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1A462" w14:textId="77777777" w:rsidR="00614573" w:rsidRPr="0075006D" w:rsidRDefault="00614573" w:rsidP="00614573">
      <w:pPr>
        <w:jc w:val="center"/>
        <w:rPr>
          <w:rFonts w:eastAsia="Times New Roman" w:cs="Arial"/>
          <w:b/>
          <w:color w:val="000000" w:themeColor="text1"/>
          <w:sz w:val="32"/>
          <w:szCs w:val="32"/>
        </w:rPr>
      </w:pPr>
    </w:p>
    <w:p w14:paraId="321C0730" w14:textId="77777777" w:rsidR="00614573" w:rsidRPr="0075006D" w:rsidRDefault="00614573" w:rsidP="00614573">
      <w:pPr>
        <w:jc w:val="center"/>
        <w:rPr>
          <w:rFonts w:eastAsia="Times New Roman" w:cs="Arial"/>
          <w:b/>
          <w:color w:val="000000" w:themeColor="text1"/>
          <w:sz w:val="32"/>
          <w:szCs w:val="32"/>
        </w:rPr>
      </w:pPr>
    </w:p>
    <w:p w14:paraId="784C9021" w14:textId="77777777" w:rsidR="00614573" w:rsidRPr="0075006D" w:rsidRDefault="00614573" w:rsidP="00614573">
      <w:pPr>
        <w:jc w:val="center"/>
        <w:rPr>
          <w:rFonts w:eastAsia="Times New Roman" w:cs="Arial"/>
          <w:b/>
          <w:color w:val="000000" w:themeColor="text1"/>
          <w:sz w:val="32"/>
          <w:szCs w:val="32"/>
        </w:rPr>
      </w:pPr>
    </w:p>
    <w:p w14:paraId="2C423E12" w14:textId="77777777" w:rsidR="00614573" w:rsidRPr="0075006D" w:rsidRDefault="00614573" w:rsidP="00614573">
      <w:pPr>
        <w:jc w:val="center"/>
        <w:rPr>
          <w:rFonts w:eastAsia="Times New Roman" w:cs="Arial"/>
          <w:b/>
          <w:color w:val="000000" w:themeColor="text1"/>
          <w:sz w:val="32"/>
          <w:szCs w:val="32"/>
        </w:rPr>
      </w:pPr>
    </w:p>
    <w:p w14:paraId="04540A97" w14:textId="77777777" w:rsidR="00614573" w:rsidRPr="0075006D" w:rsidRDefault="00614573" w:rsidP="00614573">
      <w:pPr>
        <w:jc w:val="center"/>
        <w:rPr>
          <w:rFonts w:eastAsia="Times New Roman" w:cs="Arial"/>
          <w:b/>
          <w:color w:val="000000" w:themeColor="text1"/>
          <w:sz w:val="32"/>
          <w:szCs w:val="32"/>
        </w:rPr>
      </w:pPr>
    </w:p>
    <w:p w14:paraId="2726F25D" w14:textId="77777777" w:rsidR="00614573" w:rsidRPr="0075006D" w:rsidRDefault="00614573" w:rsidP="00614573">
      <w:pPr>
        <w:jc w:val="center"/>
        <w:rPr>
          <w:rFonts w:eastAsia="Times New Roman" w:cs="Arial"/>
          <w:b/>
          <w:color w:val="000000" w:themeColor="text1"/>
          <w:sz w:val="32"/>
          <w:szCs w:val="32"/>
        </w:rPr>
      </w:pPr>
    </w:p>
    <w:p w14:paraId="1C2C9368" w14:textId="77777777" w:rsidR="00614573" w:rsidRPr="0075006D" w:rsidRDefault="00614573" w:rsidP="00614573">
      <w:pPr>
        <w:jc w:val="center"/>
        <w:rPr>
          <w:rFonts w:eastAsia="Times New Roman" w:cs="Arial"/>
          <w:b/>
          <w:color w:val="000000" w:themeColor="text1"/>
          <w:sz w:val="32"/>
          <w:szCs w:val="32"/>
        </w:rPr>
      </w:pPr>
    </w:p>
    <w:p w14:paraId="751FCA67" w14:textId="77777777" w:rsidR="00614573" w:rsidRPr="0075006D" w:rsidRDefault="00614573" w:rsidP="00614573">
      <w:pPr>
        <w:jc w:val="center"/>
        <w:rPr>
          <w:rFonts w:eastAsia="Times New Roman" w:cs="Arial"/>
          <w:b/>
          <w:color w:val="000000" w:themeColor="text1"/>
          <w:sz w:val="32"/>
          <w:szCs w:val="32"/>
        </w:rPr>
      </w:pPr>
    </w:p>
    <w:p w14:paraId="5FA4D883" w14:textId="77777777" w:rsidR="00614573" w:rsidRPr="0075006D" w:rsidRDefault="00614573" w:rsidP="00614573">
      <w:pPr>
        <w:jc w:val="center"/>
        <w:rPr>
          <w:rFonts w:eastAsia="Times New Roman" w:cs="Arial"/>
          <w:b/>
          <w:color w:val="000000" w:themeColor="text1"/>
          <w:sz w:val="32"/>
          <w:szCs w:val="32"/>
        </w:rPr>
      </w:pPr>
    </w:p>
    <w:p w14:paraId="5213069C" w14:textId="77777777" w:rsidR="00614573" w:rsidRPr="0075006D" w:rsidRDefault="00614573" w:rsidP="00614573">
      <w:pPr>
        <w:jc w:val="center"/>
        <w:rPr>
          <w:rFonts w:eastAsia="Times New Roman" w:cs="Arial"/>
          <w:b/>
          <w:color w:val="000000" w:themeColor="text1"/>
          <w:sz w:val="32"/>
          <w:szCs w:val="32"/>
        </w:rPr>
      </w:pPr>
    </w:p>
    <w:p w14:paraId="3EF17387" w14:textId="77777777" w:rsidR="00614573" w:rsidRPr="0075006D" w:rsidRDefault="00614573" w:rsidP="00614573">
      <w:pPr>
        <w:jc w:val="center"/>
        <w:rPr>
          <w:rFonts w:eastAsia="Times New Roman" w:cs="Arial"/>
          <w:b/>
          <w:color w:val="000000" w:themeColor="text1"/>
          <w:sz w:val="32"/>
          <w:szCs w:val="32"/>
        </w:rPr>
      </w:pPr>
    </w:p>
    <w:p w14:paraId="4FE9C840" w14:textId="77777777" w:rsidR="00614573" w:rsidRPr="0075006D" w:rsidRDefault="00614573" w:rsidP="00614573">
      <w:pPr>
        <w:jc w:val="center"/>
        <w:rPr>
          <w:rFonts w:eastAsia="Times New Roman" w:cs="Arial"/>
          <w:b/>
          <w:color w:val="000000" w:themeColor="text1"/>
          <w:sz w:val="32"/>
          <w:szCs w:val="32"/>
        </w:rPr>
      </w:pPr>
    </w:p>
    <w:p w14:paraId="56B420A8" w14:textId="77777777" w:rsidR="00614573" w:rsidRPr="0075006D" w:rsidRDefault="00614573" w:rsidP="00614573">
      <w:pPr>
        <w:jc w:val="center"/>
        <w:rPr>
          <w:rFonts w:eastAsia="Times New Roman" w:cs="Arial"/>
          <w:b/>
          <w:color w:val="000000" w:themeColor="text1"/>
          <w:sz w:val="32"/>
          <w:szCs w:val="32"/>
        </w:rPr>
      </w:pPr>
    </w:p>
    <w:p w14:paraId="5755ABF7" w14:textId="77777777" w:rsidR="00614573" w:rsidRPr="0075006D" w:rsidRDefault="00614573" w:rsidP="008531E1">
      <w:pPr>
        <w:ind w:right="284"/>
        <w:rPr>
          <w:rFonts w:eastAsia="Times New Roman" w:cs="Arial"/>
          <w:b/>
          <w:color w:val="000000" w:themeColor="text1"/>
          <w:sz w:val="32"/>
          <w:szCs w:val="32"/>
        </w:rPr>
      </w:pPr>
      <w:r w:rsidRPr="0075006D">
        <w:rPr>
          <w:rFonts w:eastAsia="Times New Roman" w:cs="Arial"/>
          <w:b/>
          <w:color w:val="000000" w:themeColor="text1"/>
          <w:sz w:val="32"/>
          <w:szCs w:val="32"/>
        </w:rPr>
        <w:t>HRVATSKA BANKA ZA OBNOVU I RAZVITAK</w:t>
      </w:r>
    </w:p>
    <w:p w14:paraId="080CF060" w14:textId="77777777" w:rsidR="00A03322" w:rsidRDefault="00A03322" w:rsidP="00A03322">
      <w:pPr>
        <w:rPr>
          <w:rFonts w:eastAsia="Times New Roman" w:cs="Arial"/>
          <w:b/>
          <w:color w:val="000000" w:themeColor="text1"/>
          <w:sz w:val="32"/>
          <w:szCs w:val="32"/>
        </w:rPr>
      </w:pPr>
    </w:p>
    <w:p w14:paraId="1D3B78ED" w14:textId="0C0DCA0C" w:rsidR="00A03322" w:rsidRPr="00A03322" w:rsidRDefault="00A03322" w:rsidP="00A03322">
      <w:pPr>
        <w:rPr>
          <w:rFonts w:eastAsia="Times New Roman" w:cs="Arial"/>
          <w:b/>
          <w:color w:val="000000" w:themeColor="text1"/>
          <w:sz w:val="32"/>
          <w:szCs w:val="32"/>
        </w:rPr>
      </w:pPr>
      <w:r w:rsidRPr="00A03322">
        <w:rPr>
          <w:rFonts w:eastAsia="Times New Roman" w:cs="Arial"/>
          <w:b/>
          <w:color w:val="000000" w:themeColor="text1"/>
          <w:sz w:val="32"/>
          <w:szCs w:val="32"/>
        </w:rPr>
        <w:t>Nerevidirani skraćeni odvojeni i konsolidirani financijski izvještaji</w:t>
      </w:r>
    </w:p>
    <w:p w14:paraId="597E78D9" w14:textId="1D5BDDDE" w:rsidR="00614573" w:rsidRPr="0075006D" w:rsidRDefault="00A03322" w:rsidP="00A03322">
      <w:pPr>
        <w:rPr>
          <w:color w:val="000000" w:themeColor="text1"/>
        </w:rPr>
      </w:pPr>
      <w:r w:rsidRPr="00A03322">
        <w:rPr>
          <w:rFonts w:eastAsia="Times New Roman" w:cs="Arial"/>
          <w:b/>
          <w:color w:val="000000" w:themeColor="text1"/>
          <w:sz w:val="32"/>
          <w:szCs w:val="32"/>
        </w:rPr>
        <w:t>za razdoblje od 1.1. do 3</w:t>
      </w:r>
      <w:r>
        <w:rPr>
          <w:rFonts w:eastAsia="Times New Roman" w:cs="Arial"/>
          <w:b/>
          <w:color w:val="000000" w:themeColor="text1"/>
          <w:sz w:val="32"/>
          <w:szCs w:val="32"/>
        </w:rPr>
        <w:t>0</w:t>
      </w:r>
      <w:r w:rsidRPr="00A03322">
        <w:rPr>
          <w:rFonts w:eastAsia="Times New Roman" w:cs="Arial"/>
          <w:b/>
          <w:color w:val="000000" w:themeColor="text1"/>
          <w:sz w:val="32"/>
          <w:szCs w:val="32"/>
        </w:rPr>
        <w:t>.</w:t>
      </w:r>
      <w:r>
        <w:rPr>
          <w:rFonts w:eastAsia="Times New Roman" w:cs="Arial"/>
          <w:b/>
          <w:color w:val="000000" w:themeColor="text1"/>
          <w:sz w:val="32"/>
          <w:szCs w:val="32"/>
        </w:rPr>
        <w:t>9</w:t>
      </w:r>
      <w:r w:rsidRPr="00A03322">
        <w:rPr>
          <w:rFonts w:eastAsia="Times New Roman" w:cs="Arial"/>
          <w:b/>
          <w:color w:val="000000" w:themeColor="text1"/>
          <w:sz w:val="32"/>
          <w:szCs w:val="32"/>
        </w:rPr>
        <w:t>.2020.</w:t>
      </w:r>
    </w:p>
    <w:p w14:paraId="63EEFB17" w14:textId="77777777" w:rsidR="00614573" w:rsidRPr="0075006D" w:rsidRDefault="00614573" w:rsidP="00614573">
      <w:pPr>
        <w:jc w:val="center"/>
        <w:rPr>
          <w:color w:val="000000" w:themeColor="text1"/>
        </w:rPr>
      </w:pPr>
    </w:p>
    <w:p w14:paraId="62238E86" w14:textId="77777777" w:rsidR="00614573" w:rsidRPr="0075006D" w:rsidRDefault="00614573" w:rsidP="00614573">
      <w:pPr>
        <w:jc w:val="center"/>
        <w:rPr>
          <w:color w:val="000000" w:themeColor="text1"/>
        </w:rPr>
      </w:pPr>
    </w:p>
    <w:p w14:paraId="091F9D79" w14:textId="77777777" w:rsidR="00614573" w:rsidRPr="0075006D" w:rsidRDefault="00614573" w:rsidP="00614573">
      <w:pPr>
        <w:jc w:val="center"/>
        <w:rPr>
          <w:color w:val="000000" w:themeColor="text1"/>
        </w:rPr>
      </w:pPr>
    </w:p>
    <w:p w14:paraId="1CE8E8ED" w14:textId="77777777" w:rsidR="00614573" w:rsidRPr="0075006D" w:rsidRDefault="00614573" w:rsidP="00614573">
      <w:pPr>
        <w:jc w:val="center"/>
        <w:rPr>
          <w:color w:val="000000" w:themeColor="text1"/>
        </w:rPr>
      </w:pPr>
    </w:p>
    <w:p w14:paraId="2E3C87E4" w14:textId="77777777" w:rsidR="00614573" w:rsidRPr="0075006D" w:rsidRDefault="00614573" w:rsidP="00614573">
      <w:pPr>
        <w:jc w:val="center"/>
        <w:rPr>
          <w:color w:val="000000" w:themeColor="text1"/>
        </w:rPr>
      </w:pPr>
    </w:p>
    <w:p w14:paraId="63360DB8" w14:textId="77777777" w:rsidR="00614573" w:rsidRPr="0075006D" w:rsidRDefault="00614573" w:rsidP="00614573">
      <w:pPr>
        <w:jc w:val="center"/>
        <w:rPr>
          <w:color w:val="000000" w:themeColor="text1"/>
        </w:rPr>
      </w:pPr>
    </w:p>
    <w:p w14:paraId="2BB92828" w14:textId="77777777" w:rsidR="00614573" w:rsidRPr="0075006D" w:rsidRDefault="00614573" w:rsidP="00614573">
      <w:pPr>
        <w:jc w:val="center"/>
        <w:rPr>
          <w:color w:val="000000" w:themeColor="text1"/>
        </w:rPr>
      </w:pPr>
    </w:p>
    <w:p w14:paraId="794657FA" w14:textId="77777777" w:rsidR="00614573" w:rsidRPr="0075006D" w:rsidRDefault="00614573" w:rsidP="00614573">
      <w:pPr>
        <w:jc w:val="center"/>
        <w:rPr>
          <w:color w:val="000000" w:themeColor="text1"/>
        </w:rPr>
      </w:pPr>
    </w:p>
    <w:p w14:paraId="1AA9FCAC" w14:textId="77777777" w:rsidR="00614573" w:rsidRPr="0075006D" w:rsidRDefault="00614573" w:rsidP="00614573">
      <w:pPr>
        <w:jc w:val="center"/>
        <w:rPr>
          <w:color w:val="000000" w:themeColor="text1"/>
        </w:rPr>
      </w:pPr>
    </w:p>
    <w:p w14:paraId="064F06DD" w14:textId="77777777" w:rsidR="00614573" w:rsidRPr="0075006D" w:rsidRDefault="00614573" w:rsidP="00614573">
      <w:pPr>
        <w:jc w:val="center"/>
        <w:rPr>
          <w:color w:val="000000" w:themeColor="text1"/>
        </w:rPr>
      </w:pPr>
    </w:p>
    <w:p w14:paraId="20C6FE7D" w14:textId="77777777" w:rsidR="00614573" w:rsidRPr="0075006D" w:rsidRDefault="00614573" w:rsidP="00614573">
      <w:pPr>
        <w:jc w:val="center"/>
        <w:rPr>
          <w:color w:val="000000" w:themeColor="text1"/>
        </w:rPr>
      </w:pPr>
    </w:p>
    <w:p w14:paraId="0D1DCFB7" w14:textId="77777777" w:rsidR="00614573" w:rsidRPr="0075006D" w:rsidRDefault="00614573" w:rsidP="00614573">
      <w:pPr>
        <w:jc w:val="center"/>
        <w:rPr>
          <w:color w:val="000000" w:themeColor="text1"/>
        </w:rPr>
      </w:pPr>
    </w:p>
    <w:p w14:paraId="4BB64BD6" w14:textId="77777777" w:rsidR="00614573" w:rsidRPr="0075006D" w:rsidRDefault="00614573" w:rsidP="00614573">
      <w:pPr>
        <w:jc w:val="center"/>
        <w:rPr>
          <w:color w:val="000000" w:themeColor="text1"/>
        </w:rPr>
      </w:pPr>
    </w:p>
    <w:p w14:paraId="2B883EF7" w14:textId="77777777" w:rsidR="00614573" w:rsidRPr="0075006D" w:rsidRDefault="00614573" w:rsidP="00614573">
      <w:pPr>
        <w:jc w:val="center"/>
        <w:rPr>
          <w:color w:val="000000" w:themeColor="text1"/>
        </w:rPr>
      </w:pPr>
    </w:p>
    <w:p w14:paraId="24E444A0" w14:textId="77777777" w:rsidR="00614573" w:rsidRPr="0075006D" w:rsidRDefault="00614573" w:rsidP="00614573">
      <w:pPr>
        <w:jc w:val="center"/>
        <w:rPr>
          <w:color w:val="000000" w:themeColor="text1"/>
        </w:rPr>
      </w:pPr>
    </w:p>
    <w:p w14:paraId="64297F1F" w14:textId="77777777" w:rsidR="00614573" w:rsidRPr="0075006D" w:rsidRDefault="00614573" w:rsidP="00614573">
      <w:pPr>
        <w:jc w:val="center"/>
        <w:rPr>
          <w:color w:val="000000" w:themeColor="text1"/>
        </w:rPr>
      </w:pPr>
    </w:p>
    <w:p w14:paraId="26FEAFAA" w14:textId="77777777" w:rsidR="00614573" w:rsidRPr="0075006D" w:rsidRDefault="00614573" w:rsidP="00614573">
      <w:pPr>
        <w:jc w:val="center"/>
        <w:rPr>
          <w:color w:val="000000" w:themeColor="text1"/>
        </w:rPr>
      </w:pPr>
    </w:p>
    <w:p w14:paraId="13A5D9B6" w14:textId="77777777" w:rsidR="00614573" w:rsidRPr="0075006D" w:rsidRDefault="00614573" w:rsidP="00614573">
      <w:pPr>
        <w:jc w:val="center"/>
        <w:rPr>
          <w:color w:val="000000" w:themeColor="text1"/>
        </w:rPr>
      </w:pPr>
    </w:p>
    <w:p w14:paraId="5C9DE37F" w14:textId="77777777" w:rsidR="00614573" w:rsidRPr="0075006D" w:rsidRDefault="00614573" w:rsidP="00614573">
      <w:pPr>
        <w:jc w:val="center"/>
        <w:rPr>
          <w:color w:val="000000" w:themeColor="text1"/>
        </w:rPr>
      </w:pPr>
    </w:p>
    <w:p w14:paraId="302D6ACF" w14:textId="77777777" w:rsidR="00614573" w:rsidRPr="0075006D" w:rsidRDefault="00614573" w:rsidP="00614573">
      <w:pPr>
        <w:jc w:val="center"/>
        <w:rPr>
          <w:color w:val="000000" w:themeColor="text1"/>
        </w:rPr>
      </w:pPr>
    </w:p>
    <w:p w14:paraId="596761B6" w14:textId="77777777" w:rsidR="00614573" w:rsidRPr="0075006D" w:rsidRDefault="00614573" w:rsidP="00614573">
      <w:pPr>
        <w:jc w:val="center"/>
        <w:rPr>
          <w:color w:val="000000" w:themeColor="text1"/>
        </w:rPr>
      </w:pPr>
    </w:p>
    <w:p w14:paraId="6E1C6D23" w14:textId="77777777" w:rsidR="00614573" w:rsidRPr="0075006D" w:rsidRDefault="00614573" w:rsidP="00614573">
      <w:pPr>
        <w:jc w:val="center"/>
        <w:rPr>
          <w:color w:val="000000" w:themeColor="text1"/>
        </w:rPr>
      </w:pPr>
    </w:p>
    <w:p w14:paraId="5393D8BE" w14:textId="77777777" w:rsidR="00614573" w:rsidRPr="0075006D" w:rsidRDefault="00614573" w:rsidP="00614573">
      <w:pPr>
        <w:jc w:val="center"/>
        <w:rPr>
          <w:color w:val="000000" w:themeColor="text1"/>
        </w:rPr>
      </w:pPr>
    </w:p>
    <w:p w14:paraId="69EEC2C5" w14:textId="77777777" w:rsidR="00614573" w:rsidRPr="0075006D" w:rsidRDefault="00614573" w:rsidP="00614573">
      <w:pPr>
        <w:jc w:val="center"/>
        <w:rPr>
          <w:color w:val="000000" w:themeColor="text1"/>
        </w:rPr>
      </w:pPr>
    </w:p>
    <w:p w14:paraId="07B2DFEE" w14:textId="77777777" w:rsidR="00614573" w:rsidRPr="0075006D" w:rsidRDefault="00614573" w:rsidP="00614573">
      <w:pPr>
        <w:jc w:val="center"/>
        <w:rPr>
          <w:color w:val="000000" w:themeColor="text1"/>
        </w:rPr>
      </w:pPr>
    </w:p>
    <w:p w14:paraId="74455133" w14:textId="1AEE3A09" w:rsidR="00614573" w:rsidRPr="0075006D" w:rsidRDefault="00614573" w:rsidP="00614573">
      <w:pPr>
        <w:jc w:val="center"/>
        <w:rPr>
          <w:rFonts w:cs="Arial"/>
          <w:color w:val="000000" w:themeColor="text1"/>
        </w:rPr>
        <w:sectPr w:rsidR="00614573" w:rsidRPr="0075006D">
          <w:headerReference w:type="default" r:id="rId8"/>
          <w:pgSz w:w="11906" w:h="16838"/>
          <w:pgMar w:top="1417" w:right="1417" w:bottom="1417" w:left="1417" w:header="708" w:footer="708" w:gutter="0"/>
          <w:cols w:space="708"/>
          <w:docGrid w:linePitch="360"/>
        </w:sectPr>
      </w:pPr>
      <w:r w:rsidRPr="0075006D">
        <w:rPr>
          <w:rFonts w:cs="Arial"/>
          <w:color w:val="000000" w:themeColor="text1"/>
        </w:rPr>
        <w:t xml:space="preserve">Zagreb, </w:t>
      </w:r>
      <w:r w:rsidR="00A03322" w:rsidRPr="00BA072D">
        <w:rPr>
          <w:rFonts w:cs="Arial"/>
          <w:color w:val="000000" w:themeColor="text1"/>
        </w:rPr>
        <w:t>studeni</w:t>
      </w:r>
      <w:r w:rsidRPr="0075006D">
        <w:rPr>
          <w:rFonts w:cs="Arial"/>
          <w:color w:val="000000" w:themeColor="text1"/>
        </w:rPr>
        <w:t xml:space="preserve"> 2020. godine</w:t>
      </w:r>
    </w:p>
    <w:p w14:paraId="22490405" w14:textId="77777777" w:rsidR="001B3D13" w:rsidRPr="0075006D" w:rsidRDefault="001B3D13" w:rsidP="00614573">
      <w:pPr>
        <w:jc w:val="center"/>
        <w:rPr>
          <w:color w:val="000000" w:themeColor="text1"/>
        </w:rPr>
      </w:pPr>
    </w:p>
    <w:p w14:paraId="662BFC45" w14:textId="77777777" w:rsidR="00BD01E9" w:rsidRPr="0075006D" w:rsidRDefault="00BD01E9" w:rsidP="00614573">
      <w:pPr>
        <w:jc w:val="center"/>
        <w:rPr>
          <w:color w:val="000000" w:themeColor="text1"/>
        </w:rPr>
      </w:pPr>
    </w:p>
    <w:tbl>
      <w:tblPr>
        <w:tblW w:w="9487" w:type="dxa"/>
        <w:tblInd w:w="-132" w:type="dxa"/>
        <w:tblLook w:val="01E0" w:firstRow="1" w:lastRow="1" w:firstColumn="1" w:lastColumn="1" w:noHBand="0" w:noVBand="0"/>
      </w:tblPr>
      <w:tblGrid>
        <w:gridCol w:w="8429"/>
        <w:gridCol w:w="1058"/>
      </w:tblGrid>
      <w:tr w:rsidR="00F8242E" w:rsidRPr="0075006D" w14:paraId="640410D6" w14:textId="77777777" w:rsidTr="006608FA">
        <w:tc>
          <w:tcPr>
            <w:tcW w:w="8429" w:type="dxa"/>
            <w:vAlign w:val="bottom"/>
          </w:tcPr>
          <w:p w14:paraId="4079D5B5" w14:textId="77777777" w:rsidR="00F8242E" w:rsidRPr="0075006D" w:rsidRDefault="00F8242E" w:rsidP="006608FA">
            <w:pPr>
              <w:spacing w:after="160" w:line="259" w:lineRule="auto"/>
              <w:rPr>
                <w:rFonts w:cs="Arial"/>
                <w:color w:val="000000" w:themeColor="text1"/>
              </w:rPr>
            </w:pPr>
          </w:p>
        </w:tc>
        <w:tc>
          <w:tcPr>
            <w:tcW w:w="1058" w:type="dxa"/>
            <w:vAlign w:val="bottom"/>
          </w:tcPr>
          <w:p w14:paraId="1D085726" w14:textId="77777777" w:rsidR="00F8242E" w:rsidRPr="0075006D" w:rsidRDefault="00F8242E" w:rsidP="006608FA">
            <w:pPr>
              <w:spacing w:before="120"/>
              <w:jc w:val="right"/>
              <w:rPr>
                <w:rFonts w:cs="Arial"/>
                <w:color w:val="000000" w:themeColor="text1"/>
              </w:rPr>
            </w:pPr>
            <w:r w:rsidRPr="0075006D">
              <w:rPr>
                <w:rFonts w:cs="Arial"/>
                <w:color w:val="000000" w:themeColor="text1"/>
              </w:rPr>
              <w:t>Stranica</w:t>
            </w:r>
          </w:p>
        </w:tc>
      </w:tr>
      <w:tr w:rsidR="00F8242E" w:rsidRPr="0075006D" w14:paraId="5EB2B9D1" w14:textId="77777777" w:rsidTr="006608FA">
        <w:tc>
          <w:tcPr>
            <w:tcW w:w="8429" w:type="dxa"/>
            <w:vAlign w:val="bottom"/>
          </w:tcPr>
          <w:p w14:paraId="0B06DF40" w14:textId="77777777" w:rsidR="00F8242E" w:rsidRPr="0075006D" w:rsidRDefault="00F8242E" w:rsidP="006608FA">
            <w:pPr>
              <w:spacing w:after="160" w:line="259" w:lineRule="auto"/>
              <w:rPr>
                <w:rFonts w:cs="Arial"/>
                <w:color w:val="000000" w:themeColor="text1"/>
              </w:rPr>
            </w:pPr>
          </w:p>
        </w:tc>
        <w:tc>
          <w:tcPr>
            <w:tcW w:w="1058" w:type="dxa"/>
            <w:vAlign w:val="bottom"/>
          </w:tcPr>
          <w:p w14:paraId="21AF573E" w14:textId="77777777" w:rsidR="00F8242E" w:rsidRPr="0075006D" w:rsidRDefault="00F8242E" w:rsidP="006608FA">
            <w:pPr>
              <w:spacing w:before="120"/>
              <w:jc w:val="right"/>
              <w:rPr>
                <w:rFonts w:cs="Arial"/>
                <w:color w:val="000000" w:themeColor="text1"/>
              </w:rPr>
            </w:pPr>
          </w:p>
        </w:tc>
      </w:tr>
      <w:tr w:rsidR="00F8242E" w:rsidRPr="0075006D" w14:paraId="76C37169" w14:textId="77777777" w:rsidTr="006608FA">
        <w:tc>
          <w:tcPr>
            <w:tcW w:w="8429" w:type="dxa"/>
            <w:vAlign w:val="bottom"/>
          </w:tcPr>
          <w:p w14:paraId="098F6E08" w14:textId="77777777" w:rsidR="00F8242E" w:rsidRPr="0075006D" w:rsidRDefault="00F8242E" w:rsidP="006608FA">
            <w:pPr>
              <w:spacing w:before="120"/>
              <w:rPr>
                <w:rFonts w:cs="Arial"/>
                <w:color w:val="000000" w:themeColor="text1"/>
              </w:rPr>
            </w:pPr>
            <w:r w:rsidRPr="0075006D">
              <w:rPr>
                <w:rFonts w:cs="Arial"/>
                <w:color w:val="000000" w:themeColor="text1"/>
              </w:rPr>
              <w:t>Odgovornosti Uprave i Nadzornog odbora za pripremu i prihvaćanje skraćenih odvojenih i konsolidiranih financijskih izvještaja</w:t>
            </w:r>
          </w:p>
        </w:tc>
        <w:tc>
          <w:tcPr>
            <w:tcW w:w="1058" w:type="dxa"/>
            <w:vAlign w:val="bottom"/>
          </w:tcPr>
          <w:p w14:paraId="5E7CD9FC" w14:textId="77777777" w:rsidR="00F8242E" w:rsidRPr="00076B27" w:rsidRDefault="00401846" w:rsidP="006608FA">
            <w:pPr>
              <w:spacing w:before="120"/>
              <w:jc w:val="right"/>
              <w:rPr>
                <w:rFonts w:cs="Arial"/>
                <w:color w:val="000000" w:themeColor="text1"/>
              </w:rPr>
            </w:pPr>
            <w:r w:rsidRPr="00076B27">
              <w:rPr>
                <w:rFonts w:cs="Arial"/>
                <w:color w:val="000000" w:themeColor="text1"/>
              </w:rPr>
              <w:t>3</w:t>
            </w:r>
          </w:p>
        </w:tc>
      </w:tr>
      <w:tr w:rsidR="00F8242E" w:rsidRPr="0075006D" w14:paraId="1A179CC5" w14:textId="77777777" w:rsidTr="006608FA">
        <w:tc>
          <w:tcPr>
            <w:tcW w:w="8429" w:type="dxa"/>
            <w:vAlign w:val="bottom"/>
          </w:tcPr>
          <w:p w14:paraId="42E2B351" w14:textId="77777777" w:rsidR="00F8242E" w:rsidRPr="0075006D" w:rsidRDefault="00F8242E" w:rsidP="006608FA">
            <w:pPr>
              <w:spacing w:before="120"/>
              <w:rPr>
                <w:rFonts w:cs="Arial"/>
                <w:color w:val="000000" w:themeColor="text1"/>
              </w:rPr>
            </w:pPr>
          </w:p>
        </w:tc>
        <w:tc>
          <w:tcPr>
            <w:tcW w:w="1058" w:type="dxa"/>
            <w:vAlign w:val="bottom"/>
          </w:tcPr>
          <w:p w14:paraId="0E06131B" w14:textId="77777777" w:rsidR="00F8242E" w:rsidRPr="00076B27" w:rsidRDefault="00F8242E" w:rsidP="006608FA">
            <w:pPr>
              <w:spacing w:before="120"/>
              <w:jc w:val="right"/>
              <w:rPr>
                <w:rFonts w:cs="Arial"/>
                <w:color w:val="000000" w:themeColor="text1"/>
              </w:rPr>
            </w:pPr>
          </w:p>
        </w:tc>
      </w:tr>
      <w:tr w:rsidR="00F8242E" w:rsidRPr="0075006D" w14:paraId="4C907DE3" w14:textId="77777777" w:rsidTr="006608FA">
        <w:trPr>
          <w:trHeight w:val="281"/>
        </w:trPr>
        <w:tc>
          <w:tcPr>
            <w:tcW w:w="8429" w:type="dxa"/>
            <w:vAlign w:val="bottom"/>
          </w:tcPr>
          <w:p w14:paraId="62ED6F07" w14:textId="77777777" w:rsidR="00F8242E" w:rsidRPr="0075006D" w:rsidRDefault="00F8242E" w:rsidP="006608FA">
            <w:pPr>
              <w:spacing w:before="120"/>
              <w:rPr>
                <w:rFonts w:cs="Arial"/>
                <w:color w:val="000000" w:themeColor="text1"/>
              </w:rPr>
            </w:pPr>
            <w:r w:rsidRPr="0075006D">
              <w:rPr>
                <w:rFonts w:cs="Arial"/>
                <w:color w:val="000000" w:themeColor="text1"/>
              </w:rPr>
              <w:t>Skraćeni konsolidirani financijski izvještaji Grupe:</w:t>
            </w:r>
          </w:p>
        </w:tc>
        <w:tc>
          <w:tcPr>
            <w:tcW w:w="1058" w:type="dxa"/>
            <w:vAlign w:val="bottom"/>
          </w:tcPr>
          <w:p w14:paraId="49C95A0D" w14:textId="026ED174" w:rsidR="00F8242E" w:rsidRPr="00BA072D" w:rsidRDefault="00390204" w:rsidP="006608FA">
            <w:pPr>
              <w:spacing w:before="120"/>
              <w:jc w:val="right"/>
              <w:rPr>
                <w:rFonts w:cs="Arial"/>
                <w:color w:val="000000" w:themeColor="text1"/>
              </w:rPr>
            </w:pPr>
            <w:r w:rsidRPr="00BA072D">
              <w:rPr>
                <w:rFonts w:cs="Arial"/>
                <w:color w:val="000000" w:themeColor="text1"/>
              </w:rPr>
              <w:t>4</w:t>
            </w:r>
          </w:p>
        </w:tc>
      </w:tr>
      <w:tr w:rsidR="00F8242E" w:rsidRPr="0075006D" w14:paraId="2AE16297" w14:textId="77777777" w:rsidTr="006608FA">
        <w:tc>
          <w:tcPr>
            <w:tcW w:w="8429" w:type="dxa"/>
            <w:vAlign w:val="bottom"/>
          </w:tcPr>
          <w:p w14:paraId="5E3A4D26" w14:textId="77777777" w:rsidR="00F8242E" w:rsidRPr="0075006D" w:rsidRDefault="00F8242E" w:rsidP="006608FA">
            <w:pPr>
              <w:spacing w:before="120"/>
              <w:rPr>
                <w:rFonts w:cs="Arial"/>
                <w:color w:val="000000" w:themeColor="text1"/>
              </w:rPr>
            </w:pPr>
            <w:r w:rsidRPr="0075006D">
              <w:rPr>
                <w:rFonts w:cs="Arial"/>
                <w:color w:val="000000" w:themeColor="text1"/>
              </w:rPr>
              <w:t>Račun dobiti i gubitka</w:t>
            </w:r>
          </w:p>
        </w:tc>
        <w:tc>
          <w:tcPr>
            <w:tcW w:w="1058" w:type="dxa"/>
            <w:vAlign w:val="bottom"/>
          </w:tcPr>
          <w:p w14:paraId="7DAE82EB" w14:textId="70660610" w:rsidR="00F8242E" w:rsidRPr="00BA072D" w:rsidRDefault="00390204" w:rsidP="006608FA">
            <w:pPr>
              <w:spacing w:before="120"/>
              <w:jc w:val="right"/>
              <w:rPr>
                <w:rFonts w:cs="Arial"/>
                <w:color w:val="000000" w:themeColor="text1"/>
              </w:rPr>
            </w:pPr>
            <w:r w:rsidRPr="00BA072D">
              <w:rPr>
                <w:rFonts w:cs="Arial"/>
                <w:color w:val="000000" w:themeColor="text1"/>
              </w:rPr>
              <w:t>4</w:t>
            </w:r>
          </w:p>
        </w:tc>
      </w:tr>
      <w:tr w:rsidR="00F8242E" w:rsidRPr="0075006D" w14:paraId="28200CCF" w14:textId="77777777" w:rsidTr="006608FA">
        <w:tc>
          <w:tcPr>
            <w:tcW w:w="8429" w:type="dxa"/>
            <w:vAlign w:val="bottom"/>
          </w:tcPr>
          <w:p w14:paraId="23900004" w14:textId="77777777" w:rsidR="00F8242E" w:rsidRPr="0075006D" w:rsidRDefault="00F8242E" w:rsidP="006608FA">
            <w:pPr>
              <w:spacing w:before="120"/>
              <w:rPr>
                <w:rFonts w:cs="Arial"/>
                <w:color w:val="000000" w:themeColor="text1"/>
              </w:rPr>
            </w:pPr>
          </w:p>
        </w:tc>
        <w:tc>
          <w:tcPr>
            <w:tcW w:w="1058" w:type="dxa"/>
            <w:vAlign w:val="bottom"/>
          </w:tcPr>
          <w:p w14:paraId="665D6607" w14:textId="77777777" w:rsidR="00F8242E" w:rsidRPr="00BA072D" w:rsidRDefault="00F8242E" w:rsidP="006608FA">
            <w:pPr>
              <w:spacing w:before="120"/>
              <w:jc w:val="right"/>
              <w:rPr>
                <w:rFonts w:cs="Arial"/>
                <w:color w:val="000000" w:themeColor="text1"/>
              </w:rPr>
            </w:pPr>
          </w:p>
        </w:tc>
      </w:tr>
      <w:tr w:rsidR="00F8242E" w:rsidRPr="0075006D" w14:paraId="4DADB3B1" w14:textId="77777777" w:rsidTr="006608FA">
        <w:tc>
          <w:tcPr>
            <w:tcW w:w="8429" w:type="dxa"/>
            <w:vAlign w:val="bottom"/>
          </w:tcPr>
          <w:p w14:paraId="70983B1C" w14:textId="77777777" w:rsidR="00F8242E" w:rsidRPr="0075006D" w:rsidRDefault="00F8242E" w:rsidP="006608FA">
            <w:pPr>
              <w:spacing w:before="120"/>
              <w:rPr>
                <w:rFonts w:cs="Arial"/>
                <w:color w:val="000000" w:themeColor="text1"/>
              </w:rPr>
            </w:pPr>
            <w:r w:rsidRPr="0075006D">
              <w:rPr>
                <w:rFonts w:cs="Arial"/>
                <w:color w:val="000000" w:themeColor="text1"/>
              </w:rPr>
              <w:t>Izvještaj o dobiti i gubitku te ostaloj sveobuhvatnoj dobiti</w:t>
            </w:r>
          </w:p>
        </w:tc>
        <w:tc>
          <w:tcPr>
            <w:tcW w:w="1058" w:type="dxa"/>
            <w:vAlign w:val="bottom"/>
          </w:tcPr>
          <w:p w14:paraId="1B20A02E" w14:textId="15038A1F" w:rsidR="00F8242E" w:rsidRPr="00BA072D" w:rsidRDefault="00390204" w:rsidP="006608FA">
            <w:pPr>
              <w:spacing w:before="120"/>
              <w:jc w:val="right"/>
              <w:rPr>
                <w:rFonts w:cs="Arial"/>
                <w:color w:val="000000" w:themeColor="text1"/>
              </w:rPr>
            </w:pPr>
            <w:r w:rsidRPr="00BA072D">
              <w:rPr>
                <w:rFonts w:cs="Arial"/>
                <w:color w:val="000000" w:themeColor="text1"/>
              </w:rPr>
              <w:t>5</w:t>
            </w:r>
          </w:p>
        </w:tc>
      </w:tr>
      <w:tr w:rsidR="00F8242E" w:rsidRPr="0075006D" w14:paraId="5C24885F" w14:textId="77777777" w:rsidTr="006608FA">
        <w:tc>
          <w:tcPr>
            <w:tcW w:w="8429" w:type="dxa"/>
            <w:vAlign w:val="bottom"/>
          </w:tcPr>
          <w:p w14:paraId="1BD362DF" w14:textId="77777777" w:rsidR="00F8242E" w:rsidRPr="0075006D" w:rsidRDefault="00F8242E" w:rsidP="006608FA">
            <w:pPr>
              <w:spacing w:before="120"/>
              <w:rPr>
                <w:rFonts w:cs="Arial"/>
                <w:color w:val="000000" w:themeColor="text1"/>
              </w:rPr>
            </w:pPr>
          </w:p>
        </w:tc>
        <w:tc>
          <w:tcPr>
            <w:tcW w:w="1058" w:type="dxa"/>
            <w:vAlign w:val="bottom"/>
          </w:tcPr>
          <w:p w14:paraId="1784C920" w14:textId="77777777" w:rsidR="00F8242E" w:rsidRPr="00BA072D" w:rsidRDefault="00F8242E" w:rsidP="006608FA">
            <w:pPr>
              <w:spacing w:before="120"/>
              <w:jc w:val="right"/>
              <w:rPr>
                <w:rFonts w:cs="Arial"/>
                <w:color w:val="000000" w:themeColor="text1"/>
              </w:rPr>
            </w:pPr>
          </w:p>
        </w:tc>
      </w:tr>
      <w:tr w:rsidR="00F8242E" w:rsidRPr="0075006D" w14:paraId="7F83FBAA" w14:textId="77777777" w:rsidTr="006608FA">
        <w:tc>
          <w:tcPr>
            <w:tcW w:w="8429" w:type="dxa"/>
            <w:vAlign w:val="bottom"/>
          </w:tcPr>
          <w:p w14:paraId="009083C0" w14:textId="77777777" w:rsidR="00F8242E" w:rsidRPr="0075006D" w:rsidRDefault="00F8242E" w:rsidP="006608FA">
            <w:pPr>
              <w:spacing w:before="120"/>
              <w:rPr>
                <w:rFonts w:cs="Arial"/>
                <w:color w:val="000000" w:themeColor="text1"/>
              </w:rPr>
            </w:pPr>
            <w:r w:rsidRPr="0075006D">
              <w:rPr>
                <w:rFonts w:cs="Arial"/>
                <w:color w:val="000000" w:themeColor="text1"/>
              </w:rPr>
              <w:t>Izvještaj o financijskom položaju</w:t>
            </w:r>
          </w:p>
        </w:tc>
        <w:tc>
          <w:tcPr>
            <w:tcW w:w="1058" w:type="dxa"/>
            <w:shd w:val="clear" w:color="auto" w:fill="auto"/>
            <w:vAlign w:val="bottom"/>
          </w:tcPr>
          <w:p w14:paraId="431B0B0E" w14:textId="43D69244" w:rsidR="00F8242E" w:rsidRPr="00BA072D" w:rsidRDefault="00390204" w:rsidP="006608FA">
            <w:pPr>
              <w:spacing w:before="120"/>
              <w:jc w:val="right"/>
              <w:rPr>
                <w:rFonts w:cs="Arial"/>
                <w:color w:val="000000" w:themeColor="text1"/>
              </w:rPr>
            </w:pPr>
            <w:r w:rsidRPr="00BA072D">
              <w:rPr>
                <w:rFonts w:cs="Arial"/>
                <w:color w:val="000000" w:themeColor="text1"/>
              </w:rPr>
              <w:t>6</w:t>
            </w:r>
          </w:p>
        </w:tc>
      </w:tr>
      <w:tr w:rsidR="00F8242E" w:rsidRPr="0075006D" w14:paraId="7FF200BA" w14:textId="77777777" w:rsidTr="006608FA">
        <w:tc>
          <w:tcPr>
            <w:tcW w:w="8429" w:type="dxa"/>
            <w:vAlign w:val="bottom"/>
          </w:tcPr>
          <w:p w14:paraId="055A9D6D" w14:textId="77777777" w:rsidR="00F8242E" w:rsidRPr="0075006D" w:rsidRDefault="00F8242E" w:rsidP="006608FA">
            <w:pPr>
              <w:spacing w:before="120"/>
              <w:rPr>
                <w:rFonts w:cs="Arial"/>
                <w:color w:val="000000" w:themeColor="text1"/>
              </w:rPr>
            </w:pPr>
          </w:p>
        </w:tc>
        <w:tc>
          <w:tcPr>
            <w:tcW w:w="1058" w:type="dxa"/>
            <w:shd w:val="clear" w:color="auto" w:fill="auto"/>
            <w:vAlign w:val="bottom"/>
          </w:tcPr>
          <w:p w14:paraId="00560B09" w14:textId="77777777" w:rsidR="00F8242E" w:rsidRPr="00BA072D" w:rsidRDefault="00F8242E" w:rsidP="006608FA">
            <w:pPr>
              <w:spacing w:before="120"/>
              <w:jc w:val="right"/>
              <w:rPr>
                <w:rFonts w:cs="Arial"/>
                <w:color w:val="000000" w:themeColor="text1"/>
              </w:rPr>
            </w:pPr>
          </w:p>
        </w:tc>
      </w:tr>
      <w:tr w:rsidR="00F8242E" w:rsidRPr="0075006D" w14:paraId="2EDA6791" w14:textId="77777777" w:rsidTr="006608FA">
        <w:tc>
          <w:tcPr>
            <w:tcW w:w="8429" w:type="dxa"/>
            <w:vAlign w:val="bottom"/>
          </w:tcPr>
          <w:p w14:paraId="0212E313" w14:textId="77777777" w:rsidR="00F8242E" w:rsidRPr="0075006D" w:rsidRDefault="00F8242E" w:rsidP="006608FA">
            <w:pPr>
              <w:spacing w:before="120"/>
              <w:rPr>
                <w:rFonts w:cs="Arial"/>
                <w:color w:val="000000" w:themeColor="text1"/>
              </w:rPr>
            </w:pPr>
            <w:r w:rsidRPr="0075006D">
              <w:rPr>
                <w:rFonts w:cs="Arial"/>
                <w:color w:val="000000" w:themeColor="text1"/>
              </w:rPr>
              <w:t>Izvještaj o novčanim tokovima</w:t>
            </w:r>
          </w:p>
        </w:tc>
        <w:tc>
          <w:tcPr>
            <w:tcW w:w="1058" w:type="dxa"/>
            <w:shd w:val="clear" w:color="auto" w:fill="auto"/>
            <w:vAlign w:val="bottom"/>
          </w:tcPr>
          <w:p w14:paraId="299E0960" w14:textId="19B60DBA" w:rsidR="00F8242E" w:rsidRPr="00BA072D" w:rsidRDefault="00390204" w:rsidP="006608FA">
            <w:pPr>
              <w:spacing w:before="120"/>
              <w:jc w:val="right"/>
              <w:rPr>
                <w:rFonts w:cs="Arial"/>
                <w:color w:val="000000" w:themeColor="text1"/>
              </w:rPr>
            </w:pPr>
            <w:r w:rsidRPr="00BA072D">
              <w:rPr>
                <w:rFonts w:cs="Arial"/>
                <w:color w:val="000000" w:themeColor="text1"/>
              </w:rPr>
              <w:t>7</w:t>
            </w:r>
          </w:p>
        </w:tc>
      </w:tr>
      <w:tr w:rsidR="00F8242E" w:rsidRPr="0075006D" w14:paraId="330561D8" w14:textId="77777777" w:rsidTr="006608FA">
        <w:tc>
          <w:tcPr>
            <w:tcW w:w="8429" w:type="dxa"/>
            <w:vAlign w:val="bottom"/>
          </w:tcPr>
          <w:p w14:paraId="0BC3FF4B" w14:textId="77777777" w:rsidR="00F8242E" w:rsidRPr="0075006D" w:rsidRDefault="00F8242E" w:rsidP="006608FA">
            <w:pPr>
              <w:spacing w:before="120"/>
              <w:rPr>
                <w:rFonts w:cs="Arial"/>
                <w:color w:val="000000" w:themeColor="text1"/>
              </w:rPr>
            </w:pPr>
          </w:p>
        </w:tc>
        <w:tc>
          <w:tcPr>
            <w:tcW w:w="1058" w:type="dxa"/>
            <w:shd w:val="clear" w:color="auto" w:fill="auto"/>
            <w:vAlign w:val="bottom"/>
          </w:tcPr>
          <w:p w14:paraId="79259D03" w14:textId="77777777" w:rsidR="00F8242E" w:rsidRPr="00BA072D" w:rsidRDefault="00F8242E" w:rsidP="006608FA">
            <w:pPr>
              <w:spacing w:before="120"/>
              <w:jc w:val="right"/>
              <w:rPr>
                <w:rFonts w:cs="Arial"/>
                <w:color w:val="000000" w:themeColor="text1"/>
              </w:rPr>
            </w:pPr>
          </w:p>
        </w:tc>
      </w:tr>
      <w:tr w:rsidR="00F8242E" w:rsidRPr="0075006D" w14:paraId="64867D6B" w14:textId="77777777" w:rsidTr="006608FA">
        <w:tc>
          <w:tcPr>
            <w:tcW w:w="8429" w:type="dxa"/>
            <w:vAlign w:val="bottom"/>
          </w:tcPr>
          <w:p w14:paraId="708768B8" w14:textId="77777777" w:rsidR="00F8242E" w:rsidRPr="0075006D" w:rsidRDefault="00F8242E" w:rsidP="006608FA">
            <w:pPr>
              <w:spacing w:before="120"/>
              <w:rPr>
                <w:rFonts w:cs="Arial"/>
                <w:color w:val="000000" w:themeColor="text1"/>
              </w:rPr>
            </w:pPr>
            <w:r w:rsidRPr="0075006D">
              <w:rPr>
                <w:rFonts w:cs="Arial"/>
                <w:color w:val="000000" w:themeColor="text1"/>
              </w:rPr>
              <w:t>Izvještaj o promjenama na kapitalu i rezervama</w:t>
            </w:r>
          </w:p>
        </w:tc>
        <w:tc>
          <w:tcPr>
            <w:tcW w:w="1058" w:type="dxa"/>
            <w:shd w:val="clear" w:color="auto" w:fill="auto"/>
            <w:vAlign w:val="bottom"/>
          </w:tcPr>
          <w:p w14:paraId="15C93F1A" w14:textId="783955EF" w:rsidR="00F8242E" w:rsidRPr="00BA072D" w:rsidRDefault="00390204" w:rsidP="006608FA">
            <w:pPr>
              <w:spacing w:before="120"/>
              <w:jc w:val="right"/>
              <w:rPr>
                <w:rFonts w:cs="Arial"/>
                <w:color w:val="000000" w:themeColor="text1"/>
              </w:rPr>
            </w:pPr>
            <w:r w:rsidRPr="00BA072D">
              <w:rPr>
                <w:rFonts w:cs="Arial"/>
                <w:color w:val="000000" w:themeColor="text1"/>
              </w:rPr>
              <w:t>8</w:t>
            </w:r>
          </w:p>
        </w:tc>
      </w:tr>
      <w:tr w:rsidR="00F8242E" w:rsidRPr="0075006D" w14:paraId="53184B44" w14:textId="77777777" w:rsidTr="006608FA">
        <w:tc>
          <w:tcPr>
            <w:tcW w:w="8429" w:type="dxa"/>
            <w:vAlign w:val="bottom"/>
          </w:tcPr>
          <w:p w14:paraId="16865BD3" w14:textId="77777777" w:rsidR="00F8242E" w:rsidRPr="0075006D" w:rsidRDefault="00F8242E" w:rsidP="006608FA">
            <w:pPr>
              <w:spacing w:before="120"/>
              <w:rPr>
                <w:rFonts w:cs="Arial"/>
                <w:color w:val="000000" w:themeColor="text1"/>
              </w:rPr>
            </w:pPr>
          </w:p>
        </w:tc>
        <w:tc>
          <w:tcPr>
            <w:tcW w:w="1058" w:type="dxa"/>
            <w:shd w:val="clear" w:color="auto" w:fill="auto"/>
            <w:vAlign w:val="bottom"/>
          </w:tcPr>
          <w:p w14:paraId="3B7D5AFC" w14:textId="77777777" w:rsidR="00F8242E" w:rsidRPr="00BA072D" w:rsidRDefault="00F8242E" w:rsidP="006608FA">
            <w:pPr>
              <w:spacing w:before="120"/>
              <w:jc w:val="right"/>
              <w:rPr>
                <w:rFonts w:cs="Arial"/>
                <w:color w:val="000000" w:themeColor="text1"/>
              </w:rPr>
            </w:pPr>
          </w:p>
        </w:tc>
      </w:tr>
      <w:tr w:rsidR="00F8242E" w:rsidRPr="0075006D" w14:paraId="50DFE562" w14:textId="77777777" w:rsidTr="006608FA">
        <w:tc>
          <w:tcPr>
            <w:tcW w:w="8429" w:type="dxa"/>
            <w:vAlign w:val="bottom"/>
          </w:tcPr>
          <w:p w14:paraId="660C41BF" w14:textId="77777777" w:rsidR="00F8242E" w:rsidRPr="0075006D" w:rsidRDefault="00F8242E" w:rsidP="006608FA">
            <w:pPr>
              <w:spacing w:before="120"/>
              <w:rPr>
                <w:rFonts w:cs="Arial"/>
                <w:color w:val="000000" w:themeColor="text1"/>
              </w:rPr>
            </w:pPr>
            <w:r w:rsidRPr="0075006D">
              <w:rPr>
                <w:rFonts w:cs="Arial"/>
                <w:color w:val="000000" w:themeColor="text1"/>
              </w:rPr>
              <w:t>Skraćeni odvojeni financijski izvještaji Banke:</w:t>
            </w:r>
          </w:p>
        </w:tc>
        <w:tc>
          <w:tcPr>
            <w:tcW w:w="1058" w:type="dxa"/>
            <w:shd w:val="clear" w:color="auto" w:fill="auto"/>
            <w:vAlign w:val="bottom"/>
          </w:tcPr>
          <w:p w14:paraId="7F43389D" w14:textId="63F83257" w:rsidR="00F8242E" w:rsidRPr="00BA072D" w:rsidRDefault="00390204" w:rsidP="006608FA">
            <w:pPr>
              <w:spacing w:before="120"/>
              <w:jc w:val="right"/>
              <w:rPr>
                <w:rFonts w:cs="Arial"/>
                <w:color w:val="000000" w:themeColor="text1"/>
              </w:rPr>
            </w:pPr>
            <w:r w:rsidRPr="00BA072D">
              <w:rPr>
                <w:rFonts w:cs="Arial"/>
                <w:color w:val="000000" w:themeColor="text1"/>
              </w:rPr>
              <w:t>9</w:t>
            </w:r>
          </w:p>
        </w:tc>
      </w:tr>
      <w:tr w:rsidR="00F8242E" w:rsidRPr="0075006D" w14:paraId="28F35A50" w14:textId="77777777" w:rsidTr="006608FA">
        <w:tc>
          <w:tcPr>
            <w:tcW w:w="8429" w:type="dxa"/>
            <w:vAlign w:val="bottom"/>
          </w:tcPr>
          <w:p w14:paraId="386FAE4E" w14:textId="77777777" w:rsidR="00F8242E" w:rsidRPr="0075006D" w:rsidRDefault="00F8242E" w:rsidP="006608FA">
            <w:pPr>
              <w:spacing w:before="120"/>
              <w:rPr>
                <w:rFonts w:cs="Arial"/>
                <w:color w:val="000000" w:themeColor="text1"/>
              </w:rPr>
            </w:pPr>
            <w:r w:rsidRPr="0075006D">
              <w:rPr>
                <w:rFonts w:cs="Arial"/>
                <w:color w:val="000000" w:themeColor="text1"/>
              </w:rPr>
              <w:t>Račun dobiti i gubitka</w:t>
            </w:r>
          </w:p>
        </w:tc>
        <w:tc>
          <w:tcPr>
            <w:tcW w:w="1058" w:type="dxa"/>
            <w:shd w:val="clear" w:color="auto" w:fill="auto"/>
            <w:vAlign w:val="bottom"/>
          </w:tcPr>
          <w:p w14:paraId="2F7EA7AD" w14:textId="4AA2A8F6" w:rsidR="00F8242E" w:rsidRPr="00BA072D" w:rsidRDefault="00390204" w:rsidP="006608FA">
            <w:pPr>
              <w:spacing w:before="120"/>
              <w:jc w:val="right"/>
              <w:rPr>
                <w:rFonts w:cs="Arial"/>
                <w:color w:val="000000" w:themeColor="text1"/>
              </w:rPr>
            </w:pPr>
            <w:r w:rsidRPr="00BA072D">
              <w:rPr>
                <w:rFonts w:cs="Arial"/>
                <w:color w:val="000000" w:themeColor="text1"/>
              </w:rPr>
              <w:t>9</w:t>
            </w:r>
          </w:p>
        </w:tc>
      </w:tr>
      <w:tr w:rsidR="00F8242E" w:rsidRPr="0075006D" w14:paraId="42CE34C6" w14:textId="77777777" w:rsidTr="006608FA">
        <w:tc>
          <w:tcPr>
            <w:tcW w:w="8429" w:type="dxa"/>
            <w:vAlign w:val="bottom"/>
          </w:tcPr>
          <w:p w14:paraId="1ADC66F6" w14:textId="77777777" w:rsidR="00F8242E" w:rsidRPr="0075006D" w:rsidRDefault="00F8242E" w:rsidP="006608FA">
            <w:pPr>
              <w:spacing w:before="120"/>
              <w:rPr>
                <w:rFonts w:cs="Arial"/>
                <w:color w:val="000000" w:themeColor="text1"/>
              </w:rPr>
            </w:pPr>
          </w:p>
        </w:tc>
        <w:tc>
          <w:tcPr>
            <w:tcW w:w="1058" w:type="dxa"/>
            <w:vAlign w:val="bottom"/>
          </w:tcPr>
          <w:p w14:paraId="1466B22D" w14:textId="43B018FC" w:rsidR="00F8242E" w:rsidRPr="00BA072D" w:rsidRDefault="00F8242E" w:rsidP="006608FA">
            <w:pPr>
              <w:spacing w:before="120"/>
              <w:jc w:val="right"/>
              <w:rPr>
                <w:rFonts w:cs="Arial"/>
                <w:color w:val="000000" w:themeColor="text1"/>
              </w:rPr>
            </w:pPr>
          </w:p>
        </w:tc>
      </w:tr>
      <w:tr w:rsidR="00F8242E" w:rsidRPr="0075006D" w14:paraId="471DF264" w14:textId="77777777" w:rsidTr="006608FA">
        <w:tc>
          <w:tcPr>
            <w:tcW w:w="8429" w:type="dxa"/>
            <w:vAlign w:val="bottom"/>
          </w:tcPr>
          <w:p w14:paraId="7BCB7441" w14:textId="77777777" w:rsidR="00F8242E" w:rsidRPr="0075006D" w:rsidRDefault="00F8242E" w:rsidP="006608FA">
            <w:pPr>
              <w:spacing w:before="120"/>
              <w:rPr>
                <w:rFonts w:cs="Arial"/>
                <w:color w:val="000000" w:themeColor="text1"/>
              </w:rPr>
            </w:pPr>
            <w:r w:rsidRPr="0075006D">
              <w:rPr>
                <w:rFonts w:cs="Arial"/>
                <w:color w:val="000000" w:themeColor="text1"/>
              </w:rPr>
              <w:t>Izvještaj o dobiti i gubitku te ostaloj sveobuhvatnoj dobiti</w:t>
            </w:r>
          </w:p>
        </w:tc>
        <w:tc>
          <w:tcPr>
            <w:tcW w:w="1058" w:type="dxa"/>
            <w:vAlign w:val="bottom"/>
          </w:tcPr>
          <w:p w14:paraId="4737EA22" w14:textId="0D65F88C" w:rsidR="00F8242E" w:rsidRPr="00BA072D" w:rsidRDefault="00390204" w:rsidP="006608FA">
            <w:pPr>
              <w:spacing w:before="120"/>
              <w:jc w:val="right"/>
              <w:rPr>
                <w:rFonts w:cs="Arial"/>
                <w:color w:val="000000" w:themeColor="text1"/>
              </w:rPr>
            </w:pPr>
            <w:r w:rsidRPr="00BA072D">
              <w:rPr>
                <w:rFonts w:cs="Arial"/>
                <w:color w:val="000000" w:themeColor="text1"/>
              </w:rPr>
              <w:t>10</w:t>
            </w:r>
          </w:p>
        </w:tc>
      </w:tr>
      <w:tr w:rsidR="00F8242E" w:rsidRPr="0075006D" w14:paraId="61C4C3B0" w14:textId="77777777" w:rsidTr="006608FA">
        <w:tc>
          <w:tcPr>
            <w:tcW w:w="8429" w:type="dxa"/>
            <w:vAlign w:val="bottom"/>
          </w:tcPr>
          <w:p w14:paraId="62E8D093" w14:textId="77777777" w:rsidR="00F8242E" w:rsidRPr="0075006D" w:rsidRDefault="00F8242E" w:rsidP="006608FA">
            <w:pPr>
              <w:spacing w:before="120"/>
              <w:rPr>
                <w:rFonts w:cs="Arial"/>
                <w:color w:val="000000" w:themeColor="text1"/>
              </w:rPr>
            </w:pPr>
          </w:p>
        </w:tc>
        <w:tc>
          <w:tcPr>
            <w:tcW w:w="1058" w:type="dxa"/>
            <w:vAlign w:val="bottom"/>
          </w:tcPr>
          <w:p w14:paraId="189686F9" w14:textId="77777777" w:rsidR="00F8242E" w:rsidRPr="00BA072D" w:rsidRDefault="00F8242E" w:rsidP="006608FA">
            <w:pPr>
              <w:spacing w:before="120"/>
              <w:jc w:val="right"/>
              <w:rPr>
                <w:rFonts w:cs="Arial"/>
                <w:color w:val="000000" w:themeColor="text1"/>
              </w:rPr>
            </w:pPr>
          </w:p>
        </w:tc>
      </w:tr>
      <w:tr w:rsidR="00F8242E" w:rsidRPr="0075006D" w14:paraId="53AAAD53" w14:textId="77777777" w:rsidTr="006608FA">
        <w:tc>
          <w:tcPr>
            <w:tcW w:w="8429" w:type="dxa"/>
            <w:vAlign w:val="bottom"/>
          </w:tcPr>
          <w:p w14:paraId="549430D8" w14:textId="77777777" w:rsidR="00F8242E" w:rsidRPr="0075006D" w:rsidRDefault="00F8242E" w:rsidP="006608FA">
            <w:pPr>
              <w:spacing w:before="120"/>
              <w:rPr>
                <w:rFonts w:cs="Arial"/>
                <w:color w:val="000000" w:themeColor="text1"/>
              </w:rPr>
            </w:pPr>
            <w:r w:rsidRPr="0075006D">
              <w:rPr>
                <w:rFonts w:cs="Arial"/>
                <w:color w:val="000000" w:themeColor="text1"/>
              </w:rPr>
              <w:t>Izvještaj o financijskom položaju</w:t>
            </w:r>
          </w:p>
        </w:tc>
        <w:tc>
          <w:tcPr>
            <w:tcW w:w="1058" w:type="dxa"/>
            <w:vAlign w:val="bottom"/>
          </w:tcPr>
          <w:p w14:paraId="5422BC9D" w14:textId="4C79B598" w:rsidR="00F8242E" w:rsidRPr="00BA072D" w:rsidRDefault="00390204" w:rsidP="006608FA">
            <w:pPr>
              <w:spacing w:before="120"/>
              <w:jc w:val="right"/>
              <w:rPr>
                <w:rFonts w:cs="Arial"/>
                <w:color w:val="000000" w:themeColor="text1"/>
              </w:rPr>
            </w:pPr>
            <w:r w:rsidRPr="00BA072D">
              <w:rPr>
                <w:rFonts w:cs="Arial"/>
                <w:color w:val="000000" w:themeColor="text1"/>
              </w:rPr>
              <w:t>11</w:t>
            </w:r>
          </w:p>
        </w:tc>
      </w:tr>
      <w:tr w:rsidR="00F8242E" w:rsidRPr="0075006D" w14:paraId="5FFB7D31" w14:textId="77777777" w:rsidTr="006608FA">
        <w:tc>
          <w:tcPr>
            <w:tcW w:w="8429" w:type="dxa"/>
            <w:vAlign w:val="bottom"/>
          </w:tcPr>
          <w:p w14:paraId="55C81E45" w14:textId="77777777" w:rsidR="00F8242E" w:rsidRPr="0075006D" w:rsidRDefault="00F8242E" w:rsidP="006608FA">
            <w:pPr>
              <w:spacing w:before="120"/>
              <w:rPr>
                <w:rFonts w:cs="Arial"/>
                <w:color w:val="000000" w:themeColor="text1"/>
              </w:rPr>
            </w:pPr>
          </w:p>
        </w:tc>
        <w:tc>
          <w:tcPr>
            <w:tcW w:w="1058" w:type="dxa"/>
            <w:vAlign w:val="bottom"/>
          </w:tcPr>
          <w:p w14:paraId="793E2417" w14:textId="77777777" w:rsidR="00F8242E" w:rsidRPr="00BA072D" w:rsidRDefault="00F8242E" w:rsidP="006608FA">
            <w:pPr>
              <w:spacing w:before="120"/>
              <w:jc w:val="right"/>
              <w:rPr>
                <w:rFonts w:cs="Arial"/>
                <w:color w:val="000000" w:themeColor="text1"/>
              </w:rPr>
            </w:pPr>
          </w:p>
        </w:tc>
      </w:tr>
      <w:tr w:rsidR="00F8242E" w:rsidRPr="0075006D" w14:paraId="135D3ED5" w14:textId="77777777" w:rsidTr="006608FA">
        <w:tc>
          <w:tcPr>
            <w:tcW w:w="8429" w:type="dxa"/>
            <w:vAlign w:val="bottom"/>
          </w:tcPr>
          <w:p w14:paraId="4DFE9DF0" w14:textId="77777777" w:rsidR="00F8242E" w:rsidRPr="0075006D" w:rsidRDefault="00F8242E" w:rsidP="006608FA">
            <w:pPr>
              <w:spacing w:before="120"/>
              <w:rPr>
                <w:rFonts w:cs="Arial"/>
                <w:color w:val="000000" w:themeColor="text1"/>
              </w:rPr>
            </w:pPr>
            <w:r w:rsidRPr="0075006D">
              <w:rPr>
                <w:rFonts w:cs="Arial"/>
                <w:color w:val="000000" w:themeColor="text1"/>
              </w:rPr>
              <w:t>Izvještaj o novčanim tokovima</w:t>
            </w:r>
          </w:p>
        </w:tc>
        <w:tc>
          <w:tcPr>
            <w:tcW w:w="1058" w:type="dxa"/>
            <w:vAlign w:val="bottom"/>
          </w:tcPr>
          <w:p w14:paraId="3BFDD18F" w14:textId="31A6902A" w:rsidR="00F8242E" w:rsidRPr="00BA072D" w:rsidRDefault="00390204" w:rsidP="006608FA">
            <w:pPr>
              <w:spacing w:before="120"/>
              <w:jc w:val="right"/>
              <w:rPr>
                <w:rFonts w:cs="Arial"/>
                <w:color w:val="000000" w:themeColor="text1"/>
              </w:rPr>
            </w:pPr>
            <w:r w:rsidRPr="00BA072D">
              <w:rPr>
                <w:rFonts w:cs="Arial"/>
                <w:color w:val="000000" w:themeColor="text1"/>
              </w:rPr>
              <w:t>12</w:t>
            </w:r>
          </w:p>
        </w:tc>
      </w:tr>
      <w:tr w:rsidR="00F8242E" w:rsidRPr="0075006D" w14:paraId="3CAD0ECB" w14:textId="77777777" w:rsidTr="006608FA">
        <w:tc>
          <w:tcPr>
            <w:tcW w:w="8429" w:type="dxa"/>
            <w:vAlign w:val="bottom"/>
          </w:tcPr>
          <w:p w14:paraId="7B4029B9" w14:textId="77777777" w:rsidR="00F8242E" w:rsidRPr="0075006D" w:rsidRDefault="00F8242E" w:rsidP="006608FA">
            <w:pPr>
              <w:spacing w:before="120"/>
              <w:rPr>
                <w:rFonts w:cs="Arial"/>
                <w:color w:val="000000" w:themeColor="text1"/>
              </w:rPr>
            </w:pPr>
          </w:p>
        </w:tc>
        <w:tc>
          <w:tcPr>
            <w:tcW w:w="1058" w:type="dxa"/>
            <w:vAlign w:val="bottom"/>
          </w:tcPr>
          <w:p w14:paraId="678D8ED2" w14:textId="77777777" w:rsidR="00F8242E" w:rsidRPr="00BA072D" w:rsidRDefault="00F8242E" w:rsidP="006608FA">
            <w:pPr>
              <w:spacing w:before="120"/>
              <w:jc w:val="right"/>
              <w:rPr>
                <w:rFonts w:cs="Arial"/>
                <w:color w:val="000000" w:themeColor="text1"/>
              </w:rPr>
            </w:pPr>
          </w:p>
        </w:tc>
      </w:tr>
      <w:tr w:rsidR="00F8242E" w:rsidRPr="0075006D" w14:paraId="1FEC34E0" w14:textId="77777777" w:rsidTr="006608FA">
        <w:tc>
          <w:tcPr>
            <w:tcW w:w="8429" w:type="dxa"/>
            <w:vAlign w:val="bottom"/>
          </w:tcPr>
          <w:p w14:paraId="561D48ED" w14:textId="77777777" w:rsidR="00F8242E" w:rsidRPr="0075006D" w:rsidRDefault="00F8242E" w:rsidP="006608FA">
            <w:pPr>
              <w:spacing w:before="120"/>
              <w:rPr>
                <w:rFonts w:cs="Arial"/>
                <w:color w:val="000000" w:themeColor="text1"/>
              </w:rPr>
            </w:pPr>
            <w:r w:rsidRPr="0075006D">
              <w:rPr>
                <w:rFonts w:cs="Arial"/>
                <w:color w:val="000000" w:themeColor="text1"/>
              </w:rPr>
              <w:t>Izvještaj o promjenama na kapitalu i rezervama</w:t>
            </w:r>
          </w:p>
        </w:tc>
        <w:tc>
          <w:tcPr>
            <w:tcW w:w="1058" w:type="dxa"/>
            <w:vAlign w:val="bottom"/>
          </w:tcPr>
          <w:p w14:paraId="3C839B5E" w14:textId="2DA285DB" w:rsidR="00F8242E" w:rsidRPr="00BA072D" w:rsidRDefault="00390204" w:rsidP="006608FA">
            <w:pPr>
              <w:spacing w:before="120"/>
              <w:jc w:val="right"/>
              <w:rPr>
                <w:rFonts w:cs="Arial"/>
                <w:color w:val="000000" w:themeColor="text1"/>
              </w:rPr>
            </w:pPr>
            <w:r w:rsidRPr="00BA072D">
              <w:rPr>
                <w:rFonts w:cs="Arial"/>
                <w:color w:val="000000" w:themeColor="text1"/>
              </w:rPr>
              <w:t>13</w:t>
            </w:r>
          </w:p>
        </w:tc>
      </w:tr>
      <w:tr w:rsidR="00F8242E" w:rsidRPr="0075006D" w14:paraId="1048D32C" w14:textId="77777777" w:rsidTr="006608FA">
        <w:tc>
          <w:tcPr>
            <w:tcW w:w="8429" w:type="dxa"/>
            <w:vAlign w:val="bottom"/>
          </w:tcPr>
          <w:p w14:paraId="43B5330B" w14:textId="77777777" w:rsidR="00F8242E" w:rsidRPr="0075006D" w:rsidRDefault="00F8242E" w:rsidP="006608FA">
            <w:pPr>
              <w:spacing w:before="120"/>
              <w:rPr>
                <w:rFonts w:cs="Arial"/>
                <w:color w:val="000000" w:themeColor="text1"/>
              </w:rPr>
            </w:pPr>
          </w:p>
        </w:tc>
        <w:tc>
          <w:tcPr>
            <w:tcW w:w="1058" w:type="dxa"/>
            <w:vAlign w:val="bottom"/>
          </w:tcPr>
          <w:p w14:paraId="1973F348" w14:textId="77777777" w:rsidR="00F8242E" w:rsidRPr="00BA072D" w:rsidRDefault="00F8242E" w:rsidP="006608FA">
            <w:pPr>
              <w:spacing w:before="120"/>
              <w:jc w:val="right"/>
              <w:rPr>
                <w:rFonts w:cs="Arial"/>
                <w:color w:val="000000" w:themeColor="text1"/>
              </w:rPr>
            </w:pPr>
          </w:p>
        </w:tc>
      </w:tr>
      <w:tr w:rsidR="00F8242E" w:rsidRPr="0075006D" w14:paraId="2A926A1A" w14:textId="77777777" w:rsidTr="006608FA">
        <w:tc>
          <w:tcPr>
            <w:tcW w:w="8429" w:type="dxa"/>
            <w:vAlign w:val="bottom"/>
          </w:tcPr>
          <w:p w14:paraId="54D9F36F" w14:textId="77777777" w:rsidR="00F8242E" w:rsidRPr="0075006D" w:rsidRDefault="00F8242E" w:rsidP="006608FA">
            <w:pPr>
              <w:pStyle w:val="PH"/>
              <w:spacing w:line="32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Bilješke uz skraćene financijske izvještaje koje obuhvaćaju važne računovodstvene politike i druga objašnjenja </w:t>
            </w:r>
          </w:p>
        </w:tc>
        <w:tc>
          <w:tcPr>
            <w:tcW w:w="1058" w:type="dxa"/>
            <w:shd w:val="clear" w:color="auto" w:fill="auto"/>
            <w:vAlign w:val="bottom"/>
          </w:tcPr>
          <w:p w14:paraId="485CC8DC" w14:textId="39FE84F3" w:rsidR="00F8242E" w:rsidRPr="00BA072D" w:rsidRDefault="00390204" w:rsidP="006608FA">
            <w:pPr>
              <w:spacing w:before="120"/>
              <w:jc w:val="right"/>
              <w:rPr>
                <w:color w:val="000000" w:themeColor="text1"/>
              </w:rPr>
            </w:pPr>
            <w:r w:rsidRPr="00BA072D">
              <w:rPr>
                <w:color w:val="000000" w:themeColor="text1"/>
              </w:rPr>
              <w:t>14 -12</w:t>
            </w:r>
            <w:r w:rsidR="001138B7" w:rsidRPr="00BA072D">
              <w:rPr>
                <w:color w:val="000000" w:themeColor="text1"/>
              </w:rPr>
              <w:t>6</w:t>
            </w:r>
          </w:p>
        </w:tc>
      </w:tr>
      <w:tr w:rsidR="00F8242E" w:rsidRPr="0075006D" w14:paraId="68957A07" w14:textId="77777777" w:rsidTr="006608FA">
        <w:trPr>
          <w:trHeight w:val="482"/>
        </w:trPr>
        <w:tc>
          <w:tcPr>
            <w:tcW w:w="8429" w:type="dxa"/>
            <w:vAlign w:val="bottom"/>
          </w:tcPr>
          <w:p w14:paraId="4DFD3A8A" w14:textId="77777777" w:rsidR="00F8242E" w:rsidRPr="0075006D" w:rsidRDefault="00F8242E" w:rsidP="006608FA">
            <w:pPr>
              <w:pStyle w:val="PH"/>
              <w:spacing w:line="32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Dodatak – Financijsko poslovanje Grupe HKO</w:t>
            </w:r>
          </w:p>
        </w:tc>
        <w:tc>
          <w:tcPr>
            <w:tcW w:w="1058" w:type="dxa"/>
            <w:shd w:val="clear" w:color="auto" w:fill="auto"/>
            <w:vAlign w:val="bottom"/>
          </w:tcPr>
          <w:p w14:paraId="06BBAAD6" w14:textId="38E8621B" w:rsidR="00F8242E" w:rsidRPr="00BA072D" w:rsidRDefault="001138B7" w:rsidP="006608FA">
            <w:pPr>
              <w:spacing w:before="120"/>
              <w:jc w:val="right"/>
              <w:rPr>
                <w:color w:val="000000" w:themeColor="text1"/>
              </w:rPr>
            </w:pPr>
            <w:r w:rsidRPr="00BA072D">
              <w:rPr>
                <w:color w:val="000000" w:themeColor="text1"/>
              </w:rPr>
              <w:t>12</w:t>
            </w:r>
            <w:r w:rsidR="006D69B5" w:rsidRPr="00BA072D">
              <w:rPr>
                <w:color w:val="000000" w:themeColor="text1"/>
              </w:rPr>
              <w:t>8</w:t>
            </w:r>
            <w:r w:rsidRPr="00BA072D">
              <w:rPr>
                <w:color w:val="000000" w:themeColor="text1"/>
              </w:rPr>
              <w:t xml:space="preserve"> </w:t>
            </w:r>
            <w:r w:rsidR="00390204" w:rsidRPr="00BA072D">
              <w:rPr>
                <w:color w:val="000000" w:themeColor="text1"/>
              </w:rPr>
              <w:t>-</w:t>
            </w:r>
            <w:r w:rsidRPr="00BA072D">
              <w:rPr>
                <w:color w:val="000000" w:themeColor="text1"/>
              </w:rPr>
              <w:t>13</w:t>
            </w:r>
            <w:r w:rsidR="006D69B5" w:rsidRPr="00BA072D">
              <w:rPr>
                <w:color w:val="000000" w:themeColor="text1"/>
              </w:rPr>
              <w:t>1</w:t>
            </w:r>
          </w:p>
        </w:tc>
      </w:tr>
    </w:tbl>
    <w:p w14:paraId="497757C7" w14:textId="77777777" w:rsidR="00E721AE" w:rsidRPr="0075006D" w:rsidRDefault="00E721AE">
      <w:pPr>
        <w:rPr>
          <w:color w:val="000000" w:themeColor="text1"/>
        </w:rPr>
      </w:pPr>
    </w:p>
    <w:p w14:paraId="026F4317" w14:textId="77777777" w:rsidR="00F8242E" w:rsidRPr="0075006D" w:rsidRDefault="00F8242E">
      <w:pPr>
        <w:rPr>
          <w:color w:val="000000" w:themeColor="text1"/>
        </w:rPr>
      </w:pPr>
    </w:p>
    <w:p w14:paraId="016D7C03" w14:textId="77777777" w:rsidR="00F8242E" w:rsidRPr="0075006D" w:rsidRDefault="00F8242E">
      <w:pPr>
        <w:rPr>
          <w:color w:val="000000" w:themeColor="text1"/>
        </w:rPr>
        <w:sectPr w:rsidR="00F8242E" w:rsidRPr="0075006D">
          <w:headerReference w:type="default" r:id="rId9"/>
          <w:footerReference w:type="default" r:id="rId10"/>
          <w:pgSz w:w="11906" w:h="16838"/>
          <w:pgMar w:top="1417" w:right="1417" w:bottom="1417" w:left="1417" w:header="708" w:footer="708" w:gutter="0"/>
          <w:cols w:space="708"/>
          <w:docGrid w:linePitch="360"/>
        </w:sectPr>
      </w:pPr>
    </w:p>
    <w:p w14:paraId="603B2A79" w14:textId="77777777" w:rsidR="00F8242E" w:rsidRPr="0075006D" w:rsidRDefault="00F8242E" w:rsidP="00F8242E">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themeColor="text1"/>
          <w:lang w:eastAsia="hr-HR"/>
        </w:rPr>
      </w:pPr>
    </w:p>
    <w:p w14:paraId="58D95B50" w14:textId="25AF41A4" w:rsidR="00F8242E" w:rsidRPr="0075006D" w:rsidRDefault="00F8242E" w:rsidP="00F8242E">
      <w:pPr>
        <w:numPr>
          <w:ilvl w:val="12"/>
          <w:numId w:val="0"/>
        </w:numPr>
        <w:jc w:val="both"/>
        <w:rPr>
          <w:color w:val="000000" w:themeColor="text1"/>
        </w:rPr>
      </w:pPr>
      <w:r w:rsidRPr="0075006D">
        <w:rPr>
          <w:color w:val="000000" w:themeColor="text1"/>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w:t>
      </w:r>
      <w:r w:rsidRPr="00076B27">
        <w:rPr>
          <w:color w:val="000000" w:themeColor="text1"/>
        </w:rPr>
        <w:t xml:space="preserve">od </w:t>
      </w:r>
      <w:r w:rsidR="00A05AB0" w:rsidRPr="00A05AB0">
        <w:rPr>
          <w:color w:val="000000" w:themeColor="text1"/>
        </w:rPr>
        <w:t xml:space="preserve">4 </w:t>
      </w:r>
      <w:r w:rsidRPr="00BA072D">
        <w:rPr>
          <w:color w:val="000000" w:themeColor="text1"/>
        </w:rPr>
        <w:t xml:space="preserve">do </w:t>
      </w:r>
      <w:r w:rsidR="001138B7" w:rsidRPr="00BA072D">
        <w:rPr>
          <w:color w:val="000000" w:themeColor="text1"/>
        </w:rPr>
        <w:t>13</w:t>
      </w:r>
      <w:r w:rsidR="006D69B5" w:rsidRPr="00BA072D">
        <w:rPr>
          <w:color w:val="000000" w:themeColor="text1"/>
        </w:rPr>
        <w:t>1</w:t>
      </w:r>
      <w:r w:rsidR="001138B7" w:rsidRPr="0075006D">
        <w:rPr>
          <w:color w:val="000000" w:themeColor="text1"/>
        </w:rPr>
        <w:t xml:space="preserve"> </w:t>
      </w:r>
      <w:r w:rsidRPr="0075006D">
        <w:rPr>
          <w:color w:val="000000" w:themeColor="text1"/>
        </w:rPr>
        <w:t>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2590E05C" w14:textId="77777777" w:rsidR="00F8242E" w:rsidRPr="0075006D" w:rsidRDefault="00F8242E" w:rsidP="00F8242E">
      <w:pPr>
        <w:numPr>
          <w:ilvl w:val="12"/>
          <w:numId w:val="0"/>
        </w:numPr>
        <w:jc w:val="both"/>
        <w:rPr>
          <w:color w:val="000000" w:themeColor="text1"/>
        </w:rPr>
      </w:pPr>
    </w:p>
    <w:p w14:paraId="41FBEA29" w14:textId="77777777" w:rsidR="00F8242E" w:rsidRPr="0075006D" w:rsidRDefault="00F8242E" w:rsidP="00F8242E">
      <w:pPr>
        <w:numPr>
          <w:ilvl w:val="12"/>
          <w:numId w:val="0"/>
        </w:numPr>
        <w:jc w:val="both"/>
        <w:rPr>
          <w:color w:val="000000" w:themeColor="text1"/>
        </w:rPr>
      </w:pPr>
      <w:r w:rsidRPr="0075006D">
        <w:rPr>
          <w:color w:val="000000" w:themeColor="text1"/>
        </w:rPr>
        <w:t>Uprava ima opću odgovornost za poduzimanje koraka koji su joj u razumnoj mjeri dostupni kako bi joj omogućili očuvanje imovine Banke i Grupe te sprečavanje i otkrivanje prijevara i ostalih nepravilnosti.</w:t>
      </w:r>
    </w:p>
    <w:p w14:paraId="7852FE55" w14:textId="77777777" w:rsidR="00F8242E" w:rsidRPr="0075006D" w:rsidRDefault="00F8242E" w:rsidP="00F8242E">
      <w:pPr>
        <w:numPr>
          <w:ilvl w:val="12"/>
          <w:numId w:val="0"/>
        </w:numPr>
        <w:jc w:val="both"/>
        <w:rPr>
          <w:color w:val="000000" w:themeColor="text1"/>
        </w:rPr>
      </w:pPr>
    </w:p>
    <w:p w14:paraId="22F4021C" w14:textId="77777777" w:rsidR="00F8242E" w:rsidRPr="0075006D" w:rsidRDefault="00F8242E" w:rsidP="00F8242E">
      <w:pPr>
        <w:numPr>
          <w:ilvl w:val="12"/>
          <w:numId w:val="0"/>
        </w:numPr>
        <w:jc w:val="both"/>
        <w:rPr>
          <w:color w:val="000000" w:themeColor="text1"/>
        </w:rPr>
      </w:pPr>
      <w:r w:rsidRPr="0075006D">
        <w:rPr>
          <w:color w:val="000000" w:themeColor="text1"/>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601B023" w14:textId="77777777" w:rsidR="00F8242E" w:rsidRPr="0075006D" w:rsidRDefault="00F8242E" w:rsidP="00F8242E">
      <w:pPr>
        <w:numPr>
          <w:ilvl w:val="12"/>
          <w:numId w:val="0"/>
        </w:numPr>
        <w:jc w:val="both"/>
        <w:rPr>
          <w:color w:val="000000" w:themeColor="text1"/>
        </w:rPr>
      </w:pPr>
    </w:p>
    <w:p w14:paraId="09CED887" w14:textId="77777777" w:rsidR="00F8242E" w:rsidRPr="0075006D" w:rsidRDefault="00F8242E" w:rsidP="00F8242E">
      <w:pPr>
        <w:numPr>
          <w:ilvl w:val="12"/>
          <w:numId w:val="0"/>
        </w:numPr>
        <w:jc w:val="both"/>
        <w:rPr>
          <w:color w:val="000000" w:themeColor="text1"/>
        </w:rPr>
      </w:pPr>
      <w:r w:rsidRPr="0075006D">
        <w:rPr>
          <w:color w:val="000000" w:themeColor="text1"/>
        </w:rPr>
        <w:t>Uprava je dužna podnijeti na usuglašavanje Nadzornom odboru skraćene financijske izvještaje koji uključuje odvojene i konsolidirane financijske izvještaje. Ukoliko se Nadzorni odbor suglasi sa skraćenim financijskim izvješćem time su ih utvrdili Uprava i Nadzorni odbor Banke.</w:t>
      </w:r>
    </w:p>
    <w:p w14:paraId="5F557427" w14:textId="77777777" w:rsidR="00F8242E" w:rsidRPr="0075006D" w:rsidRDefault="00F8242E" w:rsidP="00F8242E">
      <w:pPr>
        <w:jc w:val="both"/>
        <w:rPr>
          <w:color w:val="000000" w:themeColor="text1"/>
        </w:rPr>
      </w:pPr>
    </w:p>
    <w:p w14:paraId="6C55F673" w14:textId="553CDF19" w:rsidR="00F8242E" w:rsidRPr="0075006D" w:rsidRDefault="00F8242E" w:rsidP="00F8242E">
      <w:pPr>
        <w:jc w:val="both"/>
        <w:rPr>
          <w:color w:val="000000" w:themeColor="text1"/>
        </w:rPr>
      </w:pPr>
      <w:r w:rsidRPr="0075006D">
        <w:rPr>
          <w:color w:val="000000" w:themeColor="text1"/>
        </w:rPr>
        <w:t xml:space="preserve">Skraćeni odvojeni i konsolidirani financijski izvještaji na stranicama </w:t>
      </w:r>
      <w:r w:rsidR="00A05AB0">
        <w:rPr>
          <w:color w:val="000000" w:themeColor="text1"/>
        </w:rPr>
        <w:t>4</w:t>
      </w:r>
      <w:r w:rsidR="00570360" w:rsidRPr="00A05AB0">
        <w:rPr>
          <w:color w:val="000000" w:themeColor="text1"/>
        </w:rPr>
        <w:t xml:space="preserve"> </w:t>
      </w:r>
      <w:r w:rsidRPr="00BA072D">
        <w:rPr>
          <w:color w:val="000000" w:themeColor="text1"/>
        </w:rPr>
        <w:t xml:space="preserve">do </w:t>
      </w:r>
      <w:r w:rsidR="001138B7" w:rsidRPr="00BA072D">
        <w:rPr>
          <w:color w:val="000000" w:themeColor="text1"/>
        </w:rPr>
        <w:t>13</w:t>
      </w:r>
      <w:r w:rsidR="006D69B5" w:rsidRPr="00BA072D">
        <w:rPr>
          <w:color w:val="000000" w:themeColor="text1"/>
        </w:rPr>
        <w:t>1</w:t>
      </w:r>
      <w:r w:rsidR="001138B7" w:rsidRPr="0075006D">
        <w:rPr>
          <w:color w:val="000000" w:themeColor="text1"/>
        </w:rPr>
        <w:t xml:space="preserve"> </w:t>
      </w:r>
      <w:r w:rsidRPr="0075006D">
        <w:rPr>
          <w:color w:val="000000" w:themeColor="text1"/>
        </w:rPr>
        <w:t xml:space="preserve">odobreni su od strane Uprave </w:t>
      </w:r>
      <w:r w:rsidR="006D7EAC" w:rsidRPr="00BA072D">
        <w:rPr>
          <w:color w:val="000000" w:themeColor="text1"/>
        </w:rPr>
        <w:t>27</w:t>
      </w:r>
      <w:r w:rsidRPr="00BA072D">
        <w:rPr>
          <w:color w:val="000000" w:themeColor="text1"/>
        </w:rPr>
        <w:t xml:space="preserve">. </w:t>
      </w:r>
      <w:r w:rsidR="006D7EAC" w:rsidRPr="00BA072D">
        <w:rPr>
          <w:color w:val="000000" w:themeColor="text1"/>
        </w:rPr>
        <w:t>studenoga</w:t>
      </w:r>
      <w:r w:rsidRPr="0075006D">
        <w:rPr>
          <w:color w:val="000000" w:themeColor="text1"/>
        </w:rPr>
        <w:t xml:space="preserve"> 20</w:t>
      </w:r>
      <w:r w:rsidR="00B16583" w:rsidRPr="0075006D">
        <w:rPr>
          <w:color w:val="000000" w:themeColor="text1"/>
        </w:rPr>
        <w:t>20</w:t>
      </w:r>
      <w:r w:rsidRPr="0075006D">
        <w:rPr>
          <w:color w:val="000000" w:themeColor="text1"/>
        </w:rPr>
        <w:t xml:space="preserve">. što je potvrđeno potpisima u nastavku. </w:t>
      </w:r>
    </w:p>
    <w:p w14:paraId="38DC8467" w14:textId="77777777" w:rsidR="00F8242E" w:rsidRPr="0075006D" w:rsidRDefault="00F8242E" w:rsidP="00F8242E">
      <w:pPr>
        <w:jc w:val="both"/>
        <w:rPr>
          <w:color w:val="000000" w:themeColor="text1"/>
        </w:rPr>
      </w:pPr>
    </w:p>
    <w:p w14:paraId="7ED0292C" w14:textId="77777777" w:rsidR="00F8242E" w:rsidRPr="0075006D" w:rsidRDefault="00F8242E" w:rsidP="00F8242E">
      <w:pPr>
        <w:jc w:val="both"/>
        <w:rPr>
          <w:color w:val="000000" w:themeColor="text1"/>
        </w:rPr>
      </w:pPr>
    </w:p>
    <w:p w14:paraId="12C88150" w14:textId="77777777" w:rsidR="00F8242E" w:rsidRPr="0075006D" w:rsidRDefault="00F8242E" w:rsidP="00F8242E">
      <w:pPr>
        <w:pStyle w:val="BodyText"/>
        <w:rPr>
          <w:rFonts w:cstheme="minorHAnsi"/>
          <w:b/>
          <w:color w:val="000000" w:themeColor="text1"/>
          <w:highlight w:val="yellow"/>
        </w:rPr>
      </w:pPr>
      <w:r w:rsidRPr="0075006D">
        <w:rPr>
          <w:color w:val="000000" w:themeColor="text1"/>
        </w:rPr>
        <w:t>U ime i za Hrvatsku banku za obnovu i razvitak:</w:t>
      </w:r>
    </w:p>
    <w:p w14:paraId="31158526" w14:textId="77777777"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21A1C74B" w14:textId="77777777"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6673C78" w14:textId="77777777"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187B896" w14:textId="77777777"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75006D" w14:paraId="0F86B858" w14:textId="77777777" w:rsidTr="006608FA">
        <w:trPr>
          <w:trHeight w:hRule="exact" w:val="284"/>
        </w:trPr>
        <w:tc>
          <w:tcPr>
            <w:tcW w:w="3402" w:type="dxa"/>
          </w:tcPr>
          <w:p w14:paraId="5EC12908" w14:textId="77777777" w:rsidR="00F8242E" w:rsidRPr="0075006D" w:rsidRDefault="00F8242E" w:rsidP="006608FA">
            <w:pPr>
              <w:jc w:val="center"/>
              <w:rPr>
                <w:color w:val="000000" w:themeColor="text1"/>
              </w:rPr>
            </w:pPr>
            <w:r w:rsidRPr="0075006D">
              <w:rPr>
                <w:color w:val="000000" w:themeColor="text1"/>
              </w:rPr>
              <w:t>______________________</w:t>
            </w:r>
          </w:p>
        </w:tc>
        <w:tc>
          <w:tcPr>
            <w:tcW w:w="2551" w:type="dxa"/>
          </w:tcPr>
          <w:p w14:paraId="3350103E" w14:textId="77777777" w:rsidR="00F8242E" w:rsidRPr="0075006D" w:rsidRDefault="00F8242E" w:rsidP="006608FA">
            <w:pPr>
              <w:rPr>
                <w:color w:val="000000" w:themeColor="text1"/>
              </w:rPr>
            </w:pPr>
          </w:p>
        </w:tc>
        <w:tc>
          <w:tcPr>
            <w:tcW w:w="3402" w:type="dxa"/>
          </w:tcPr>
          <w:p w14:paraId="218BE96D" w14:textId="77777777" w:rsidR="00F8242E" w:rsidRPr="0075006D" w:rsidRDefault="00F8242E" w:rsidP="006608FA">
            <w:pPr>
              <w:jc w:val="center"/>
              <w:rPr>
                <w:rFonts w:cs="Arial"/>
                <w:color w:val="000000" w:themeColor="text1"/>
              </w:rPr>
            </w:pPr>
            <w:bookmarkStart w:id="0" w:name="_Hlk506894968"/>
            <w:r w:rsidRPr="0075006D">
              <w:rPr>
                <w:color w:val="000000" w:themeColor="text1"/>
              </w:rPr>
              <w:t>______________________</w:t>
            </w:r>
          </w:p>
        </w:tc>
      </w:tr>
      <w:tr w:rsidR="00F8242E" w:rsidRPr="0075006D" w14:paraId="1D4552C4" w14:textId="77777777" w:rsidTr="006608FA">
        <w:trPr>
          <w:trHeight w:val="269"/>
        </w:trPr>
        <w:tc>
          <w:tcPr>
            <w:tcW w:w="3402" w:type="dxa"/>
            <w:vAlign w:val="bottom"/>
          </w:tcPr>
          <w:p w14:paraId="3E5AAEDB" w14:textId="77777777" w:rsidR="00F8242E" w:rsidRPr="0075006D" w:rsidRDefault="00F8242E" w:rsidP="006608FA">
            <w:pPr>
              <w:jc w:val="center"/>
              <w:rPr>
                <w:rFonts w:cs="Arial"/>
                <w:color w:val="000000" w:themeColor="text1"/>
              </w:rPr>
            </w:pPr>
            <w:r w:rsidRPr="0075006D">
              <w:rPr>
                <w:rFonts w:cs="Arial"/>
                <w:color w:val="000000" w:themeColor="text1"/>
              </w:rPr>
              <w:t>Marin Pranjić</w:t>
            </w:r>
          </w:p>
        </w:tc>
        <w:tc>
          <w:tcPr>
            <w:tcW w:w="2551" w:type="dxa"/>
          </w:tcPr>
          <w:p w14:paraId="37F2EBD0" w14:textId="77777777" w:rsidR="00F8242E" w:rsidRPr="0075006D" w:rsidRDefault="00F8242E" w:rsidP="006608FA">
            <w:pPr>
              <w:jc w:val="center"/>
              <w:rPr>
                <w:rFonts w:cs="Arial"/>
                <w:color w:val="000000" w:themeColor="text1"/>
              </w:rPr>
            </w:pPr>
          </w:p>
        </w:tc>
        <w:tc>
          <w:tcPr>
            <w:tcW w:w="3402" w:type="dxa"/>
            <w:vAlign w:val="bottom"/>
          </w:tcPr>
          <w:p w14:paraId="7D4D65BF" w14:textId="77777777" w:rsidR="00F8242E" w:rsidRPr="0075006D" w:rsidRDefault="00F8242E" w:rsidP="006608FA">
            <w:pPr>
              <w:jc w:val="center"/>
              <w:rPr>
                <w:rFonts w:cs="Arial"/>
                <w:color w:val="000000" w:themeColor="text1"/>
              </w:rPr>
            </w:pPr>
            <w:r w:rsidRPr="0075006D">
              <w:rPr>
                <w:rFonts w:cs="Arial"/>
                <w:color w:val="000000" w:themeColor="text1"/>
              </w:rPr>
              <w:t>mr. sc. Vedran Jakšić</w:t>
            </w:r>
          </w:p>
        </w:tc>
      </w:tr>
      <w:tr w:rsidR="00F8242E" w:rsidRPr="0075006D" w14:paraId="2FF040AD" w14:textId="77777777" w:rsidTr="006608FA">
        <w:trPr>
          <w:trHeight w:hRule="exact" w:val="145"/>
        </w:trPr>
        <w:tc>
          <w:tcPr>
            <w:tcW w:w="3402" w:type="dxa"/>
          </w:tcPr>
          <w:p w14:paraId="0784DEC8" w14:textId="77777777" w:rsidR="00F8242E" w:rsidRPr="0075006D" w:rsidRDefault="00F8242E" w:rsidP="006608FA">
            <w:pPr>
              <w:jc w:val="center"/>
              <w:rPr>
                <w:rFonts w:cs="Arial"/>
                <w:color w:val="000000" w:themeColor="text1"/>
              </w:rPr>
            </w:pPr>
          </w:p>
        </w:tc>
        <w:tc>
          <w:tcPr>
            <w:tcW w:w="2551" w:type="dxa"/>
          </w:tcPr>
          <w:p w14:paraId="0F634D44" w14:textId="77777777" w:rsidR="00F8242E" w:rsidRPr="0075006D" w:rsidRDefault="00F8242E" w:rsidP="006608FA">
            <w:pPr>
              <w:jc w:val="center"/>
              <w:rPr>
                <w:rFonts w:cs="Arial"/>
                <w:color w:val="000000" w:themeColor="text1"/>
              </w:rPr>
            </w:pPr>
          </w:p>
        </w:tc>
        <w:tc>
          <w:tcPr>
            <w:tcW w:w="3402" w:type="dxa"/>
          </w:tcPr>
          <w:p w14:paraId="6F97DC6D" w14:textId="77777777" w:rsidR="00F8242E" w:rsidRPr="0075006D" w:rsidRDefault="00F8242E" w:rsidP="006608FA">
            <w:pPr>
              <w:jc w:val="center"/>
              <w:rPr>
                <w:rFonts w:cs="Arial"/>
                <w:color w:val="000000" w:themeColor="text1"/>
              </w:rPr>
            </w:pPr>
          </w:p>
        </w:tc>
      </w:tr>
      <w:tr w:rsidR="00F8242E" w:rsidRPr="0075006D" w14:paraId="62A6E399" w14:textId="77777777" w:rsidTr="006608FA">
        <w:trPr>
          <w:trHeight w:val="421"/>
        </w:trPr>
        <w:tc>
          <w:tcPr>
            <w:tcW w:w="3402" w:type="dxa"/>
          </w:tcPr>
          <w:p w14:paraId="2EEE0916" w14:textId="77777777" w:rsidR="00F8242E" w:rsidRPr="0075006D" w:rsidRDefault="00F8242E" w:rsidP="006608FA">
            <w:pPr>
              <w:jc w:val="center"/>
              <w:rPr>
                <w:rFonts w:cs="Arial"/>
                <w:b/>
                <w:color w:val="000000" w:themeColor="text1"/>
              </w:rPr>
            </w:pPr>
            <w:r w:rsidRPr="0075006D">
              <w:rPr>
                <w:rFonts w:cs="Arial"/>
                <w:b/>
                <w:color w:val="000000" w:themeColor="text1"/>
              </w:rPr>
              <w:t>Direktor Sektora računovodstva</w:t>
            </w:r>
          </w:p>
        </w:tc>
        <w:tc>
          <w:tcPr>
            <w:tcW w:w="2551" w:type="dxa"/>
          </w:tcPr>
          <w:p w14:paraId="7CDF5B78" w14:textId="77777777" w:rsidR="00F8242E" w:rsidRPr="0075006D" w:rsidRDefault="00F8242E" w:rsidP="006608FA">
            <w:pPr>
              <w:jc w:val="center"/>
              <w:rPr>
                <w:rFonts w:cs="Arial"/>
                <w:b/>
                <w:color w:val="000000" w:themeColor="text1"/>
              </w:rPr>
            </w:pPr>
          </w:p>
        </w:tc>
        <w:tc>
          <w:tcPr>
            <w:tcW w:w="3402" w:type="dxa"/>
          </w:tcPr>
          <w:p w14:paraId="1FC4F991" w14:textId="77777777" w:rsidR="00F8242E" w:rsidRPr="0075006D" w:rsidRDefault="00F8242E" w:rsidP="006608FA">
            <w:pPr>
              <w:jc w:val="center"/>
              <w:rPr>
                <w:rFonts w:cs="Arial"/>
                <w:b/>
                <w:color w:val="000000" w:themeColor="text1"/>
              </w:rPr>
            </w:pPr>
            <w:r w:rsidRPr="0075006D">
              <w:rPr>
                <w:rFonts w:cs="Arial"/>
                <w:b/>
                <w:color w:val="000000" w:themeColor="text1"/>
              </w:rPr>
              <w:t>Izvršni direktor</w:t>
            </w:r>
          </w:p>
        </w:tc>
      </w:tr>
      <w:bookmarkEnd w:id="0"/>
    </w:tbl>
    <w:p w14:paraId="37766011" w14:textId="77777777" w:rsidR="00F8242E" w:rsidRPr="0075006D" w:rsidRDefault="00F8242E" w:rsidP="00F8242E">
      <w:pPr>
        <w:pStyle w:val="T1"/>
        <w:spacing w:line="300" w:lineRule="exact"/>
        <w:jc w:val="left"/>
        <w:rPr>
          <w:rFonts w:asciiTheme="minorHAnsi" w:hAnsiTheme="minorHAnsi" w:cs="Arial"/>
          <w:b w:val="0"/>
          <w:color w:val="000000" w:themeColor="text1"/>
          <w:sz w:val="22"/>
          <w:szCs w:val="22"/>
          <w:lang w:val="hr-HR"/>
        </w:rPr>
      </w:pPr>
    </w:p>
    <w:p w14:paraId="53502CD7" w14:textId="77777777" w:rsidR="00F8242E" w:rsidRPr="0075006D" w:rsidRDefault="00F8242E" w:rsidP="00F8242E">
      <w:pPr>
        <w:pStyle w:val="T1"/>
        <w:spacing w:line="300" w:lineRule="exact"/>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75006D" w14:paraId="606E67FB" w14:textId="77777777" w:rsidTr="006608FA">
        <w:trPr>
          <w:trHeight w:hRule="exact" w:val="284"/>
        </w:trPr>
        <w:tc>
          <w:tcPr>
            <w:tcW w:w="3402" w:type="dxa"/>
          </w:tcPr>
          <w:p w14:paraId="45D50494" w14:textId="77777777" w:rsidR="00F8242E" w:rsidRPr="0075006D" w:rsidRDefault="00F8242E" w:rsidP="006608FA">
            <w:pPr>
              <w:jc w:val="center"/>
              <w:rPr>
                <w:rFonts w:cs="Arial"/>
                <w:color w:val="000000" w:themeColor="text1"/>
              </w:rPr>
            </w:pPr>
            <w:r w:rsidRPr="0075006D">
              <w:rPr>
                <w:color w:val="000000" w:themeColor="text1"/>
              </w:rPr>
              <w:t>______________________</w:t>
            </w:r>
          </w:p>
        </w:tc>
        <w:tc>
          <w:tcPr>
            <w:tcW w:w="2551" w:type="dxa"/>
          </w:tcPr>
          <w:p w14:paraId="181D7EC1" w14:textId="77777777" w:rsidR="00F8242E" w:rsidRPr="0075006D" w:rsidRDefault="00F8242E" w:rsidP="006608FA">
            <w:pPr>
              <w:jc w:val="center"/>
              <w:rPr>
                <w:rFonts w:cs="Arial"/>
                <w:color w:val="000000" w:themeColor="text1"/>
              </w:rPr>
            </w:pPr>
          </w:p>
        </w:tc>
        <w:tc>
          <w:tcPr>
            <w:tcW w:w="3402" w:type="dxa"/>
          </w:tcPr>
          <w:p w14:paraId="3E94758D" w14:textId="77777777" w:rsidR="00F8242E" w:rsidRPr="0075006D" w:rsidRDefault="00F8242E" w:rsidP="006608FA">
            <w:pPr>
              <w:jc w:val="center"/>
              <w:rPr>
                <w:rFonts w:cs="Arial"/>
                <w:color w:val="000000" w:themeColor="text1"/>
              </w:rPr>
            </w:pPr>
            <w:r w:rsidRPr="0075006D">
              <w:rPr>
                <w:color w:val="000000" w:themeColor="text1"/>
              </w:rPr>
              <w:t>______________________</w:t>
            </w:r>
          </w:p>
        </w:tc>
      </w:tr>
      <w:tr w:rsidR="00F8242E" w:rsidRPr="0075006D" w14:paraId="681090DE" w14:textId="77777777" w:rsidTr="006608FA">
        <w:trPr>
          <w:trHeight w:val="269"/>
        </w:trPr>
        <w:tc>
          <w:tcPr>
            <w:tcW w:w="3402" w:type="dxa"/>
            <w:vAlign w:val="bottom"/>
          </w:tcPr>
          <w:p w14:paraId="0697E626" w14:textId="77777777" w:rsidR="00F8242E" w:rsidRPr="0075006D" w:rsidRDefault="00F8242E" w:rsidP="006608FA">
            <w:pPr>
              <w:jc w:val="center"/>
              <w:rPr>
                <w:rFonts w:cs="Arial"/>
                <w:color w:val="000000" w:themeColor="text1"/>
              </w:rPr>
            </w:pPr>
            <w:r w:rsidRPr="0075006D">
              <w:rPr>
                <w:rFonts w:cs="Arial"/>
                <w:color w:val="000000" w:themeColor="text1"/>
              </w:rPr>
              <w:t>mr. sc. Hrvoje Čuvalo</w:t>
            </w:r>
          </w:p>
        </w:tc>
        <w:tc>
          <w:tcPr>
            <w:tcW w:w="2551" w:type="dxa"/>
            <w:vAlign w:val="bottom"/>
          </w:tcPr>
          <w:p w14:paraId="0C64EABE" w14:textId="77777777" w:rsidR="00F8242E" w:rsidRPr="0075006D" w:rsidRDefault="00F8242E" w:rsidP="006608FA">
            <w:pPr>
              <w:jc w:val="center"/>
              <w:rPr>
                <w:rFonts w:cs="Arial"/>
                <w:color w:val="000000" w:themeColor="text1"/>
              </w:rPr>
            </w:pPr>
          </w:p>
        </w:tc>
        <w:tc>
          <w:tcPr>
            <w:tcW w:w="3402" w:type="dxa"/>
            <w:vAlign w:val="bottom"/>
          </w:tcPr>
          <w:p w14:paraId="168E3193" w14:textId="77777777" w:rsidR="00F8242E" w:rsidRPr="0075006D" w:rsidRDefault="00F8242E" w:rsidP="006608FA">
            <w:pPr>
              <w:jc w:val="center"/>
              <w:rPr>
                <w:rFonts w:cs="Arial"/>
                <w:color w:val="000000" w:themeColor="text1"/>
              </w:rPr>
            </w:pPr>
            <w:r w:rsidRPr="0075006D">
              <w:rPr>
                <w:rFonts w:cs="Arial"/>
                <w:color w:val="000000" w:themeColor="text1"/>
              </w:rPr>
              <w:t>mr. sc. Tamara Perko</w:t>
            </w:r>
          </w:p>
        </w:tc>
      </w:tr>
      <w:tr w:rsidR="00F8242E" w:rsidRPr="0075006D" w14:paraId="5C83B8AB" w14:textId="77777777" w:rsidTr="006608FA">
        <w:trPr>
          <w:trHeight w:hRule="exact" w:val="145"/>
        </w:trPr>
        <w:tc>
          <w:tcPr>
            <w:tcW w:w="3402" w:type="dxa"/>
          </w:tcPr>
          <w:p w14:paraId="5E9284E4" w14:textId="77777777" w:rsidR="00F8242E" w:rsidRPr="0075006D" w:rsidRDefault="00F8242E" w:rsidP="006608FA">
            <w:pPr>
              <w:jc w:val="center"/>
              <w:rPr>
                <w:rFonts w:cs="Arial"/>
                <w:color w:val="000000" w:themeColor="text1"/>
              </w:rPr>
            </w:pPr>
          </w:p>
        </w:tc>
        <w:tc>
          <w:tcPr>
            <w:tcW w:w="2551" w:type="dxa"/>
          </w:tcPr>
          <w:p w14:paraId="3600FC6A" w14:textId="77777777" w:rsidR="00F8242E" w:rsidRPr="0075006D" w:rsidRDefault="00F8242E" w:rsidP="006608FA">
            <w:pPr>
              <w:jc w:val="center"/>
              <w:rPr>
                <w:rFonts w:cs="Arial"/>
                <w:color w:val="000000" w:themeColor="text1"/>
              </w:rPr>
            </w:pPr>
          </w:p>
        </w:tc>
        <w:tc>
          <w:tcPr>
            <w:tcW w:w="3402" w:type="dxa"/>
          </w:tcPr>
          <w:p w14:paraId="5EE04353" w14:textId="77777777" w:rsidR="00F8242E" w:rsidRPr="0075006D" w:rsidRDefault="00F8242E" w:rsidP="006608FA">
            <w:pPr>
              <w:jc w:val="center"/>
              <w:rPr>
                <w:rFonts w:cs="Arial"/>
                <w:color w:val="000000" w:themeColor="text1"/>
              </w:rPr>
            </w:pPr>
          </w:p>
        </w:tc>
      </w:tr>
      <w:tr w:rsidR="00F8242E" w:rsidRPr="0075006D" w14:paraId="3ADAC8AB" w14:textId="77777777" w:rsidTr="006608FA">
        <w:trPr>
          <w:trHeight w:val="421"/>
        </w:trPr>
        <w:tc>
          <w:tcPr>
            <w:tcW w:w="3402" w:type="dxa"/>
          </w:tcPr>
          <w:p w14:paraId="44505914" w14:textId="77777777" w:rsidR="00F8242E" w:rsidRPr="0075006D" w:rsidRDefault="00F8242E" w:rsidP="006608FA">
            <w:pPr>
              <w:jc w:val="center"/>
              <w:rPr>
                <w:rFonts w:cs="Arial"/>
                <w:b/>
                <w:color w:val="000000" w:themeColor="text1"/>
              </w:rPr>
            </w:pPr>
            <w:r w:rsidRPr="0075006D">
              <w:rPr>
                <w:rFonts w:cs="Arial"/>
                <w:b/>
                <w:color w:val="000000" w:themeColor="text1"/>
              </w:rPr>
              <w:t>Član Uprave</w:t>
            </w:r>
          </w:p>
        </w:tc>
        <w:tc>
          <w:tcPr>
            <w:tcW w:w="2551" w:type="dxa"/>
          </w:tcPr>
          <w:p w14:paraId="59762FC0" w14:textId="77777777" w:rsidR="00F8242E" w:rsidRPr="0075006D" w:rsidRDefault="00F8242E" w:rsidP="006608FA">
            <w:pPr>
              <w:jc w:val="center"/>
              <w:rPr>
                <w:rFonts w:cs="Arial"/>
                <w:b/>
                <w:color w:val="000000" w:themeColor="text1"/>
              </w:rPr>
            </w:pPr>
          </w:p>
        </w:tc>
        <w:tc>
          <w:tcPr>
            <w:tcW w:w="3402" w:type="dxa"/>
          </w:tcPr>
          <w:p w14:paraId="2612D0A3" w14:textId="77777777" w:rsidR="00F8242E" w:rsidRPr="0075006D" w:rsidRDefault="00F8242E" w:rsidP="006608FA">
            <w:pPr>
              <w:jc w:val="center"/>
              <w:rPr>
                <w:rFonts w:cs="Arial"/>
                <w:b/>
                <w:color w:val="000000" w:themeColor="text1"/>
              </w:rPr>
            </w:pPr>
            <w:r w:rsidRPr="0075006D">
              <w:rPr>
                <w:rFonts w:cs="Arial"/>
                <w:b/>
                <w:color w:val="000000" w:themeColor="text1"/>
              </w:rPr>
              <w:t>Predsjednica Uprave</w:t>
            </w:r>
          </w:p>
        </w:tc>
      </w:tr>
    </w:tbl>
    <w:p w14:paraId="76511E96" w14:textId="77777777" w:rsidR="00F8242E" w:rsidRPr="0075006D" w:rsidRDefault="00F8242E" w:rsidP="00F8242E">
      <w:pPr>
        <w:spacing w:before="240" w:after="120"/>
        <w:rPr>
          <w:rFonts w:cs="Arial"/>
          <w:color w:val="000000" w:themeColor="text1"/>
        </w:rPr>
      </w:pPr>
    </w:p>
    <w:p w14:paraId="597EA82F" w14:textId="1B6A5358" w:rsidR="00A03322" w:rsidRDefault="00F8242E" w:rsidP="00F8242E">
      <w:pPr>
        <w:spacing w:before="240" w:after="120"/>
        <w:rPr>
          <w:rFonts w:cs="Arial"/>
          <w:color w:val="000000" w:themeColor="text1"/>
        </w:rPr>
        <w:sectPr w:rsidR="00A03322">
          <w:headerReference w:type="default" r:id="rId11"/>
          <w:pgSz w:w="11906" w:h="16838"/>
          <w:pgMar w:top="1417" w:right="1417" w:bottom="1417" w:left="1417" w:header="708" w:footer="708" w:gutter="0"/>
          <w:cols w:space="708"/>
          <w:docGrid w:linePitch="360"/>
        </w:sectPr>
      </w:pPr>
      <w:bookmarkStart w:id="1" w:name="_Hlk5794071"/>
      <w:r w:rsidRPr="0075006D">
        <w:rPr>
          <w:rFonts w:cs="Arial"/>
          <w:color w:val="000000" w:themeColor="text1"/>
        </w:rPr>
        <w:t xml:space="preserve">U Zagrebu </w:t>
      </w:r>
      <w:r w:rsidR="006D7EAC" w:rsidRPr="00BA072D">
        <w:rPr>
          <w:color w:val="000000" w:themeColor="text1"/>
        </w:rPr>
        <w:t>27</w:t>
      </w:r>
      <w:r w:rsidR="00494D88" w:rsidRPr="00BA072D">
        <w:rPr>
          <w:color w:val="000000" w:themeColor="text1"/>
        </w:rPr>
        <w:t xml:space="preserve">. </w:t>
      </w:r>
      <w:r w:rsidR="006D7EAC">
        <w:rPr>
          <w:color w:val="000000" w:themeColor="text1"/>
        </w:rPr>
        <w:t>studenoga</w:t>
      </w:r>
      <w:r w:rsidR="006D7EAC" w:rsidRPr="0075006D">
        <w:rPr>
          <w:color w:val="000000" w:themeColor="text1"/>
        </w:rPr>
        <w:t xml:space="preserve"> </w:t>
      </w:r>
      <w:r w:rsidRPr="0075006D">
        <w:rPr>
          <w:rFonts w:cs="Arial"/>
          <w:color w:val="000000" w:themeColor="text1"/>
        </w:rPr>
        <w:t>20</w:t>
      </w:r>
      <w:r w:rsidR="007A7C51" w:rsidRPr="0075006D">
        <w:rPr>
          <w:rFonts w:cs="Arial"/>
          <w:color w:val="000000" w:themeColor="text1"/>
        </w:rPr>
        <w:t>20</w:t>
      </w:r>
      <w:r w:rsidRPr="0075006D">
        <w:rPr>
          <w:rFonts w:cs="Arial"/>
          <w:color w:val="000000" w:themeColor="text1"/>
        </w:rPr>
        <w:t xml:space="preserve">. </w:t>
      </w:r>
    </w:p>
    <w:bookmarkEnd w:id="1"/>
    <w:p w14:paraId="6F25F342" w14:textId="4C068770" w:rsidR="00A03322" w:rsidRDefault="00A03322">
      <w:pPr>
        <w:rPr>
          <w:color w:val="000000" w:themeColor="text1"/>
        </w:rPr>
      </w:pPr>
    </w:p>
    <w:p w14:paraId="3186B7CB" w14:textId="77777777" w:rsidR="004B3F69" w:rsidRPr="0075006D" w:rsidRDefault="004B3F69">
      <w:pPr>
        <w:rPr>
          <w:color w:val="000000" w:themeColor="text1"/>
        </w:rPr>
      </w:pPr>
    </w:p>
    <w:p w14:paraId="39DF949F" w14:textId="77777777" w:rsidR="004F2495" w:rsidRPr="0075006D" w:rsidRDefault="004F2495">
      <w:pPr>
        <w:rPr>
          <w:color w:val="000000" w:themeColor="text1"/>
        </w:rPr>
      </w:pPr>
    </w:p>
    <w:tbl>
      <w:tblPr>
        <w:tblpPr w:leftFromText="180" w:rightFromText="180" w:vertAnchor="text" w:horzAnchor="margin" w:tblpX="142" w:tblpY="17"/>
        <w:tblW w:w="5143" w:type="pct"/>
        <w:tblCellMar>
          <w:left w:w="119" w:type="dxa"/>
          <w:right w:w="119" w:type="dxa"/>
        </w:tblCellMar>
        <w:tblLook w:val="0000" w:firstRow="0" w:lastRow="0" w:firstColumn="0" w:lastColumn="0" w:noHBand="0" w:noVBand="0"/>
      </w:tblPr>
      <w:tblGrid>
        <w:gridCol w:w="3338"/>
        <w:gridCol w:w="944"/>
        <w:gridCol w:w="1262"/>
        <w:gridCol w:w="1262"/>
        <w:gridCol w:w="1262"/>
        <w:gridCol w:w="1263"/>
      </w:tblGrid>
      <w:tr w:rsidR="006B2385" w:rsidRPr="008E626F" w14:paraId="6EBB2F4E" w14:textId="77777777" w:rsidTr="006B2385">
        <w:trPr>
          <w:trHeight w:val="255"/>
        </w:trPr>
        <w:tc>
          <w:tcPr>
            <w:tcW w:w="1789" w:type="pct"/>
          </w:tcPr>
          <w:p w14:paraId="515561F1" w14:textId="77777777" w:rsidR="00BD164E" w:rsidRPr="008E626F" w:rsidRDefault="00BD164E" w:rsidP="007E7276">
            <w:pPr>
              <w:pStyle w:val="TT"/>
              <w:rPr>
                <w:rFonts w:asciiTheme="minorHAnsi" w:hAnsiTheme="minorHAnsi" w:cs="Arial"/>
                <w:b/>
                <w:bCs/>
                <w:sz w:val="22"/>
                <w:szCs w:val="22"/>
                <w:lang w:val="hr-HR"/>
              </w:rPr>
            </w:pPr>
            <w:bookmarkStart w:id="2" w:name="_Hlk5611341"/>
          </w:p>
        </w:tc>
        <w:tc>
          <w:tcPr>
            <w:tcW w:w="506" w:type="pct"/>
          </w:tcPr>
          <w:p w14:paraId="539B2DA5" w14:textId="77777777" w:rsidR="00BD164E" w:rsidRPr="008E626F" w:rsidRDefault="00BD164E" w:rsidP="007E7276">
            <w:pPr>
              <w:pStyle w:val="TT"/>
              <w:ind w:left="-15" w:firstLine="15"/>
              <w:jc w:val="center"/>
              <w:rPr>
                <w:rFonts w:asciiTheme="minorHAnsi" w:hAnsiTheme="minorHAnsi" w:cs="Arial"/>
                <w:b/>
                <w:bCs/>
                <w:sz w:val="22"/>
                <w:szCs w:val="22"/>
                <w:lang w:val="hr-HR"/>
              </w:rPr>
            </w:pPr>
          </w:p>
        </w:tc>
        <w:tc>
          <w:tcPr>
            <w:tcW w:w="1352" w:type="pct"/>
            <w:gridSpan w:val="2"/>
          </w:tcPr>
          <w:p w14:paraId="0332FDA5" w14:textId="77777777" w:rsidR="00BD164E" w:rsidRPr="008E626F" w:rsidRDefault="00BD164E" w:rsidP="007E727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1353" w:type="pct"/>
            <w:gridSpan w:val="2"/>
          </w:tcPr>
          <w:p w14:paraId="5639493B" w14:textId="77777777" w:rsidR="00BD164E" w:rsidRPr="008E626F" w:rsidRDefault="00BD164E" w:rsidP="007E727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B2385" w:rsidRPr="008E626F" w14:paraId="633BD8B7" w14:textId="77777777" w:rsidTr="006B2385">
        <w:trPr>
          <w:trHeight w:val="255"/>
        </w:trPr>
        <w:tc>
          <w:tcPr>
            <w:tcW w:w="1789" w:type="pct"/>
          </w:tcPr>
          <w:p w14:paraId="1E12B022" w14:textId="77777777" w:rsidR="00BD164E" w:rsidRPr="008E626F" w:rsidRDefault="00BD164E" w:rsidP="007E7276">
            <w:pPr>
              <w:pStyle w:val="TT"/>
              <w:rPr>
                <w:rFonts w:asciiTheme="minorHAnsi" w:hAnsiTheme="minorHAnsi" w:cs="Arial"/>
                <w:b/>
                <w:bCs/>
                <w:sz w:val="22"/>
                <w:szCs w:val="22"/>
                <w:lang w:val="hr-HR"/>
              </w:rPr>
            </w:pPr>
          </w:p>
        </w:tc>
        <w:tc>
          <w:tcPr>
            <w:tcW w:w="506" w:type="pct"/>
            <w:vAlign w:val="center"/>
          </w:tcPr>
          <w:p w14:paraId="4DFBD84D" w14:textId="77777777" w:rsidR="00BD164E" w:rsidRPr="008E626F" w:rsidRDefault="00BD164E" w:rsidP="007E7276">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6" w:type="pct"/>
            <w:vAlign w:val="bottom"/>
          </w:tcPr>
          <w:p w14:paraId="51A5D48B"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6" w:type="pct"/>
            <w:vAlign w:val="bottom"/>
          </w:tcPr>
          <w:p w14:paraId="61D7B8C7"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76" w:type="pct"/>
            <w:vAlign w:val="bottom"/>
          </w:tcPr>
          <w:p w14:paraId="2BD893CB"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7" w:type="pct"/>
            <w:vAlign w:val="bottom"/>
          </w:tcPr>
          <w:p w14:paraId="2EAAA2FF"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4B3F69" w:rsidRPr="008E626F" w14:paraId="482570EF" w14:textId="77777777" w:rsidTr="006B2385">
        <w:trPr>
          <w:trHeight w:val="255"/>
        </w:trPr>
        <w:tc>
          <w:tcPr>
            <w:tcW w:w="1789" w:type="pct"/>
          </w:tcPr>
          <w:p w14:paraId="09F5DAA5" w14:textId="77777777" w:rsidR="004B3F69" w:rsidRPr="008E626F" w:rsidRDefault="004B3F69" w:rsidP="004B3F69">
            <w:pPr>
              <w:pStyle w:val="TT"/>
              <w:rPr>
                <w:rFonts w:asciiTheme="minorHAnsi" w:hAnsiTheme="minorHAnsi" w:cs="Arial"/>
                <w:b/>
                <w:bCs/>
                <w:sz w:val="22"/>
                <w:szCs w:val="22"/>
                <w:lang w:val="hr-HR"/>
              </w:rPr>
            </w:pPr>
          </w:p>
        </w:tc>
        <w:tc>
          <w:tcPr>
            <w:tcW w:w="506" w:type="pct"/>
          </w:tcPr>
          <w:p w14:paraId="37D1B094" w14:textId="77777777" w:rsidR="004B3F69" w:rsidRPr="008E626F" w:rsidRDefault="004B3F69" w:rsidP="004B3F69">
            <w:pPr>
              <w:pStyle w:val="TT"/>
              <w:jc w:val="center"/>
              <w:rPr>
                <w:rFonts w:asciiTheme="minorHAnsi" w:hAnsiTheme="minorHAnsi" w:cs="Arial"/>
                <w:b/>
                <w:bCs/>
                <w:spacing w:val="-1"/>
                <w:sz w:val="22"/>
                <w:szCs w:val="22"/>
                <w:lang w:val="hr-HR"/>
              </w:rPr>
            </w:pPr>
          </w:p>
        </w:tc>
        <w:tc>
          <w:tcPr>
            <w:tcW w:w="676" w:type="pct"/>
            <w:vAlign w:val="bottom"/>
          </w:tcPr>
          <w:p w14:paraId="026FDFEE" w14:textId="678C8C77"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76" w:type="pct"/>
            <w:vAlign w:val="bottom"/>
          </w:tcPr>
          <w:p w14:paraId="18EE6FDA" w14:textId="08357F98"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76" w:type="pct"/>
            <w:vAlign w:val="bottom"/>
          </w:tcPr>
          <w:p w14:paraId="0E45AF21" w14:textId="3E0FA05B"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77" w:type="pct"/>
            <w:vAlign w:val="bottom"/>
          </w:tcPr>
          <w:p w14:paraId="225C408F" w14:textId="0402C798"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B2385" w:rsidRPr="008E626F" w14:paraId="2B3EA16E" w14:textId="77777777" w:rsidTr="006B2385">
        <w:trPr>
          <w:trHeight w:val="255"/>
        </w:trPr>
        <w:tc>
          <w:tcPr>
            <w:tcW w:w="1789" w:type="pct"/>
          </w:tcPr>
          <w:p w14:paraId="5F6A697F" w14:textId="77777777" w:rsidR="00BD164E" w:rsidRPr="008E626F" w:rsidRDefault="00BD164E" w:rsidP="007E7276">
            <w:pPr>
              <w:pStyle w:val="TT"/>
              <w:rPr>
                <w:rFonts w:asciiTheme="minorHAnsi" w:hAnsiTheme="minorHAnsi" w:cs="Arial"/>
                <w:b/>
                <w:bCs/>
                <w:sz w:val="22"/>
                <w:szCs w:val="22"/>
                <w:lang w:val="hr-HR"/>
              </w:rPr>
            </w:pPr>
          </w:p>
        </w:tc>
        <w:tc>
          <w:tcPr>
            <w:tcW w:w="506" w:type="pct"/>
          </w:tcPr>
          <w:p w14:paraId="105E23D4" w14:textId="77777777" w:rsidR="00BD164E" w:rsidRPr="008E626F" w:rsidRDefault="00BD164E" w:rsidP="007E7276">
            <w:pPr>
              <w:pStyle w:val="TT"/>
              <w:jc w:val="center"/>
              <w:rPr>
                <w:rFonts w:asciiTheme="minorHAnsi" w:hAnsiTheme="minorHAnsi" w:cs="Arial"/>
                <w:b/>
                <w:bCs/>
                <w:spacing w:val="-1"/>
                <w:sz w:val="22"/>
                <w:szCs w:val="22"/>
                <w:lang w:val="hr-HR"/>
              </w:rPr>
            </w:pPr>
          </w:p>
        </w:tc>
        <w:tc>
          <w:tcPr>
            <w:tcW w:w="676" w:type="pct"/>
            <w:vAlign w:val="bottom"/>
          </w:tcPr>
          <w:p w14:paraId="069124B5"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6" w:type="pct"/>
            <w:vAlign w:val="bottom"/>
          </w:tcPr>
          <w:p w14:paraId="0939D912"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6" w:type="pct"/>
            <w:vAlign w:val="bottom"/>
          </w:tcPr>
          <w:p w14:paraId="0B494C8D"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7" w:type="pct"/>
            <w:vAlign w:val="bottom"/>
          </w:tcPr>
          <w:p w14:paraId="160A7BDE" w14:textId="77777777" w:rsidR="00BD164E" w:rsidRPr="008E626F" w:rsidRDefault="00BD164E"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B2385" w:rsidRPr="008E626F" w14:paraId="22FF6CE1" w14:textId="77777777" w:rsidTr="006B2385">
        <w:trPr>
          <w:trHeight w:hRule="exact" w:val="110"/>
        </w:trPr>
        <w:tc>
          <w:tcPr>
            <w:tcW w:w="1789" w:type="pct"/>
          </w:tcPr>
          <w:p w14:paraId="1CC3D221" w14:textId="77777777" w:rsidR="00BD164E" w:rsidRPr="008E626F" w:rsidRDefault="00BD164E" w:rsidP="007E7276">
            <w:pPr>
              <w:pStyle w:val="TT"/>
              <w:rPr>
                <w:rFonts w:asciiTheme="minorHAnsi" w:hAnsiTheme="minorHAnsi" w:cs="Arial"/>
                <w:sz w:val="22"/>
                <w:szCs w:val="22"/>
                <w:lang w:val="hr-HR"/>
              </w:rPr>
            </w:pPr>
          </w:p>
        </w:tc>
        <w:tc>
          <w:tcPr>
            <w:tcW w:w="506" w:type="pct"/>
          </w:tcPr>
          <w:p w14:paraId="1F60F550" w14:textId="77777777" w:rsidR="00BD164E" w:rsidRPr="008E626F" w:rsidRDefault="00BD164E" w:rsidP="007E7276">
            <w:pPr>
              <w:pStyle w:val="TT"/>
              <w:jc w:val="center"/>
              <w:rPr>
                <w:rFonts w:asciiTheme="minorHAnsi" w:hAnsiTheme="minorHAnsi" w:cs="Arial"/>
                <w:b/>
                <w:spacing w:val="-1"/>
                <w:sz w:val="22"/>
                <w:szCs w:val="22"/>
                <w:lang w:val="hr-HR"/>
              </w:rPr>
            </w:pPr>
          </w:p>
        </w:tc>
        <w:tc>
          <w:tcPr>
            <w:tcW w:w="676" w:type="pct"/>
            <w:vAlign w:val="bottom"/>
          </w:tcPr>
          <w:p w14:paraId="65AFAFD0" w14:textId="77777777" w:rsidR="00BD164E" w:rsidRPr="008E626F" w:rsidRDefault="00BD164E" w:rsidP="007E7276">
            <w:pPr>
              <w:pStyle w:val="TT"/>
              <w:tabs>
                <w:tab w:val="clear" w:pos="1202"/>
              </w:tabs>
              <w:jc w:val="right"/>
              <w:rPr>
                <w:rFonts w:asciiTheme="minorHAnsi" w:hAnsiTheme="minorHAnsi" w:cs="Arial"/>
                <w:b/>
                <w:sz w:val="22"/>
                <w:szCs w:val="22"/>
                <w:lang w:val="hr-HR"/>
              </w:rPr>
            </w:pPr>
          </w:p>
        </w:tc>
        <w:tc>
          <w:tcPr>
            <w:tcW w:w="676" w:type="pct"/>
            <w:vAlign w:val="bottom"/>
          </w:tcPr>
          <w:p w14:paraId="1FF8AFC8" w14:textId="77777777" w:rsidR="00BD164E" w:rsidRPr="008E626F" w:rsidRDefault="00BD164E" w:rsidP="007E7276">
            <w:pPr>
              <w:pStyle w:val="TT"/>
              <w:tabs>
                <w:tab w:val="clear" w:pos="1202"/>
              </w:tabs>
              <w:jc w:val="right"/>
              <w:rPr>
                <w:rFonts w:asciiTheme="minorHAnsi" w:hAnsiTheme="minorHAnsi" w:cs="Arial"/>
                <w:b/>
                <w:sz w:val="22"/>
                <w:szCs w:val="22"/>
                <w:lang w:val="hr-HR"/>
              </w:rPr>
            </w:pPr>
          </w:p>
        </w:tc>
        <w:tc>
          <w:tcPr>
            <w:tcW w:w="676" w:type="pct"/>
            <w:vAlign w:val="bottom"/>
          </w:tcPr>
          <w:p w14:paraId="227C50BE" w14:textId="77777777" w:rsidR="00BD164E" w:rsidRPr="008E626F" w:rsidRDefault="00BD164E" w:rsidP="007E7276">
            <w:pPr>
              <w:pStyle w:val="TT"/>
              <w:tabs>
                <w:tab w:val="clear" w:pos="1202"/>
              </w:tabs>
              <w:jc w:val="right"/>
              <w:rPr>
                <w:rFonts w:asciiTheme="minorHAnsi" w:hAnsiTheme="minorHAnsi" w:cs="Arial"/>
                <w:b/>
                <w:sz w:val="22"/>
                <w:szCs w:val="22"/>
                <w:lang w:val="hr-HR"/>
              </w:rPr>
            </w:pPr>
          </w:p>
        </w:tc>
        <w:tc>
          <w:tcPr>
            <w:tcW w:w="677" w:type="pct"/>
            <w:vAlign w:val="bottom"/>
          </w:tcPr>
          <w:p w14:paraId="16324EA2" w14:textId="77777777" w:rsidR="00BD164E" w:rsidRPr="008E626F" w:rsidRDefault="00BD164E" w:rsidP="007E7276">
            <w:pPr>
              <w:pStyle w:val="TT"/>
              <w:tabs>
                <w:tab w:val="clear" w:pos="1202"/>
              </w:tabs>
              <w:jc w:val="right"/>
              <w:rPr>
                <w:rFonts w:asciiTheme="minorHAnsi" w:hAnsiTheme="minorHAnsi" w:cs="Arial"/>
                <w:b/>
                <w:sz w:val="22"/>
                <w:szCs w:val="22"/>
                <w:lang w:val="hr-HR"/>
              </w:rPr>
            </w:pPr>
          </w:p>
        </w:tc>
      </w:tr>
      <w:tr w:rsidR="005C0759" w:rsidRPr="008E626F" w14:paraId="58A036AE" w14:textId="77777777" w:rsidTr="00BA072D">
        <w:trPr>
          <w:trHeight w:val="512"/>
        </w:trPr>
        <w:tc>
          <w:tcPr>
            <w:tcW w:w="1789" w:type="pct"/>
            <w:vAlign w:val="bottom"/>
          </w:tcPr>
          <w:p w14:paraId="3C00A6EA" w14:textId="77777777" w:rsidR="005C0759" w:rsidRPr="008E626F" w:rsidRDefault="005C0759" w:rsidP="005C0759">
            <w:pPr>
              <w:pStyle w:val="TT"/>
              <w:rPr>
                <w:rFonts w:asciiTheme="minorHAnsi" w:hAnsiTheme="minorHAnsi" w:cs="Arial"/>
                <w:bCs/>
                <w:sz w:val="22"/>
                <w:szCs w:val="22"/>
                <w:lang w:val="hr-HR"/>
              </w:rPr>
            </w:pPr>
            <w:bookmarkStart w:id="3" w:name="_Hlk54877242"/>
            <w:r w:rsidRPr="008E626F">
              <w:rPr>
                <w:rFonts w:asciiTheme="minorHAnsi" w:hAnsiTheme="minorHAnsi" w:cs="Arial"/>
                <w:bCs/>
                <w:spacing w:val="-2"/>
                <w:sz w:val="22"/>
                <w:szCs w:val="22"/>
                <w:lang w:val="hr-HR"/>
              </w:rPr>
              <w:t>Prihodi od kamata izračunati metodom efektivne kamatne stope</w:t>
            </w:r>
          </w:p>
        </w:tc>
        <w:tc>
          <w:tcPr>
            <w:tcW w:w="506" w:type="pct"/>
            <w:vAlign w:val="bottom"/>
          </w:tcPr>
          <w:p w14:paraId="00103B2D" w14:textId="77777777" w:rsidR="005C0759" w:rsidRPr="00BA072D" w:rsidRDefault="005C0759" w:rsidP="005C0759">
            <w:pPr>
              <w:pStyle w:val="TT"/>
              <w:jc w:val="center"/>
              <w:rPr>
                <w:rFonts w:asciiTheme="minorHAnsi" w:hAnsiTheme="minorHAnsi"/>
                <w:sz w:val="22"/>
                <w:lang w:val="hr-HR"/>
              </w:rPr>
            </w:pPr>
            <w:r w:rsidRPr="00BA072D">
              <w:rPr>
                <w:rFonts w:asciiTheme="minorHAnsi" w:hAnsiTheme="minorHAnsi"/>
                <w:sz w:val="22"/>
                <w:lang w:val="hr-HR"/>
              </w:rPr>
              <w:t>5</w:t>
            </w:r>
          </w:p>
        </w:tc>
        <w:tc>
          <w:tcPr>
            <w:tcW w:w="676" w:type="pct"/>
            <w:shd w:val="clear" w:color="auto" w:fill="auto"/>
            <w:vAlign w:val="bottom"/>
          </w:tcPr>
          <w:p w14:paraId="09BACA80" w14:textId="7B521D3E"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153.233</w:t>
            </w:r>
          </w:p>
        </w:tc>
        <w:tc>
          <w:tcPr>
            <w:tcW w:w="676" w:type="pct"/>
            <w:shd w:val="clear" w:color="auto" w:fill="auto"/>
            <w:vAlign w:val="bottom"/>
          </w:tcPr>
          <w:p w14:paraId="5DF736DD" w14:textId="1838D71A"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465.352</w:t>
            </w:r>
          </w:p>
        </w:tc>
        <w:tc>
          <w:tcPr>
            <w:tcW w:w="676" w:type="pct"/>
            <w:tcBorders>
              <w:top w:val="nil"/>
              <w:left w:val="nil"/>
              <w:right w:val="nil"/>
            </w:tcBorders>
            <w:shd w:val="clear" w:color="auto" w:fill="auto"/>
            <w:vAlign w:val="bottom"/>
          </w:tcPr>
          <w:p w14:paraId="7000A3C7" w14:textId="4070045F"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161.364 </w:t>
            </w:r>
          </w:p>
        </w:tc>
        <w:tc>
          <w:tcPr>
            <w:tcW w:w="677" w:type="pct"/>
            <w:tcBorders>
              <w:top w:val="nil"/>
              <w:left w:val="nil"/>
              <w:right w:val="nil"/>
            </w:tcBorders>
            <w:shd w:val="clear" w:color="auto" w:fill="auto"/>
            <w:vAlign w:val="bottom"/>
          </w:tcPr>
          <w:p w14:paraId="6397FBB5" w14:textId="24647EE4"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483.347 </w:t>
            </w:r>
          </w:p>
        </w:tc>
      </w:tr>
      <w:tr w:rsidR="005C0759" w:rsidRPr="008E626F" w14:paraId="4F1D676B" w14:textId="77777777" w:rsidTr="00BA072D">
        <w:trPr>
          <w:trHeight w:val="242"/>
        </w:trPr>
        <w:tc>
          <w:tcPr>
            <w:tcW w:w="1789" w:type="pct"/>
            <w:vAlign w:val="bottom"/>
          </w:tcPr>
          <w:p w14:paraId="155E8895" w14:textId="77777777" w:rsidR="005C0759" w:rsidRPr="008E626F" w:rsidRDefault="005C0759" w:rsidP="005C0759">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06" w:type="pct"/>
            <w:vAlign w:val="bottom"/>
          </w:tcPr>
          <w:p w14:paraId="66AA67A9" w14:textId="77777777" w:rsidR="005C0759" w:rsidRPr="00BA072D" w:rsidRDefault="005C0759" w:rsidP="005C0759">
            <w:pPr>
              <w:pStyle w:val="TT"/>
              <w:jc w:val="center"/>
              <w:rPr>
                <w:rFonts w:asciiTheme="minorHAnsi" w:hAnsiTheme="minorHAnsi"/>
                <w:spacing w:val="-2"/>
                <w:sz w:val="22"/>
                <w:lang w:val="hr-HR"/>
              </w:rPr>
            </w:pPr>
            <w:r w:rsidRPr="00BA072D">
              <w:rPr>
                <w:rFonts w:asciiTheme="minorHAnsi" w:hAnsiTheme="minorHAnsi"/>
                <w:spacing w:val="-2"/>
                <w:sz w:val="22"/>
                <w:lang w:val="hr-HR"/>
              </w:rPr>
              <w:t>6</w:t>
            </w:r>
          </w:p>
        </w:tc>
        <w:tc>
          <w:tcPr>
            <w:tcW w:w="676" w:type="pct"/>
            <w:shd w:val="clear" w:color="auto" w:fill="auto"/>
            <w:vAlign w:val="bottom"/>
          </w:tcPr>
          <w:p w14:paraId="3257ACB1" w14:textId="57A0B26C"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(55.274)</w:t>
            </w:r>
          </w:p>
        </w:tc>
        <w:tc>
          <w:tcPr>
            <w:tcW w:w="676" w:type="pct"/>
            <w:shd w:val="clear" w:color="auto" w:fill="auto"/>
            <w:vAlign w:val="bottom"/>
          </w:tcPr>
          <w:p w14:paraId="6888C429" w14:textId="4AE9B8FE"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(189.626)</w:t>
            </w:r>
          </w:p>
        </w:tc>
        <w:tc>
          <w:tcPr>
            <w:tcW w:w="676" w:type="pct"/>
            <w:tcBorders>
              <w:top w:val="nil"/>
              <w:left w:val="nil"/>
              <w:right w:val="nil"/>
            </w:tcBorders>
            <w:shd w:val="clear" w:color="auto" w:fill="auto"/>
            <w:vAlign w:val="bottom"/>
          </w:tcPr>
          <w:p w14:paraId="61DA4C22" w14:textId="3E64A428"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(76.208)</w:t>
            </w:r>
          </w:p>
        </w:tc>
        <w:tc>
          <w:tcPr>
            <w:tcW w:w="677" w:type="pct"/>
            <w:tcBorders>
              <w:top w:val="nil"/>
              <w:left w:val="nil"/>
              <w:right w:val="nil"/>
            </w:tcBorders>
            <w:shd w:val="clear" w:color="auto" w:fill="auto"/>
            <w:vAlign w:val="bottom"/>
          </w:tcPr>
          <w:p w14:paraId="0EA79C21" w14:textId="35FA5644"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(236.716)</w:t>
            </w:r>
          </w:p>
        </w:tc>
      </w:tr>
      <w:tr w:rsidR="005C0759" w:rsidRPr="008E626F" w14:paraId="16EC7FA4" w14:textId="77777777" w:rsidTr="00BA072D">
        <w:trPr>
          <w:trHeight w:val="287"/>
        </w:trPr>
        <w:tc>
          <w:tcPr>
            <w:tcW w:w="1789" w:type="pct"/>
            <w:vAlign w:val="bottom"/>
          </w:tcPr>
          <w:p w14:paraId="36154E03" w14:textId="77777777" w:rsidR="005C0759" w:rsidRPr="008E626F" w:rsidRDefault="005C0759" w:rsidP="005C0759">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06" w:type="pct"/>
            <w:vAlign w:val="bottom"/>
          </w:tcPr>
          <w:p w14:paraId="6A5E9045" w14:textId="77777777" w:rsidR="005C0759" w:rsidRPr="00BA072D" w:rsidRDefault="005C0759" w:rsidP="005C0759">
            <w:pPr>
              <w:pStyle w:val="Tot"/>
              <w:jc w:val="center"/>
              <w:rPr>
                <w:rFonts w:asciiTheme="minorHAnsi" w:hAnsiTheme="minorHAnsi"/>
                <w:b/>
                <w:sz w:val="22"/>
                <w:lang w:val="hr-HR"/>
              </w:rPr>
            </w:pPr>
          </w:p>
        </w:tc>
        <w:tc>
          <w:tcPr>
            <w:tcW w:w="676" w:type="pct"/>
            <w:tcBorders>
              <w:top w:val="single" w:sz="4" w:space="0" w:color="auto"/>
              <w:left w:val="nil"/>
              <w:bottom w:val="single" w:sz="12" w:space="0" w:color="auto"/>
              <w:right w:val="nil"/>
            </w:tcBorders>
            <w:vAlign w:val="bottom"/>
          </w:tcPr>
          <w:p w14:paraId="48D19656" w14:textId="036AC75D" w:rsidR="005C0759" w:rsidRPr="00BA072D" w:rsidRDefault="005C0759" w:rsidP="005C0759">
            <w:pPr>
              <w:pStyle w:val="TT"/>
              <w:tabs>
                <w:tab w:val="clear" w:pos="1202"/>
              </w:tabs>
              <w:jc w:val="right"/>
              <w:rPr>
                <w:rFonts w:asciiTheme="minorHAnsi" w:hAnsiTheme="minorHAnsi" w:cstheme="minorHAnsi"/>
                <w:b/>
                <w:color w:val="000000"/>
                <w:sz w:val="22"/>
                <w:szCs w:val="22"/>
                <w:lang w:val="hr-HR"/>
              </w:rPr>
            </w:pPr>
            <w:r w:rsidRPr="00BA072D">
              <w:rPr>
                <w:rFonts w:asciiTheme="minorHAnsi" w:hAnsiTheme="minorHAnsi" w:cstheme="minorHAnsi"/>
                <w:b/>
                <w:color w:val="000000"/>
                <w:sz w:val="22"/>
                <w:szCs w:val="22"/>
              </w:rPr>
              <w:t>97.959</w:t>
            </w:r>
          </w:p>
        </w:tc>
        <w:tc>
          <w:tcPr>
            <w:tcW w:w="676" w:type="pct"/>
            <w:tcBorders>
              <w:top w:val="single" w:sz="4" w:space="0" w:color="auto"/>
              <w:left w:val="nil"/>
              <w:bottom w:val="single" w:sz="12" w:space="0" w:color="auto"/>
              <w:right w:val="nil"/>
            </w:tcBorders>
            <w:vAlign w:val="bottom"/>
          </w:tcPr>
          <w:p w14:paraId="2B8130F8" w14:textId="326EDB28" w:rsidR="005C0759" w:rsidRPr="00BA072D" w:rsidRDefault="005C0759" w:rsidP="005C0759">
            <w:pPr>
              <w:pStyle w:val="TT"/>
              <w:tabs>
                <w:tab w:val="clear" w:pos="1202"/>
              </w:tabs>
              <w:jc w:val="right"/>
              <w:rPr>
                <w:rFonts w:asciiTheme="minorHAnsi" w:hAnsiTheme="minorHAnsi" w:cstheme="minorHAnsi"/>
                <w:b/>
                <w:color w:val="000000"/>
                <w:sz w:val="22"/>
                <w:szCs w:val="22"/>
                <w:lang w:val="hr-HR"/>
              </w:rPr>
            </w:pPr>
            <w:r w:rsidRPr="00BA072D">
              <w:rPr>
                <w:rFonts w:asciiTheme="minorHAnsi" w:hAnsiTheme="minorHAnsi" w:cstheme="minorHAnsi"/>
                <w:b/>
                <w:color w:val="000000"/>
                <w:sz w:val="22"/>
                <w:szCs w:val="22"/>
              </w:rPr>
              <w:t>275.726</w:t>
            </w:r>
          </w:p>
        </w:tc>
        <w:tc>
          <w:tcPr>
            <w:tcW w:w="676" w:type="pct"/>
            <w:tcBorders>
              <w:top w:val="single" w:sz="4" w:space="0" w:color="auto"/>
              <w:bottom w:val="single" w:sz="12" w:space="0" w:color="auto"/>
            </w:tcBorders>
            <w:vAlign w:val="bottom"/>
          </w:tcPr>
          <w:p w14:paraId="164057C3" w14:textId="5FCC5055" w:rsidR="005C0759" w:rsidRPr="00524ADA" w:rsidRDefault="005C0759" w:rsidP="005C0759">
            <w:pPr>
              <w:pStyle w:val="Tot"/>
              <w:tabs>
                <w:tab w:val="clear" w:pos="1202"/>
              </w:tabs>
              <w:jc w:val="right"/>
              <w:rPr>
                <w:rFonts w:asciiTheme="minorHAnsi" w:hAnsiTheme="minorHAnsi" w:cstheme="minorHAnsi"/>
                <w:b/>
                <w:bCs/>
                <w:spacing w:val="-2"/>
                <w:sz w:val="22"/>
                <w:szCs w:val="22"/>
                <w:lang w:val="hr-HR"/>
              </w:rPr>
            </w:pPr>
            <w:r w:rsidRPr="00524ADA">
              <w:rPr>
                <w:rFonts w:asciiTheme="minorHAnsi" w:hAnsiTheme="minorHAnsi" w:cstheme="minorHAnsi"/>
                <w:b/>
                <w:bCs/>
                <w:spacing w:val="-2"/>
                <w:sz w:val="22"/>
                <w:szCs w:val="22"/>
                <w:lang w:val="hr-HR"/>
              </w:rPr>
              <w:t xml:space="preserve"> 85.156 </w:t>
            </w:r>
          </w:p>
        </w:tc>
        <w:tc>
          <w:tcPr>
            <w:tcW w:w="677" w:type="pct"/>
            <w:tcBorders>
              <w:top w:val="single" w:sz="4" w:space="0" w:color="auto"/>
              <w:bottom w:val="single" w:sz="12" w:space="0" w:color="auto"/>
            </w:tcBorders>
            <w:vAlign w:val="bottom"/>
          </w:tcPr>
          <w:p w14:paraId="3D739A20" w14:textId="3C32C0B8" w:rsidR="005C0759" w:rsidRPr="00524ADA" w:rsidRDefault="005C0759" w:rsidP="005C0759">
            <w:pPr>
              <w:pStyle w:val="TT"/>
              <w:tabs>
                <w:tab w:val="clear" w:pos="1202"/>
              </w:tabs>
              <w:jc w:val="right"/>
              <w:rPr>
                <w:rFonts w:asciiTheme="minorHAnsi" w:hAnsiTheme="minorHAnsi" w:cstheme="minorHAnsi"/>
                <w:b/>
                <w:color w:val="000000"/>
                <w:sz w:val="22"/>
                <w:szCs w:val="22"/>
                <w:lang w:val="hr-HR"/>
              </w:rPr>
            </w:pPr>
            <w:r w:rsidRPr="00524ADA">
              <w:rPr>
                <w:rFonts w:asciiTheme="minorHAnsi" w:hAnsiTheme="minorHAnsi" w:cstheme="minorHAnsi"/>
                <w:b/>
                <w:bCs/>
                <w:spacing w:val="-2"/>
                <w:sz w:val="22"/>
                <w:szCs w:val="22"/>
                <w:lang w:val="hr-HR"/>
              </w:rPr>
              <w:t xml:space="preserve"> 246.631 </w:t>
            </w:r>
          </w:p>
        </w:tc>
      </w:tr>
      <w:tr w:rsidR="005C0759" w:rsidRPr="008E626F" w14:paraId="3963EF83" w14:textId="77777777" w:rsidTr="005C0759">
        <w:trPr>
          <w:trHeight w:val="255"/>
        </w:trPr>
        <w:tc>
          <w:tcPr>
            <w:tcW w:w="1789" w:type="pct"/>
            <w:vAlign w:val="bottom"/>
          </w:tcPr>
          <w:p w14:paraId="09E96B08" w14:textId="77777777" w:rsidR="005C0759" w:rsidRPr="008E626F" w:rsidRDefault="005C0759" w:rsidP="005C0759">
            <w:pPr>
              <w:pStyle w:val="TT"/>
              <w:rPr>
                <w:rFonts w:asciiTheme="minorHAnsi" w:hAnsiTheme="minorHAnsi" w:cs="Arial"/>
                <w:bCs/>
                <w:spacing w:val="-2"/>
                <w:sz w:val="22"/>
                <w:szCs w:val="22"/>
                <w:lang w:val="hr-HR"/>
              </w:rPr>
            </w:pPr>
          </w:p>
        </w:tc>
        <w:tc>
          <w:tcPr>
            <w:tcW w:w="506" w:type="pct"/>
            <w:vAlign w:val="bottom"/>
          </w:tcPr>
          <w:p w14:paraId="5ABBCB13" w14:textId="77777777" w:rsidR="005C0759" w:rsidRPr="00BA072D" w:rsidRDefault="005C0759" w:rsidP="005C0759">
            <w:pPr>
              <w:pStyle w:val="TT"/>
              <w:jc w:val="center"/>
              <w:rPr>
                <w:rFonts w:asciiTheme="minorHAnsi" w:hAnsiTheme="minorHAnsi"/>
                <w:sz w:val="22"/>
                <w:lang w:val="hr-HR"/>
              </w:rPr>
            </w:pPr>
          </w:p>
        </w:tc>
        <w:tc>
          <w:tcPr>
            <w:tcW w:w="676" w:type="pct"/>
            <w:vAlign w:val="bottom"/>
          </w:tcPr>
          <w:p w14:paraId="716A8871"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vAlign w:val="bottom"/>
          </w:tcPr>
          <w:p w14:paraId="1F015083"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vAlign w:val="bottom"/>
          </w:tcPr>
          <w:p w14:paraId="107A7601" w14:textId="77777777" w:rsidR="005C0759" w:rsidRPr="00524ADA" w:rsidRDefault="005C0759" w:rsidP="005C0759">
            <w:pPr>
              <w:pStyle w:val="TT"/>
              <w:tabs>
                <w:tab w:val="clear" w:pos="1202"/>
              </w:tabs>
              <w:jc w:val="right"/>
              <w:rPr>
                <w:rFonts w:asciiTheme="minorHAnsi" w:hAnsiTheme="minorHAnsi" w:cstheme="minorHAnsi"/>
                <w:bCs/>
                <w:spacing w:val="-2"/>
                <w:sz w:val="22"/>
                <w:szCs w:val="22"/>
                <w:lang w:val="hr-HR"/>
              </w:rPr>
            </w:pPr>
          </w:p>
        </w:tc>
        <w:tc>
          <w:tcPr>
            <w:tcW w:w="677" w:type="pct"/>
            <w:vAlign w:val="bottom"/>
          </w:tcPr>
          <w:p w14:paraId="450DB19F" w14:textId="77777777"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p>
        </w:tc>
      </w:tr>
      <w:tr w:rsidR="005C0759" w:rsidRPr="008E626F" w14:paraId="69B29341" w14:textId="77777777" w:rsidTr="005C0759">
        <w:trPr>
          <w:trHeight w:val="255"/>
        </w:trPr>
        <w:tc>
          <w:tcPr>
            <w:tcW w:w="1789" w:type="pct"/>
            <w:vAlign w:val="bottom"/>
          </w:tcPr>
          <w:p w14:paraId="49E84AC2" w14:textId="77777777" w:rsidR="005C0759" w:rsidRPr="008E626F" w:rsidRDefault="005C0759" w:rsidP="005C0759">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06" w:type="pct"/>
            <w:vAlign w:val="bottom"/>
          </w:tcPr>
          <w:p w14:paraId="6F88C9F8" w14:textId="77777777" w:rsidR="005C0759" w:rsidRPr="00BA072D" w:rsidRDefault="005C0759" w:rsidP="005C0759">
            <w:pPr>
              <w:pStyle w:val="TT"/>
              <w:jc w:val="center"/>
              <w:rPr>
                <w:rFonts w:asciiTheme="minorHAnsi" w:hAnsiTheme="minorHAnsi"/>
                <w:sz w:val="22"/>
                <w:lang w:val="hr-HR"/>
              </w:rPr>
            </w:pPr>
          </w:p>
        </w:tc>
        <w:tc>
          <w:tcPr>
            <w:tcW w:w="676" w:type="pct"/>
            <w:vAlign w:val="bottom"/>
          </w:tcPr>
          <w:p w14:paraId="6DB91299" w14:textId="61DA52FD"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6.766</w:t>
            </w:r>
          </w:p>
        </w:tc>
        <w:tc>
          <w:tcPr>
            <w:tcW w:w="676" w:type="pct"/>
            <w:vAlign w:val="bottom"/>
          </w:tcPr>
          <w:p w14:paraId="700B59CF" w14:textId="0FAE9C5D"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18.945</w:t>
            </w:r>
          </w:p>
        </w:tc>
        <w:tc>
          <w:tcPr>
            <w:tcW w:w="676" w:type="pct"/>
            <w:vAlign w:val="bottom"/>
          </w:tcPr>
          <w:p w14:paraId="7E815F7E" w14:textId="021825A5"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4.771 </w:t>
            </w:r>
          </w:p>
        </w:tc>
        <w:tc>
          <w:tcPr>
            <w:tcW w:w="677" w:type="pct"/>
            <w:vAlign w:val="bottom"/>
          </w:tcPr>
          <w:p w14:paraId="44396A5F" w14:textId="7368D366"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19.268 </w:t>
            </w:r>
          </w:p>
        </w:tc>
      </w:tr>
      <w:tr w:rsidR="005C0759" w:rsidRPr="008E626F" w14:paraId="3DF4B244" w14:textId="77777777" w:rsidTr="005C0759">
        <w:trPr>
          <w:trHeight w:val="321"/>
        </w:trPr>
        <w:tc>
          <w:tcPr>
            <w:tcW w:w="1789" w:type="pct"/>
            <w:vAlign w:val="bottom"/>
          </w:tcPr>
          <w:p w14:paraId="02C80F2A" w14:textId="77777777" w:rsidR="005C0759" w:rsidRPr="008E626F" w:rsidRDefault="005C0759" w:rsidP="005C0759">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06" w:type="pct"/>
            <w:vAlign w:val="bottom"/>
          </w:tcPr>
          <w:p w14:paraId="4FFA7CF9" w14:textId="77777777" w:rsidR="005C0759" w:rsidRPr="00BA072D" w:rsidRDefault="005C0759" w:rsidP="005C0759">
            <w:pPr>
              <w:pStyle w:val="TT"/>
              <w:jc w:val="center"/>
              <w:rPr>
                <w:rFonts w:asciiTheme="minorHAnsi" w:hAnsiTheme="minorHAnsi"/>
                <w:spacing w:val="-2"/>
                <w:sz w:val="22"/>
                <w:lang w:val="hr-HR"/>
              </w:rPr>
            </w:pPr>
          </w:p>
        </w:tc>
        <w:tc>
          <w:tcPr>
            <w:tcW w:w="676" w:type="pct"/>
            <w:vAlign w:val="bottom"/>
          </w:tcPr>
          <w:p w14:paraId="57993792" w14:textId="38B15734"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(769)</w:t>
            </w:r>
          </w:p>
        </w:tc>
        <w:tc>
          <w:tcPr>
            <w:tcW w:w="676" w:type="pct"/>
            <w:vAlign w:val="bottom"/>
          </w:tcPr>
          <w:p w14:paraId="2BF5C816" w14:textId="066B414F"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(1.386)</w:t>
            </w:r>
          </w:p>
        </w:tc>
        <w:tc>
          <w:tcPr>
            <w:tcW w:w="676" w:type="pct"/>
            <w:vAlign w:val="bottom"/>
          </w:tcPr>
          <w:p w14:paraId="0F09CAFD" w14:textId="1782F38F"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(375)</w:t>
            </w:r>
          </w:p>
        </w:tc>
        <w:tc>
          <w:tcPr>
            <w:tcW w:w="677" w:type="pct"/>
            <w:vAlign w:val="bottom"/>
          </w:tcPr>
          <w:p w14:paraId="05BCFAF8" w14:textId="15C676F7"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(2.258)</w:t>
            </w:r>
          </w:p>
        </w:tc>
      </w:tr>
      <w:tr w:rsidR="005C0759" w:rsidRPr="008E626F" w14:paraId="345226CD" w14:textId="77777777" w:rsidTr="00BA072D">
        <w:trPr>
          <w:trHeight w:val="287"/>
        </w:trPr>
        <w:tc>
          <w:tcPr>
            <w:tcW w:w="1789" w:type="pct"/>
            <w:vAlign w:val="bottom"/>
          </w:tcPr>
          <w:p w14:paraId="6F67C10D" w14:textId="77777777" w:rsidR="005C0759" w:rsidRPr="008E626F" w:rsidRDefault="005C0759" w:rsidP="005C0759">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06" w:type="pct"/>
            <w:vAlign w:val="bottom"/>
          </w:tcPr>
          <w:p w14:paraId="7A661491" w14:textId="77777777" w:rsidR="005C0759" w:rsidRPr="00BA072D" w:rsidRDefault="005C0759" w:rsidP="005C0759">
            <w:pPr>
              <w:pStyle w:val="Tot"/>
              <w:jc w:val="center"/>
              <w:rPr>
                <w:rFonts w:asciiTheme="minorHAnsi" w:hAnsiTheme="minorHAnsi"/>
                <w:b/>
                <w:sz w:val="22"/>
                <w:lang w:val="hr-HR"/>
              </w:rPr>
            </w:pPr>
          </w:p>
        </w:tc>
        <w:tc>
          <w:tcPr>
            <w:tcW w:w="676" w:type="pct"/>
            <w:tcBorders>
              <w:top w:val="single" w:sz="2" w:space="0" w:color="auto"/>
              <w:left w:val="nil"/>
              <w:bottom w:val="single" w:sz="12" w:space="0" w:color="auto"/>
              <w:right w:val="nil"/>
            </w:tcBorders>
            <w:vAlign w:val="bottom"/>
          </w:tcPr>
          <w:p w14:paraId="393000D4" w14:textId="5BB517E3" w:rsidR="005C0759" w:rsidRPr="00BA072D" w:rsidRDefault="005C0759" w:rsidP="005C0759">
            <w:pPr>
              <w:pStyle w:val="TT"/>
              <w:tabs>
                <w:tab w:val="clear" w:pos="1202"/>
              </w:tabs>
              <w:jc w:val="right"/>
              <w:rPr>
                <w:rFonts w:asciiTheme="minorHAnsi" w:hAnsiTheme="minorHAnsi" w:cstheme="minorHAnsi"/>
                <w:b/>
                <w:color w:val="000000"/>
                <w:sz w:val="22"/>
                <w:szCs w:val="22"/>
                <w:lang w:val="hr-HR"/>
              </w:rPr>
            </w:pPr>
            <w:r w:rsidRPr="00BA072D">
              <w:rPr>
                <w:rFonts w:asciiTheme="minorHAnsi" w:hAnsiTheme="minorHAnsi" w:cstheme="minorHAnsi"/>
                <w:b/>
                <w:color w:val="000000"/>
                <w:sz w:val="22"/>
                <w:szCs w:val="22"/>
              </w:rPr>
              <w:t>5.997</w:t>
            </w:r>
          </w:p>
        </w:tc>
        <w:tc>
          <w:tcPr>
            <w:tcW w:w="676" w:type="pct"/>
            <w:tcBorders>
              <w:top w:val="single" w:sz="2" w:space="0" w:color="auto"/>
              <w:left w:val="nil"/>
              <w:bottom w:val="single" w:sz="12" w:space="0" w:color="auto"/>
              <w:right w:val="nil"/>
            </w:tcBorders>
            <w:vAlign w:val="bottom"/>
          </w:tcPr>
          <w:p w14:paraId="019C8C20" w14:textId="4D625567" w:rsidR="005C0759" w:rsidRPr="00BA072D" w:rsidRDefault="005C0759" w:rsidP="005C0759">
            <w:pPr>
              <w:pStyle w:val="TT"/>
              <w:tabs>
                <w:tab w:val="clear" w:pos="1202"/>
              </w:tabs>
              <w:jc w:val="right"/>
              <w:rPr>
                <w:rFonts w:asciiTheme="minorHAnsi" w:hAnsiTheme="minorHAnsi" w:cstheme="minorHAnsi"/>
                <w:b/>
                <w:color w:val="000000"/>
                <w:sz w:val="22"/>
                <w:szCs w:val="22"/>
                <w:lang w:val="hr-HR"/>
              </w:rPr>
            </w:pPr>
            <w:r w:rsidRPr="00BA072D">
              <w:rPr>
                <w:rFonts w:asciiTheme="minorHAnsi" w:hAnsiTheme="minorHAnsi" w:cstheme="minorHAnsi"/>
                <w:b/>
                <w:color w:val="000000"/>
                <w:sz w:val="22"/>
                <w:szCs w:val="22"/>
              </w:rPr>
              <w:t>17.559</w:t>
            </w:r>
          </w:p>
        </w:tc>
        <w:tc>
          <w:tcPr>
            <w:tcW w:w="676" w:type="pct"/>
            <w:tcBorders>
              <w:top w:val="single" w:sz="2" w:space="0" w:color="auto"/>
              <w:bottom w:val="single" w:sz="12" w:space="0" w:color="auto"/>
            </w:tcBorders>
            <w:vAlign w:val="bottom"/>
          </w:tcPr>
          <w:p w14:paraId="6DB8698F" w14:textId="79CE962D" w:rsidR="005C0759" w:rsidRPr="00524ADA" w:rsidRDefault="005C0759" w:rsidP="005C0759">
            <w:pPr>
              <w:pStyle w:val="Tot"/>
              <w:tabs>
                <w:tab w:val="clear" w:pos="1202"/>
              </w:tabs>
              <w:jc w:val="right"/>
              <w:rPr>
                <w:rFonts w:asciiTheme="minorHAnsi" w:hAnsiTheme="minorHAnsi" w:cstheme="minorHAnsi"/>
                <w:b/>
                <w:bCs/>
                <w:spacing w:val="-2"/>
                <w:sz w:val="22"/>
                <w:szCs w:val="22"/>
                <w:lang w:val="hr-HR"/>
              </w:rPr>
            </w:pPr>
            <w:r w:rsidRPr="00524ADA">
              <w:rPr>
                <w:rFonts w:asciiTheme="minorHAnsi" w:hAnsiTheme="minorHAnsi" w:cstheme="minorHAnsi"/>
                <w:b/>
                <w:bCs/>
                <w:spacing w:val="-2"/>
                <w:sz w:val="22"/>
                <w:szCs w:val="22"/>
                <w:lang w:val="hr-HR"/>
              </w:rPr>
              <w:t xml:space="preserve"> 4.396 </w:t>
            </w:r>
          </w:p>
        </w:tc>
        <w:tc>
          <w:tcPr>
            <w:tcW w:w="677" w:type="pct"/>
            <w:tcBorders>
              <w:top w:val="single" w:sz="2" w:space="0" w:color="auto"/>
              <w:bottom w:val="single" w:sz="12" w:space="0" w:color="auto"/>
            </w:tcBorders>
            <w:vAlign w:val="bottom"/>
          </w:tcPr>
          <w:p w14:paraId="56B68D28" w14:textId="05644240" w:rsidR="005C0759" w:rsidRPr="00524ADA" w:rsidRDefault="005C0759" w:rsidP="005C0759">
            <w:pPr>
              <w:pStyle w:val="TT"/>
              <w:tabs>
                <w:tab w:val="clear" w:pos="1202"/>
              </w:tabs>
              <w:jc w:val="right"/>
              <w:rPr>
                <w:rFonts w:asciiTheme="minorHAnsi" w:hAnsiTheme="minorHAnsi" w:cstheme="minorHAnsi"/>
                <w:b/>
                <w:color w:val="000000"/>
                <w:sz w:val="22"/>
                <w:szCs w:val="22"/>
                <w:lang w:val="hr-HR"/>
              </w:rPr>
            </w:pPr>
            <w:r w:rsidRPr="00524ADA">
              <w:rPr>
                <w:rFonts w:asciiTheme="minorHAnsi" w:hAnsiTheme="minorHAnsi" w:cstheme="minorHAnsi"/>
                <w:b/>
                <w:bCs/>
                <w:spacing w:val="-2"/>
                <w:sz w:val="22"/>
                <w:szCs w:val="22"/>
                <w:lang w:val="hr-HR"/>
              </w:rPr>
              <w:t xml:space="preserve"> 17.010 </w:t>
            </w:r>
          </w:p>
        </w:tc>
      </w:tr>
      <w:tr w:rsidR="005C0759" w:rsidRPr="008E626F" w14:paraId="28518519" w14:textId="77777777" w:rsidTr="00BA072D">
        <w:trPr>
          <w:trHeight w:hRule="exact" w:val="335"/>
        </w:trPr>
        <w:tc>
          <w:tcPr>
            <w:tcW w:w="1789" w:type="pct"/>
            <w:vAlign w:val="bottom"/>
          </w:tcPr>
          <w:p w14:paraId="4EA75632" w14:textId="77777777" w:rsidR="005C0759" w:rsidRPr="008E626F" w:rsidRDefault="005C0759" w:rsidP="005C0759">
            <w:pPr>
              <w:pStyle w:val="TT"/>
              <w:rPr>
                <w:rFonts w:asciiTheme="minorHAnsi" w:hAnsiTheme="minorHAnsi" w:cs="Arial"/>
                <w:sz w:val="22"/>
                <w:szCs w:val="22"/>
                <w:lang w:val="hr-HR"/>
              </w:rPr>
            </w:pPr>
          </w:p>
        </w:tc>
        <w:tc>
          <w:tcPr>
            <w:tcW w:w="506" w:type="pct"/>
            <w:vAlign w:val="bottom"/>
          </w:tcPr>
          <w:p w14:paraId="04A2A033" w14:textId="77777777" w:rsidR="005C0759" w:rsidRPr="00BA072D" w:rsidRDefault="005C0759" w:rsidP="005C0759">
            <w:pPr>
              <w:pStyle w:val="TT"/>
              <w:jc w:val="center"/>
              <w:rPr>
                <w:rFonts w:asciiTheme="minorHAnsi" w:hAnsiTheme="minorHAnsi"/>
                <w:sz w:val="22"/>
                <w:lang w:val="hr-HR"/>
              </w:rPr>
            </w:pPr>
          </w:p>
        </w:tc>
        <w:tc>
          <w:tcPr>
            <w:tcW w:w="676" w:type="pct"/>
            <w:tcBorders>
              <w:top w:val="single" w:sz="12" w:space="0" w:color="auto"/>
              <w:left w:val="nil"/>
              <w:bottom w:val="nil"/>
              <w:right w:val="nil"/>
            </w:tcBorders>
            <w:vAlign w:val="bottom"/>
          </w:tcPr>
          <w:p w14:paraId="6DE86472"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left w:val="nil"/>
              <w:bottom w:val="nil"/>
              <w:right w:val="nil"/>
            </w:tcBorders>
            <w:vAlign w:val="bottom"/>
          </w:tcPr>
          <w:p w14:paraId="076251CB"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61E88D45" w14:textId="77777777" w:rsidR="005C0759" w:rsidRPr="00524ADA" w:rsidRDefault="005C0759" w:rsidP="005C0759">
            <w:pPr>
              <w:pStyle w:val="TT"/>
              <w:jc w:val="right"/>
              <w:rPr>
                <w:rFonts w:asciiTheme="minorHAnsi" w:hAnsiTheme="minorHAnsi" w:cstheme="minorHAnsi"/>
                <w:sz w:val="22"/>
                <w:szCs w:val="22"/>
                <w:lang w:val="hr-HR"/>
              </w:rPr>
            </w:pPr>
          </w:p>
        </w:tc>
        <w:tc>
          <w:tcPr>
            <w:tcW w:w="677" w:type="pct"/>
            <w:tcBorders>
              <w:top w:val="single" w:sz="12" w:space="0" w:color="auto"/>
            </w:tcBorders>
            <w:vAlign w:val="bottom"/>
          </w:tcPr>
          <w:p w14:paraId="31807692" w14:textId="77777777"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p>
        </w:tc>
      </w:tr>
      <w:tr w:rsidR="005C0759" w:rsidRPr="008E626F" w14:paraId="6824D33D" w14:textId="77777777" w:rsidTr="005C0759">
        <w:trPr>
          <w:trHeight w:val="350"/>
        </w:trPr>
        <w:tc>
          <w:tcPr>
            <w:tcW w:w="1789" w:type="pct"/>
            <w:vAlign w:val="bottom"/>
          </w:tcPr>
          <w:p w14:paraId="5A6BE38D" w14:textId="77777777" w:rsidR="005C0759" w:rsidRPr="008E626F" w:rsidRDefault="005C0759" w:rsidP="005C0759">
            <w:pPr>
              <w:pStyle w:val="TT"/>
              <w:rPr>
                <w:rFonts w:asciiTheme="minorHAnsi" w:hAnsiTheme="minorHAnsi" w:cs="Arial"/>
                <w:sz w:val="22"/>
                <w:szCs w:val="22"/>
                <w:lang w:val="hr-HR"/>
              </w:rPr>
            </w:pPr>
            <w:r w:rsidRPr="00CC7146">
              <w:rPr>
                <w:rFonts w:asciiTheme="minorHAnsi" w:hAnsiTheme="minorHAnsi" w:cs="Arial"/>
                <w:sz w:val="22"/>
                <w:szCs w:val="22"/>
                <w:lang w:val="hr-HR"/>
              </w:rPr>
              <w:t xml:space="preserve">Neto </w:t>
            </w:r>
            <w:r w:rsidRPr="00BA072D">
              <w:rPr>
                <w:rFonts w:asciiTheme="minorHAnsi" w:hAnsiTheme="minorHAnsi" w:cs="Arial"/>
                <w:sz w:val="22"/>
                <w:szCs w:val="22"/>
                <w:lang w:val="hr-HR"/>
              </w:rPr>
              <w:t>prihodi/(rashodi)</w:t>
            </w:r>
            <w:r w:rsidRPr="008E626F">
              <w:rPr>
                <w:rFonts w:asciiTheme="minorHAnsi" w:hAnsiTheme="minorHAnsi" w:cs="Arial"/>
                <w:sz w:val="22"/>
                <w:szCs w:val="22"/>
                <w:lang w:val="hr-HR"/>
              </w:rPr>
              <w:t xml:space="preserve"> od financijskih aktivnosti </w:t>
            </w:r>
          </w:p>
        </w:tc>
        <w:tc>
          <w:tcPr>
            <w:tcW w:w="506" w:type="pct"/>
            <w:vAlign w:val="bottom"/>
          </w:tcPr>
          <w:p w14:paraId="78057F65" w14:textId="77777777" w:rsidR="005C0759" w:rsidRPr="00BA072D" w:rsidRDefault="005C0759" w:rsidP="005C0759">
            <w:pPr>
              <w:pStyle w:val="TT"/>
              <w:jc w:val="center"/>
              <w:rPr>
                <w:rFonts w:asciiTheme="minorHAnsi" w:hAnsiTheme="minorHAnsi"/>
                <w:sz w:val="22"/>
                <w:lang w:val="hr-HR"/>
              </w:rPr>
            </w:pPr>
          </w:p>
        </w:tc>
        <w:tc>
          <w:tcPr>
            <w:tcW w:w="676" w:type="pct"/>
            <w:vAlign w:val="bottom"/>
          </w:tcPr>
          <w:p w14:paraId="05F54A78" w14:textId="50732683"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6.736 </w:t>
            </w:r>
          </w:p>
        </w:tc>
        <w:tc>
          <w:tcPr>
            <w:tcW w:w="676" w:type="pct"/>
            <w:vAlign w:val="bottom"/>
          </w:tcPr>
          <w:p w14:paraId="2E368BFA" w14:textId="6C993E1D"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(4.490)</w:t>
            </w:r>
          </w:p>
        </w:tc>
        <w:tc>
          <w:tcPr>
            <w:tcW w:w="676" w:type="pct"/>
            <w:vAlign w:val="bottom"/>
          </w:tcPr>
          <w:p w14:paraId="7DA4BA00" w14:textId="724E3523"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2.831 </w:t>
            </w:r>
          </w:p>
        </w:tc>
        <w:tc>
          <w:tcPr>
            <w:tcW w:w="677" w:type="pct"/>
            <w:vAlign w:val="bottom"/>
          </w:tcPr>
          <w:p w14:paraId="33809D71" w14:textId="3D598024"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12.758 </w:t>
            </w:r>
          </w:p>
        </w:tc>
      </w:tr>
      <w:tr w:rsidR="005C0759" w:rsidRPr="008E626F" w14:paraId="7ED4E9CC" w14:textId="77777777" w:rsidTr="005C0759">
        <w:trPr>
          <w:trHeight w:val="287"/>
        </w:trPr>
        <w:tc>
          <w:tcPr>
            <w:tcW w:w="1789" w:type="pct"/>
            <w:vAlign w:val="bottom"/>
          </w:tcPr>
          <w:p w14:paraId="67C8A72C" w14:textId="77777777" w:rsidR="005C0759" w:rsidRPr="008E626F" w:rsidRDefault="005C0759" w:rsidP="005C0759">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06" w:type="pct"/>
            <w:vAlign w:val="bottom"/>
          </w:tcPr>
          <w:p w14:paraId="17C21EED" w14:textId="77777777" w:rsidR="005C0759" w:rsidRPr="00BA072D" w:rsidRDefault="005C0759" w:rsidP="005C0759">
            <w:pPr>
              <w:pStyle w:val="Tot"/>
              <w:jc w:val="center"/>
              <w:rPr>
                <w:rFonts w:asciiTheme="minorHAnsi" w:hAnsiTheme="minorHAnsi"/>
                <w:b/>
                <w:sz w:val="22"/>
                <w:lang w:val="hr-HR"/>
              </w:rPr>
            </w:pPr>
          </w:p>
        </w:tc>
        <w:tc>
          <w:tcPr>
            <w:tcW w:w="676" w:type="pct"/>
            <w:vAlign w:val="bottom"/>
          </w:tcPr>
          <w:p w14:paraId="0D2918B5" w14:textId="4DF0C629"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3.450 </w:t>
            </w:r>
          </w:p>
        </w:tc>
        <w:tc>
          <w:tcPr>
            <w:tcW w:w="676" w:type="pct"/>
            <w:vAlign w:val="bottom"/>
          </w:tcPr>
          <w:p w14:paraId="7CA58A7A" w14:textId="28EEF4D4"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10.697 </w:t>
            </w:r>
          </w:p>
        </w:tc>
        <w:tc>
          <w:tcPr>
            <w:tcW w:w="676" w:type="pct"/>
            <w:vAlign w:val="bottom"/>
          </w:tcPr>
          <w:p w14:paraId="75BE6965" w14:textId="2D95CBCE"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2.704 </w:t>
            </w:r>
          </w:p>
        </w:tc>
        <w:tc>
          <w:tcPr>
            <w:tcW w:w="677" w:type="pct"/>
            <w:vAlign w:val="bottom"/>
          </w:tcPr>
          <w:p w14:paraId="24DE4A4B" w14:textId="66B878CC"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9.844 </w:t>
            </w:r>
          </w:p>
        </w:tc>
      </w:tr>
      <w:tr w:rsidR="005C0759" w:rsidRPr="008E626F" w14:paraId="4B951FB6" w14:textId="77777777" w:rsidTr="00BA072D">
        <w:trPr>
          <w:trHeight w:val="299"/>
        </w:trPr>
        <w:tc>
          <w:tcPr>
            <w:tcW w:w="1789" w:type="pct"/>
            <w:vAlign w:val="bottom"/>
          </w:tcPr>
          <w:p w14:paraId="491A2D0C" w14:textId="77777777" w:rsidR="005C0759" w:rsidRPr="008E626F" w:rsidRDefault="005C0759" w:rsidP="005C0759">
            <w:pPr>
              <w:pStyle w:val="Tot"/>
              <w:rPr>
                <w:rFonts w:asciiTheme="minorHAnsi" w:hAnsiTheme="minorHAnsi" w:cs="Arial"/>
                <w:b/>
                <w:bCs/>
                <w:sz w:val="22"/>
                <w:szCs w:val="22"/>
                <w:lang w:val="hr-HR"/>
              </w:rPr>
            </w:pPr>
          </w:p>
        </w:tc>
        <w:tc>
          <w:tcPr>
            <w:tcW w:w="506" w:type="pct"/>
            <w:vAlign w:val="bottom"/>
          </w:tcPr>
          <w:p w14:paraId="0C3EFB9B" w14:textId="77777777" w:rsidR="005C0759" w:rsidRPr="00BA072D" w:rsidRDefault="005C0759" w:rsidP="005C0759">
            <w:pPr>
              <w:pStyle w:val="Tot"/>
              <w:jc w:val="center"/>
              <w:rPr>
                <w:rFonts w:asciiTheme="minorHAnsi" w:hAnsiTheme="minorHAnsi"/>
                <w:b/>
                <w:sz w:val="22"/>
                <w:lang w:val="hr-HR"/>
              </w:rPr>
            </w:pPr>
          </w:p>
        </w:tc>
        <w:tc>
          <w:tcPr>
            <w:tcW w:w="676" w:type="pct"/>
            <w:tcBorders>
              <w:top w:val="single" w:sz="2" w:space="0" w:color="auto"/>
              <w:left w:val="nil"/>
              <w:bottom w:val="single" w:sz="12" w:space="0" w:color="auto"/>
              <w:right w:val="nil"/>
            </w:tcBorders>
            <w:vAlign w:val="bottom"/>
          </w:tcPr>
          <w:p w14:paraId="67471F68" w14:textId="72332C00" w:rsidR="005C0759" w:rsidRPr="00BA072D" w:rsidRDefault="005C0759" w:rsidP="005C0759">
            <w:pPr>
              <w:pStyle w:val="TT"/>
              <w:tabs>
                <w:tab w:val="clear" w:pos="1202"/>
              </w:tabs>
              <w:jc w:val="right"/>
              <w:rPr>
                <w:rFonts w:asciiTheme="minorHAnsi" w:hAnsiTheme="minorHAnsi" w:cstheme="minorHAnsi"/>
                <w:b/>
                <w:color w:val="000000"/>
                <w:sz w:val="22"/>
                <w:szCs w:val="22"/>
                <w:lang w:val="hr-HR"/>
              </w:rPr>
            </w:pPr>
            <w:r w:rsidRPr="00BA072D">
              <w:rPr>
                <w:rFonts w:asciiTheme="minorHAnsi" w:hAnsiTheme="minorHAnsi" w:cstheme="minorHAnsi"/>
                <w:b/>
                <w:color w:val="000000"/>
                <w:sz w:val="22"/>
                <w:szCs w:val="22"/>
              </w:rPr>
              <w:t>114.142</w:t>
            </w:r>
          </w:p>
        </w:tc>
        <w:tc>
          <w:tcPr>
            <w:tcW w:w="676" w:type="pct"/>
            <w:tcBorders>
              <w:top w:val="single" w:sz="2" w:space="0" w:color="auto"/>
              <w:left w:val="nil"/>
              <w:bottom w:val="single" w:sz="12" w:space="0" w:color="auto"/>
              <w:right w:val="nil"/>
            </w:tcBorders>
            <w:vAlign w:val="bottom"/>
          </w:tcPr>
          <w:p w14:paraId="2E8CB82B" w14:textId="302BE4AD" w:rsidR="005C0759" w:rsidRPr="00BA072D" w:rsidRDefault="005C0759" w:rsidP="005C0759">
            <w:pPr>
              <w:pStyle w:val="TT"/>
              <w:tabs>
                <w:tab w:val="clear" w:pos="1202"/>
              </w:tabs>
              <w:jc w:val="right"/>
              <w:rPr>
                <w:rFonts w:asciiTheme="minorHAnsi" w:hAnsiTheme="minorHAnsi" w:cstheme="minorHAnsi"/>
                <w:b/>
                <w:color w:val="000000"/>
                <w:sz w:val="22"/>
                <w:szCs w:val="22"/>
                <w:lang w:val="hr-HR"/>
              </w:rPr>
            </w:pPr>
            <w:r w:rsidRPr="00BA072D">
              <w:rPr>
                <w:rFonts w:asciiTheme="minorHAnsi" w:hAnsiTheme="minorHAnsi" w:cstheme="minorHAnsi"/>
                <w:b/>
                <w:color w:val="000000"/>
                <w:sz w:val="22"/>
                <w:szCs w:val="22"/>
              </w:rPr>
              <w:t>299.492</w:t>
            </w:r>
          </w:p>
        </w:tc>
        <w:tc>
          <w:tcPr>
            <w:tcW w:w="676" w:type="pct"/>
            <w:tcBorders>
              <w:top w:val="single" w:sz="2" w:space="0" w:color="auto"/>
              <w:bottom w:val="single" w:sz="12" w:space="0" w:color="auto"/>
            </w:tcBorders>
            <w:vAlign w:val="bottom"/>
          </w:tcPr>
          <w:p w14:paraId="678205DD" w14:textId="4DFF1794" w:rsidR="005C0759" w:rsidRPr="00524ADA" w:rsidRDefault="005C0759" w:rsidP="005C0759">
            <w:pPr>
              <w:pStyle w:val="Tot"/>
              <w:jc w:val="right"/>
              <w:rPr>
                <w:rFonts w:asciiTheme="minorHAnsi" w:hAnsiTheme="minorHAnsi" w:cstheme="minorHAnsi"/>
                <w:b/>
                <w:bCs/>
                <w:sz w:val="22"/>
                <w:szCs w:val="22"/>
                <w:lang w:val="hr-HR"/>
              </w:rPr>
            </w:pPr>
            <w:r w:rsidRPr="00524ADA">
              <w:rPr>
                <w:rFonts w:asciiTheme="minorHAnsi" w:hAnsiTheme="minorHAnsi" w:cstheme="minorHAnsi"/>
                <w:b/>
                <w:bCs/>
                <w:spacing w:val="-2"/>
                <w:sz w:val="22"/>
                <w:szCs w:val="22"/>
                <w:lang w:val="hr-HR"/>
              </w:rPr>
              <w:t xml:space="preserve"> 95.087 </w:t>
            </w:r>
          </w:p>
        </w:tc>
        <w:tc>
          <w:tcPr>
            <w:tcW w:w="677" w:type="pct"/>
            <w:tcBorders>
              <w:top w:val="single" w:sz="2" w:space="0" w:color="auto"/>
              <w:bottom w:val="single" w:sz="12" w:space="0" w:color="auto"/>
            </w:tcBorders>
            <w:vAlign w:val="bottom"/>
          </w:tcPr>
          <w:p w14:paraId="0227CAA0" w14:textId="4E387111" w:rsidR="005C0759" w:rsidRPr="00524ADA" w:rsidRDefault="005C0759" w:rsidP="005C0759">
            <w:pPr>
              <w:pStyle w:val="TT"/>
              <w:tabs>
                <w:tab w:val="clear" w:pos="1202"/>
              </w:tabs>
              <w:jc w:val="right"/>
              <w:rPr>
                <w:rFonts w:asciiTheme="minorHAnsi" w:hAnsiTheme="minorHAnsi" w:cstheme="minorHAnsi"/>
                <w:b/>
                <w:color w:val="000000"/>
                <w:sz w:val="22"/>
                <w:szCs w:val="22"/>
                <w:lang w:val="hr-HR"/>
              </w:rPr>
            </w:pPr>
            <w:r w:rsidRPr="00524ADA">
              <w:rPr>
                <w:rFonts w:asciiTheme="minorHAnsi" w:hAnsiTheme="minorHAnsi" w:cstheme="minorHAnsi"/>
                <w:b/>
                <w:bCs/>
                <w:spacing w:val="-2"/>
                <w:sz w:val="22"/>
                <w:szCs w:val="22"/>
                <w:lang w:val="hr-HR"/>
              </w:rPr>
              <w:t xml:space="preserve"> 286.243 </w:t>
            </w:r>
          </w:p>
        </w:tc>
      </w:tr>
      <w:tr w:rsidR="005C0759" w:rsidRPr="008E626F" w14:paraId="67601230" w14:textId="77777777" w:rsidTr="005C0759">
        <w:trPr>
          <w:trHeight w:val="255"/>
        </w:trPr>
        <w:tc>
          <w:tcPr>
            <w:tcW w:w="1789" w:type="pct"/>
            <w:vAlign w:val="bottom"/>
          </w:tcPr>
          <w:p w14:paraId="32EE5CD1" w14:textId="77777777" w:rsidR="005C0759" w:rsidRPr="008E626F" w:rsidRDefault="005C0759" w:rsidP="005C0759">
            <w:pPr>
              <w:pStyle w:val="TT"/>
              <w:rPr>
                <w:rFonts w:asciiTheme="minorHAnsi" w:hAnsiTheme="minorHAnsi" w:cs="Arial"/>
                <w:bCs/>
                <w:spacing w:val="-2"/>
                <w:sz w:val="22"/>
                <w:szCs w:val="22"/>
                <w:lang w:val="hr-HR"/>
              </w:rPr>
            </w:pPr>
          </w:p>
        </w:tc>
        <w:tc>
          <w:tcPr>
            <w:tcW w:w="506" w:type="pct"/>
            <w:vAlign w:val="bottom"/>
          </w:tcPr>
          <w:p w14:paraId="7D6B8448" w14:textId="77777777" w:rsidR="005C0759" w:rsidRPr="00BA072D" w:rsidRDefault="005C0759" w:rsidP="005C0759">
            <w:pPr>
              <w:pStyle w:val="TT"/>
              <w:jc w:val="center"/>
              <w:rPr>
                <w:rFonts w:asciiTheme="minorHAnsi" w:hAnsiTheme="minorHAnsi"/>
                <w:spacing w:val="-2"/>
                <w:sz w:val="22"/>
                <w:lang w:val="hr-HR"/>
              </w:rPr>
            </w:pPr>
          </w:p>
        </w:tc>
        <w:tc>
          <w:tcPr>
            <w:tcW w:w="676" w:type="pct"/>
            <w:vAlign w:val="bottom"/>
          </w:tcPr>
          <w:p w14:paraId="20BEAD80"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vAlign w:val="bottom"/>
          </w:tcPr>
          <w:p w14:paraId="4E12DE57"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vAlign w:val="bottom"/>
          </w:tcPr>
          <w:p w14:paraId="44E89D73" w14:textId="77777777" w:rsidR="005C0759" w:rsidRPr="00524ADA" w:rsidRDefault="005C0759" w:rsidP="005C0759">
            <w:pPr>
              <w:pStyle w:val="TT"/>
              <w:tabs>
                <w:tab w:val="clear" w:pos="1202"/>
              </w:tabs>
              <w:jc w:val="right"/>
              <w:rPr>
                <w:rFonts w:asciiTheme="minorHAnsi" w:hAnsiTheme="minorHAnsi" w:cstheme="minorHAnsi"/>
                <w:bCs/>
                <w:spacing w:val="-2"/>
                <w:sz w:val="22"/>
                <w:szCs w:val="22"/>
                <w:lang w:val="hr-HR"/>
              </w:rPr>
            </w:pPr>
          </w:p>
        </w:tc>
        <w:tc>
          <w:tcPr>
            <w:tcW w:w="677" w:type="pct"/>
            <w:vAlign w:val="bottom"/>
          </w:tcPr>
          <w:p w14:paraId="2AED298F" w14:textId="77777777"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p>
        </w:tc>
      </w:tr>
      <w:tr w:rsidR="005C0759" w:rsidRPr="008E626F" w14:paraId="3B7D22F5" w14:textId="77777777" w:rsidTr="00BA072D">
        <w:trPr>
          <w:trHeight w:val="241"/>
        </w:trPr>
        <w:tc>
          <w:tcPr>
            <w:tcW w:w="1789" w:type="pct"/>
            <w:vAlign w:val="bottom"/>
          </w:tcPr>
          <w:p w14:paraId="6BA6A0F7" w14:textId="77777777" w:rsidR="005C0759" w:rsidRPr="008E626F" w:rsidRDefault="005C0759" w:rsidP="005C0759">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06" w:type="pct"/>
            <w:vAlign w:val="bottom"/>
          </w:tcPr>
          <w:p w14:paraId="727A024A" w14:textId="77777777" w:rsidR="005C0759" w:rsidRPr="00BA072D" w:rsidRDefault="005C0759" w:rsidP="005C0759">
            <w:pPr>
              <w:pStyle w:val="TT"/>
              <w:jc w:val="center"/>
              <w:rPr>
                <w:rFonts w:asciiTheme="minorHAnsi" w:hAnsiTheme="minorHAnsi" w:cs="Arial"/>
                <w:bCs/>
                <w:spacing w:val="-2"/>
                <w:sz w:val="22"/>
                <w:szCs w:val="22"/>
                <w:lang w:val="hr-HR"/>
              </w:rPr>
            </w:pPr>
            <w:r w:rsidRPr="00BA072D">
              <w:rPr>
                <w:rFonts w:asciiTheme="minorHAnsi" w:hAnsiTheme="minorHAnsi" w:cs="Arial"/>
                <w:bCs/>
                <w:spacing w:val="-2"/>
                <w:sz w:val="22"/>
                <w:szCs w:val="22"/>
                <w:lang w:val="hr-HR"/>
              </w:rPr>
              <w:t>7 a)</w:t>
            </w:r>
          </w:p>
        </w:tc>
        <w:tc>
          <w:tcPr>
            <w:tcW w:w="676" w:type="pct"/>
            <w:shd w:val="clear" w:color="auto" w:fill="auto"/>
            <w:vAlign w:val="bottom"/>
          </w:tcPr>
          <w:p w14:paraId="4DB6B3B6" w14:textId="1EF09140"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(24.635)</w:t>
            </w:r>
          </w:p>
        </w:tc>
        <w:tc>
          <w:tcPr>
            <w:tcW w:w="676" w:type="pct"/>
            <w:shd w:val="clear" w:color="auto" w:fill="auto"/>
            <w:vAlign w:val="bottom"/>
          </w:tcPr>
          <w:p w14:paraId="75193D6F" w14:textId="0E00F3E8"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(71.852)</w:t>
            </w:r>
          </w:p>
        </w:tc>
        <w:tc>
          <w:tcPr>
            <w:tcW w:w="676" w:type="pct"/>
            <w:tcBorders>
              <w:top w:val="nil"/>
              <w:left w:val="nil"/>
              <w:right w:val="nil"/>
            </w:tcBorders>
            <w:shd w:val="clear" w:color="auto" w:fill="auto"/>
            <w:vAlign w:val="bottom"/>
          </w:tcPr>
          <w:p w14:paraId="6456AFE0" w14:textId="66566D05" w:rsidR="005C0759" w:rsidRPr="00524ADA" w:rsidRDefault="005C0759" w:rsidP="005C0759">
            <w:pPr>
              <w:pStyle w:val="TT"/>
              <w:tabs>
                <w:tab w:val="clear" w:pos="1202"/>
              </w:tabs>
              <w:jc w:val="right"/>
              <w:rPr>
                <w:rFonts w:asciiTheme="minorHAnsi" w:hAnsiTheme="minorHAnsi" w:cstheme="minorHAnsi"/>
                <w:bCs/>
                <w:spacing w:val="-2"/>
                <w:sz w:val="22"/>
                <w:szCs w:val="22"/>
                <w:lang w:val="hr-HR"/>
              </w:rPr>
            </w:pPr>
            <w:r w:rsidRPr="00524ADA">
              <w:rPr>
                <w:rFonts w:asciiTheme="minorHAnsi" w:hAnsiTheme="minorHAnsi" w:cstheme="minorHAnsi"/>
                <w:color w:val="000000"/>
                <w:sz w:val="22"/>
                <w:szCs w:val="22"/>
                <w:lang w:val="hr-HR"/>
              </w:rPr>
              <w:t xml:space="preserve"> (24.677)</w:t>
            </w:r>
          </w:p>
        </w:tc>
        <w:tc>
          <w:tcPr>
            <w:tcW w:w="677" w:type="pct"/>
            <w:tcBorders>
              <w:top w:val="nil"/>
              <w:left w:val="nil"/>
              <w:right w:val="nil"/>
            </w:tcBorders>
            <w:shd w:val="clear" w:color="auto" w:fill="auto"/>
            <w:vAlign w:val="bottom"/>
          </w:tcPr>
          <w:p w14:paraId="6CA61B95" w14:textId="1CA13C79"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(71.613)</w:t>
            </w:r>
          </w:p>
        </w:tc>
      </w:tr>
      <w:tr w:rsidR="005C0759" w:rsidRPr="008E626F" w14:paraId="1F794DF2" w14:textId="77777777" w:rsidTr="00BA072D">
        <w:trPr>
          <w:trHeight w:val="241"/>
        </w:trPr>
        <w:tc>
          <w:tcPr>
            <w:tcW w:w="1789" w:type="pct"/>
            <w:vAlign w:val="bottom"/>
          </w:tcPr>
          <w:p w14:paraId="4AB2E659" w14:textId="77777777" w:rsidR="005C0759" w:rsidRPr="008E626F" w:rsidRDefault="005C0759" w:rsidP="005C0759">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06" w:type="pct"/>
            <w:vAlign w:val="bottom"/>
          </w:tcPr>
          <w:p w14:paraId="4C3BB9E6" w14:textId="77777777" w:rsidR="005C0759" w:rsidRPr="00BA072D" w:rsidRDefault="005C0759" w:rsidP="005C0759">
            <w:pPr>
              <w:pStyle w:val="TT"/>
              <w:jc w:val="center"/>
              <w:rPr>
                <w:rFonts w:asciiTheme="minorHAnsi" w:hAnsiTheme="minorHAnsi" w:cs="Arial"/>
                <w:bCs/>
                <w:spacing w:val="-2"/>
                <w:sz w:val="22"/>
                <w:szCs w:val="22"/>
                <w:lang w:val="hr-HR"/>
              </w:rPr>
            </w:pPr>
            <w:r w:rsidRPr="00BA072D">
              <w:rPr>
                <w:rFonts w:asciiTheme="minorHAnsi" w:hAnsiTheme="minorHAnsi" w:cs="Arial"/>
                <w:bCs/>
                <w:spacing w:val="-2"/>
                <w:sz w:val="22"/>
                <w:szCs w:val="22"/>
                <w:lang w:val="hr-HR"/>
              </w:rPr>
              <w:t>7 b)</w:t>
            </w:r>
          </w:p>
        </w:tc>
        <w:tc>
          <w:tcPr>
            <w:tcW w:w="676" w:type="pct"/>
            <w:shd w:val="clear" w:color="auto" w:fill="auto"/>
            <w:vAlign w:val="bottom"/>
          </w:tcPr>
          <w:p w14:paraId="2A579708" w14:textId="5599D2D6"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(2.436)</w:t>
            </w:r>
          </w:p>
        </w:tc>
        <w:tc>
          <w:tcPr>
            <w:tcW w:w="676" w:type="pct"/>
            <w:shd w:val="clear" w:color="auto" w:fill="auto"/>
            <w:vAlign w:val="bottom"/>
          </w:tcPr>
          <w:p w14:paraId="7D49C5A6" w14:textId="093A477E"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(7.011)</w:t>
            </w:r>
          </w:p>
        </w:tc>
        <w:tc>
          <w:tcPr>
            <w:tcW w:w="676" w:type="pct"/>
            <w:tcBorders>
              <w:top w:val="nil"/>
              <w:left w:val="nil"/>
              <w:right w:val="nil"/>
            </w:tcBorders>
            <w:shd w:val="clear" w:color="auto" w:fill="auto"/>
            <w:vAlign w:val="bottom"/>
          </w:tcPr>
          <w:p w14:paraId="123076E8" w14:textId="7099B7C2" w:rsidR="005C0759" w:rsidRPr="00524ADA" w:rsidDel="008A118B"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(2.430)</w:t>
            </w:r>
          </w:p>
        </w:tc>
        <w:tc>
          <w:tcPr>
            <w:tcW w:w="677" w:type="pct"/>
            <w:tcBorders>
              <w:top w:val="nil"/>
              <w:left w:val="nil"/>
              <w:right w:val="nil"/>
            </w:tcBorders>
            <w:shd w:val="clear" w:color="auto" w:fill="auto"/>
            <w:vAlign w:val="bottom"/>
          </w:tcPr>
          <w:p w14:paraId="684E50A9" w14:textId="542B8A75"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(6.142)</w:t>
            </w:r>
          </w:p>
        </w:tc>
      </w:tr>
      <w:tr w:rsidR="005C0759" w:rsidRPr="008E626F" w14:paraId="78BBA974" w14:textId="77777777" w:rsidTr="00BA072D">
        <w:trPr>
          <w:trHeight w:val="241"/>
        </w:trPr>
        <w:tc>
          <w:tcPr>
            <w:tcW w:w="1789" w:type="pct"/>
            <w:vAlign w:val="bottom"/>
          </w:tcPr>
          <w:p w14:paraId="0BAFFBA2" w14:textId="77777777" w:rsidR="005C0759" w:rsidRPr="008E626F" w:rsidRDefault="005C0759" w:rsidP="005C0759">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06" w:type="pct"/>
            <w:vAlign w:val="bottom"/>
          </w:tcPr>
          <w:p w14:paraId="79552A99" w14:textId="77777777" w:rsidR="005C0759" w:rsidRPr="00BA072D" w:rsidRDefault="005C0759" w:rsidP="005C0759">
            <w:pPr>
              <w:pStyle w:val="TT"/>
              <w:jc w:val="center"/>
              <w:rPr>
                <w:rFonts w:asciiTheme="minorHAnsi" w:hAnsiTheme="minorHAnsi" w:cs="Arial"/>
                <w:bCs/>
                <w:spacing w:val="-2"/>
                <w:sz w:val="22"/>
                <w:szCs w:val="22"/>
                <w:lang w:val="hr-HR"/>
              </w:rPr>
            </w:pPr>
            <w:r w:rsidRPr="00BA072D">
              <w:rPr>
                <w:rFonts w:asciiTheme="minorHAnsi" w:hAnsiTheme="minorHAnsi" w:cs="Arial"/>
                <w:bCs/>
                <w:spacing w:val="-2"/>
                <w:sz w:val="22"/>
                <w:szCs w:val="22"/>
                <w:lang w:val="hr-HR"/>
              </w:rPr>
              <w:t>7 c)</w:t>
            </w:r>
          </w:p>
        </w:tc>
        <w:tc>
          <w:tcPr>
            <w:tcW w:w="676" w:type="pct"/>
            <w:shd w:val="clear" w:color="auto" w:fill="auto"/>
            <w:vAlign w:val="bottom"/>
          </w:tcPr>
          <w:p w14:paraId="53502AFD" w14:textId="1BD567E5"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(10.306)</w:t>
            </w:r>
          </w:p>
        </w:tc>
        <w:tc>
          <w:tcPr>
            <w:tcW w:w="676" w:type="pct"/>
            <w:shd w:val="clear" w:color="auto" w:fill="auto"/>
            <w:vAlign w:val="bottom"/>
          </w:tcPr>
          <w:p w14:paraId="458E0C0B" w14:textId="64FF7BBB"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(32.845)</w:t>
            </w:r>
          </w:p>
        </w:tc>
        <w:tc>
          <w:tcPr>
            <w:tcW w:w="676" w:type="pct"/>
            <w:tcBorders>
              <w:top w:val="nil"/>
              <w:left w:val="nil"/>
              <w:right w:val="nil"/>
            </w:tcBorders>
            <w:shd w:val="clear" w:color="auto" w:fill="auto"/>
            <w:vAlign w:val="bottom"/>
          </w:tcPr>
          <w:p w14:paraId="7570DD8E" w14:textId="256B8372" w:rsidR="005C0759" w:rsidRPr="00524ADA" w:rsidDel="008A118B"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(13.623)</w:t>
            </w:r>
          </w:p>
        </w:tc>
        <w:tc>
          <w:tcPr>
            <w:tcW w:w="677" w:type="pct"/>
            <w:tcBorders>
              <w:top w:val="nil"/>
              <w:left w:val="nil"/>
              <w:right w:val="nil"/>
            </w:tcBorders>
            <w:shd w:val="clear" w:color="auto" w:fill="auto"/>
            <w:vAlign w:val="bottom"/>
          </w:tcPr>
          <w:p w14:paraId="05F08F72" w14:textId="289E7732"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(46.250)</w:t>
            </w:r>
          </w:p>
        </w:tc>
      </w:tr>
      <w:tr w:rsidR="005C0759" w:rsidRPr="008E626F" w14:paraId="0541C808" w14:textId="77777777" w:rsidTr="00BA072D">
        <w:trPr>
          <w:trHeight w:val="241"/>
        </w:trPr>
        <w:tc>
          <w:tcPr>
            <w:tcW w:w="1789" w:type="pct"/>
            <w:vAlign w:val="bottom"/>
          </w:tcPr>
          <w:p w14:paraId="5260CB50" w14:textId="77777777" w:rsidR="005C0759" w:rsidRPr="008E626F" w:rsidRDefault="005C0759" w:rsidP="005C0759">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Gubitak od umanjenja vrijednosti i rezerviranja </w:t>
            </w:r>
          </w:p>
        </w:tc>
        <w:tc>
          <w:tcPr>
            <w:tcW w:w="506" w:type="pct"/>
            <w:vAlign w:val="bottom"/>
          </w:tcPr>
          <w:p w14:paraId="6664A5C9" w14:textId="77777777" w:rsidR="005C0759" w:rsidRPr="00BA072D" w:rsidRDefault="005C0759" w:rsidP="005C0759">
            <w:pPr>
              <w:pStyle w:val="TT"/>
              <w:jc w:val="center"/>
              <w:rPr>
                <w:rFonts w:asciiTheme="minorHAnsi" w:hAnsiTheme="minorHAnsi" w:cs="Arial"/>
                <w:bCs/>
                <w:spacing w:val="-2"/>
                <w:sz w:val="22"/>
                <w:szCs w:val="22"/>
                <w:lang w:val="hr-HR"/>
              </w:rPr>
            </w:pPr>
            <w:r w:rsidRPr="00BA072D">
              <w:rPr>
                <w:rFonts w:asciiTheme="minorHAnsi" w:hAnsiTheme="minorHAnsi" w:cs="Arial"/>
                <w:bCs/>
                <w:spacing w:val="-2"/>
                <w:sz w:val="22"/>
                <w:szCs w:val="22"/>
                <w:lang w:val="hr-HR"/>
              </w:rPr>
              <w:t>8</w:t>
            </w:r>
          </w:p>
        </w:tc>
        <w:tc>
          <w:tcPr>
            <w:tcW w:w="676" w:type="pct"/>
            <w:shd w:val="clear" w:color="auto" w:fill="auto"/>
            <w:vAlign w:val="bottom"/>
          </w:tcPr>
          <w:p w14:paraId="3E38F52C" w14:textId="383A8FF9"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(36.493)</w:t>
            </w:r>
          </w:p>
        </w:tc>
        <w:tc>
          <w:tcPr>
            <w:tcW w:w="676" w:type="pct"/>
            <w:shd w:val="clear" w:color="auto" w:fill="auto"/>
            <w:vAlign w:val="bottom"/>
          </w:tcPr>
          <w:p w14:paraId="2A227B11" w14:textId="39B21188"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(129.860)</w:t>
            </w:r>
          </w:p>
        </w:tc>
        <w:tc>
          <w:tcPr>
            <w:tcW w:w="676" w:type="pct"/>
            <w:tcBorders>
              <w:top w:val="nil"/>
              <w:left w:val="nil"/>
              <w:right w:val="nil"/>
            </w:tcBorders>
            <w:shd w:val="clear" w:color="auto" w:fill="auto"/>
            <w:vAlign w:val="bottom"/>
          </w:tcPr>
          <w:p w14:paraId="07D80C1A" w14:textId="624F7747"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12.394 </w:t>
            </w:r>
          </w:p>
        </w:tc>
        <w:tc>
          <w:tcPr>
            <w:tcW w:w="677" w:type="pct"/>
            <w:tcBorders>
              <w:top w:val="nil"/>
              <w:left w:val="nil"/>
              <w:right w:val="nil"/>
            </w:tcBorders>
            <w:shd w:val="clear" w:color="auto" w:fill="auto"/>
            <w:vAlign w:val="bottom"/>
          </w:tcPr>
          <w:p w14:paraId="0654FB85" w14:textId="1D9FCEE3"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 xml:space="preserve"> (17.854)</w:t>
            </w:r>
          </w:p>
        </w:tc>
      </w:tr>
      <w:tr w:rsidR="005C0759" w:rsidRPr="008E626F" w14:paraId="0EA7BEFD" w14:textId="77777777" w:rsidTr="00BA072D">
        <w:trPr>
          <w:trHeight w:val="299"/>
        </w:trPr>
        <w:tc>
          <w:tcPr>
            <w:tcW w:w="1789" w:type="pct"/>
            <w:vAlign w:val="bottom"/>
          </w:tcPr>
          <w:p w14:paraId="47A37C8D" w14:textId="384069D7" w:rsidR="005C0759" w:rsidRPr="008E626F" w:rsidRDefault="005C0759" w:rsidP="005C0759">
            <w:pPr>
              <w:pStyle w:val="Tot"/>
              <w:rPr>
                <w:rFonts w:asciiTheme="minorHAnsi" w:hAnsiTheme="minorHAnsi" w:cs="Arial"/>
                <w:b/>
                <w:bCs/>
                <w:sz w:val="22"/>
                <w:szCs w:val="22"/>
                <w:lang w:val="hr-HR"/>
              </w:rPr>
            </w:pPr>
            <w:r w:rsidRPr="00BA072D">
              <w:rPr>
                <w:rFonts w:asciiTheme="minorHAnsi" w:hAnsiTheme="minorHAnsi" w:cs="Arial"/>
                <w:b/>
                <w:bCs/>
                <w:sz w:val="22"/>
                <w:szCs w:val="22"/>
                <w:lang w:val="hr-HR"/>
              </w:rPr>
              <w:t xml:space="preserve">Dobit </w:t>
            </w:r>
            <w:r w:rsidRPr="008E626F">
              <w:rPr>
                <w:rFonts w:asciiTheme="minorHAnsi" w:hAnsiTheme="minorHAnsi" w:cs="Arial"/>
                <w:b/>
                <w:bCs/>
                <w:sz w:val="22"/>
                <w:szCs w:val="22"/>
                <w:lang w:val="hr-HR"/>
              </w:rPr>
              <w:t>prije oporezivanja</w:t>
            </w:r>
          </w:p>
        </w:tc>
        <w:tc>
          <w:tcPr>
            <w:tcW w:w="506" w:type="pct"/>
            <w:vAlign w:val="bottom"/>
          </w:tcPr>
          <w:p w14:paraId="65EDF60D" w14:textId="77777777" w:rsidR="005C0759" w:rsidRPr="008E626F" w:rsidRDefault="005C0759" w:rsidP="005C0759">
            <w:pPr>
              <w:pStyle w:val="Tot"/>
              <w:jc w:val="center"/>
              <w:rPr>
                <w:rFonts w:asciiTheme="minorHAnsi" w:hAnsiTheme="minorHAnsi" w:cs="Arial"/>
                <w:b/>
                <w:bCs/>
                <w:sz w:val="22"/>
                <w:szCs w:val="22"/>
                <w:lang w:val="hr-HR"/>
              </w:rPr>
            </w:pPr>
          </w:p>
        </w:tc>
        <w:tc>
          <w:tcPr>
            <w:tcW w:w="676" w:type="pct"/>
            <w:tcBorders>
              <w:top w:val="single" w:sz="2" w:space="0" w:color="auto"/>
              <w:left w:val="nil"/>
              <w:bottom w:val="single" w:sz="12" w:space="0" w:color="auto"/>
              <w:right w:val="nil"/>
            </w:tcBorders>
            <w:vAlign w:val="bottom"/>
          </w:tcPr>
          <w:p w14:paraId="75053FD7" w14:textId="7F577295" w:rsidR="005C0759" w:rsidRPr="00FA65EB" w:rsidRDefault="005C0759" w:rsidP="005C0759">
            <w:pPr>
              <w:pStyle w:val="Tot"/>
              <w:jc w:val="right"/>
              <w:rPr>
                <w:rFonts w:asciiTheme="minorHAnsi" w:hAnsiTheme="minorHAnsi" w:cstheme="minorHAnsi"/>
                <w:b/>
                <w:bCs/>
                <w:sz w:val="22"/>
                <w:szCs w:val="22"/>
                <w:lang w:val="hr-HR"/>
              </w:rPr>
            </w:pPr>
            <w:r w:rsidRPr="00BA072D">
              <w:rPr>
                <w:rFonts w:asciiTheme="minorHAnsi" w:hAnsiTheme="minorHAnsi" w:cstheme="minorHAnsi"/>
                <w:b/>
                <w:bCs/>
                <w:sz w:val="22"/>
                <w:szCs w:val="22"/>
              </w:rPr>
              <w:t>40.272</w:t>
            </w:r>
          </w:p>
        </w:tc>
        <w:tc>
          <w:tcPr>
            <w:tcW w:w="676" w:type="pct"/>
            <w:tcBorders>
              <w:top w:val="single" w:sz="2" w:space="0" w:color="auto"/>
              <w:left w:val="nil"/>
              <w:bottom w:val="single" w:sz="12" w:space="0" w:color="auto"/>
              <w:right w:val="nil"/>
            </w:tcBorders>
            <w:vAlign w:val="bottom"/>
          </w:tcPr>
          <w:p w14:paraId="656F0341" w14:textId="58D3B8B6" w:rsidR="005C0759" w:rsidRPr="00FA65EB" w:rsidRDefault="005C0759" w:rsidP="005C0759">
            <w:pPr>
              <w:pStyle w:val="Tot"/>
              <w:jc w:val="right"/>
              <w:rPr>
                <w:rFonts w:asciiTheme="minorHAnsi" w:hAnsiTheme="minorHAnsi" w:cstheme="minorHAnsi"/>
                <w:b/>
                <w:bCs/>
                <w:sz w:val="22"/>
                <w:szCs w:val="22"/>
                <w:lang w:val="hr-HR"/>
              </w:rPr>
            </w:pPr>
            <w:r w:rsidRPr="00BA072D">
              <w:rPr>
                <w:rFonts w:asciiTheme="minorHAnsi" w:hAnsiTheme="minorHAnsi" w:cstheme="minorHAnsi"/>
                <w:b/>
                <w:bCs/>
                <w:sz w:val="22"/>
                <w:szCs w:val="22"/>
              </w:rPr>
              <w:t>57.924</w:t>
            </w:r>
          </w:p>
        </w:tc>
        <w:tc>
          <w:tcPr>
            <w:tcW w:w="676" w:type="pct"/>
            <w:tcBorders>
              <w:top w:val="single" w:sz="2" w:space="0" w:color="auto"/>
              <w:bottom w:val="single" w:sz="12" w:space="0" w:color="auto"/>
            </w:tcBorders>
            <w:vAlign w:val="bottom"/>
          </w:tcPr>
          <w:p w14:paraId="6EDCC108" w14:textId="16D0AA1E" w:rsidR="005C0759" w:rsidRPr="00524ADA" w:rsidRDefault="005C0759" w:rsidP="005C0759">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 xml:space="preserve"> 66.751 </w:t>
            </w:r>
          </w:p>
        </w:tc>
        <w:tc>
          <w:tcPr>
            <w:tcW w:w="677" w:type="pct"/>
            <w:tcBorders>
              <w:top w:val="single" w:sz="2" w:space="0" w:color="auto"/>
              <w:bottom w:val="single" w:sz="12" w:space="0" w:color="auto"/>
            </w:tcBorders>
            <w:vAlign w:val="bottom"/>
          </w:tcPr>
          <w:p w14:paraId="25E649BE" w14:textId="5E1AF798" w:rsidR="005C0759" w:rsidRPr="00524ADA" w:rsidRDefault="005C0759" w:rsidP="005C0759">
            <w:pPr>
              <w:pStyle w:val="TT"/>
              <w:tabs>
                <w:tab w:val="clear" w:pos="1202"/>
              </w:tabs>
              <w:jc w:val="right"/>
              <w:rPr>
                <w:rFonts w:asciiTheme="minorHAnsi" w:hAnsiTheme="minorHAnsi" w:cstheme="minorHAnsi"/>
                <w:b/>
                <w:color w:val="000000"/>
                <w:sz w:val="22"/>
                <w:szCs w:val="22"/>
                <w:lang w:val="hr-HR"/>
              </w:rPr>
            </w:pPr>
            <w:r w:rsidRPr="00524ADA">
              <w:rPr>
                <w:rFonts w:asciiTheme="minorHAnsi" w:hAnsiTheme="minorHAnsi" w:cstheme="minorHAnsi"/>
                <w:b/>
                <w:bCs/>
                <w:sz w:val="22"/>
                <w:szCs w:val="22"/>
                <w:lang w:val="hr-HR"/>
              </w:rPr>
              <w:t xml:space="preserve"> 144.384 </w:t>
            </w:r>
          </w:p>
        </w:tc>
      </w:tr>
      <w:tr w:rsidR="005C0759" w:rsidRPr="008E626F" w14:paraId="547DD310" w14:textId="77777777" w:rsidTr="005C0759">
        <w:trPr>
          <w:trHeight w:val="377"/>
        </w:trPr>
        <w:tc>
          <w:tcPr>
            <w:tcW w:w="1789" w:type="pct"/>
            <w:vAlign w:val="bottom"/>
          </w:tcPr>
          <w:p w14:paraId="5456B5E4" w14:textId="77777777" w:rsidR="005C0759" w:rsidRPr="008E626F" w:rsidRDefault="005C0759" w:rsidP="005C0759">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506" w:type="pct"/>
            <w:vAlign w:val="bottom"/>
          </w:tcPr>
          <w:p w14:paraId="1D8CDEB2" w14:textId="77777777" w:rsidR="005C0759" w:rsidRPr="008E626F" w:rsidRDefault="005C0759" w:rsidP="005C0759">
            <w:pPr>
              <w:pStyle w:val="Tot"/>
              <w:jc w:val="center"/>
              <w:rPr>
                <w:rFonts w:asciiTheme="minorHAnsi" w:hAnsiTheme="minorHAnsi" w:cs="Arial"/>
                <w:sz w:val="22"/>
                <w:szCs w:val="22"/>
                <w:lang w:val="hr-HR"/>
              </w:rPr>
            </w:pPr>
          </w:p>
        </w:tc>
        <w:tc>
          <w:tcPr>
            <w:tcW w:w="676" w:type="pct"/>
            <w:vAlign w:val="bottom"/>
          </w:tcPr>
          <w:p w14:paraId="40481799" w14:textId="4D61FE40"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1</w:t>
            </w:r>
          </w:p>
        </w:tc>
        <w:tc>
          <w:tcPr>
            <w:tcW w:w="676" w:type="pct"/>
            <w:vAlign w:val="bottom"/>
          </w:tcPr>
          <w:p w14:paraId="28BE269E" w14:textId="4363B8D0"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(228)</w:t>
            </w:r>
          </w:p>
        </w:tc>
        <w:tc>
          <w:tcPr>
            <w:tcW w:w="676" w:type="pct"/>
            <w:vAlign w:val="bottom"/>
          </w:tcPr>
          <w:p w14:paraId="21DC53AB" w14:textId="4B9972FC" w:rsidR="005C0759" w:rsidRPr="00524ADA" w:rsidRDefault="005C0759" w:rsidP="005C0759">
            <w:pPr>
              <w:pStyle w:val="Tot"/>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(403)</w:t>
            </w:r>
          </w:p>
        </w:tc>
        <w:tc>
          <w:tcPr>
            <w:tcW w:w="677" w:type="pct"/>
            <w:vAlign w:val="bottom"/>
          </w:tcPr>
          <w:p w14:paraId="1C82798D" w14:textId="58DD158C"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(506)</w:t>
            </w:r>
          </w:p>
        </w:tc>
      </w:tr>
      <w:tr w:rsidR="005C0759" w:rsidRPr="008E626F" w14:paraId="53A0E06D" w14:textId="77777777" w:rsidTr="00BA072D">
        <w:trPr>
          <w:trHeight w:val="287"/>
        </w:trPr>
        <w:tc>
          <w:tcPr>
            <w:tcW w:w="1789" w:type="pct"/>
            <w:vAlign w:val="bottom"/>
          </w:tcPr>
          <w:p w14:paraId="7A16F988" w14:textId="3B1C48DA" w:rsidR="005C0759" w:rsidRPr="008E626F" w:rsidRDefault="005C0759" w:rsidP="005C0759">
            <w:pPr>
              <w:pStyle w:val="Tot"/>
              <w:rPr>
                <w:rFonts w:asciiTheme="minorHAnsi" w:hAnsiTheme="minorHAnsi" w:cs="Arial"/>
                <w:b/>
                <w:bCs/>
                <w:sz w:val="22"/>
                <w:szCs w:val="22"/>
                <w:lang w:val="hr-HR"/>
              </w:rPr>
            </w:pPr>
            <w:r w:rsidRPr="00BA072D">
              <w:rPr>
                <w:rFonts w:asciiTheme="minorHAnsi" w:hAnsiTheme="minorHAnsi" w:cs="Arial"/>
                <w:b/>
                <w:bCs/>
                <w:sz w:val="22"/>
                <w:szCs w:val="22"/>
                <w:lang w:val="hr-HR"/>
              </w:rPr>
              <w:t xml:space="preserve">Dobit </w:t>
            </w:r>
            <w:r w:rsidRPr="005C0759">
              <w:rPr>
                <w:rFonts w:asciiTheme="minorHAnsi" w:hAnsiTheme="minorHAnsi" w:cs="Arial"/>
                <w:b/>
                <w:bCs/>
                <w:sz w:val="22"/>
                <w:szCs w:val="22"/>
                <w:lang w:val="hr-HR"/>
              </w:rPr>
              <w:t>tekućeg</w:t>
            </w:r>
            <w:r w:rsidRPr="008E626F">
              <w:rPr>
                <w:rFonts w:asciiTheme="minorHAnsi" w:hAnsiTheme="minorHAnsi" w:cs="Arial"/>
                <w:b/>
                <w:bCs/>
                <w:sz w:val="22"/>
                <w:szCs w:val="22"/>
                <w:lang w:val="hr-HR"/>
              </w:rPr>
              <w:t xml:space="preserve"> razdoblja</w:t>
            </w:r>
          </w:p>
        </w:tc>
        <w:tc>
          <w:tcPr>
            <w:tcW w:w="506" w:type="pct"/>
            <w:vAlign w:val="bottom"/>
          </w:tcPr>
          <w:p w14:paraId="5E6FC5C0" w14:textId="77777777" w:rsidR="005C0759" w:rsidRPr="008E626F" w:rsidRDefault="005C0759" w:rsidP="005C0759">
            <w:pPr>
              <w:pStyle w:val="Tot"/>
              <w:jc w:val="center"/>
              <w:rPr>
                <w:rFonts w:asciiTheme="minorHAnsi" w:hAnsiTheme="minorHAnsi" w:cs="Arial"/>
                <w:b/>
                <w:bCs/>
                <w:sz w:val="22"/>
                <w:szCs w:val="22"/>
                <w:lang w:val="hr-HR"/>
              </w:rPr>
            </w:pPr>
          </w:p>
        </w:tc>
        <w:tc>
          <w:tcPr>
            <w:tcW w:w="676" w:type="pct"/>
            <w:tcBorders>
              <w:top w:val="single" w:sz="2" w:space="0" w:color="auto"/>
              <w:left w:val="nil"/>
              <w:bottom w:val="single" w:sz="12" w:space="0" w:color="auto"/>
              <w:right w:val="nil"/>
            </w:tcBorders>
            <w:vAlign w:val="bottom"/>
          </w:tcPr>
          <w:p w14:paraId="01022D99" w14:textId="63B5DC0D" w:rsidR="005C0759" w:rsidRPr="00BA072D" w:rsidRDefault="005C0759" w:rsidP="005C0759">
            <w:pPr>
              <w:pStyle w:val="TT"/>
              <w:tabs>
                <w:tab w:val="clear" w:pos="1202"/>
              </w:tabs>
              <w:jc w:val="right"/>
              <w:rPr>
                <w:rFonts w:asciiTheme="minorHAnsi" w:hAnsiTheme="minorHAnsi" w:cstheme="minorHAnsi"/>
                <w:b/>
                <w:color w:val="000000"/>
                <w:sz w:val="22"/>
                <w:szCs w:val="22"/>
                <w:lang w:val="hr-HR"/>
              </w:rPr>
            </w:pPr>
            <w:r w:rsidRPr="00BA072D">
              <w:rPr>
                <w:rFonts w:asciiTheme="minorHAnsi" w:hAnsiTheme="minorHAnsi" w:cstheme="minorHAnsi"/>
                <w:b/>
                <w:color w:val="000000"/>
                <w:sz w:val="22"/>
                <w:szCs w:val="22"/>
              </w:rPr>
              <w:t>40.273</w:t>
            </w:r>
          </w:p>
        </w:tc>
        <w:tc>
          <w:tcPr>
            <w:tcW w:w="676" w:type="pct"/>
            <w:tcBorders>
              <w:top w:val="single" w:sz="2" w:space="0" w:color="auto"/>
              <w:left w:val="nil"/>
              <w:bottom w:val="single" w:sz="12" w:space="0" w:color="auto"/>
              <w:right w:val="nil"/>
            </w:tcBorders>
            <w:vAlign w:val="bottom"/>
          </w:tcPr>
          <w:p w14:paraId="4B9BE7B3" w14:textId="52C7CC6B" w:rsidR="005C0759" w:rsidRPr="00BA072D" w:rsidRDefault="005C0759" w:rsidP="005C0759">
            <w:pPr>
              <w:pStyle w:val="TT"/>
              <w:tabs>
                <w:tab w:val="clear" w:pos="1202"/>
              </w:tabs>
              <w:jc w:val="right"/>
              <w:rPr>
                <w:rFonts w:asciiTheme="minorHAnsi" w:hAnsiTheme="minorHAnsi" w:cstheme="minorHAnsi"/>
                <w:b/>
                <w:color w:val="000000"/>
                <w:sz w:val="22"/>
                <w:szCs w:val="22"/>
                <w:lang w:val="hr-HR"/>
              </w:rPr>
            </w:pPr>
            <w:r w:rsidRPr="00BA072D">
              <w:rPr>
                <w:rFonts w:asciiTheme="minorHAnsi" w:hAnsiTheme="minorHAnsi" w:cstheme="minorHAnsi"/>
                <w:b/>
                <w:color w:val="000000"/>
                <w:sz w:val="22"/>
                <w:szCs w:val="22"/>
              </w:rPr>
              <w:t>57.696</w:t>
            </w:r>
          </w:p>
        </w:tc>
        <w:tc>
          <w:tcPr>
            <w:tcW w:w="676" w:type="pct"/>
            <w:tcBorders>
              <w:top w:val="single" w:sz="2" w:space="0" w:color="auto"/>
              <w:bottom w:val="single" w:sz="12" w:space="0" w:color="auto"/>
            </w:tcBorders>
            <w:vAlign w:val="bottom"/>
          </w:tcPr>
          <w:p w14:paraId="3714A2CF" w14:textId="34907A32" w:rsidR="005C0759" w:rsidRPr="00524ADA" w:rsidRDefault="005C0759" w:rsidP="005C0759">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 xml:space="preserve"> 66.348 </w:t>
            </w:r>
          </w:p>
        </w:tc>
        <w:tc>
          <w:tcPr>
            <w:tcW w:w="677" w:type="pct"/>
            <w:tcBorders>
              <w:top w:val="single" w:sz="2" w:space="0" w:color="auto"/>
              <w:bottom w:val="single" w:sz="12" w:space="0" w:color="auto"/>
            </w:tcBorders>
            <w:vAlign w:val="bottom"/>
          </w:tcPr>
          <w:p w14:paraId="2DB6A9E7" w14:textId="25AC9DF1" w:rsidR="005C0759" w:rsidRPr="00524ADA" w:rsidRDefault="005C0759" w:rsidP="005C0759">
            <w:pPr>
              <w:pStyle w:val="TT"/>
              <w:tabs>
                <w:tab w:val="clear" w:pos="1202"/>
              </w:tabs>
              <w:jc w:val="right"/>
              <w:rPr>
                <w:rFonts w:asciiTheme="minorHAnsi" w:hAnsiTheme="minorHAnsi" w:cstheme="minorHAnsi"/>
                <w:b/>
                <w:color w:val="000000"/>
                <w:sz w:val="22"/>
                <w:szCs w:val="22"/>
                <w:lang w:val="hr-HR"/>
              </w:rPr>
            </w:pPr>
            <w:r w:rsidRPr="00524ADA">
              <w:rPr>
                <w:rFonts w:asciiTheme="minorHAnsi" w:hAnsiTheme="minorHAnsi" w:cstheme="minorHAnsi"/>
                <w:b/>
                <w:bCs/>
                <w:sz w:val="22"/>
                <w:szCs w:val="22"/>
                <w:lang w:val="hr-HR"/>
              </w:rPr>
              <w:t xml:space="preserve"> 143.878 </w:t>
            </w:r>
          </w:p>
        </w:tc>
      </w:tr>
      <w:tr w:rsidR="005C0759" w:rsidRPr="008E626F" w14:paraId="2B42408E" w14:textId="77777777" w:rsidTr="00BA072D">
        <w:trPr>
          <w:trHeight w:val="58"/>
        </w:trPr>
        <w:tc>
          <w:tcPr>
            <w:tcW w:w="1789" w:type="pct"/>
            <w:vAlign w:val="bottom"/>
          </w:tcPr>
          <w:p w14:paraId="5DCEA9CF" w14:textId="77777777" w:rsidR="005C0759" w:rsidRPr="008E626F" w:rsidRDefault="005C0759" w:rsidP="005C0759">
            <w:pPr>
              <w:pStyle w:val="Thick"/>
              <w:rPr>
                <w:rFonts w:asciiTheme="minorHAnsi" w:hAnsiTheme="minorHAnsi" w:cs="Arial"/>
                <w:sz w:val="22"/>
                <w:szCs w:val="22"/>
                <w:lang w:val="hr-HR"/>
              </w:rPr>
            </w:pPr>
          </w:p>
        </w:tc>
        <w:tc>
          <w:tcPr>
            <w:tcW w:w="506" w:type="pct"/>
            <w:vAlign w:val="bottom"/>
          </w:tcPr>
          <w:p w14:paraId="5C555FD6" w14:textId="77777777" w:rsidR="005C0759" w:rsidRPr="008E626F" w:rsidRDefault="005C0759" w:rsidP="005C0759">
            <w:pPr>
              <w:pStyle w:val="Thick"/>
              <w:jc w:val="center"/>
              <w:rPr>
                <w:rFonts w:asciiTheme="minorHAnsi" w:hAnsiTheme="minorHAnsi" w:cs="Arial"/>
                <w:sz w:val="22"/>
                <w:szCs w:val="22"/>
                <w:lang w:val="hr-HR"/>
              </w:rPr>
            </w:pPr>
          </w:p>
        </w:tc>
        <w:tc>
          <w:tcPr>
            <w:tcW w:w="676" w:type="pct"/>
            <w:tcBorders>
              <w:top w:val="single" w:sz="12" w:space="0" w:color="auto"/>
              <w:left w:val="nil"/>
              <w:bottom w:val="nil"/>
              <w:right w:val="nil"/>
            </w:tcBorders>
            <w:vAlign w:val="bottom"/>
          </w:tcPr>
          <w:p w14:paraId="524A7553"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left w:val="nil"/>
              <w:bottom w:val="nil"/>
              <w:right w:val="nil"/>
            </w:tcBorders>
            <w:vAlign w:val="bottom"/>
          </w:tcPr>
          <w:p w14:paraId="0D83D02A"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14D59B06" w14:textId="77777777" w:rsidR="005C0759" w:rsidRPr="00524ADA" w:rsidRDefault="005C0759" w:rsidP="005C0759">
            <w:pPr>
              <w:pStyle w:val="Thick"/>
              <w:tabs>
                <w:tab w:val="clear" w:pos="1202"/>
              </w:tabs>
              <w:jc w:val="right"/>
              <w:rPr>
                <w:rFonts w:asciiTheme="minorHAnsi" w:hAnsiTheme="minorHAnsi" w:cstheme="minorHAnsi"/>
                <w:sz w:val="22"/>
                <w:szCs w:val="22"/>
                <w:lang w:val="hr-HR"/>
              </w:rPr>
            </w:pPr>
          </w:p>
        </w:tc>
        <w:tc>
          <w:tcPr>
            <w:tcW w:w="677" w:type="pct"/>
            <w:tcBorders>
              <w:top w:val="single" w:sz="12" w:space="0" w:color="auto"/>
            </w:tcBorders>
            <w:vAlign w:val="bottom"/>
          </w:tcPr>
          <w:p w14:paraId="61A8FEC2" w14:textId="77777777"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p>
        </w:tc>
      </w:tr>
      <w:tr w:rsidR="005C0759" w:rsidRPr="008E626F" w14:paraId="2B07A471" w14:textId="77777777" w:rsidTr="005C0759">
        <w:trPr>
          <w:trHeight w:val="58"/>
        </w:trPr>
        <w:tc>
          <w:tcPr>
            <w:tcW w:w="1789" w:type="pct"/>
            <w:vAlign w:val="bottom"/>
          </w:tcPr>
          <w:p w14:paraId="27B34687" w14:textId="77777777" w:rsidR="005C0759" w:rsidRPr="008E626F" w:rsidRDefault="005C0759" w:rsidP="005C0759">
            <w:pPr>
              <w:pStyle w:val="Thick"/>
              <w:spacing w:line="240" w:lineRule="exact"/>
              <w:rPr>
                <w:rFonts w:asciiTheme="minorHAnsi" w:hAnsiTheme="minorHAnsi" w:cs="Arial"/>
                <w:sz w:val="22"/>
                <w:szCs w:val="22"/>
                <w:lang w:val="hr-HR"/>
              </w:rPr>
            </w:pPr>
          </w:p>
        </w:tc>
        <w:tc>
          <w:tcPr>
            <w:tcW w:w="506" w:type="pct"/>
            <w:vAlign w:val="bottom"/>
          </w:tcPr>
          <w:p w14:paraId="23A572B3" w14:textId="77777777" w:rsidR="005C0759" w:rsidRPr="008E626F" w:rsidRDefault="005C0759" w:rsidP="005C0759">
            <w:pPr>
              <w:pStyle w:val="Thick"/>
              <w:spacing w:line="240" w:lineRule="exact"/>
              <w:jc w:val="center"/>
              <w:rPr>
                <w:rFonts w:asciiTheme="minorHAnsi" w:hAnsiTheme="minorHAnsi" w:cs="Arial"/>
                <w:sz w:val="22"/>
                <w:szCs w:val="22"/>
                <w:lang w:val="hr-HR"/>
              </w:rPr>
            </w:pPr>
          </w:p>
        </w:tc>
        <w:tc>
          <w:tcPr>
            <w:tcW w:w="676" w:type="pct"/>
            <w:vAlign w:val="bottom"/>
          </w:tcPr>
          <w:p w14:paraId="1D2E05B6"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vAlign w:val="bottom"/>
          </w:tcPr>
          <w:p w14:paraId="099DD1F1"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vAlign w:val="bottom"/>
          </w:tcPr>
          <w:p w14:paraId="068BAE38" w14:textId="77777777" w:rsidR="005C0759" w:rsidRPr="00524ADA" w:rsidRDefault="005C0759" w:rsidP="005C0759">
            <w:pPr>
              <w:pStyle w:val="Thick"/>
              <w:tabs>
                <w:tab w:val="clear" w:pos="1202"/>
              </w:tabs>
              <w:spacing w:line="240" w:lineRule="exact"/>
              <w:jc w:val="right"/>
              <w:rPr>
                <w:rFonts w:asciiTheme="minorHAnsi" w:hAnsiTheme="minorHAnsi" w:cstheme="minorHAnsi"/>
                <w:sz w:val="22"/>
                <w:szCs w:val="22"/>
                <w:lang w:val="hr-HR"/>
              </w:rPr>
            </w:pPr>
          </w:p>
        </w:tc>
        <w:tc>
          <w:tcPr>
            <w:tcW w:w="677" w:type="pct"/>
            <w:vAlign w:val="bottom"/>
          </w:tcPr>
          <w:p w14:paraId="37A75F81" w14:textId="77777777"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p>
        </w:tc>
      </w:tr>
      <w:tr w:rsidR="005C0759" w:rsidRPr="008E626F" w14:paraId="0991BDC9" w14:textId="77777777" w:rsidTr="005C0759">
        <w:trPr>
          <w:trHeight w:val="58"/>
        </w:trPr>
        <w:tc>
          <w:tcPr>
            <w:tcW w:w="1789" w:type="pct"/>
          </w:tcPr>
          <w:p w14:paraId="5F3C4EF4" w14:textId="3F1C5F28" w:rsidR="005C0759" w:rsidRPr="008E626F" w:rsidRDefault="005C0759" w:rsidP="005C0759">
            <w:pPr>
              <w:pStyle w:val="Thick"/>
              <w:spacing w:line="301" w:lineRule="exact"/>
              <w:rPr>
                <w:rFonts w:asciiTheme="minorHAnsi" w:hAnsiTheme="minorHAnsi" w:cs="Arial"/>
                <w:sz w:val="22"/>
                <w:szCs w:val="22"/>
                <w:u w:val="none"/>
                <w:lang w:val="hr-HR"/>
              </w:rPr>
            </w:pPr>
            <w:r w:rsidRPr="00BA072D">
              <w:rPr>
                <w:rFonts w:asciiTheme="minorHAnsi" w:hAnsiTheme="minorHAnsi" w:cs="Arial"/>
                <w:bCs/>
                <w:position w:val="0"/>
                <w:sz w:val="22"/>
                <w:szCs w:val="22"/>
                <w:u w:val="none"/>
                <w:lang w:val="hr-HR"/>
              </w:rPr>
              <w:t xml:space="preserve">Dobit </w:t>
            </w:r>
            <w:r w:rsidRPr="005C0759">
              <w:rPr>
                <w:rFonts w:asciiTheme="minorHAnsi" w:hAnsiTheme="minorHAnsi" w:cs="Arial"/>
                <w:bCs/>
                <w:position w:val="0"/>
                <w:sz w:val="22"/>
                <w:szCs w:val="22"/>
                <w:u w:val="none"/>
                <w:lang w:val="hr-HR"/>
              </w:rPr>
              <w:t>za</w:t>
            </w:r>
            <w:r w:rsidRPr="00D7506F">
              <w:rPr>
                <w:rFonts w:asciiTheme="minorHAnsi" w:hAnsiTheme="minorHAnsi" w:cs="Arial"/>
                <w:bCs/>
                <w:position w:val="0"/>
                <w:sz w:val="22"/>
                <w:szCs w:val="22"/>
                <w:u w:val="none"/>
                <w:lang w:val="hr-HR"/>
              </w:rPr>
              <w:t xml:space="preserve"> raspodjelu:</w:t>
            </w:r>
          </w:p>
        </w:tc>
        <w:tc>
          <w:tcPr>
            <w:tcW w:w="506" w:type="pct"/>
            <w:vAlign w:val="bottom"/>
          </w:tcPr>
          <w:p w14:paraId="27ADC08E" w14:textId="77777777" w:rsidR="005C0759" w:rsidRPr="008E626F" w:rsidRDefault="005C0759" w:rsidP="005C0759">
            <w:pPr>
              <w:pStyle w:val="Thick"/>
              <w:spacing w:line="301" w:lineRule="exact"/>
              <w:jc w:val="center"/>
              <w:rPr>
                <w:rFonts w:asciiTheme="minorHAnsi" w:hAnsiTheme="minorHAnsi" w:cs="Arial"/>
                <w:sz w:val="22"/>
                <w:szCs w:val="22"/>
                <w:lang w:val="hr-HR"/>
              </w:rPr>
            </w:pPr>
          </w:p>
        </w:tc>
        <w:tc>
          <w:tcPr>
            <w:tcW w:w="676" w:type="pct"/>
            <w:vAlign w:val="bottom"/>
          </w:tcPr>
          <w:p w14:paraId="4FC0E03A"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vAlign w:val="bottom"/>
          </w:tcPr>
          <w:p w14:paraId="3566E657" w14:textId="77777777" w:rsidR="005C0759" w:rsidRPr="00BA072D" w:rsidRDefault="005C0759" w:rsidP="005C0759">
            <w:pPr>
              <w:pStyle w:val="TT"/>
              <w:tabs>
                <w:tab w:val="clear" w:pos="1202"/>
              </w:tabs>
              <w:jc w:val="right"/>
              <w:rPr>
                <w:rFonts w:asciiTheme="minorHAnsi" w:hAnsiTheme="minorHAnsi" w:cstheme="minorHAnsi"/>
                <w:color w:val="000000"/>
                <w:sz w:val="22"/>
                <w:szCs w:val="22"/>
                <w:lang w:val="hr-HR"/>
              </w:rPr>
            </w:pPr>
          </w:p>
        </w:tc>
        <w:tc>
          <w:tcPr>
            <w:tcW w:w="676" w:type="pct"/>
            <w:vAlign w:val="bottom"/>
          </w:tcPr>
          <w:p w14:paraId="479F6635" w14:textId="77777777" w:rsidR="005C0759" w:rsidRPr="00524ADA" w:rsidRDefault="005C0759" w:rsidP="005C0759">
            <w:pPr>
              <w:pStyle w:val="Thick"/>
              <w:tabs>
                <w:tab w:val="clear" w:pos="1202"/>
              </w:tabs>
              <w:spacing w:line="301" w:lineRule="exact"/>
              <w:jc w:val="right"/>
              <w:rPr>
                <w:rFonts w:asciiTheme="minorHAnsi" w:hAnsiTheme="minorHAnsi" w:cstheme="minorHAnsi"/>
                <w:sz w:val="22"/>
                <w:szCs w:val="22"/>
                <w:lang w:val="hr-HR"/>
              </w:rPr>
            </w:pPr>
          </w:p>
        </w:tc>
        <w:tc>
          <w:tcPr>
            <w:tcW w:w="677" w:type="pct"/>
            <w:vAlign w:val="bottom"/>
          </w:tcPr>
          <w:p w14:paraId="4920C77C" w14:textId="77777777" w:rsidR="005C0759" w:rsidRPr="00524ADA" w:rsidRDefault="005C0759" w:rsidP="005C0759">
            <w:pPr>
              <w:pStyle w:val="TT"/>
              <w:tabs>
                <w:tab w:val="clear" w:pos="1202"/>
              </w:tabs>
              <w:jc w:val="right"/>
              <w:rPr>
                <w:rFonts w:asciiTheme="minorHAnsi" w:hAnsiTheme="minorHAnsi" w:cstheme="minorHAnsi"/>
                <w:color w:val="000000"/>
                <w:sz w:val="22"/>
                <w:szCs w:val="22"/>
                <w:lang w:val="hr-HR"/>
              </w:rPr>
            </w:pPr>
          </w:p>
        </w:tc>
      </w:tr>
      <w:tr w:rsidR="005C0759" w:rsidRPr="008E626F" w14:paraId="26F09A1B" w14:textId="77777777" w:rsidTr="00BA072D">
        <w:trPr>
          <w:trHeight w:val="58"/>
        </w:trPr>
        <w:tc>
          <w:tcPr>
            <w:tcW w:w="1789" w:type="pct"/>
            <w:vAlign w:val="bottom"/>
          </w:tcPr>
          <w:p w14:paraId="372A846A" w14:textId="77777777" w:rsidR="005C0759" w:rsidRPr="008E626F" w:rsidRDefault="005C0759" w:rsidP="005C0759">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506" w:type="pct"/>
            <w:vAlign w:val="bottom"/>
          </w:tcPr>
          <w:p w14:paraId="7526996A" w14:textId="77777777" w:rsidR="005C0759" w:rsidRPr="008E626F" w:rsidRDefault="005C0759" w:rsidP="005C0759">
            <w:pPr>
              <w:pStyle w:val="Thick"/>
              <w:spacing w:line="301" w:lineRule="exact"/>
              <w:jc w:val="center"/>
              <w:rPr>
                <w:rFonts w:asciiTheme="minorHAnsi" w:hAnsiTheme="minorHAnsi" w:cs="Arial"/>
                <w:sz w:val="22"/>
                <w:szCs w:val="22"/>
                <w:lang w:val="hr-HR"/>
              </w:rPr>
            </w:pPr>
          </w:p>
        </w:tc>
        <w:tc>
          <w:tcPr>
            <w:tcW w:w="676" w:type="pct"/>
            <w:tcBorders>
              <w:top w:val="nil"/>
              <w:left w:val="nil"/>
              <w:bottom w:val="single" w:sz="12" w:space="0" w:color="auto"/>
              <w:right w:val="nil"/>
            </w:tcBorders>
            <w:vAlign w:val="bottom"/>
          </w:tcPr>
          <w:p w14:paraId="64D87F93" w14:textId="55F9FBB6" w:rsidR="005C0759" w:rsidRPr="00BA072D" w:rsidRDefault="005C0759" w:rsidP="005C0759">
            <w:pPr>
              <w:pStyle w:val="TT"/>
              <w:tabs>
                <w:tab w:val="clear" w:pos="1202"/>
              </w:tabs>
              <w:jc w:val="right"/>
              <w:rPr>
                <w:rFonts w:asciiTheme="minorHAnsi" w:hAnsiTheme="minorHAnsi" w:cstheme="minorHAnsi"/>
                <w:b/>
                <w:color w:val="000000"/>
                <w:sz w:val="22"/>
                <w:szCs w:val="22"/>
                <w:lang w:val="hr-HR"/>
              </w:rPr>
            </w:pPr>
            <w:r w:rsidRPr="00BA072D">
              <w:rPr>
                <w:rFonts w:asciiTheme="minorHAnsi" w:hAnsiTheme="minorHAnsi" w:cstheme="minorHAnsi"/>
                <w:b/>
                <w:color w:val="000000"/>
                <w:sz w:val="22"/>
                <w:szCs w:val="22"/>
              </w:rPr>
              <w:t>40.273</w:t>
            </w:r>
          </w:p>
        </w:tc>
        <w:tc>
          <w:tcPr>
            <w:tcW w:w="676" w:type="pct"/>
            <w:tcBorders>
              <w:top w:val="nil"/>
              <w:left w:val="nil"/>
              <w:bottom w:val="single" w:sz="12" w:space="0" w:color="auto"/>
              <w:right w:val="nil"/>
            </w:tcBorders>
            <w:vAlign w:val="bottom"/>
          </w:tcPr>
          <w:p w14:paraId="60A32535" w14:textId="723A62F6" w:rsidR="005C0759" w:rsidRPr="00BA072D" w:rsidRDefault="005C0759" w:rsidP="005C0759">
            <w:pPr>
              <w:pStyle w:val="TT"/>
              <w:tabs>
                <w:tab w:val="clear" w:pos="1202"/>
              </w:tabs>
              <w:jc w:val="right"/>
              <w:rPr>
                <w:rFonts w:asciiTheme="minorHAnsi" w:hAnsiTheme="minorHAnsi" w:cstheme="minorHAnsi"/>
                <w:b/>
                <w:color w:val="000000"/>
                <w:sz w:val="22"/>
                <w:szCs w:val="22"/>
                <w:lang w:val="hr-HR"/>
              </w:rPr>
            </w:pPr>
            <w:r w:rsidRPr="00BA072D">
              <w:rPr>
                <w:rFonts w:asciiTheme="minorHAnsi" w:hAnsiTheme="minorHAnsi" w:cstheme="minorHAnsi"/>
                <w:b/>
                <w:color w:val="000000"/>
                <w:sz w:val="22"/>
                <w:szCs w:val="22"/>
              </w:rPr>
              <w:t>57.696</w:t>
            </w:r>
          </w:p>
        </w:tc>
        <w:tc>
          <w:tcPr>
            <w:tcW w:w="676" w:type="pct"/>
            <w:tcBorders>
              <w:bottom w:val="single" w:sz="12" w:space="0" w:color="auto"/>
            </w:tcBorders>
            <w:vAlign w:val="bottom"/>
          </w:tcPr>
          <w:p w14:paraId="6DD7574A" w14:textId="6A33EEDB" w:rsidR="005C0759" w:rsidRPr="00524ADA" w:rsidRDefault="005C0759" w:rsidP="005C0759">
            <w:pPr>
              <w:pStyle w:val="TT"/>
              <w:tabs>
                <w:tab w:val="clear" w:pos="1202"/>
              </w:tabs>
              <w:jc w:val="right"/>
              <w:rPr>
                <w:rFonts w:asciiTheme="minorHAnsi" w:hAnsiTheme="minorHAnsi" w:cstheme="minorHAnsi"/>
                <w:b/>
                <w:color w:val="000000"/>
                <w:sz w:val="22"/>
                <w:szCs w:val="22"/>
                <w:lang w:val="hr-HR"/>
              </w:rPr>
            </w:pPr>
            <w:r w:rsidRPr="00524ADA">
              <w:rPr>
                <w:rFonts w:asciiTheme="minorHAnsi" w:hAnsiTheme="minorHAnsi" w:cstheme="minorHAnsi"/>
                <w:b/>
                <w:bCs/>
                <w:sz w:val="22"/>
                <w:szCs w:val="22"/>
                <w:lang w:val="hr-HR"/>
              </w:rPr>
              <w:t xml:space="preserve"> 66.348 </w:t>
            </w:r>
          </w:p>
        </w:tc>
        <w:tc>
          <w:tcPr>
            <w:tcW w:w="677" w:type="pct"/>
            <w:tcBorders>
              <w:bottom w:val="single" w:sz="12" w:space="0" w:color="auto"/>
            </w:tcBorders>
            <w:vAlign w:val="bottom"/>
          </w:tcPr>
          <w:p w14:paraId="793CA771" w14:textId="655F2C43" w:rsidR="005C0759" w:rsidRPr="00524ADA" w:rsidRDefault="005C0759" w:rsidP="005C0759">
            <w:pPr>
              <w:pStyle w:val="TT"/>
              <w:tabs>
                <w:tab w:val="clear" w:pos="1202"/>
              </w:tabs>
              <w:jc w:val="right"/>
              <w:rPr>
                <w:rFonts w:asciiTheme="minorHAnsi" w:hAnsiTheme="minorHAnsi" w:cstheme="minorHAnsi"/>
                <w:b/>
                <w:color w:val="000000"/>
                <w:sz w:val="22"/>
                <w:szCs w:val="22"/>
                <w:lang w:val="hr-HR"/>
              </w:rPr>
            </w:pPr>
            <w:r w:rsidRPr="00524ADA">
              <w:rPr>
                <w:rFonts w:asciiTheme="minorHAnsi" w:hAnsiTheme="minorHAnsi" w:cstheme="minorHAnsi"/>
                <w:b/>
                <w:bCs/>
                <w:sz w:val="22"/>
                <w:szCs w:val="22"/>
                <w:lang w:val="hr-HR"/>
              </w:rPr>
              <w:t xml:space="preserve"> 143.878 </w:t>
            </w:r>
          </w:p>
        </w:tc>
      </w:tr>
      <w:bookmarkEnd w:id="2"/>
      <w:bookmarkEnd w:id="3"/>
    </w:tbl>
    <w:p w14:paraId="7754C19E" w14:textId="77777777" w:rsidR="004F2495" w:rsidRPr="0075006D" w:rsidRDefault="004F2495">
      <w:pPr>
        <w:rPr>
          <w:color w:val="000000" w:themeColor="text1"/>
        </w:rPr>
      </w:pPr>
    </w:p>
    <w:p w14:paraId="0994B301" w14:textId="77777777" w:rsidR="004F2495" w:rsidRPr="0075006D" w:rsidRDefault="004F2495" w:rsidP="004F2495">
      <w:pPr>
        <w:rPr>
          <w:rFonts w:cs="Arial"/>
          <w:b/>
          <w:bCs/>
          <w:color w:val="000000" w:themeColor="text1"/>
        </w:rPr>
      </w:pPr>
    </w:p>
    <w:p w14:paraId="28A3D05B" w14:textId="77777777" w:rsidR="004F2495" w:rsidRPr="0075006D" w:rsidRDefault="004F2495" w:rsidP="004F2495">
      <w:pPr>
        <w:rPr>
          <w:rFonts w:cs="Arial"/>
          <w:b/>
          <w:bCs/>
          <w:color w:val="000000" w:themeColor="text1"/>
        </w:rPr>
      </w:pPr>
    </w:p>
    <w:p w14:paraId="2F7D063B" w14:textId="77777777" w:rsidR="004F2495" w:rsidRPr="0075006D" w:rsidRDefault="004F2495" w:rsidP="004F2495">
      <w:pPr>
        <w:rPr>
          <w:color w:val="000000" w:themeColor="text1"/>
        </w:rPr>
      </w:pPr>
      <w:r w:rsidRPr="0075006D">
        <w:rPr>
          <w:rFonts w:cs="Arial"/>
          <w:bCs/>
          <w:color w:val="000000" w:themeColor="text1"/>
        </w:rPr>
        <w:t>Priložene računovodstvene politike i bilješke sastavni su dio ovih financijskih izvještaja.</w:t>
      </w:r>
    </w:p>
    <w:p w14:paraId="6A64D0BC" w14:textId="77777777" w:rsidR="004F2495" w:rsidRPr="0075006D" w:rsidRDefault="004F2495">
      <w:pPr>
        <w:rPr>
          <w:color w:val="000000" w:themeColor="text1"/>
        </w:rPr>
      </w:pPr>
    </w:p>
    <w:p w14:paraId="38A8AB31" w14:textId="77777777" w:rsidR="004F2495" w:rsidRPr="0075006D" w:rsidRDefault="004F2495">
      <w:pPr>
        <w:rPr>
          <w:color w:val="000000" w:themeColor="text1"/>
        </w:rPr>
      </w:pPr>
    </w:p>
    <w:p w14:paraId="39BC4A0C" w14:textId="77777777" w:rsidR="004F2495" w:rsidRPr="0075006D" w:rsidRDefault="004F2495">
      <w:pPr>
        <w:rPr>
          <w:color w:val="000000" w:themeColor="text1"/>
        </w:rPr>
        <w:sectPr w:rsidR="004F2495" w:rsidRPr="0075006D">
          <w:headerReference w:type="default" r:id="rId12"/>
          <w:footerReference w:type="default" r:id="rId13"/>
          <w:pgSz w:w="11906" w:h="16838"/>
          <w:pgMar w:top="1417" w:right="1417" w:bottom="1417" w:left="1417" w:header="708" w:footer="708" w:gutter="0"/>
          <w:cols w:space="708"/>
          <w:docGrid w:linePitch="360"/>
        </w:sectPr>
      </w:pPr>
    </w:p>
    <w:p w14:paraId="077180A2" w14:textId="77777777" w:rsidR="004F2495" w:rsidRPr="0075006D" w:rsidRDefault="004F2495">
      <w:pPr>
        <w:rPr>
          <w:color w:val="000000" w:themeColor="text1"/>
        </w:rPr>
      </w:pPr>
    </w:p>
    <w:p w14:paraId="28608B43" w14:textId="77777777" w:rsidR="004F2495" w:rsidRPr="0075006D" w:rsidRDefault="004F2495">
      <w:pPr>
        <w:rPr>
          <w:color w:val="000000" w:themeColor="text1"/>
        </w:rPr>
      </w:pPr>
    </w:p>
    <w:tbl>
      <w:tblPr>
        <w:tblpPr w:leftFromText="180" w:rightFromText="180" w:vertAnchor="text" w:horzAnchor="margin" w:tblpY="519"/>
        <w:tblW w:w="5004" w:type="pct"/>
        <w:tblLayout w:type="fixed"/>
        <w:tblCellMar>
          <w:left w:w="119" w:type="dxa"/>
          <w:right w:w="119" w:type="dxa"/>
        </w:tblCellMar>
        <w:tblLook w:val="0000" w:firstRow="0" w:lastRow="0" w:firstColumn="0" w:lastColumn="0" w:noHBand="0" w:noVBand="0"/>
      </w:tblPr>
      <w:tblGrid>
        <w:gridCol w:w="4510"/>
        <w:gridCol w:w="1144"/>
        <w:gridCol w:w="1144"/>
        <w:gridCol w:w="1144"/>
        <w:gridCol w:w="1137"/>
      </w:tblGrid>
      <w:tr w:rsidR="00BD164E" w:rsidRPr="00C94024" w14:paraId="16CE1AAC" w14:textId="77777777" w:rsidTr="007E7276">
        <w:trPr>
          <w:trHeight w:val="365"/>
        </w:trPr>
        <w:tc>
          <w:tcPr>
            <w:tcW w:w="2484" w:type="pct"/>
            <w:vAlign w:val="bottom"/>
          </w:tcPr>
          <w:p w14:paraId="1ACB5CF6" w14:textId="77777777" w:rsidR="00BD164E" w:rsidRPr="004E7AE4" w:rsidRDefault="00BD164E" w:rsidP="007E7276">
            <w:pPr>
              <w:pStyle w:val="TT"/>
              <w:jc w:val="center"/>
              <w:rPr>
                <w:rFonts w:asciiTheme="minorHAnsi" w:hAnsiTheme="minorHAnsi" w:cstheme="minorHAnsi"/>
                <w:b/>
                <w:bCs/>
                <w:sz w:val="22"/>
                <w:szCs w:val="22"/>
                <w:lang w:val="hr-HR"/>
              </w:rPr>
            </w:pPr>
          </w:p>
        </w:tc>
        <w:tc>
          <w:tcPr>
            <w:tcW w:w="1260" w:type="pct"/>
            <w:gridSpan w:val="2"/>
            <w:vAlign w:val="bottom"/>
          </w:tcPr>
          <w:p w14:paraId="06BA181F" w14:textId="77777777" w:rsidR="00BD164E" w:rsidRPr="004E7AE4" w:rsidRDefault="00BD164E" w:rsidP="007E7276">
            <w:pPr>
              <w:pStyle w:val="TT"/>
              <w:tabs>
                <w:tab w:val="clear" w:pos="1202"/>
              </w:tabs>
              <w:jc w:val="center"/>
              <w:rPr>
                <w:rFonts w:asciiTheme="minorHAnsi" w:hAnsiTheme="minorHAnsi" w:cstheme="minorHAnsi"/>
                <w:b/>
                <w:bCs/>
                <w:sz w:val="20"/>
                <w:lang w:val="hr-HR"/>
              </w:rPr>
            </w:pPr>
            <w:r w:rsidRPr="004E7AE4">
              <w:rPr>
                <w:rFonts w:asciiTheme="minorHAnsi" w:hAnsiTheme="minorHAnsi" w:cstheme="minorHAnsi"/>
                <w:b/>
                <w:bCs/>
                <w:sz w:val="20"/>
                <w:lang w:val="hr-HR"/>
              </w:rPr>
              <w:t>2020.</w:t>
            </w:r>
          </w:p>
        </w:tc>
        <w:tc>
          <w:tcPr>
            <w:tcW w:w="1256" w:type="pct"/>
            <w:gridSpan w:val="2"/>
            <w:vAlign w:val="bottom"/>
          </w:tcPr>
          <w:p w14:paraId="2C3C0D11" w14:textId="77777777" w:rsidR="00BD164E" w:rsidRPr="004E7AE4" w:rsidRDefault="00BD164E" w:rsidP="007E7276">
            <w:pPr>
              <w:pStyle w:val="TT"/>
              <w:tabs>
                <w:tab w:val="clear" w:pos="1202"/>
              </w:tabs>
              <w:jc w:val="center"/>
              <w:rPr>
                <w:rFonts w:asciiTheme="minorHAnsi" w:hAnsiTheme="minorHAnsi" w:cstheme="minorHAnsi"/>
                <w:b/>
                <w:bCs/>
                <w:sz w:val="20"/>
                <w:lang w:val="hr-HR"/>
              </w:rPr>
            </w:pPr>
            <w:r w:rsidRPr="004E7AE4">
              <w:rPr>
                <w:rFonts w:asciiTheme="minorHAnsi" w:hAnsiTheme="minorHAnsi" w:cstheme="minorHAnsi"/>
                <w:b/>
                <w:bCs/>
                <w:sz w:val="20"/>
                <w:lang w:val="hr-HR"/>
              </w:rPr>
              <w:t>2019.</w:t>
            </w:r>
          </w:p>
        </w:tc>
      </w:tr>
      <w:tr w:rsidR="00BD164E" w:rsidRPr="00C94024" w14:paraId="4CD416F4" w14:textId="77777777" w:rsidTr="004E7AE4">
        <w:trPr>
          <w:trHeight w:hRule="exact" w:val="316"/>
        </w:trPr>
        <w:tc>
          <w:tcPr>
            <w:tcW w:w="2484" w:type="pct"/>
            <w:vAlign w:val="bottom"/>
          </w:tcPr>
          <w:p w14:paraId="7BE1F59F" w14:textId="77777777" w:rsidR="00BD164E" w:rsidRPr="004E7AE4" w:rsidRDefault="00BD164E" w:rsidP="007E7276">
            <w:pPr>
              <w:pStyle w:val="TT"/>
              <w:jc w:val="center"/>
              <w:rPr>
                <w:rFonts w:asciiTheme="minorHAnsi" w:hAnsiTheme="minorHAnsi" w:cstheme="minorHAnsi"/>
                <w:b/>
                <w:bCs/>
                <w:sz w:val="22"/>
                <w:szCs w:val="22"/>
                <w:lang w:val="hr-HR"/>
              </w:rPr>
            </w:pPr>
          </w:p>
        </w:tc>
        <w:tc>
          <w:tcPr>
            <w:tcW w:w="630" w:type="pct"/>
            <w:vAlign w:val="bottom"/>
          </w:tcPr>
          <w:p w14:paraId="2698DD5C" w14:textId="77777777" w:rsidR="00BD164E" w:rsidRPr="004E7AE4" w:rsidRDefault="00BD164E" w:rsidP="007E7276">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Tekuće razdoblje</w:t>
            </w:r>
          </w:p>
        </w:tc>
        <w:tc>
          <w:tcPr>
            <w:tcW w:w="630" w:type="pct"/>
            <w:vAlign w:val="bottom"/>
          </w:tcPr>
          <w:p w14:paraId="5170CAFE" w14:textId="77777777" w:rsidR="00BD164E" w:rsidRPr="004E7AE4" w:rsidRDefault="00BD164E" w:rsidP="007E7276">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Kumulativ</w:t>
            </w:r>
          </w:p>
        </w:tc>
        <w:tc>
          <w:tcPr>
            <w:tcW w:w="630" w:type="pct"/>
            <w:vAlign w:val="bottom"/>
          </w:tcPr>
          <w:p w14:paraId="6F28516E" w14:textId="77777777" w:rsidR="00BD164E" w:rsidRPr="004E7AE4" w:rsidRDefault="00BD164E" w:rsidP="007E7276">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Tekuće razdoblje</w:t>
            </w:r>
          </w:p>
        </w:tc>
        <w:tc>
          <w:tcPr>
            <w:tcW w:w="626" w:type="pct"/>
            <w:vAlign w:val="bottom"/>
          </w:tcPr>
          <w:p w14:paraId="78C8DD06" w14:textId="77777777" w:rsidR="00BD164E" w:rsidRPr="004E7AE4" w:rsidRDefault="00BD164E" w:rsidP="007E7276">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Kumulativ</w:t>
            </w:r>
          </w:p>
        </w:tc>
      </w:tr>
      <w:tr w:rsidR="004B3F69" w:rsidRPr="00C94024" w14:paraId="54F4991C" w14:textId="77777777" w:rsidTr="004E7AE4">
        <w:trPr>
          <w:trHeight w:hRule="exact" w:val="316"/>
        </w:trPr>
        <w:tc>
          <w:tcPr>
            <w:tcW w:w="2484" w:type="pct"/>
            <w:vAlign w:val="bottom"/>
          </w:tcPr>
          <w:p w14:paraId="7F817E81" w14:textId="77777777" w:rsidR="004B3F69" w:rsidRPr="004E7AE4" w:rsidRDefault="004B3F69" w:rsidP="004B3F69">
            <w:pPr>
              <w:pStyle w:val="TT"/>
              <w:jc w:val="center"/>
              <w:rPr>
                <w:rFonts w:asciiTheme="minorHAnsi" w:hAnsiTheme="minorHAnsi" w:cstheme="minorHAnsi"/>
                <w:b/>
                <w:bCs/>
                <w:sz w:val="22"/>
                <w:szCs w:val="22"/>
                <w:lang w:val="hr-HR"/>
              </w:rPr>
            </w:pPr>
          </w:p>
        </w:tc>
        <w:tc>
          <w:tcPr>
            <w:tcW w:w="630" w:type="pct"/>
            <w:vAlign w:val="bottom"/>
          </w:tcPr>
          <w:p w14:paraId="25DF2256" w14:textId="50A8BB36" w:rsidR="004B3F69" w:rsidRPr="004E7AE4" w:rsidRDefault="004B3F69" w:rsidP="004B3F69">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1.7. - 30.9.</w:t>
            </w:r>
          </w:p>
        </w:tc>
        <w:tc>
          <w:tcPr>
            <w:tcW w:w="630" w:type="pct"/>
            <w:vAlign w:val="bottom"/>
          </w:tcPr>
          <w:p w14:paraId="7C35004D" w14:textId="795A368D" w:rsidR="004B3F69" w:rsidRPr="004E7AE4" w:rsidRDefault="004B3F69" w:rsidP="004B3F69">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1.1. - 30.9.</w:t>
            </w:r>
          </w:p>
        </w:tc>
        <w:tc>
          <w:tcPr>
            <w:tcW w:w="630" w:type="pct"/>
            <w:vAlign w:val="bottom"/>
          </w:tcPr>
          <w:p w14:paraId="1859799E" w14:textId="68D11DE5" w:rsidR="004B3F69" w:rsidRPr="004E7AE4" w:rsidRDefault="004B3F69" w:rsidP="004B3F69">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1.7. - 30.9.</w:t>
            </w:r>
          </w:p>
        </w:tc>
        <w:tc>
          <w:tcPr>
            <w:tcW w:w="626" w:type="pct"/>
            <w:vAlign w:val="bottom"/>
          </w:tcPr>
          <w:p w14:paraId="3B9B6EC0" w14:textId="4F4D9001" w:rsidR="004B3F69" w:rsidRPr="004E7AE4" w:rsidRDefault="004B3F69" w:rsidP="004B3F69">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1.1. - 30.9.</w:t>
            </w:r>
          </w:p>
        </w:tc>
      </w:tr>
      <w:tr w:rsidR="00BD164E" w:rsidRPr="00C94024" w14:paraId="55829B40" w14:textId="77777777" w:rsidTr="004E7AE4">
        <w:trPr>
          <w:trHeight w:hRule="exact" w:val="316"/>
        </w:trPr>
        <w:tc>
          <w:tcPr>
            <w:tcW w:w="2484" w:type="pct"/>
            <w:vAlign w:val="bottom"/>
          </w:tcPr>
          <w:p w14:paraId="46A2AD73" w14:textId="77777777" w:rsidR="00BD164E" w:rsidRPr="004E7AE4" w:rsidRDefault="00BD164E" w:rsidP="007E7276">
            <w:pPr>
              <w:pStyle w:val="TT"/>
              <w:jc w:val="center"/>
              <w:rPr>
                <w:rFonts w:asciiTheme="minorHAnsi" w:hAnsiTheme="minorHAnsi" w:cstheme="minorHAnsi"/>
                <w:b/>
                <w:bCs/>
                <w:sz w:val="22"/>
                <w:szCs w:val="22"/>
                <w:lang w:val="hr-HR"/>
              </w:rPr>
            </w:pPr>
          </w:p>
        </w:tc>
        <w:tc>
          <w:tcPr>
            <w:tcW w:w="630" w:type="pct"/>
            <w:vAlign w:val="bottom"/>
          </w:tcPr>
          <w:p w14:paraId="69E4EC4B" w14:textId="77777777" w:rsidR="00BD164E" w:rsidRPr="004E7AE4" w:rsidRDefault="00BD164E" w:rsidP="007E7276">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000 kuna</w:t>
            </w:r>
          </w:p>
        </w:tc>
        <w:tc>
          <w:tcPr>
            <w:tcW w:w="630" w:type="pct"/>
            <w:vAlign w:val="bottom"/>
          </w:tcPr>
          <w:p w14:paraId="0E49D915" w14:textId="77777777" w:rsidR="00BD164E" w:rsidRPr="004E7AE4" w:rsidRDefault="00BD164E" w:rsidP="007E7276">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000 kuna</w:t>
            </w:r>
          </w:p>
        </w:tc>
        <w:tc>
          <w:tcPr>
            <w:tcW w:w="630" w:type="pct"/>
            <w:vAlign w:val="bottom"/>
          </w:tcPr>
          <w:p w14:paraId="4219BA51" w14:textId="77777777" w:rsidR="00BD164E" w:rsidRPr="004E7AE4" w:rsidRDefault="00BD164E" w:rsidP="007E7276">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000 kuna</w:t>
            </w:r>
          </w:p>
        </w:tc>
        <w:tc>
          <w:tcPr>
            <w:tcW w:w="626" w:type="pct"/>
            <w:vAlign w:val="bottom"/>
          </w:tcPr>
          <w:p w14:paraId="700D9E66" w14:textId="77777777" w:rsidR="00BD164E" w:rsidRPr="004E7AE4" w:rsidRDefault="00BD164E" w:rsidP="007E7276">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000 kuna</w:t>
            </w:r>
          </w:p>
        </w:tc>
      </w:tr>
      <w:tr w:rsidR="00BD164E" w:rsidRPr="00C94024" w14:paraId="68E7C657" w14:textId="77777777" w:rsidTr="00E94C90">
        <w:trPr>
          <w:trHeight w:hRule="exact" w:val="163"/>
        </w:trPr>
        <w:tc>
          <w:tcPr>
            <w:tcW w:w="2484" w:type="pct"/>
            <w:vAlign w:val="bottom"/>
          </w:tcPr>
          <w:p w14:paraId="0E8ACB2F" w14:textId="77777777" w:rsidR="00BD164E" w:rsidRPr="004E7AE4" w:rsidRDefault="00BD164E" w:rsidP="007E7276">
            <w:pPr>
              <w:pStyle w:val="TT"/>
              <w:jc w:val="center"/>
              <w:rPr>
                <w:rFonts w:asciiTheme="minorHAnsi" w:hAnsiTheme="minorHAnsi" w:cstheme="minorHAnsi"/>
                <w:b/>
                <w:bCs/>
                <w:sz w:val="22"/>
                <w:szCs w:val="22"/>
                <w:lang w:val="hr-HR"/>
              </w:rPr>
            </w:pPr>
          </w:p>
        </w:tc>
        <w:tc>
          <w:tcPr>
            <w:tcW w:w="630" w:type="pct"/>
            <w:vAlign w:val="bottom"/>
          </w:tcPr>
          <w:p w14:paraId="7DA170E2" w14:textId="77777777" w:rsidR="00BD164E" w:rsidRPr="004E7AE4" w:rsidRDefault="00BD164E" w:rsidP="007E7276">
            <w:pPr>
              <w:pStyle w:val="TT"/>
              <w:tabs>
                <w:tab w:val="clear" w:pos="1202"/>
              </w:tabs>
              <w:jc w:val="right"/>
              <w:rPr>
                <w:rFonts w:asciiTheme="minorHAnsi" w:hAnsiTheme="minorHAnsi" w:cstheme="minorHAnsi"/>
                <w:b/>
                <w:bCs/>
                <w:sz w:val="22"/>
                <w:szCs w:val="22"/>
                <w:lang w:val="hr-HR"/>
              </w:rPr>
            </w:pPr>
          </w:p>
        </w:tc>
        <w:tc>
          <w:tcPr>
            <w:tcW w:w="630" w:type="pct"/>
          </w:tcPr>
          <w:p w14:paraId="357491C0" w14:textId="77777777" w:rsidR="00BD164E" w:rsidRPr="004E7AE4" w:rsidRDefault="00BD164E" w:rsidP="007E7276">
            <w:pPr>
              <w:pStyle w:val="TT"/>
              <w:tabs>
                <w:tab w:val="clear" w:pos="1202"/>
              </w:tabs>
              <w:jc w:val="right"/>
              <w:rPr>
                <w:rFonts w:asciiTheme="minorHAnsi" w:hAnsiTheme="minorHAnsi" w:cstheme="minorHAnsi"/>
                <w:b/>
                <w:bCs/>
                <w:sz w:val="22"/>
                <w:szCs w:val="22"/>
                <w:lang w:val="hr-HR"/>
              </w:rPr>
            </w:pPr>
          </w:p>
        </w:tc>
        <w:tc>
          <w:tcPr>
            <w:tcW w:w="630" w:type="pct"/>
            <w:vAlign w:val="bottom"/>
          </w:tcPr>
          <w:p w14:paraId="54085222" w14:textId="77777777" w:rsidR="00BD164E" w:rsidRPr="004E7AE4" w:rsidRDefault="00BD164E" w:rsidP="007E7276">
            <w:pPr>
              <w:pStyle w:val="TT"/>
              <w:tabs>
                <w:tab w:val="clear" w:pos="1202"/>
              </w:tabs>
              <w:jc w:val="right"/>
              <w:rPr>
                <w:rFonts w:asciiTheme="minorHAnsi" w:hAnsiTheme="minorHAnsi" w:cstheme="minorHAnsi"/>
                <w:b/>
                <w:bCs/>
                <w:sz w:val="22"/>
                <w:szCs w:val="22"/>
                <w:lang w:val="hr-HR"/>
              </w:rPr>
            </w:pPr>
          </w:p>
        </w:tc>
        <w:tc>
          <w:tcPr>
            <w:tcW w:w="626" w:type="pct"/>
          </w:tcPr>
          <w:p w14:paraId="5E43C4F5" w14:textId="77777777" w:rsidR="00BD164E" w:rsidRPr="004E7AE4" w:rsidRDefault="00BD164E" w:rsidP="007E7276">
            <w:pPr>
              <w:pStyle w:val="TT"/>
              <w:tabs>
                <w:tab w:val="clear" w:pos="1202"/>
              </w:tabs>
              <w:jc w:val="right"/>
              <w:rPr>
                <w:rFonts w:asciiTheme="minorHAnsi" w:hAnsiTheme="minorHAnsi" w:cstheme="minorHAnsi"/>
                <w:b/>
                <w:bCs/>
                <w:sz w:val="22"/>
                <w:szCs w:val="22"/>
                <w:lang w:val="hr-HR"/>
              </w:rPr>
            </w:pPr>
          </w:p>
        </w:tc>
      </w:tr>
      <w:tr w:rsidR="00451463" w:rsidRPr="00C94024" w14:paraId="3FAE3CBA" w14:textId="77777777" w:rsidTr="00BA072D">
        <w:trPr>
          <w:trHeight w:val="314"/>
        </w:trPr>
        <w:tc>
          <w:tcPr>
            <w:tcW w:w="2484" w:type="pct"/>
            <w:vAlign w:val="bottom"/>
          </w:tcPr>
          <w:p w14:paraId="1EB0E18E" w14:textId="01073B4E" w:rsidR="00451463" w:rsidRPr="004E7AE4" w:rsidRDefault="002348B4" w:rsidP="00451463">
            <w:pPr>
              <w:pStyle w:val="Tot"/>
              <w:rPr>
                <w:rFonts w:asciiTheme="minorHAnsi" w:hAnsiTheme="minorHAnsi" w:cstheme="minorHAnsi"/>
                <w:b/>
                <w:bCs/>
                <w:sz w:val="22"/>
                <w:szCs w:val="22"/>
                <w:lang w:val="hr-HR"/>
              </w:rPr>
            </w:pPr>
            <w:r w:rsidRPr="00BA072D">
              <w:rPr>
                <w:rFonts w:asciiTheme="minorHAnsi" w:hAnsiTheme="minorHAnsi" w:cs="Arial"/>
                <w:b/>
                <w:bCs/>
                <w:sz w:val="22"/>
                <w:szCs w:val="22"/>
                <w:lang w:val="hr-HR"/>
              </w:rPr>
              <w:t>Dobit</w:t>
            </w:r>
            <w:r w:rsidR="00497C25">
              <w:rPr>
                <w:rFonts w:asciiTheme="minorHAnsi" w:hAnsiTheme="minorHAnsi" w:cs="Arial"/>
                <w:b/>
                <w:bCs/>
                <w:sz w:val="22"/>
                <w:szCs w:val="22"/>
                <w:lang w:val="hr-HR"/>
              </w:rPr>
              <w:t xml:space="preserve"> </w:t>
            </w:r>
            <w:r w:rsidR="00451463" w:rsidRPr="004E7AE4">
              <w:rPr>
                <w:rFonts w:asciiTheme="minorHAnsi" w:hAnsiTheme="minorHAnsi" w:cstheme="minorHAnsi"/>
                <w:b/>
                <w:bCs/>
                <w:sz w:val="22"/>
                <w:szCs w:val="22"/>
                <w:lang w:val="hr-HR"/>
              </w:rPr>
              <w:t>tekućeg razdoblja</w:t>
            </w:r>
          </w:p>
        </w:tc>
        <w:tc>
          <w:tcPr>
            <w:tcW w:w="630" w:type="pct"/>
            <w:tcBorders>
              <w:bottom w:val="single" w:sz="12" w:space="0" w:color="auto"/>
            </w:tcBorders>
            <w:vAlign w:val="bottom"/>
          </w:tcPr>
          <w:p w14:paraId="02C9D849" w14:textId="07543021" w:rsidR="00451463" w:rsidRPr="00524ADA" w:rsidRDefault="005C0759" w:rsidP="00451463">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40.273</w:t>
            </w:r>
          </w:p>
        </w:tc>
        <w:tc>
          <w:tcPr>
            <w:tcW w:w="630" w:type="pct"/>
            <w:tcBorders>
              <w:bottom w:val="single" w:sz="12" w:space="0" w:color="auto"/>
            </w:tcBorders>
            <w:vAlign w:val="bottom"/>
          </w:tcPr>
          <w:p w14:paraId="147B17E1" w14:textId="552C233B" w:rsidR="00451463" w:rsidRPr="00524ADA" w:rsidRDefault="005C0759" w:rsidP="00451463">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57.696</w:t>
            </w:r>
          </w:p>
        </w:tc>
        <w:tc>
          <w:tcPr>
            <w:tcW w:w="630" w:type="pct"/>
            <w:tcBorders>
              <w:bottom w:val="single" w:sz="12" w:space="0" w:color="auto"/>
            </w:tcBorders>
            <w:vAlign w:val="bottom"/>
          </w:tcPr>
          <w:p w14:paraId="514FBE6C" w14:textId="010CEF74" w:rsidR="00451463" w:rsidRPr="00524ADA" w:rsidRDefault="00DD3C64" w:rsidP="00451463">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66.348</w:t>
            </w:r>
          </w:p>
        </w:tc>
        <w:tc>
          <w:tcPr>
            <w:tcW w:w="626" w:type="pct"/>
            <w:tcBorders>
              <w:bottom w:val="single" w:sz="12" w:space="0" w:color="auto"/>
            </w:tcBorders>
            <w:vAlign w:val="bottom"/>
          </w:tcPr>
          <w:p w14:paraId="7B49221A" w14:textId="32DF7F0E" w:rsidR="00451463" w:rsidRPr="00524ADA" w:rsidRDefault="00DD3C64" w:rsidP="00451463">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143.878</w:t>
            </w:r>
          </w:p>
        </w:tc>
      </w:tr>
      <w:tr w:rsidR="00451463" w:rsidRPr="00C94024" w14:paraId="10A2D970" w14:textId="77777777" w:rsidTr="00BA072D">
        <w:trPr>
          <w:trHeight w:hRule="exact" w:val="106"/>
        </w:trPr>
        <w:tc>
          <w:tcPr>
            <w:tcW w:w="2484" w:type="pct"/>
            <w:vAlign w:val="bottom"/>
          </w:tcPr>
          <w:p w14:paraId="1A5C7A06" w14:textId="77777777" w:rsidR="00451463" w:rsidRPr="004E7AE4" w:rsidRDefault="00451463" w:rsidP="00451463">
            <w:pPr>
              <w:pStyle w:val="Tot"/>
              <w:spacing w:line="140" w:lineRule="exact"/>
              <w:rPr>
                <w:rFonts w:asciiTheme="minorHAnsi" w:hAnsiTheme="minorHAnsi" w:cstheme="minorHAnsi"/>
                <w:b/>
                <w:bCs/>
                <w:sz w:val="22"/>
                <w:szCs w:val="22"/>
                <w:lang w:val="hr-HR"/>
              </w:rPr>
            </w:pPr>
          </w:p>
        </w:tc>
        <w:tc>
          <w:tcPr>
            <w:tcW w:w="630" w:type="pct"/>
            <w:tcBorders>
              <w:top w:val="single" w:sz="12" w:space="0" w:color="auto"/>
            </w:tcBorders>
            <w:vAlign w:val="bottom"/>
          </w:tcPr>
          <w:p w14:paraId="68C1F279" w14:textId="77777777" w:rsidR="00451463" w:rsidRPr="00524ADA" w:rsidRDefault="00451463" w:rsidP="00451463">
            <w:pPr>
              <w:pStyle w:val="Thick"/>
              <w:tabs>
                <w:tab w:val="clear" w:pos="1202"/>
              </w:tabs>
              <w:jc w:val="right"/>
              <w:rPr>
                <w:rFonts w:asciiTheme="minorHAnsi" w:hAnsiTheme="minorHAnsi" w:cstheme="minorHAnsi"/>
                <w:sz w:val="22"/>
                <w:szCs w:val="22"/>
                <w:lang w:val="hr-HR"/>
              </w:rPr>
            </w:pPr>
          </w:p>
        </w:tc>
        <w:tc>
          <w:tcPr>
            <w:tcW w:w="630" w:type="pct"/>
            <w:tcBorders>
              <w:top w:val="single" w:sz="12" w:space="0" w:color="auto"/>
            </w:tcBorders>
            <w:vAlign w:val="bottom"/>
          </w:tcPr>
          <w:p w14:paraId="737FF1EE" w14:textId="77777777" w:rsidR="00451463" w:rsidRPr="00524ADA" w:rsidRDefault="00451463" w:rsidP="00451463">
            <w:pPr>
              <w:pStyle w:val="Thick"/>
              <w:tabs>
                <w:tab w:val="clear" w:pos="1202"/>
              </w:tabs>
              <w:jc w:val="right"/>
              <w:rPr>
                <w:rFonts w:asciiTheme="minorHAnsi" w:hAnsiTheme="minorHAnsi" w:cstheme="minorHAnsi"/>
                <w:sz w:val="22"/>
                <w:szCs w:val="22"/>
                <w:lang w:val="hr-HR"/>
              </w:rPr>
            </w:pPr>
          </w:p>
        </w:tc>
        <w:tc>
          <w:tcPr>
            <w:tcW w:w="630" w:type="pct"/>
            <w:tcBorders>
              <w:top w:val="single" w:sz="12" w:space="0" w:color="auto"/>
            </w:tcBorders>
            <w:vAlign w:val="bottom"/>
          </w:tcPr>
          <w:p w14:paraId="0E713FD5" w14:textId="77777777" w:rsidR="00451463" w:rsidRPr="00524ADA" w:rsidRDefault="00451463" w:rsidP="00451463">
            <w:pPr>
              <w:pStyle w:val="Thick"/>
              <w:tabs>
                <w:tab w:val="clear" w:pos="1202"/>
              </w:tabs>
              <w:jc w:val="right"/>
              <w:rPr>
                <w:rFonts w:asciiTheme="minorHAnsi" w:hAnsiTheme="minorHAnsi" w:cstheme="minorHAnsi"/>
                <w:sz w:val="22"/>
                <w:szCs w:val="22"/>
                <w:lang w:val="hr-HR"/>
              </w:rPr>
            </w:pPr>
          </w:p>
        </w:tc>
        <w:tc>
          <w:tcPr>
            <w:tcW w:w="626" w:type="pct"/>
            <w:tcBorders>
              <w:top w:val="single" w:sz="12" w:space="0" w:color="auto"/>
            </w:tcBorders>
            <w:vAlign w:val="bottom"/>
          </w:tcPr>
          <w:p w14:paraId="29AA9856" w14:textId="77777777" w:rsidR="00451463" w:rsidRPr="00524ADA" w:rsidRDefault="00451463" w:rsidP="00451463">
            <w:pPr>
              <w:pStyle w:val="Thick"/>
              <w:tabs>
                <w:tab w:val="clear" w:pos="1202"/>
              </w:tabs>
              <w:jc w:val="right"/>
              <w:rPr>
                <w:rFonts w:asciiTheme="minorHAnsi" w:hAnsiTheme="minorHAnsi" w:cstheme="minorHAnsi"/>
                <w:sz w:val="22"/>
                <w:szCs w:val="22"/>
                <w:lang w:val="hr-HR"/>
              </w:rPr>
            </w:pPr>
          </w:p>
        </w:tc>
      </w:tr>
      <w:tr w:rsidR="00451463" w:rsidRPr="00C94024" w14:paraId="59DE0E4D" w14:textId="77777777" w:rsidTr="00BA072D">
        <w:trPr>
          <w:trHeight w:val="304"/>
        </w:trPr>
        <w:tc>
          <w:tcPr>
            <w:tcW w:w="2484" w:type="pct"/>
            <w:vAlign w:val="bottom"/>
          </w:tcPr>
          <w:p w14:paraId="527C4805" w14:textId="77777777" w:rsidR="00451463" w:rsidRPr="004E7AE4" w:rsidRDefault="00451463" w:rsidP="00451463">
            <w:pPr>
              <w:tabs>
                <w:tab w:val="right" w:pos="1202"/>
              </w:tabs>
              <w:spacing w:line="280" w:lineRule="exact"/>
              <w:outlineLvl w:val="0"/>
              <w:rPr>
                <w:rFonts w:cstheme="minorHAnsi"/>
                <w:b/>
                <w:bCs/>
              </w:rPr>
            </w:pPr>
            <w:r w:rsidRPr="004E7AE4">
              <w:rPr>
                <w:rFonts w:cstheme="minorHAnsi"/>
                <w:b/>
                <w:bCs/>
              </w:rPr>
              <w:t>Ostala sveobuhvatna dobit</w:t>
            </w:r>
          </w:p>
        </w:tc>
        <w:tc>
          <w:tcPr>
            <w:tcW w:w="630" w:type="pct"/>
            <w:vAlign w:val="bottom"/>
          </w:tcPr>
          <w:p w14:paraId="04E3D9B6" w14:textId="77777777" w:rsidR="00451463" w:rsidRPr="00524ADA" w:rsidRDefault="00451463" w:rsidP="00451463">
            <w:pPr>
              <w:pStyle w:val="Tot"/>
              <w:jc w:val="right"/>
              <w:rPr>
                <w:rFonts w:asciiTheme="minorHAnsi" w:hAnsiTheme="minorHAnsi" w:cstheme="minorHAnsi"/>
                <w:b/>
                <w:bCs/>
                <w:sz w:val="22"/>
                <w:szCs w:val="22"/>
                <w:lang w:val="hr-HR"/>
              </w:rPr>
            </w:pPr>
          </w:p>
        </w:tc>
        <w:tc>
          <w:tcPr>
            <w:tcW w:w="630" w:type="pct"/>
            <w:vAlign w:val="bottom"/>
          </w:tcPr>
          <w:p w14:paraId="3423D231" w14:textId="77777777" w:rsidR="00451463" w:rsidRPr="00524ADA" w:rsidRDefault="00451463" w:rsidP="00451463">
            <w:pPr>
              <w:pStyle w:val="Tot"/>
              <w:jc w:val="right"/>
              <w:rPr>
                <w:rFonts w:asciiTheme="minorHAnsi" w:hAnsiTheme="minorHAnsi" w:cstheme="minorHAnsi"/>
                <w:b/>
                <w:bCs/>
                <w:sz w:val="22"/>
                <w:szCs w:val="22"/>
                <w:lang w:val="hr-HR"/>
              </w:rPr>
            </w:pPr>
          </w:p>
        </w:tc>
        <w:tc>
          <w:tcPr>
            <w:tcW w:w="630" w:type="pct"/>
            <w:vAlign w:val="bottom"/>
          </w:tcPr>
          <w:p w14:paraId="5D4368AE" w14:textId="77777777" w:rsidR="00451463" w:rsidRPr="00524ADA" w:rsidRDefault="00451463" w:rsidP="00451463">
            <w:pPr>
              <w:pStyle w:val="Tot"/>
              <w:jc w:val="right"/>
              <w:rPr>
                <w:rFonts w:asciiTheme="minorHAnsi" w:hAnsiTheme="minorHAnsi" w:cstheme="minorHAnsi"/>
                <w:b/>
                <w:bCs/>
                <w:sz w:val="22"/>
                <w:szCs w:val="22"/>
                <w:lang w:val="hr-HR"/>
              </w:rPr>
            </w:pPr>
          </w:p>
        </w:tc>
        <w:tc>
          <w:tcPr>
            <w:tcW w:w="626" w:type="pct"/>
            <w:vAlign w:val="bottom"/>
          </w:tcPr>
          <w:p w14:paraId="7E13D4F7" w14:textId="77777777" w:rsidR="00451463" w:rsidRPr="00524ADA" w:rsidRDefault="00451463" w:rsidP="00451463">
            <w:pPr>
              <w:pStyle w:val="Tot"/>
              <w:jc w:val="right"/>
              <w:rPr>
                <w:rFonts w:asciiTheme="minorHAnsi" w:hAnsiTheme="minorHAnsi" w:cstheme="minorHAnsi"/>
                <w:b/>
                <w:bCs/>
                <w:sz w:val="22"/>
                <w:szCs w:val="22"/>
                <w:lang w:val="hr-HR"/>
              </w:rPr>
            </w:pPr>
          </w:p>
        </w:tc>
      </w:tr>
      <w:tr w:rsidR="00451463" w:rsidRPr="00C94024" w14:paraId="4A02CBB7" w14:textId="77777777" w:rsidTr="00BA072D">
        <w:trPr>
          <w:trHeight w:val="304"/>
        </w:trPr>
        <w:tc>
          <w:tcPr>
            <w:tcW w:w="2484" w:type="pct"/>
            <w:vAlign w:val="bottom"/>
          </w:tcPr>
          <w:p w14:paraId="36D78281" w14:textId="77777777" w:rsidR="00451463" w:rsidRPr="004E7AE4" w:rsidRDefault="00451463" w:rsidP="00451463">
            <w:pPr>
              <w:tabs>
                <w:tab w:val="right" w:pos="1202"/>
              </w:tabs>
              <w:spacing w:line="280" w:lineRule="exact"/>
              <w:outlineLvl w:val="0"/>
              <w:rPr>
                <w:rFonts w:cstheme="minorHAnsi"/>
                <w:b/>
                <w:bCs/>
              </w:rPr>
            </w:pPr>
            <w:r w:rsidRPr="004E7AE4">
              <w:rPr>
                <w:rFonts w:cstheme="minorHAnsi"/>
                <w:b/>
                <w:bCs/>
              </w:rPr>
              <w:t>Stavke koje se kasnije ne prenose u dobit ili gubitak:</w:t>
            </w:r>
          </w:p>
        </w:tc>
        <w:tc>
          <w:tcPr>
            <w:tcW w:w="630" w:type="pct"/>
            <w:vAlign w:val="bottom"/>
          </w:tcPr>
          <w:p w14:paraId="04B6633D" w14:textId="77777777" w:rsidR="00451463" w:rsidRPr="00524ADA" w:rsidRDefault="00451463" w:rsidP="00451463">
            <w:pPr>
              <w:pStyle w:val="Tot"/>
              <w:jc w:val="right"/>
              <w:rPr>
                <w:rFonts w:asciiTheme="minorHAnsi" w:hAnsiTheme="minorHAnsi" w:cstheme="minorHAnsi"/>
                <w:b/>
                <w:bCs/>
                <w:sz w:val="22"/>
                <w:szCs w:val="22"/>
                <w:lang w:val="hr-HR"/>
              </w:rPr>
            </w:pPr>
          </w:p>
        </w:tc>
        <w:tc>
          <w:tcPr>
            <w:tcW w:w="630" w:type="pct"/>
            <w:vAlign w:val="bottom"/>
          </w:tcPr>
          <w:p w14:paraId="6409BC80" w14:textId="77777777" w:rsidR="00451463" w:rsidRPr="00524ADA" w:rsidRDefault="00451463" w:rsidP="00451463">
            <w:pPr>
              <w:pStyle w:val="Tot"/>
              <w:jc w:val="right"/>
              <w:rPr>
                <w:rFonts w:asciiTheme="minorHAnsi" w:hAnsiTheme="minorHAnsi" w:cstheme="minorHAnsi"/>
                <w:b/>
                <w:bCs/>
                <w:sz w:val="22"/>
                <w:szCs w:val="22"/>
                <w:lang w:val="hr-HR"/>
              </w:rPr>
            </w:pPr>
          </w:p>
        </w:tc>
        <w:tc>
          <w:tcPr>
            <w:tcW w:w="630" w:type="pct"/>
            <w:vAlign w:val="bottom"/>
          </w:tcPr>
          <w:p w14:paraId="6491742E" w14:textId="77777777" w:rsidR="00451463" w:rsidRPr="00524ADA" w:rsidRDefault="00451463" w:rsidP="00451463">
            <w:pPr>
              <w:pStyle w:val="Tot"/>
              <w:jc w:val="right"/>
              <w:rPr>
                <w:rFonts w:asciiTheme="minorHAnsi" w:hAnsiTheme="minorHAnsi" w:cstheme="minorHAnsi"/>
                <w:b/>
                <w:bCs/>
                <w:sz w:val="22"/>
                <w:szCs w:val="22"/>
                <w:lang w:val="hr-HR"/>
              </w:rPr>
            </w:pPr>
          </w:p>
        </w:tc>
        <w:tc>
          <w:tcPr>
            <w:tcW w:w="626" w:type="pct"/>
            <w:vAlign w:val="bottom"/>
          </w:tcPr>
          <w:p w14:paraId="3B230850" w14:textId="77777777" w:rsidR="00451463" w:rsidRPr="00524ADA" w:rsidRDefault="00451463" w:rsidP="00451463">
            <w:pPr>
              <w:pStyle w:val="Tot"/>
              <w:jc w:val="right"/>
              <w:rPr>
                <w:rFonts w:asciiTheme="minorHAnsi" w:hAnsiTheme="minorHAnsi" w:cstheme="minorHAnsi"/>
                <w:b/>
                <w:bCs/>
                <w:sz w:val="22"/>
                <w:szCs w:val="22"/>
                <w:lang w:val="hr-HR"/>
              </w:rPr>
            </w:pPr>
          </w:p>
        </w:tc>
      </w:tr>
      <w:tr w:rsidR="00451463" w:rsidRPr="00C94024" w14:paraId="1A12B738" w14:textId="77777777" w:rsidTr="00BA072D">
        <w:trPr>
          <w:trHeight w:val="304"/>
        </w:trPr>
        <w:tc>
          <w:tcPr>
            <w:tcW w:w="2484" w:type="pct"/>
            <w:vAlign w:val="bottom"/>
          </w:tcPr>
          <w:p w14:paraId="684DFF79" w14:textId="77777777" w:rsidR="00451463" w:rsidRPr="004E7AE4" w:rsidRDefault="00451463" w:rsidP="00451463">
            <w:pPr>
              <w:tabs>
                <w:tab w:val="right" w:pos="1202"/>
              </w:tabs>
              <w:spacing w:line="280" w:lineRule="exact"/>
              <w:outlineLvl w:val="0"/>
              <w:rPr>
                <w:rFonts w:cstheme="minorHAnsi"/>
                <w:bCs/>
              </w:rPr>
            </w:pPr>
            <w:r w:rsidRPr="004E7AE4">
              <w:rPr>
                <w:rFonts w:cstheme="minorHAnsi"/>
                <w:bCs/>
              </w:rPr>
              <w:t>Odgođeni porez – usklađenje prethodnog razdoblja</w:t>
            </w:r>
          </w:p>
        </w:tc>
        <w:tc>
          <w:tcPr>
            <w:tcW w:w="630" w:type="pct"/>
            <w:tcBorders>
              <w:top w:val="nil"/>
              <w:left w:val="nil"/>
              <w:bottom w:val="single" w:sz="4" w:space="0" w:color="auto"/>
              <w:right w:val="nil"/>
            </w:tcBorders>
            <w:shd w:val="clear" w:color="auto" w:fill="auto"/>
            <w:vAlign w:val="bottom"/>
          </w:tcPr>
          <w:p w14:paraId="134EB68D" w14:textId="195072EA" w:rsidR="00451463" w:rsidRPr="00524ADA" w:rsidRDefault="005C0759" w:rsidP="00451463">
            <w:pPr>
              <w:pStyle w:val="Tot"/>
              <w:jc w:val="right"/>
              <w:rPr>
                <w:rFonts w:asciiTheme="minorHAnsi" w:hAnsiTheme="minorHAnsi" w:cstheme="minorHAnsi"/>
                <w:bCs/>
                <w:sz w:val="22"/>
                <w:szCs w:val="22"/>
                <w:lang w:val="hr-HR"/>
              </w:rPr>
            </w:pPr>
            <w:r w:rsidRPr="00524ADA">
              <w:rPr>
                <w:rFonts w:asciiTheme="minorHAnsi" w:hAnsiTheme="minorHAnsi" w:cstheme="minorHAnsi"/>
                <w:bCs/>
                <w:sz w:val="22"/>
                <w:szCs w:val="22"/>
                <w:lang w:val="hr-HR"/>
              </w:rPr>
              <w:t>-</w:t>
            </w:r>
          </w:p>
        </w:tc>
        <w:tc>
          <w:tcPr>
            <w:tcW w:w="630" w:type="pct"/>
            <w:tcBorders>
              <w:top w:val="nil"/>
              <w:left w:val="nil"/>
              <w:bottom w:val="single" w:sz="4" w:space="0" w:color="auto"/>
              <w:right w:val="nil"/>
            </w:tcBorders>
            <w:shd w:val="clear" w:color="auto" w:fill="auto"/>
            <w:vAlign w:val="bottom"/>
          </w:tcPr>
          <w:p w14:paraId="4DBE00C9" w14:textId="3E5544BD" w:rsidR="00451463" w:rsidRPr="00524ADA" w:rsidRDefault="005C0759" w:rsidP="00451463">
            <w:pPr>
              <w:pStyle w:val="Tot"/>
              <w:jc w:val="right"/>
              <w:rPr>
                <w:rFonts w:asciiTheme="minorHAnsi" w:hAnsiTheme="minorHAnsi" w:cstheme="minorHAnsi"/>
                <w:bCs/>
                <w:sz w:val="22"/>
                <w:szCs w:val="22"/>
                <w:lang w:val="hr-HR"/>
              </w:rPr>
            </w:pPr>
            <w:r w:rsidRPr="00524ADA">
              <w:rPr>
                <w:rFonts w:asciiTheme="minorHAnsi" w:hAnsiTheme="minorHAnsi" w:cstheme="minorHAnsi"/>
                <w:bCs/>
                <w:sz w:val="22"/>
                <w:szCs w:val="22"/>
                <w:lang w:val="hr-HR"/>
              </w:rPr>
              <w:t>-</w:t>
            </w:r>
          </w:p>
        </w:tc>
        <w:tc>
          <w:tcPr>
            <w:tcW w:w="630" w:type="pct"/>
            <w:tcBorders>
              <w:top w:val="nil"/>
              <w:left w:val="nil"/>
              <w:bottom w:val="single" w:sz="4" w:space="0" w:color="auto"/>
              <w:right w:val="nil"/>
            </w:tcBorders>
            <w:shd w:val="clear" w:color="auto" w:fill="auto"/>
            <w:vAlign w:val="bottom"/>
          </w:tcPr>
          <w:p w14:paraId="0D30F664" w14:textId="4319FB7A" w:rsidR="00451463" w:rsidRPr="00524ADA" w:rsidRDefault="00DD3C64" w:rsidP="00451463">
            <w:pPr>
              <w:pStyle w:val="Tot"/>
              <w:jc w:val="right"/>
              <w:rPr>
                <w:rFonts w:asciiTheme="minorHAnsi" w:hAnsiTheme="minorHAnsi" w:cstheme="minorHAnsi"/>
                <w:bCs/>
                <w:sz w:val="22"/>
                <w:szCs w:val="22"/>
                <w:lang w:val="hr-HR"/>
              </w:rPr>
            </w:pPr>
            <w:r w:rsidRPr="00524ADA">
              <w:rPr>
                <w:rFonts w:asciiTheme="minorHAnsi" w:hAnsiTheme="minorHAnsi" w:cstheme="minorHAnsi"/>
                <w:bCs/>
                <w:sz w:val="22"/>
                <w:szCs w:val="22"/>
                <w:lang w:val="hr-HR"/>
              </w:rPr>
              <w:t>-</w:t>
            </w:r>
          </w:p>
        </w:tc>
        <w:tc>
          <w:tcPr>
            <w:tcW w:w="626" w:type="pct"/>
            <w:tcBorders>
              <w:top w:val="nil"/>
              <w:left w:val="nil"/>
              <w:bottom w:val="single" w:sz="4" w:space="0" w:color="auto"/>
              <w:right w:val="nil"/>
            </w:tcBorders>
            <w:shd w:val="clear" w:color="auto" w:fill="auto"/>
            <w:vAlign w:val="bottom"/>
          </w:tcPr>
          <w:p w14:paraId="2A6905DD" w14:textId="28ED39A7" w:rsidR="00451463" w:rsidRPr="00524ADA" w:rsidRDefault="00DD3C64" w:rsidP="00451463">
            <w:pPr>
              <w:pStyle w:val="Tot"/>
              <w:jc w:val="right"/>
              <w:rPr>
                <w:rFonts w:asciiTheme="minorHAnsi" w:hAnsiTheme="minorHAnsi" w:cstheme="minorHAnsi"/>
                <w:bCs/>
                <w:sz w:val="22"/>
                <w:szCs w:val="22"/>
                <w:lang w:val="hr-HR"/>
              </w:rPr>
            </w:pPr>
            <w:r w:rsidRPr="00524ADA">
              <w:rPr>
                <w:rFonts w:asciiTheme="minorHAnsi" w:hAnsiTheme="minorHAnsi" w:cstheme="minorHAnsi"/>
                <w:bCs/>
                <w:sz w:val="22"/>
                <w:szCs w:val="22"/>
                <w:lang w:val="hr-HR"/>
              </w:rPr>
              <w:t>-</w:t>
            </w:r>
          </w:p>
        </w:tc>
      </w:tr>
      <w:tr w:rsidR="00451463" w:rsidRPr="00C94024" w14:paraId="10534789" w14:textId="77777777" w:rsidTr="00BA072D">
        <w:trPr>
          <w:trHeight w:hRule="exact" w:val="748"/>
        </w:trPr>
        <w:tc>
          <w:tcPr>
            <w:tcW w:w="2484" w:type="pct"/>
            <w:vAlign w:val="bottom"/>
          </w:tcPr>
          <w:p w14:paraId="5B0BA134" w14:textId="77777777" w:rsidR="00451463" w:rsidRPr="004E7AE4" w:rsidRDefault="00451463" w:rsidP="00451463">
            <w:pPr>
              <w:pStyle w:val="Tot"/>
              <w:rPr>
                <w:rFonts w:asciiTheme="minorHAnsi" w:hAnsiTheme="minorHAnsi" w:cstheme="minorHAnsi"/>
                <w:b/>
                <w:bCs/>
                <w:sz w:val="22"/>
                <w:szCs w:val="22"/>
                <w:lang w:val="hr-HR"/>
              </w:rPr>
            </w:pPr>
            <w:r w:rsidRPr="004E7AE4">
              <w:rPr>
                <w:rFonts w:asciiTheme="minorHAnsi" w:hAnsiTheme="minorHAnsi" w:cstheme="minorHAnsi"/>
                <w:b/>
                <w:bCs/>
                <w:sz w:val="22"/>
                <w:szCs w:val="22"/>
                <w:lang w:val="hr-HR"/>
              </w:rPr>
              <w:t>Ukupno stavke koje se kasnije ne prenose u dobit ili gubitak</w:t>
            </w:r>
          </w:p>
        </w:tc>
        <w:tc>
          <w:tcPr>
            <w:tcW w:w="630" w:type="pct"/>
            <w:tcBorders>
              <w:top w:val="single" w:sz="4" w:space="0" w:color="auto"/>
              <w:bottom w:val="single" w:sz="12" w:space="0" w:color="auto"/>
            </w:tcBorders>
            <w:vAlign w:val="bottom"/>
          </w:tcPr>
          <w:p w14:paraId="68343B21" w14:textId="343C71C3" w:rsidR="00451463" w:rsidRPr="00524ADA" w:rsidRDefault="005C0759" w:rsidP="00451463">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w:t>
            </w:r>
          </w:p>
        </w:tc>
        <w:tc>
          <w:tcPr>
            <w:tcW w:w="630" w:type="pct"/>
            <w:tcBorders>
              <w:top w:val="single" w:sz="4" w:space="0" w:color="auto"/>
              <w:bottom w:val="single" w:sz="12" w:space="0" w:color="auto"/>
            </w:tcBorders>
            <w:vAlign w:val="bottom"/>
          </w:tcPr>
          <w:p w14:paraId="36CD48C4" w14:textId="683AD64F" w:rsidR="00451463" w:rsidRPr="00524ADA" w:rsidRDefault="005C0759" w:rsidP="00451463">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w:t>
            </w:r>
          </w:p>
        </w:tc>
        <w:tc>
          <w:tcPr>
            <w:tcW w:w="630" w:type="pct"/>
            <w:tcBorders>
              <w:top w:val="single" w:sz="4" w:space="0" w:color="auto"/>
              <w:bottom w:val="single" w:sz="12" w:space="0" w:color="auto"/>
            </w:tcBorders>
            <w:vAlign w:val="bottom"/>
          </w:tcPr>
          <w:p w14:paraId="7C6D50A1" w14:textId="56D1446C" w:rsidR="00451463" w:rsidRPr="00524ADA" w:rsidRDefault="00DD3C64" w:rsidP="00451463">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w:t>
            </w:r>
          </w:p>
        </w:tc>
        <w:tc>
          <w:tcPr>
            <w:tcW w:w="626" w:type="pct"/>
            <w:tcBorders>
              <w:top w:val="single" w:sz="4" w:space="0" w:color="auto"/>
              <w:bottom w:val="single" w:sz="12" w:space="0" w:color="auto"/>
            </w:tcBorders>
            <w:vAlign w:val="bottom"/>
          </w:tcPr>
          <w:p w14:paraId="08BB30FE" w14:textId="353AB98E" w:rsidR="00451463" w:rsidRPr="00524ADA" w:rsidRDefault="00DD3C64" w:rsidP="00451463">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w:t>
            </w:r>
          </w:p>
        </w:tc>
      </w:tr>
      <w:tr w:rsidR="00451463" w:rsidRPr="00C94024" w14:paraId="2E253EC6" w14:textId="77777777" w:rsidTr="00BA072D">
        <w:trPr>
          <w:trHeight w:hRule="exact" w:val="100"/>
        </w:trPr>
        <w:tc>
          <w:tcPr>
            <w:tcW w:w="2484" w:type="pct"/>
            <w:vAlign w:val="bottom"/>
          </w:tcPr>
          <w:p w14:paraId="65EBFC47" w14:textId="77777777" w:rsidR="00451463" w:rsidRPr="004E7AE4" w:rsidRDefault="00451463" w:rsidP="00451463">
            <w:pPr>
              <w:tabs>
                <w:tab w:val="right" w:pos="1202"/>
              </w:tabs>
              <w:spacing w:line="320" w:lineRule="exact"/>
              <w:outlineLvl w:val="0"/>
              <w:rPr>
                <w:rFonts w:cstheme="minorHAnsi"/>
                <w:b/>
                <w:bCs/>
              </w:rPr>
            </w:pPr>
          </w:p>
        </w:tc>
        <w:tc>
          <w:tcPr>
            <w:tcW w:w="630" w:type="pct"/>
            <w:tcBorders>
              <w:top w:val="single" w:sz="12" w:space="0" w:color="auto"/>
            </w:tcBorders>
            <w:vAlign w:val="bottom"/>
          </w:tcPr>
          <w:p w14:paraId="293A21C3" w14:textId="77777777" w:rsidR="00451463" w:rsidRPr="00524ADA" w:rsidRDefault="00451463" w:rsidP="00451463">
            <w:pPr>
              <w:pStyle w:val="Thick"/>
              <w:tabs>
                <w:tab w:val="clear" w:pos="1202"/>
                <w:tab w:val="left" w:pos="146"/>
              </w:tabs>
              <w:jc w:val="right"/>
              <w:rPr>
                <w:rFonts w:asciiTheme="minorHAnsi" w:hAnsiTheme="minorHAnsi" w:cstheme="minorHAnsi"/>
                <w:sz w:val="22"/>
                <w:szCs w:val="22"/>
                <w:lang w:val="hr-HR"/>
              </w:rPr>
            </w:pPr>
          </w:p>
        </w:tc>
        <w:tc>
          <w:tcPr>
            <w:tcW w:w="630" w:type="pct"/>
            <w:tcBorders>
              <w:top w:val="single" w:sz="12" w:space="0" w:color="auto"/>
            </w:tcBorders>
            <w:vAlign w:val="bottom"/>
          </w:tcPr>
          <w:p w14:paraId="362DF3E2" w14:textId="77777777" w:rsidR="00451463" w:rsidRPr="00524ADA" w:rsidRDefault="00451463" w:rsidP="00451463">
            <w:pPr>
              <w:pStyle w:val="Thick"/>
              <w:tabs>
                <w:tab w:val="clear" w:pos="1202"/>
                <w:tab w:val="left" w:pos="146"/>
              </w:tabs>
              <w:jc w:val="right"/>
              <w:rPr>
                <w:rFonts w:asciiTheme="minorHAnsi" w:hAnsiTheme="minorHAnsi" w:cstheme="minorHAnsi"/>
                <w:sz w:val="22"/>
                <w:szCs w:val="22"/>
                <w:lang w:val="hr-HR"/>
              </w:rPr>
            </w:pPr>
          </w:p>
        </w:tc>
        <w:tc>
          <w:tcPr>
            <w:tcW w:w="630" w:type="pct"/>
            <w:tcBorders>
              <w:top w:val="single" w:sz="12" w:space="0" w:color="auto"/>
            </w:tcBorders>
            <w:vAlign w:val="bottom"/>
          </w:tcPr>
          <w:p w14:paraId="1BF1E7DD" w14:textId="77777777" w:rsidR="00451463" w:rsidRPr="00524ADA" w:rsidRDefault="00451463" w:rsidP="00451463">
            <w:pPr>
              <w:pStyle w:val="Thick"/>
              <w:tabs>
                <w:tab w:val="clear" w:pos="1202"/>
                <w:tab w:val="left" w:pos="146"/>
              </w:tabs>
              <w:jc w:val="right"/>
              <w:rPr>
                <w:rFonts w:asciiTheme="minorHAnsi" w:hAnsiTheme="minorHAnsi" w:cstheme="minorHAnsi"/>
                <w:sz w:val="22"/>
                <w:szCs w:val="22"/>
                <w:lang w:val="hr-HR"/>
              </w:rPr>
            </w:pPr>
          </w:p>
        </w:tc>
        <w:tc>
          <w:tcPr>
            <w:tcW w:w="626" w:type="pct"/>
            <w:tcBorders>
              <w:top w:val="single" w:sz="12" w:space="0" w:color="auto"/>
            </w:tcBorders>
            <w:vAlign w:val="bottom"/>
          </w:tcPr>
          <w:p w14:paraId="2A58DD0E" w14:textId="77777777" w:rsidR="00451463" w:rsidRPr="00524ADA" w:rsidRDefault="00451463" w:rsidP="00451463">
            <w:pPr>
              <w:pStyle w:val="Thick"/>
              <w:tabs>
                <w:tab w:val="clear" w:pos="1202"/>
                <w:tab w:val="left" w:pos="146"/>
              </w:tabs>
              <w:jc w:val="right"/>
              <w:rPr>
                <w:rFonts w:asciiTheme="minorHAnsi" w:hAnsiTheme="minorHAnsi" w:cstheme="minorHAnsi"/>
                <w:sz w:val="22"/>
                <w:szCs w:val="22"/>
                <w:lang w:val="hr-HR"/>
              </w:rPr>
            </w:pPr>
          </w:p>
        </w:tc>
      </w:tr>
      <w:tr w:rsidR="00451463" w:rsidRPr="00C94024" w14:paraId="315BF843" w14:textId="77777777" w:rsidTr="00BA072D">
        <w:trPr>
          <w:trHeight w:val="320"/>
        </w:trPr>
        <w:tc>
          <w:tcPr>
            <w:tcW w:w="2484" w:type="pct"/>
            <w:vAlign w:val="bottom"/>
          </w:tcPr>
          <w:p w14:paraId="65E5FFDA" w14:textId="77777777" w:rsidR="00451463" w:rsidRPr="004E7AE4" w:rsidRDefault="00451463" w:rsidP="00451463">
            <w:pPr>
              <w:pStyle w:val="Tot"/>
              <w:rPr>
                <w:rFonts w:asciiTheme="minorHAnsi" w:hAnsiTheme="minorHAnsi" w:cstheme="minorHAnsi"/>
                <w:b/>
                <w:bCs/>
                <w:sz w:val="22"/>
                <w:szCs w:val="22"/>
                <w:lang w:val="hr-HR"/>
              </w:rPr>
            </w:pPr>
            <w:r w:rsidRPr="004E7AE4">
              <w:rPr>
                <w:rFonts w:asciiTheme="minorHAnsi" w:hAnsiTheme="minorHAnsi" w:cstheme="minorHAnsi"/>
                <w:b/>
                <w:bCs/>
                <w:sz w:val="22"/>
                <w:szCs w:val="22"/>
                <w:lang w:val="hr-HR"/>
              </w:rPr>
              <w:t>Stavke koje se kasnije mogu uračunati u dobit ili gubitak:</w:t>
            </w:r>
          </w:p>
        </w:tc>
        <w:tc>
          <w:tcPr>
            <w:tcW w:w="630" w:type="pct"/>
            <w:vAlign w:val="bottom"/>
          </w:tcPr>
          <w:p w14:paraId="43954ACD" w14:textId="77777777" w:rsidR="00451463" w:rsidRPr="00524ADA" w:rsidRDefault="00451463" w:rsidP="00451463">
            <w:pPr>
              <w:pStyle w:val="Tot"/>
              <w:jc w:val="right"/>
              <w:rPr>
                <w:rFonts w:asciiTheme="minorHAnsi" w:hAnsiTheme="minorHAnsi" w:cstheme="minorHAnsi"/>
                <w:b/>
                <w:bCs/>
                <w:sz w:val="22"/>
                <w:szCs w:val="22"/>
                <w:lang w:val="hr-HR"/>
              </w:rPr>
            </w:pPr>
          </w:p>
        </w:tc>
        <w:tc>
          <w:tcPr>
            <w:tcW w:w="630" w:type="pct"/>
            <w:vAlign w:val="bottom"/>
          </w:tcPr>
          <w:p w14:paraId="516376EF" w14:textId="77777777" w:rsidR="00451463" w:rsidRPr="00524ADA" w:rsidRDefault="00451463" w:rsidP="00451463">
            <w:pPr>
              <w:pStyle w:val="Tot"/>
              <w:jc w:val="right"/>
              <w:rPr>
                <w:rFonts w:asciiTheme="minorHAnsi" w:hAnsiTheme="minorHAnsi" w:cstheme="minorHAnsi"/>
                <w:b/>
                <w:bCs/>
                <w:sz w:val="22"/>
                <w:szCs w:val="22"/>
                <w:lang w:val="hr-HR"/>
              </w:rPr>
            </w:pPr>
          </w:p>
        </w:tc>
        <w:tc>
          <w:tcPr>
            <w:tcW w:w="630" w:type="pct"/>
            <w:vAlign w:val="bottom"/>
          </w:tcPr>
          <w:p w14:paraId="6FD68E35" w14:textId="77777777" w:rsidR="00451463" w:rsidRPr="00524ADA" w:rsidRDefault="00451463" w:rsidP="00451463">
            <w:pPr>
              <w:pStyle w:val="Tot"/>
              <w:jc w:val="right"/>
              <w:rPr>
                <w:rFonts w:asciiTheme="minorHAnsi" w:hAnsiTheme="minorHAnsi" w:cstheme="minorHAnsi"/>
                <w:b/>
                <w:bCs/>
                <w:sz w:val="22"/>
                <w:szCs w:val="22"/>
                <w:lang w:val="hr-HR"/>
              </w:rPr>
            </w:pPr>
          </w:p>
        </w:tc>
        <w:tc>
          <w:tcPr>
            <w:tcW w:w="626" w:type="pct"/>
            <w:vAlign w:val="bottom"/>
          </w:tcPr>
          <w:p w14:paraId="151A69DD" w14:textId="77777777" w:rsidR="00451463" w:rsidRPr="00524ADA" w:rsidRDefault="00451463" w:rsidP="00451463">
            <w:pPr>
              <w:pStyle w:val="Tot"/>
              <w:jc w:val="right"/>
              <w:rPr>
                <w:rFonts w:asciiTheme="minorHAnsi" w:hAnsiTheme="minorHAnsi" w:cstheme="minorHAnsi"/>
                <w:b/>
                <w:bCs/>
                <w:sz w:val="22"/>
                <w:szCs w:val="22"/>
                <w:lang w:val="hr-HR"/>
              </w:rPr>
            </w:pPr>
          </w:p>
        </w:tc>
      </w:tr>
      <w:tr w:rsidR="005C0759" w:rsidRPr="00C94024" w14:paraId="6B3D7452" w14:textId="77777777" w:rsidTr="00BA072D">
        <w:trPr>
          <w:trHeight w:hRule="exact" w:val="618"/>
        </w:trPr>
        <w:tc>
          <w:tcPr>
            <w:tcW w:w="2484" w:type="pct"/>
            <w:vAlign w:val="bottom"/>
          </w:tcPr>
          <w:p w14:paraId="304FE5ED" w14:textId="77777777" w:rsidR="005C0759" w:rsidRPr="004E7AE4" w:rsidRDefault="005C0759" w:rsidP="005C0759">
            <w:pPr>
              <w:tabs>
                <w:tab w:val="right" w:pos="1202"/>
              </w:tabs>
              <w:outlineLvl w:val="0"/>
              <w:rPr>
                <w:rFonts w:cstheme="minorHAnsi"/>
                <w:bCs/>
              </w:rPr>
            </w:pPr>
            <w:r w:rsidRPr="004E7AE4">
              <w:rPr>
                <w:rFonts w:cstheme="minorHAnsi"/>
                <w:bCs/>
              </w:rPr>
              <w:t>Neto promjene financijske imovine po fer vrijednosti kroz ostalu sveobuhvatnu dobit</w:t>
            </w:r>
          </w:p>
        </w:tc>
        <w:tc>
          <w:tcPr>
            <w:tcW w:w="630" w:type="pct"/>
            <w:tcBorders>
              <w:top w:val="nil"/>
              <w:left w:val="nil"/>
              <w:bottom w:val="nil"/>
              <w:right w:val="nil"/>
            </w:tcBorders>
            <w:shd w:val="clear" w:color="auto" w:fill="auto"/>
            <w:vAlign w:val="bottom"/>
          </w:tcPr>
          <w:p w14:paraId="043488CC" w14:textId="446C90D6" w:rsidR="005C0759" w:rsidRPr="00524ADA" w:rsidRDefault="005C0759" w:rsidP="005C0759">
            <w:pPr>
              <w:pStyle w:val="Tot"/>
              <w:jc w:val="right"/>
              <w:rPr>
                <w:rFonts w:asciiTheme="minorHAnsi" w:hAnsiTheme="minorHAnsi" w:cstheme="minorHAnsi"/>
                <w:color w:val="000000"/>
                <w:sz w:val="22"/>
                <w:szCs w:val="22"/>
                <w:lang w:val="hr-HR"/>
              </w:rPr>
            </w:pPr>
            <w:r w:rsidRPr="00BA072D">
              <w:rPr>
                <w:rFonts w:asciiTheme="minorHAnsi" w:hAnsiTheme="minorHAnsi" w:cstheme="minorHAnsi"/>
                <w:sz w:val="22"/>
                <w:szCs w:val="22"/>
              </w:rPr>
              <w:t xml:space="preserve"> 2.413 </w:t>
            </w:r>
          </w:p>
        </w:tc>
        <w:tc>
          <w:tcPr>
            <w:tcW w:w="630" w:type="pct"/>
            <w:tcBorders>
              <w:top w:val="nil"/>
              <w:left w:val="nil"/>
              <w:bottom w:val="nil"/>
              <w:right w:val="nil"/>
            </w:tcBorders>
            <w:shd w:val="clear" w:color="auto" w:fill="auto"/>
            <w:vAlign w:val="bottom"/>
          </w:tcPr>
          <w:p w14:paraId="6E70A976" w14:textId="13FD336B" w:rsidR="005C0759" w:rsidRPr="00524ADA" w:rsidRDefault="005C0759" w:rsidP="005C0759">
            <w:pPr>
              <w:pStyle w:val="Tot"/>
              <w:jc w:val="right"/>
              <w:rPr>
                <w:rFonts w:asciiTheme="minorHAnsi" w:hAnsiTheme="minorHAnsi" w:cstheme="minorHAnsi"/>
                <w:color w:val="000000"/>
                <w:sz w:val="22"/>
                <w:szCs w:val="22"/>
                <w:lang w:val="hr-HR"/>
              </w:rPr>
            </w:pPr>
            <w:r w:rsidRPr="00BA072D">
              <w:rPr>
                <w:rFonts w:asciiTheme="minorHAnsi" w:hAnsiTheme="minorHAnsi" w:cstheme="minorHAnsi"/>
                <w:sz w:val="22"/>
                <w:szCs w:val="22"/>
              </w:rPr>
              <w:t xml:space="preserve"> (19.376)</w:t>
            </w:r>
          </w:p>
        </w:tc>
        <w:tc>
          <w:tcPr>
            <w:tcW w:w="630" w:type="pct"/>
            <w:tcBorders>
              <w:top w:val="nil"/>
              <w:left w:val="nil"/>
              <w:bottom w:val="nil"/>
              <w:right w:val="nil"/>
            </w:tcBorders>
            <w:shd w:val="clear" w:color="auto" w:fill="auto"/>
            <w:vAlign w:val="bottom"/>
          </w:tcPr>
          <w:p w14:paraId="73220C46" w14:textId="1326190A" w:rsidR="005C0759" w:rsidRPr="00524ADA" w:rsidRDefault="005C0759" w:rsidP="005C0759">
            <w:pPr>
              <w:pStyle w:val="Tot"/>
              <w:jc w:val="right"/>
              <w:rPr>
                <w:rFonts w:asciiTheme="minorHAnsi" w:hAnsiTheme="minorHAnsi" w:cstheme="minorHAnsi"/>
                <w:bCs/>
                <w:sz w:val="22"/>
                <w:szCs w:val="22"/>
                <w:lang w:val="hr-HR"/>
              </w:rPr>
            </w:pPr>
            <w:r w:rsidRPr="00524ADA">
              <w:rPr>
                <w:rFonts w:asciiTheme="minorHAnsi" w:hAnsiTheme="minorHAnsi" w:cstheme="minorHAnsi"/>
                <w:color w:val="000000"/>
                <w:sz w:val="22"/>
                <w:szCs w:val="22"/>
                <w:lang w:val="hr-HR"/>
              </w:rPr>
              <w:t>(366)</w:t>
            </w:r>
          </w:p>
        </w:tc>
        <w:tc>
          <w:tcPr>
            <w:tcW w:w="626" w:type="pct"/>
            <w:tcBorders>
              <w:top w:val="nil"/>
              <w:left w:val="nil"/>
              <w:bottom w:val="nil"/>
              <w:right w:val="nil"/>
            </w:tcBorders>
            <w:shd w:val="clear" w:color="auto" w:fill="auto"/>
            <w:vAlign w:val="bottom"/>
          </w:tcPr>
          <w:p w14:paraId="7C3DD5BB" w14:textId="379B3FB8" w:rsidR="005C0759" w:rsidRPr="00524ADA" w:rsidRDefault="005C0759" w:rsidP="005C0759">
            <w:pPr>
              <w:pStyle w:val="Tot"/>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17.416</w:t>
            </w:r>
          </w:p>
        </w:tc>
      </w:tr>
      <w:tr w:rsidR="005C0759" w:rsidRPr="00C94024" w14:paraId="6F18C01F" w14:textId="77777777" w:rsidTr="00BA072D">
        <w:trPr>
          <w:trHeight w:hRule="exact" w:val="582"/>
        </w:trPr>
        <w:tc>
          <w:tcPr>
            <w:tcW w:w="2484" w:type="pct"/>
            <w:vAlign w:val="bottom"/>
          </w:tcPr>
          <w:p w14:paraId="2FA464B4" w14:textId="77777777" w:rsidR="005C0759" w:rsidRPr="004E7AE4" w:rsidRDefault="005C0759" w:rsidP="005C0759">
            <w:pPr>
              <w:tabs>
                <w:tab w:val="right" w:pos="1202"/>
              </w:tabs>
              <w:outlineLvl w:val="0"/>
              <w:rPr>
                <w:rFonts w:cstheme="minorHAnsi"/>
                <w:bCs/>
              </w:rPr>
            </w:pPr>
            <w:r w:rsidRPr="004E7AE4">
              <w:rPr>
                <w:rFonts w:cstheme="minorHAnsi"/>
                <w:bCs/>
              </w:rPr>
              <w:t>Neto tečajne razlike po vlasničkim vrijednosnim papirima</w:t>
            </w:r>
          </w:p>
        </w:tc>
        <w:tc>
          <w:tcPr>
            <w:tcW w:w="630" w:type="pct"/>
            <w:tcBorders>
              <w:top w:val="nil"/>
              <w:left w:val="nil"/>
              <w:bottom w:val="nil"/>
              <w:right w:val="nil"/>
            </w:tcBorders>
            <w:shd w:val="clear" w:color="auto" w:fill="auto"/>
            <w:vAlign w:val="bottom"/>
          </w:tcPr>
          <w:p w14:paraId="50B80B0E" w14:textId="73AA42E5" w:rsidR="005C0759" w:rsidRPr="00524ADA" w:rsidRDefault="005C0759" w:rsidP="005C0759">
            <w:pPr>
              <w:pStyle w:val="Tot"/>
              <w:jc w:val="right"/>
              <w:rPr>
                <w:rFonts w:asciiTheme="minorHAnsi" w:hAnsiTheme="minorHAnsi" w:cstheme="minorHAnsi"/>
                <w:color w:val="000000"/>
                <w:sz w:val="22"/>
                <w:szCs w:val="22"/>
                <w:lang w:val="hr-HR"/>
              </w:rPr>
            </w:pPr>
            <w:r w:rsidRPr="00BA072D">
              <w:rPr>
                <w:rFonts w:asciiTheme="minorHAnsi" w:hAnsiTheme="minorHAnsi" w:cstheme="minorHAnsi"/>
                <w:sz w:val="22"/>
                <w:szCs w:val="22"/>
              </w:rPr>
              <w:t xml:space="preserve"> (51)</w:t>
            </w:r>
          </w:p>
        </w:tc>
        <w:tc>
          <w:tcPr>
            <w:tcW w:w="630" w:type="pct"/>
            <w:tcBorders>
              <w:top w:val="nil"/>
              <w:left w:val="nil"/>
              <w:bottom w:val="nil"/>
              <w:right w:val="nil"/>
            </w:tcBorders>
            <w:shd w:val="clear" w:color="auto" w:fill="auto"/>
            <w:vAlign w:val="bottom"/>
          </w:tcPr>
          <w:p w14:paraId="3F8D04BB" w14:textId="65D53FC7" w:rsidR="005C0759" w:rsidRPr="00524ADA" w:rsidRDefault="005C0759" w:rsidP="005C0759">
            <w:pPr>
              <w:pStyle w:val="Tot"/>
              <w:jc w:val="right"/>
              <w:rPr>
                <w:rFonts w:asciiTheme="minorHAnsi" w:hAnsiTheme="minorHAnsi" w:cstheme="minorHAnsi"/>
                <w:color w:val="000000"/>
                <w:sz w:val="22"/>
                <w:szCs w:val="22"/>
                <w:lang w:val="hr-HR"/>
              </w:rPr>
            </w:pPr>
            <w:r w:rsidRPr="00BA072D">
              <w:rPr>
                <w:rFonts w:asciiTheme="minorHAnsi" w:hAnsiTheme="minorHAnsi" w:cstheme="minorHAnsi"/>
                <w:sz w:val="22"/>
                <w:szCs w:val="22"/>
              </w:rPr>
              <w:t xml:space="preserve"> 359 </w:t>
            </w:r>
          </w:p>
        </w:tc>
        <w:tc>
          <w:tcPr>
            <w:tcW w:w="630" w:type="pct"/>
            <w:tcBorders>
              <w:top w:val="nil"/>
              <w:left w:val="nil"/>
              <w:bottom w:val="nil"/>
              <w:right w:val="nil"/>
            </w:tcBorders>
            <w:shd w:val="clear" w:color="auto" w:fill="auto"/>
            <w:vAlign w:val="bottom"/>
          </w:tcPr>
          <w:p w14:paraId="1FFB6250" w14:textId="59E83A54" w:rsidR="005C0759" w:rsidRPr="00524ADA" w:rsidRDefault="005C0759" w:rsidP="005C0759">
            <w:pPr>
              <w:pStyle w:val="Tot"/>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31</w:t>
            </w:r>
          </w:p>
        </w:tc>
        <w:tc>
          <w:tcPr>
            <w:tcW w:w="626" w:type="pct"/>
            <w:tcBorders>
              <w:top w:val="nil"/>
              <w:left w:val="nil"/>
              <w:bottom w:val="nil"/>
              <w:right w:val="nil"/>
            </w:tcBorders>
            <w:shd w:val="clear" w:color="auto" w:fill="auto"/>
            <w:vAlign w:val="bottom"/>
          </w:tcPr>
          <w:p w14:paraId="09F74B84" w14:textId="3D12831B" w:rsidR="005C0759" w:rsidRPr="00524ADA" w:rsidRDefault="005C0759" w:rsidP="005C0759">
            <w:pPr>
              <w:pStyle w:val="Tot"/>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(55)</w:t>
            </w:r>
          </w:p>
        </w:tc>
      </w:tr>
      <w:tr w:rsidR="005C0759" w:rsidRPr="00C94024" w14:paraId="37475777" w14:textId="77777777" w:rsidTr="00BA072D">
        <w:trPr>
          <w:trHeight w:val="314"/>
        </w:trPr>
        <w:tc>
          <w:tcPr>
            <w:tcW w:w="2484" w:type="pct"/>
            <w:vAlign w:val="bottom"/>
          </w:tcPr>
          <w:p w14:paraId="238F55CE" w14:textId="77777777" w:rsidR="005C0759" w:rsidRPr="004E7AE4" w:rsidRDefault="005C0759" w:rsidP="005C0759">
            <w:pPr>
              <w:pStyle w:val="Tot"/>
              <w:rPr>
                <w:rFonts w:asciiTheme="minorHAnsi" w:hAnsiTheme="minorHAnsi" w:cstheme="minorHAnsi"/>
                <w:bCs/>
                <w:sz w:val="22"/>
                <w:szCs w:val="22"/>
                <w:lang w:val="hr-HR"/>
              </w:rPr>
            </w:pPr>
            <w:r w:rsidRPr="004E7AE4">
              <w:rPr>
                <w:rFonts w:asciiTheme="minorHAnsi" w:hAnsiTheme="minorHAnsi" w:cstheme="minorHAnsi"/>
                <w:bCs/>
                <w:sz w:val="22"/>
                <w:szCs w:val="22"/>
                <w:lang w:val="hr-HR"/>
              </w:rPr>
              <w:t>Odgođeni porez – ostala sveobuhvatna dobit</w:t>
            </w:r>
          </w:p>
        </w:tc>
        <w:tc>
          <w:tcPr>
            <w:tcW w:w="630" w:type="pct"/>
            <w:tcBorders>
              <w:bottom w:val="single" w:sz="2" w:space="0" w:color="auto"/>
            </w:tcBorders>
            <w:vAlign w:val="bottom"/>
          </w:tcPr>
          <w:p w14:paraId="4CDB9315" w14:textId="40FCA769" w:rsidR="005C0759" w:rsidRPr="00524ADA" w:rsidRDefault="005C0759" w:rsidP="005C0759">
            <w:pPr>
              <w:pStyle w:val="Tot"/>
              <w:jc w:val="right"/>
              <w:rPr>
                <w:rFonts w:asciiTheme="minorHAnsi" w:hAnsiTheme="minorHAnsi" w:cstheme="minorHAnsi"/>
                <w:color w:val="000000"/>
                <w:sz w:val="22"/>
                <w:szCs w:val="22"/>
                <w:lang w:val="hr-HR"/>
              </w:rPr>
            </w:pPr>
            <w:r w:rsidRPr="00BA072D">
              <w:rPr>
                <w:rFonts w:asciiTheme="minorHAnsi" w:hAnsiTheme="minorHAnsi" w:cstheme="minorHAnsi"/>
                <w:sz w:val="22"/>
                <w:szCs w:val="22"/>
              </w:rPr>
              <w:t xml:space="preserve"> (38)</w:t>
            </w:r>
          </w:p>
        </w:tc>
        <w:tc>
          <w:tcPr>
            <w:tcW w:w="630" w:type="pct"/>
            <w:tcBorders>
              <w:bottom w:val="single" w:sz="2" w:space="0" w:color="auto"/>
            </w:tcBorders>
            <w:vAlign w:val="bottom"/>
          </w:tcPr>
          <w:p w14:paraId="1EA65EE7" w14:textId="37AF331F" w:rsidR="005C0759" w:rsidRPr="00524ADA" w:rsidRDefault="005C0759" w:rsidP="005C0759">
            <w:pPr>
              <w:pStyle w:val="Tot"/>
              <w:jc w:val="right"/>
              <w:rPr>
                <w:rFonts w:asciiTheme="minorHAnsi" w:hAnsiTheme="minorHAnsi" w:cstheme="minorHAnsi"/>
                <w:color w:val="000000"/>
                <w:sz w:val="22"/>
                <w:szCs w:val="22"/>
                <w:lang w:val="hr-HR"/>
              </w:rPr>
            </w:pPr>
            <w:r w:rsidRPr="00BA072D">
              <w:rPr>
                <w:rFonts w:asciiTheme="minorHAnsi" w:hAnsiTheme="minorHAnsi" w:cstheme="minorHAnsi"/>
                <w:sz w:val="22"/>
                <w:szCs w:val="22"/>
              </w:rPr>
              <w:t xml:space="preserve"> 145 </w:t>
            </w:r>
          </w:p>
        </w:tc>
        <w:tc>
          <w:tcPr>
            <w:tcW w:w="630" w:type="pct"/>
            <w:tcBorders>
              <w:bottom w:val="single" w:sz="2" w:space="0" w:color="auto"/>
            </w:tcBorders>
            <w:vAlign w:val="bottom"/>
          </w:tcPr>
          <w:p w14:paraId="6F938853" w14:textId="0A3C6D71" w:rsidR="005C0759" w:rsidRPr="00524ADA" w:rsidRDefault="005C0759" w:rsidP="005C0759">
            <w:pPr>
              <w:pStyle w:val="Tot"/>
              <w:jc w:val="right"/>
              <w:rPr>
                <w:rFonts w:asciiTheme="minorHAnsi" w:hAnsiTheme="minorHAnsi" w:cstheme="minorHAnsi"/>
                <w:bCs/>
                <w:sz w:val="22"/>
                <w:szCs w:val="22"/>
                <w:lang w:val="hr-HR"/>
              </w:rPr>
            </w:pPr>
            <w:r w:rsidRPr="00524ADA">
              <w:rPr>
                <w:rFonts w:asciiTheme="minorHAnsi" w:hAnsiTheme="minorHAnsi" w:cstheme="minorHAnsi"/>
                <w:color w:val="000000"/>
                <w:sz w:val="22"/>
                <w:szCs w:val="22"/>
                <w:lang w:val="hr-HR"/>
              </w:rPr>
              <w:t>237</w:t>
            </w:r>
          </w:p>
        </w:tc>
        <w:tc>
          <w:tcPr>
            <w:tcW w:w="626" w:type="pct"/>
            <w:tcBorders>
              <w:bottom w:val="single" w:sz="2" w:space="0" w:color="auto"/>
            </w:tcBorders>
            <w:vAlign w:val="bottom"/>
          </w:tcPr>
          <w:p w14:paraId="09E1D224" w14:textId="4B3F383B" w:rsidR="005C0759" w:rsidRPr="00524ADA" w:rsidRDefault="005C0759" w:rsidP="005C0759">
            <w:pPr>
              <w:pStyle w:val="Tot"/>
              <w:jc w:val="right"/>
              <w:rPr>
                <w:rFonts w:asciiTheme="minorHAnsi" w:hAnsiTheme="minorHAnsi" w:cstheme="minorHAnsi"/>
                <w:color w:val="000000"/>
                <w:sz w:val="22"/>
                <w:szCs w:val="22"/>
                <w:lang w:val="hr-HR"/>
              </w:rPr>
            </w:pPr>
            <w:r w:rsidRPr="00524ADA">
              <w:rPr>
                <w:rFonts w:asciiTheme="minorHAnsi" w:hAnsiTheme="minorHAnsi" w:cstheme="minorHAnsi"/>
                <w:color w:val="000000"/>
                <w:sz w:val="22"/>
                <w:szCs w:val="22"/>
                <w:lang w:val="hr-HR"/>
              </w:rPr>
              <w:t>-</w:t>
            </w:r>
          </w:p>
        </w:tc>
      </w:tr>
      <w:tr w:rsidR="00DD3C64" w:rsidRPr="00C94024" w14:paraId="45A5F141" w14:textId="77777777" w:rsidTr="00BA072D">
        <w:trPr>
          <w:trHeight w:hRule="exact" w:val="514"/>
        </w:trPr>
        <w:tc>
          <w:tcPr>
            <w:tcW w:w="2484" w:type="pct"/>
            <w:vAlign w:val="bottom"/>
          </w:tcPr>
          <w:p w14:paraId="46F34666" w14:textId="77777777" w:rsidR="00DD3C64" w:rsidRPr="004E7AE4" w:rsidRDefault="00DD3C64" w:rsidP="00DD3C64">
            <w:pPr>
              <w:tabs>
                <w:tab w:val="right" w:pos="1202"/>
              </w:tabs>
              <w:outlineLvl w:val="0"/>
              <w:rPr>
                <w:rFonts w:cstheme="minorHAnsi"/>
                <w:bCs/>
              </w:rPr>
            </w:pPr>
            <w:r w:rsidRPr="004E7AE4">
              <w:rPr>
                <w:rFonts w:cstheme="minorHAnsi"/>
                <w:b/>
                <w:bCs/>
              </w:rPr>
              <w:t>Ukupno stavke koje se kasnije mogu uračunati u dobit ili gubitak</w:t>
            </w:r>
          </w:p>
        </w:tc>
        <w:tc>
          <w:tcPr>
            <w:tcW w:w="630" w:type="pct"/>
            <w:tcBorders>
              <w:top w:val="single" w:sz="2" w:space="0" w:color="auto"/>
              <w:bottom w:val="single" w:sz="4" w:space="0" w:color="auto"/>
            </w:tcBorders>
            <w:vAlign w:val="bottom"/>
          </w:tcPr>
          <w:p w14:paraId="7DE08C8B" w14:textId="2743EBC6" w:rsidR="00DD3C64" w:rsidRPr="00524ADA" w:rsidRDefault="005C0759"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2.324</w:t>
            </w:r>
          </w:p>
        </w:tc>
        <w:tc>
          <w:tcPr>
            <w:tcW w:w="630" w:type="pct"/>
            <w:tcBorders>
              <w:top w:val="single" w:sz="2" w:space="0" w:color="auto"/>
              <w:bottom w:val="single" w:sz="4" w:space="0" w:color="auto"/>
            </w:tcBorders>
            <w:vAlign w:val="bottom"/>
          </w:tcPr>
          <w:p w14:paraId="2A7CBA5E" w14:textId="36552980" w:rsidR="00DD3C64" w:rsidRPr="00524ADA" w:rsidRDefault="005C0759"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(18.872)</w:t>
            </w:r>
          </w:p>
        </w:tc>
        <w:tc>
          <w:tcPr>
            <w:tcW w:w="630" w:type="pct"/>
            <w:tcBorders>
              <w:top w:val="single" w:sz="2" w:space="0" w:color="auto"/>
              <w:bottom w:val="single" w:sz="4" w:space="0" w:color="auto"/>
            </w:tcBorders>
            <w:vAlign w:val="bottom"/>
          </w:tcPr>
          <w:p w14:paraId="0E066405" w14:textId="7439EDAF" w:rsidR="00DD3C64" w:rsidRPr="00524ADA" w:rsidRDefault="00DD3C64"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(98)</w:t>
            </w:r>
          </w:p>
        </w:tc>
        <w:tc>
          <w:tcPr>
            <w:tcW w:w="626" w:type="pct"/>
            <w:tcBorders>
              <w:top w:val="single" w:sz="2" w:space="0" w:color="auto"/>
              <w:bottom w:val="single" w:sz="4" w:space="0" w:color="auto"/>
            </w:tcBorders>
            <w:vAlign w:val="bottom"/>
          </w:tcPr>
          <w:p w14:paraId="2637CC50" w14:textId="6D603D58" w:rsidR="00DD3C64" w:rsidRPr="00524ADA" w:rsidRDefault="00DD3C64"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17.361</w:t>
            </w:r>
          </w:p>
        </w:tc>
      </w:tr>
      <w:tr w:rsidR="00DD3C64" w:rsidRPr="00C94024" w14:paraId="009DED69" w14:textId="77777777" w:rsidTr="00BA072D">
        <w:trPr>
          <w:trHeight w:hRule="exact" w:val="163"/>
        </w:trPr>
        <w:tc>
          <w:tcPr>
            <w:tcW w:w="2484" w:type="pct"/>
            <w:vAlign w:val="bottom"/>
          </w:tcPr>
          <w:p w14:paraId="0A251C70" w14:textId="77777777" w:rsidR="00DD3C64" w:rsidRPr="004E7AE4" w:rsidRDefault="00DD3C64" w:rsidP="00DD3C64">
            <w:pPr>
              <w:tabs>
                <w:tab w:val="right" w:pos="1202"/>
              </w:tabs>
              <w:outlineLvl w:val="0"/>
              <w:rPr>
                <w:rFonts w:cstheme="minorHAnsi"/>
                <w:b/>
                <w:bCs/>
              </w:rPr>
            </w:pPr>
          </w:p>
        </w:tc>
        <w:tc>
          <w:tcPr>
            <w:tcW w:w="630" w:type="pct"/>
            <w:tcBorders>
              <w:top w:val="single" w:sz="2" w:space="0" w:color="auto"/>
            </w:tcBorders>
            <w:vAlign w:val="bottom"/>
          </w:tcPr>
          <w:p w14:paraId="4CC0B5A6" w14:textId="77777777" w:rsidR="00DD3C64" w:rsidRPr="00524ADA" w:rsidRDefault="00DD3C64" w:rsidP="00DD3C64">
            <w:pPr>
              <w:pStyle w:val="Tot"/>
              <w:jc w:val="right"/>
              <w:rPr>
                <w:rFonts w:asciiTheme="minorHAnsi" w:hAnsiTheme="minorHAnsi" w:cstheme="minorHAnsi"/>
                <w:b/>
                <w:bCs/>
                <w:sz w:val="22"/>
                <w:szCs w:val="22"/>
                <w:lang w:val="hr-HR"/>
              </w:rPr>
            </w:pPr>
          </w:p>
        </w:tc>
        <w:tc>
          <w:tcPr>
            <w:tcW w:w="630" w:type="pct"/>
            <w:tcBorders>
              <w:top w:val="single" w:sz="2" w:space="0" w:color="auto"/>
            </w:tcBorders>
            <w:vAlign w:val="bottom"/>
          </w:tcPr>
          <w:p w14:paraId="18058DA7" w14:textId="77777777" w:rsidR="00DD3C64" w:rsidRPr="00524ADA" w:rsidRDefault="00DD3C64" w:rsidP="00DD3C64">
            <w:pPr>
              <w:pStyle w:val="Tot"/>
              <w:jc w:val="right"/>
              <w:rPr>
                <w:rFonts w:asciiTheme="minorHAnsi" w:hAnsiTheme="minorHAnsi" w:cstheme="minorHAnsi"/>
                <w:b/>
                <w:bCs/>
                <w:sz w:val="22"/>
                <w:szCs w:val="22"/>
                <w:lang w:val="hr-HR"/>
              </w:rPr>
            </w:pPr>
          </w:p>
        </w:tc>
        <w:tc>
          <w:tcPr>
            <w:tcW w:w="630" w:type="pct"/>
            <w:tcBorders>
              <w:top w:val="single" w:sz="2" w:space="0" w:color="auto"/>
            </w:tcBorders>
            <w:vAlign w:val="bottom"/>
          </w:tcPr>
          <w:p w14:paraId="28180C2C" w14:textId="77777777" w:rsidR="00DD3C64" w:rsidRPr="00524ADA" w:rsidRDefault="00DD3C64" w:rsidP="00DD3C64">
            <w:pPr>
              <w:pStyle w:val="Tot"/>
              <w:jc w:val="right"/>
              <w:rPr>
                <w:rFonts w:asciiTheme="minorHAnsi" w:hAnsiTheme="minorHAnsi" w:cstheme="minorHAnsi"/>
                <w:b/>
                <w:bCs/>
                <w:sz w:val="22"/>
                <w:szCs w:val="22"/>
                <w:lang w:val="hr-HR"/>
              </w:rPr>
            </w:pPr>
          </w:p>
        </w:tc>
        <w:tc>
          <w:tcPr>
            <w:tcW w:w="626" w:type="pct"/>
            <w:tcBorders>
              <w:top w:val="single" w:sz="2" w:space="0" w:color="auto"/>
            </w:tcBorders>
            <w:vAlign w:val="bottom"/>
          </w:tcPr>
          <w:p w14:paraId="3D97B8EB" w14:textId="77777777" w:rsidR="00DD3C64" w:rsidRPr="00524ADA" w:rsidRDefault="00DD3C64" w:rsidP="00DD3C64">
            <w:pPr>
              <w:pStyle w:val="Tot"/>
              <w:jc w:val="right"/>
              <w:rPr>
                <w:rFonts w:asciiTheme="minorHAnsi" w:hAnsiTheme="minorHAnsi" w:cstheme="minorHAnsi"/>
                <w:b/>
                <w:bCs/>
                <w:sz w:val="22"/>
                <w:szCs w:val="22"/>
                <w:lang w:val="hr-HR"/>
              </w:rPr>
            </w:pPr>
          </w:p>
        </w:tc>
      </w:tr>
      <w:tr w:rsidR="00DD3C64" w:rsidRPr="00C94024" w14:paraId="1EEEA645" w14:textId="77777777" w:rsidTr="00BA072D">
        <w:trPr>
          <w:trHeight w:hRule="exact" w:val="530"/>
        </w:trPr>
        <w:tc>
          <w:tcPr>
            <w:tcW w:w="2484" w:type="pct"/>
            <w:vAlign w:val="bottom"/>
          </w:tcPr>
          <w:p w14:paraId="45A9870C" w14:textId="6159EB1E" w:rsidR="00DD3C64" w:rsidRPr="004E7AE4" w:rsidRDefault="00DD3C64" w:rsidP="00DD3C64">
            <w:pPr>
              <w:tabs>
                <w:tab w:val="right" w:pos="1202"/>
              </w:tabs>
              <w:outlineLvl w:val="0"/>
              <w:rPr>
                <w:rFonts w:cstheme="minorHAnsi"/>
                <w:b/>
                <w:bCs/>
              </w:rPr>
            </w:pPr>
            <w:r w:rsidRPr="004E7AE4">
              <w:rPr>
                <w:rFonts w:cstheme="minorHAnsi"/>
                <w:b/>
                <w:bCs/>
              </w:rPr>
              <w:t xml:space="preserve">Ostala sveobuhvatna </w:t>
            </w:r>
            <w:r w:rsidRPr="00BA072D">
              <w:rPr>
                <w:rFonts w:cstheme="minorHAnsi"/>
                <w:b/>
                <w:bCs/>
              </w:rPr>
              <w:t>dobit/(gubitak</w:t>
            </w:r>
            <w:r w:rsidRPr="004E7AE4">
              <w:rPr>
                <w:rFonts w:cstheme="minorHAnsi"/>
                <w:b/>
                <w:bCs/>
              </w:rPr>
              <w:t>) nakon oporezivanja</w:t>
            </w:r>
          </w:p>
        </w:tc>
        <w:tc>
          <w:tcPr>
            <w:tcW w:w="630" w:type="pct"/>
            <w:tcBorders>
              <w:bottom w:val="single" w:sz="4" w:space="0" w:color="auto"/>
            </w:tcBorders>
            <w:vAlign w:val="bottom"/>
          </w:tcPr>
          <w:p w14:paraId="13AEB027" w14:textId="5F4ABFC2" w:rsidR="00DD3C64" w:rsidRPr="00524ADA" w:rsidRDefault="005C0759"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2.324</w:t>
            </w:r>
          </w:p>
        </w:tc>
        <w:tc>
          <w:tcPr>
            <w:tcW w:w="630" w:type="pct"/>
            <w:tcBorders>
              <w:bottom w:val="single" w:sz="4" w:space="0" w:color="auto"/>
            </w:tcBorders>
            <w:vAlign w:val="bottom"/>
          </w:tcPr>
          <w:p w14:paraId="2FA8907A" w14:textId="71FFF336" w:rsidR="00DD3C64" w:rsidRPr="00524ADA" w:rsidRDefault="005C0759"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(18.872)</w:t>
            </w:r>
          </w:p>
        </w:tc>
        <w:tc>
          <w:tcPr>
            <w:tcW w:w="630" w:type="pct"/>
            <w:tcBorders>
              <w:bottom w:val="single" w:sz="4" w:space="0" w:color="auto"/>
            </w:tcBorders>
            <w:vAlign w:val="bottom"/>
          </w:tcPr>
          <w:p w14:paraId="70BB56A8" w14:textId="201E5307" w:rsidR="00DD3C64" w:rsidRPr="00524ADA" w:rsidRDefault="00DD3C64"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(98)</w:t>
            </w:r>
          </w:p>
        </w:tc>
        <w:tc>
          <w:tcPr>
            <w:tcW w:w="626" w:type="pct"/>
            <w:tcBorders>
              <w:bottom w:val="single" w:sz="4" w:space="0" w:color="auto"/>
            </w:tcBorders>
            <w:vAlign w:val="bottom"/>
          </w:tcPr>
          <w:p w14:paraId="5DF87007" w14:textId="46640956" w:rsidR="00DD3C64" w:rsidRPr="00524ADA" w:rsidRDefault="00DD3C64"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17.361</w:t>
            </w:r>
          </w:p>
        </w:tc>
      </w:tr>
      <w:tr w:rsidR="00DD3C64" w:rsidRPr="00C94024" w14:paraId="31687890" w14:textId="77777777" w:rsidTr="00BA072D">
        <w:trPr>
          <w:trHeight w:hRule="exact" w:val="163"/>
        </w:trPr>
        <w:tc>
          <w:tcPr>
            <w:tcW w:w="2484" w:type="pct"/>
            <w:vAlign w:val="bottom"/>
          </w:tcPr>
          <w:p w14:paraId="446D63DB" w14:textId="77777777" w:rsidR="00DD3C64" w:rsidRPr="004E7AE4" w:rsidRDefault="00DD3C64" w:rsidP="00DD3C64">
            <w:pPr>
              <w:tabs>
                <w:tab w:val="right" w:pos="1202"/>
              </w:tabs>
              <w:outlineLvl w:val="0"/>
              <w:rPr>
                <w:rFonts w:cstheme="minorHAnsi"/>
                <w:b/>
                <w:bCs/>
              </w:rPr>
            </w:pPr>
          </w:p>
        </w:tc>
        <w:tc>
          <w:tcPr>
            <w:tcW w:w="630" w:type="pct"/>
            <w:tcBorders>
              <w:top w:val="single" w:sz="4" w:space="0" w:color="auto"/>
            </w:tcBorders>
            <w:vAlign w:val="bottom"/>
          </w:tcPr>
          <w:p w14:paraId="339CAAA4" w14:textId="77777777" w:rsidR="00DD3C64" w:rsidRPr="00524ADA" w:rsidRDefault="00DD3C64" w:rsidP="00DD3C64">
            <w:pPr>
              <w:pStyle w:val="Tot"/>
              <w:jc w:val="right"/>
              <w:rPr>
                <w:rFonts w:asciiTheme="minorHAnsi" w:hAnsiTheme="minorHAnsi" w:cstheme="minorHAnsi"/>
                <w:b/>
                <w:bCs/>
                <w:sz w:val="22"/>
                <w:szCs w:val="22"/>
                <w:lang w:val="hr-HR"/>
              </w:rPr>
            </w:pPr>
          </w:p>
        </w:tc>
        <w:tc>
          <w:tcPr>
            <w:tcW w:w="630" w:type="pct"/>
            <w:tcBorders>
              <w:top w:val="single" w:sz="4" w:space="0" w:color="auto"/>
            </w:tcBorders>
            <w:vAlign w:val="bottom"/>
          </w:tcPr>
          <w:p w14:paraId="1C4B2681" w14:textId="77777777" w:rsidR="00DD3C64" w:rsidRPr="00524ADA" w:rsidRDefault="00DD3C64" w:rsidP="00DD3C64">
            <w:pPr>
              <w:pStyle w:val="Tot"/>
              <w:jc w:val="right"/>
              <w:rPr>
                <w:rFonts w:asciiTheme="minorHAnsi" w:hAnsiTheme="minorHAnsi" w:cstheme="minorHAnsi"/>
                <w:b/>
                <w:bCs/>
                <w:sz w:val="22"/>
                <w:szCs w:val="22"/>
                <w:lang w:val="hr-HR"/>
              </w:rPr>
            </w:pPr>
          </w:p>
        </w:tc>
        <w:tc>
          <w:tcPr>
            <w:tcW w:w="630" w:type="pct"/>
            <w:tcBorders>
              <w:top w:val="single" w:sz="4" w:space="0" w:color="auto"/>
            </w:tcBorders>
            <w:vAlign w:val="bottom"/>
          </w:tcPr>
          <w:p w14:paraId="0A10DCF0" w14:textId="77777777" w:rsidR="00DD3C64" w:rsidRPr="00524ADA" w:rsidRDefault="00DD3C64" w:rsidP="00DD3C64">
            <w:pPr>
              <w:pStyle w:val="Tot"/>
              <w:jc w:val="right"/>
              <w:rPr>
                <w:rFonts w:asciiTheme="minorHAnsi" w:hAnsiTheme="minorHAnsi" w:cstheme="minorHAnsi"/>
                <w:b/>
                <w:bCs/>
                <w:sz w:val="22"/>
                <w:szCs w:val="22"/>
                <w:lang w:val="hr-HR"/>
              </w:rPr>
            </w:pPr>
          </w:p>
        </w:tc>
        <w:tc>
          <w:tcPr>
            <w:tcW w:w="626" w:type="pct"/>
            <w:tcBorders>
              <w:top w:val="single" w:sz="4" w:space="0" w:color="auto"/>
            </w:tcBorders>
            <w:vAlign w:val="bottom"/>
          </w:tcPr>
          <w:p w14:paraId="43F88DE6" w14:textId="77777777" w:rsidR="00DD3C64" w:rsidRPr="00524ADA" w:rsidRDefault="00DD3C64" w:rsidP="00DD3C64">
            <w:pPr>
              <w:pStyle w:val="Tot"/>
              <w:jc w:val="right"/>
              <w:rPr>
                <w:rFonts w:asciiTheme="minorHAnsi" w:hAnsiTheme="minorHAnsi" w:cstheme="minorHAnsi"/>
                <w:b/>
                <w:bCs/>
                <w:sz w:val="22"/>
                <w:szCs w:val="22"/>
                <w:lang w:val="hr-HR"/>
              </w:rPr>
            </w:pPr>
          </w:p>
        </w:tc>
      </w:tr>
      <w:tr w:rsidR="00DD3C64" w:rsidRPr="00C94024" w14:paraId="64A8F759" w14:textId="77777777" w:rsidTr="00BA072D">
        <w:trPr>
          <w:trHeight w:val="304"/>
        </w:trPr>
        <w:tc>
          <w:tcPr>
            <w:tcW w:w="2484" w:type="pct"/>
            <w:vAlign w:val="bottom"/>
          </w:tcPr>
          <w:p w14:paraId="0FE5F525" w14:textId="3D9FB419" w:rsidR="00DD3C64" w:rsidRPr="004E7AE4" w:rsidRDefault="00DD3C64" w:rsidP="00DD3C64">
            <w:pPr>
              <w:pStyle w:val="Tot"/>
              <w:rPr>
                <w:rFonts w:asciiTheme="minorHAnsi" w:hAnsiTheme="minorHAnsi" w:cstheme="minorHAnsi"/>
                <w:b/>
                <w:bCs/>
                <w:sz w:val="22"/>
                <w:szCs w:val="22"/>
                <w:lang w:val="hr-HR"/>
              </w:rPr>
            </w:pPr>
            <w:r w:rsidRPr="004E7AE4">
              <w:rPr>
                <w:rFonts w:asciiTheme="minorHAnsi" w:hAnsiTheme="minorHAnsi" w:cstheme="minorHAnsi"/>
                <w:b/>
                <w:bCs/>
                <w:sz w:val="22"/>
                <w:szCs w:val="22"/>
                <w:lang w:val="hr-HR"/>
              </w:rPr>
              <w:t xml:space="preserve">Ukupna sveobuhvatna </w:t>
            </w:r>
            <w:r w:rsidRPr="00BA072D">
              <w:rPr>
                <w:rFonts w:asciiTheme="minorHAnsi" w:hAnsiTheme="minorHAnsi" w:cstheme="minorHAnsi"/>
                <w:b/>
                <w:bCs/>
                <w:sz w:val="22"/>
                <w:szCs w:val="22"/>
                <w:lang w:val="hr-HR"/>
              </w:rPr>
              <w:t>dobit</w:t>
            </w:r>
            <w:r w:rsidRPr="00497C25">
              <w:rPr>
                <w:rFonts w:asciiTheme="minorHAnsi" w:hAnsiTheme="minorHAnsi" w:cstheme="minorHAnsi"/>
                <w:b/>
                <w:bCs/>
                <w:sz w:val="22"/>
                <w:szCs w:val="22"/>
                <w:lang w:val="hr-HR"/>
              </w:rPr>
              <w:t xml:space="preserve"> n</w:t>
            </w:r>
            <w:r w:rsidRPr="004E7AE4">
              <w:rPr>
                <w:rFonts w:asciiTheme="minorHAnsi" w:hAnsiTheme="minorHAnsi" w:cstheme="minorHAnsi"/>
                <w:b/>
                <w:bCs/>
                <w:sz w:val="22"/>
                <w:szCs w:val="22"/>
                <w:lang w:val="hr-HR"/>
              </w:rPr>
              <w:t>akon oporezivanja</w:t>
            </w:r>
          </w:p>
        </w:tc>
        <w:tc>
          <w:tcPr>
            <w:tcW w:w="630" w:type="pct"/>
            <w:tcBorders>
              <w:bottom w:val="single" w:sz="12" w:space="0" w:color="auto"/>
            </w:tcBorders>
            <w:vAlign w:val="bottom"/>
          </w:tcPr>
          <w:p w14:paraId="03FA5533" w14:textId="7B427239" w:rsidR="00DD3C64" w:rsidRPr="00524ADA" w:rsidRDefault="005C0759"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42.597</w:t>
            </w:r>
          </w:p>
        </w:tc>
        <w:tc>
          <w:tcPr>
            <w:tcW w:w="630" w:type="pct"/>
            <w:tcBorders>
              <w:bottom w:val="single" w:sz="12" w:space="0" w:color="auto"/>
            </w:tcBorders>
            <w:vAlign w:val="bottom"/>
          </w:tcPr>
          <w:p w14:paraId="35A34751" w14:textId="0832C0BC" w:rsidR="00DD3C64" w:rsidRPr="00524ADA" w:rsidRDefault="005C0759"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38.824</w:t>
            </w:r>
          </w:p>
        </w:tc>
        <w:tc>
          <w:tcPr>
            <w:tcW w:w="630" w:type="pct"/>
            <w:tcBorders>
              <w:bottom w:val="single" w:sz="12" w:space="0" w:color="auto"/>
            </w:tcBorders>
            <w:vAlign w:val="bottom"/>
          </w:tcPr>
          <w:p w14:paraId="53F3B455" w14:textId="06C70143" w:rsidR="00DD3C64" w:rsidRPr="00524ADA" w:rsidRDefault="00DD3C64"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66.250</w:t>
            </w:r>
          </w:p>
        </w:tc>
        <w:tc>
          <w:tcPr>
            <w:tcW w:w="626" w:type="pct"/>
            <w:tcBorders>
              <w:bottom w:val="single" w:sz="12" w:space="0" w:color="auto"/>
            </w:tcBorders>
            <w:vAlign w:val="bottom"/>
          </w:tcPr>
          <w:p w14:paraId="475A0CC7" w14:textId="1B8812BA" w:rsidR="00DD3C64" w:rsidRPr="00524ADA" w:rsidRDefault="00DD3C64"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161.239</w:t>
            </w:r>
          </w:p>
        </w:tc>
      </w:tr>
      <w:tr w:rsidR="00DD3C64" w:rsidRPr="00C94024" w14:paraId="767250F7" w14:textId="77777777" w:rsidTr="00BA072D">
        <w:trPr>
          <w:trHeight w:val="393"/>
        </w:trPr>
        <w:tc>
          <w:tcPr>
            <w:tcW w:w="2484" w:type="pct"/>
            <w:vAlign w:val="bottom"/>
          </w:tcPr>
          <w:p w14:paraId="4125EEFE" w14:textId="32CCE582" w:rsidR="00DD3C64" w:rsidRPr="004E7AE4" w:rsidRDefault="00DD3C64" w:rsidP="00DD3C64">
            <w:pPr>
              <w:pStyle w:val="Tot"/>
              <w:spacing w:line="301" w:lineRule="exact"/>
              <w:rPr>
                <w:rFonts w:asciiTheme="minorHAnsi" w:hAnsiTheme="minorHAnsi" w:cstheme="minorHAnsi"/>
                <w:b/>
                <w:bCs/>
                <w:sz w:val="22"/>
                <w:szCs w:val="22"/>
                <w:lang w:val="hr-HR"/>
              </w:rPr>
            </w:pPr>
            <w:r w:rsidRPr="004E7AE4">
              <w:rPr>
                <w:rFonts w:asciiTheme="minorHAnsi" w:hAnsiTheme="minorHAnsi" w:cstheme="minorHAnsi"/>
                <w:b/>
                <w:bCs/>
                <w:sz w:val="22"/>
                <w:szCs w:val="22"/>
                <w:lang w:val="hr-HR"/>
              </w:rPr>
              <w:t xml:space="preserve">Ukupna </w:t>
            </w:r>
            <w:r w:rsidRPr="00497C25">
              <w:rPr>
                <w:rFonts w:asciiTheme="minorHAnsi" w:hAnsiTheme="minorHAnsi" w:cstheme="minorHAnsi"/>
                <w:b/>
                <w:bCs/>
                <w:sz w:val="22"/>
                <w:szCs w:val="22"/>
                <w:lang w:val="hr-HR"/>
              </w:rPr>
              <w:t xml:space="preserve">sveobuhvatna </w:t>
            </w:r>
            <w:r w:rsidRPr="00BA072D">
              <w:rPr>
                <w:rFonts w:asciiTheme="minorHAnsi" w:hAnsiTheme="minorHAnsi" w:cstheme="minorHAnsi"/>
                <w:b/>
                <w:bCs/>
                <w:sz w:val="22"/>
                <w:szCs w:val="22"/>
                <w:lang w:val="hr-HR"/>
              </w:rPr>
              <w:t>dobit:</w:t>
            </w:r>
          </w:p>
        </w:tc>
        <w:tc>
          <w:tcPr>
            <w:tcW w:w="630" w:type="pct"/>
            <w:vAlign w:val="bottom"/>
          </w:tcPr>
          <w:p w14:paraId="674E620F" w14:textId="77777777" w:rsidR="00DD3C64" w:rsidRPr="00524ADA" w:rsidRDefault="00DD3C64" w:rsidP="00DD3C64">
            <w:pPr>
              <w:pStyle w:val="Thick"/>
              <w:tabs>
                <w:tab w:val="clear" w:pos="1202"/>
              </w:tabs>
              <w:spacing w:line="301" w:lineRule="exact"/>
              <w:jc w:val="right"/>
              <w:rPr>
                <w:rFonts w:asciiTheme="minorHAnsi" w:hAnsiTheme="minorHAnsi" w:cstheme="minorHAnsi"/>
                <w:sz w:val="22"/>
                <w:szCs w:val="22"/>
                <w:u w:val="none"/>
                <w:lang w:val="hr-HR"/>
              </w:rPr>
            </w:pPr>
          </w:p>
        </w:tc>
        <w:tc>
          <w:tcPr>
            <w:tcW w:w="630" w:type="pct"/>
            <w:vAlign w:val="bottom"/>
          </w:tcPr>
          <w:p w14:paraId="4514C6D8" w14:textId="77777777" w:rsidR="00DD3C64" w:rsidRPr="00524ADA" w:rsidRDefault="00DD3C64" w:rsidP="00DD3C64">
            <w:pPr>
              <w:pStyle w:val="Thick"/>
              <w:tabs>
                <w:tab w:val="clear" w:pos="1202"/>
              </w:tabs>
              <w:spacing w:line="301" w:lineRule="exact"/>
              <w:jc w:val="right"/>
              <w:rPr>
                <w:rFonts w:asciiTheme="minorHAnsi" w:hAnsiTheme="minorHAnsi" w:cstheme="minorHAnsi"/>
                <w:sz w:val="22"/>
                <w:szCs w:val="22"/>
                <w:u w:val="none"/>
                <w:lang w:val="hr-HR"/>
              </w:rPr>
            </w:pPr>
          </w:p>
        </w:tc>
        <w:tc>
          <w:tcPr>
            <w:tcW w:w="630" w:type="pct"/>
            <w:vAlign w:val="bottom"/>
          </w:tcPr>
          <w:p w14:paraId="491D2DCD" w14:textId="77777777" w:rsidR="00DD3C64" w:rsidRPr="00524ADA" w:rsidRDefault="00DD3C64" w:rsidP="00DD3C64">
            <w:pPr>
              <w:pStyle w:val="Thick"/>
              <w:tabs>
                <w:tab w:val="clear" w:pos="1202"/>
              </w:tabs>
              <w:spacing w:line="301" w:lineRule="exact"/>
              <w:jc w:val="right"/>
              <w:rPr>
                <w:rFonts w:asciiTheme="minorHAnsi" w:hAnsiTheme="minorHAnsi" w:cstheme="minorHAnsi"/>
                <w:sz w:val="22"/>
                <w:szCs w:val="22"/>
                <w:u w:val="none"/>
                <w:lang w:val="hr-HR"/>
              </w:rPr>
            </w:pPr>
          </w:p>
        </w:tc>
        <w:tc>
          <w:tcPr>
            <w:tcW w:w="626" w:type="pct"/>
            <w:vAlign w:val="bottom"/>
          </w:tcPr>
          <w:p w14:paraId="7F72E96F" w14:textId="77777777" w:rsidR="00DD3C64" w:rsidRPr="00524ADA" w:rsidRDefault="00DD3C64" w:rsidP="00DD3C64">
            <w:pPr>
              <w:pStyle w:val="Thick"/>
              <w:tabs>
                <w:tab w:val="clear" w:pos="1202"/>
              </w:tabs>
              <w:spacing w:line="301" w:lineRule="exact"/>
              <w:jc w:val="right"/>
              <w:rPr>
                <w:rFonts w:asciiTheme="minorHAnsi" w:hAnsiTheme="minorHAnsi" w:cstheme="minorHAnsi"/>
                <w:sz w:val="22"/>
                <w:szCs w:val="22"/>
                <w:u w:val="none"/>
                <w:lang w:val="hr-HR"/>
              </w:rPr>
            </w:pPr>
          </w:p>
        </w:tc>
      </w:tr>
      <w:tr w:rsidR="00DD3C64" w:rsidRPr="00C94024" w14:paraId="377A622B" w14:textId="77777777" w:rsidTr="00BA072D">
        <w:trPr>
          <w:trHeight w:val="281"/>
        </w:trPr>
        <w:tc>
          <w:tcPr>
            <w:tcW w:w="2484" w:type="pct"/>
            <w:vAlign w:val="bottom"/>
          </w:tcPr>
          <w:p w14:paraId="1A99077F" w14:textId="77777777" w:rsidR="00DD3C64" w:rsidRPr="004E7AE4" w:rsidRDefault="00DD3C64" w:rsidP="00DD3C64">
            <w:pPr>
              <w:pStyle w:val="Tot"/>
              <w:spacing w:line="301" w:lineRule="exact"/>
              <w:rPr>
                <w:rFonts w:asciiTheme="minorHAnsi" w:hAnsiTheme="minorHAnsi" w:cstheme="minorHAnsi"/>
                <w:b/>
                <w:bCs/>
                <w:sz w:val="22"/>
                <w:szCs w:val="22"/>
                <w:lang w:val="hr-HR"/>
              </w:rPr>
            </w:pPr>
            <w:r w:rsidRPr="004E7AE4">
              <w:rPr>
                <w:rFonts w:asciiTheme="minorHAnsi" w:hAnsiTheme="minorHAnsi" w:cstheme="minorHAnsi"/>
                <w:b/>
                <w:bCs/>
                <w:sz w:val="22"/>
                <w:szCs w:val="22"/>
                <w:lang w:val="hr-HR"/>
              </w:rPr>
              <w:t>Vlasniku društva</w:t>
            </w:r>
          </w:p>
        </w:tc>
        <w:tc>
          <w:tcPr>
            <w:tcW w:w="630" w:type="pct"/>
            <w:tcBorders>
              <w:bottom w:val="single" w:sz="12" w:space="0" w:color="auto"/>
            </w:tcBorders>
            <w:vAlign w:val="bottom"/>
          </w:tcPr>
          <w:p w14:paraId="7BC15F09" w14:textId="0596A661" w:rsidR="00DD3C64" w:rsidRPr="00524ADA" w:rsidRDefault="005C0759"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42.597</w:t>
            </w:r>
          </w:p>
        </w:tc>
        <w:tc>
          <w:tcPr>
            <w:tcW w:w="630" w:type="pct"/>
            <w:tcBorders>
              <w:bottom w:val="single" w:sz="12" w:space="0" w:color="auto"/>
            </w:tcBorders>
            <w:vAlign w:val="bottom"/>
          </w:tcPr>
          <w:p w14:paraId="4467DC8C" w14:textId="5378E506" w:rsidR="00DD3C64" w:rsidRPr="00524ADA" w:rsidRDefault="005C0759"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38.824</w:t>
            </w:r>
          </w:p>
        </w:tc>
        <w:tc>
          <w:tcPr>
            <w:tcW w:w="630" w:type="pct"/>
            <w:tcBorders>
              <w:bottom w:val="single" w:sz="12" w:space="0" w:color="auto"/>
            </w:tcBorders>
            <w:vAlign w:val="bottom"/>
          </w:tcPr>
          <w:p w14:paraId="5F84BF7F" w14:textId="4E432390" w:rsidR="00DD3C64" w:rsidRPr="00524ADA" w:rsidRDefault="00DD3C64"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66.250</w:t>
            </w:r>
          </w:p>
        </w:tc>
        <w:tc>
          <w:tcPr>
            <w:tcW w:w="626" w:type="pct"/>
            <w:tcBorders>
              <w:bottom w:val="single" w:sz="12" w:space="0" w:color="auto"/>
            </w:tcBorders>
            <w:vAlign w:val="bottom"/>
          </w:tcPr>
          <w:p w14:paraId="02B366C6" w14:textId="00B83BC9" w:rsidR="00DD3C64" w:rsidRPr="00524ADA" w:rsidRDefault="00DD3C64" w:rsidP="00DD3C64">
            <w:pPr>
              <w:pStyle w:val="Tot"/>
              <w:jc w:val="right"/>
              <w:rPr>
                <w:rFonts w:asciiTheme="minorHAnsi" w:hAnsiTheme="minorHAnsi" w:cstheme="minorHAnsi"/>
                <w:b/>
                <w:bCs/>
                <w:sz w:val="22"/>
                <w:szCs w:val="22"/>
                <w:lang w:val="hr-HR"/>
              </w:rPr>
            </w:pPr>
            <w:r w:rsidRPr="00524ADA">
              <w:rPr>
                <w:rFonts w:asciiTheme="minorHAnsi" w:hAnsiTheme="minorHAnsi" w:cstheme="minorHAnsi"/>
                <w:b/>
                <w:bCs/>
                <w:sz w:val="22"/>
                <w:szCs w:val="22"/>
                <w:lang w:val="hr-HR"/>
              </w:rPr>
              <w:t>161.239</w:t>
            </w:r>
          </w:p>
        </w:tc>
      </w:tr>
      <w:tr w:rsidR="00885610" w:rsidRPr="00C94024" w14:paraId="220686EC" w14:textId="77777777" w:rsidTr="007E7276">
        <w:trPr>
          <w:trHeight w:val="101"/>
        </w:trPr>
        <w:tc>
          <w:tcPr>
            <w:tcW w:w="2484" w:type="pct"/>
            <w:vAlign w:val="bottom"/>
          </w:tcPr>
          <w:p w14:paraId="6D14D3DA" w14:textId="77777777" w:rsidR="00885610" w:rsidRPr="00097362" w:rsidRDefault="00885610" w:rsidP="00885610">
            <w:pPr>
              <w:pStyle w:val="Tot"/>
              <w:spacing w:line="120" w:lineRule="exact"/>
              <w:rPr>
                <w:rFonts w:asciiTheme="minorHAnsi" w:hAnsiTheme="minorHAnsi" w:cstheme="minorHAnsi"/>
                <w:b/>
                <w:bCs/>
                <w:sz w:val="20"/>
                <w:lang w:val="hr-HR"/>
              </w:rPr>
            </w:pPr>
          </w:p>
        </w:tc>
        <w:tc>
          <w:tcPr>
            <w:tcW w:w="630" w:type="pct"/>
            <w:tcBorders>
              <w:top w:val="single" w:sz="12" w:space="0" w:color="auto"/>
            </w:tcBorders>
            <w:vAlign w:val="bottom"/>
          </w:tcPr>
          <w:p w14:paraId="531046EF" w14:textId="77777777" w:rsidR="00885610" w:rsidRPr="0074550A" w:rsidRDefault="00885610" w:rsidP="00885610">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tcPr>
          <w:p w14:paraId="327E18AA" w14:textId="77777777" w:rsidR="00885610" w:rsidRPr="00B3014C" w:rsidRDefault="00885610" w:rsidP="00885610">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vAlign w:val="bottom"/>
          </w:tcPr>
          <w:p w14:paraId="2A85036E" w14:textId="77777777" w:rsidR="00885610" w:rsidRPr="00A45C21" w:rsidRDefault="00885610" w:rsidP="00885610">
            <w:pPr>
              <w:pStyle w:val="Thick"/>
              <w:tabs>
                <w:tab w:val="clear" w:pos="1202"/>
              </w:tabs>
              <w:jc w:val="right"/>
              <w:rPr>
                <w:rFonts w:asciiTheme="minorHAnsi" w:hAnsiTheme="minorHAnsi" w:cstheme="minorHAnsi"/>
                <w:sz w:val="20"/>
                <w:lang w:val="hr-HR"/>
              </w:rPr>
            </w:pPr>
          </w:p>
        </w:tc>
        <w:tc>
          <w:tcPr>
            <w:tcW w:w="626" w:type="pct"/>
            <w:tcBorders>
              <w:top w:val="single" w:sz="12" w:space="0" w:color="auto"/>
            </w:tcBorders>
          </w:tcPr>
          <w:p w14:paraId="4BE16C5A" w14:textId="77777777" w:rsidR="00885610" w:rsidRPr="002F7B07" w:rsidRDefault="00885610" w:rsidP="00885610">
            <w:pPr>
              <w:pStyle w:val="Thick"/>
              <w:tabs>
                <w:tab w:val="clear" w:pos="1202"/>
              </w:tabs>
              <w:jc w:val="right"/>
              <w:rPr>
                <w:rFonts w:asciiTheme="minorHAnsi" w:hAnsiTheme="minorHAnsi" w:cstheme="minorHAnsi"/>
                <w:sz w:val="20"/>
                <w:lang w:val="hr-HR"/>
              </w:rPr>
            </w:pPr>
          </w:p>
        </w:tc>
      </w:tr>
    </w:tbl>
    <w:p w14:paraId="6F72D77C" w14:textId="77777777" w:rsidR="004F2495" w:rsidRPr="0075006D" w:rsidRDefault="004F2495" w:rsidP="004F2495">
      <w:pPr>
        <w:rPr>
          <w:color w:val="000000" w:themeColor="text1"/>
        </w:rPr>
      </w:pPr>
    </w:p>
    <w:p w14:paraId="23C1A264" w14:textId="77777777" w:rsidR="004F2495" w:rsidRPr="0075006D" w:rsidRDefault="004F2495" w:rsidP="004F2495">
      <w:pPr>
        <w:rPr>
          <w:color w:val="000000" w:themeColor="text1"/>
        </w:rPr>
      </w:pPr>
    </w:p>
    <w:p w14:paraId="567F90FF" w14:textId="77777777" w:rsidR="004F2495" w:rsidRPr="0075006D" w:rsidRDefault="004F2495" w:rsidP="004F2495">
      <w:pPr>
        <w:rPr>
          <w:color w:val="000000" w:themeColor="text1"/>
        </w:rPr>
      </w:pPr>
    </w:p>
    <w:p w14:paraId="76EA6917" w14:textId="77777777" w:rsidR="004F2495" w:rsidRPr="0075006D" w:rsidRDefault="004F2495" w:rsidP="004F2495">
      <w:pPr>
        <w:rPr>
          <w:color w:val="000000" w:themeColor="text1"/>
        </w:rPr>
      </w:pPr>
    </w:p>
    <w:p w14:paraId="19CE8B1F" w14:textId="77777777" w:rsidR="004F2495" w:rsidRPr="0075006D" w:rsidRDefault="004F2495" w:rsidP="004F2495">
      <w:pPr>
        <w:rPr>
          <w:color w:val="000000" w:themeColor="text1"/>
        </w:rPr>
      </w:pPr>
    </w:p>
    <w:p w14:paraId="23BBF02B" w14:textId="77777777" w:rsidR="004F2495" w:rsidRPr="0075006D" w:rsidRDefault="004F2495" w:rsidP="004F2495">
      <w:pPr>
        <w:jc w:val="both"/>
        <w:rPr>
          <w:rFonts w:eastAsia="Times New Roman" w:cs="Times New Roman"/>
          <w:b/>
          <w:bCs/>
          <w:color w:val="000000" w:themeColor="text1"/>
        </w:rPr>
      </w:pPr>
      <w:r w:rsidRPr="0075006D">
        <w:rPr>
          <w:rFonts w:eastAsia="Times New Roman" w:cs="Arial"/>
          <w:color w:val="000000" w:themeColor="text1"/>
        </w:rPr>
        <w:t>Priložene računovodstvene politike i bilješke sastavni su dio ovih financijskih izvještaja.</w:t>
      </w:r>
    </w:p>
    <w:p w14:paraId="7BF9552B" w14:textId="77777777" w:rsidR="004F2495" w:rsidRPr="0075006D" w:rsidRDefault="004F2495" w:rsidP="004F2495">
      <w:pPr>
        <w:rPr>
          <w:color w:val="000000" w:themeColor="text1"/>
        </w:rPr>
      </w:pPr>
    </w:p>
    <w:p w14:paraId="274551A0" w14:textId="77777777" w:rsidR="004F2495" w:rsidRPr="0075006D" w:rsidRDefault="004F2495">
      <w:pPr>
        <w:rPr>
          <w:color w:val="000000" w:themeColor="text1"/>
        </w:rPr>
      </w:pPr>
    </w:p>
    <w:p w14:paraId="29593C78" w14:textId="77777777" w:rsidR="004F2495" w:rsidRPr="0075006D" w:rsidRDefault="004F2495">
      <w:pPr>
        <w:rPr>
          <w:color w:val="000000" w:themeColor="text1"/>
        </w:rPr>
        <w:sectPr w:rsidR="004F2495" w:rsidRPr="0075006D">
          <w:headerReference w:type="default" r:id="rId14"/>
          <w:pgSz w:w="11906" w:h="16838"/>
          <w:pgMar w:top="1417" w:right="1417" w:bottom="1417" w:left="1417" w:header="708" w:footer="708" w:gutter="0"/>
          <w:cols w:space="708"/>
          <w:docGrid w:linePitch="360"/>
        </w:sectPr>
      </w:pPr>
    </w:p>
    <w:p w14:paraId="5F719D29" w14:textId="77777777" w:rsidR="004F2495" w:rsidRPr="0075006D" w:rsidRDefault="004F2495">
      <w:pPr>
        <w:rPr>
          <w:color w:val="000000" w:themeColor="text1"/>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4F2495" w:rsidRPr="0075006D" w14:paraId="3C22411B" w14:textId="77777777" w:rsidTr="004F2495">
        <w:trPr>
          <w:trHeight w:val="230"/>
        </w:trPr>
        <w:tc>
          <w:tcPr>
            <w:tcW w:w="5529" w:type="dxa"/>
          </w:tcPr>
          <w:p w14:paraId="24A7185F" w14:textId="77777777" w:rsidR="004F2495" w:rsidRPr="0075006D" w:rsidRDefault="004F2495" w:rsidP="004F2495">
            <w:pPr>
              <w:rPr>
                <w:rFonts w:ascii="Calibri" w:eastAsia="Times New Roman" w:hAnsi="Calibri" w:cs="Arial"/>
                <w:color w:val="000000" w:themeColor="text1"/>
              </w:rPr>
            </w:pPr>
          </w:p>
          <w:p w14:paraId="395EAC42" w14:textId="77777777" w:rsidR="004F2495" w:rsidRPr="0075006D" w:rsidRDefault="004F2495" w:rsidP="004F2495">
            <w:pPr>
              <w:rPr>
                <w:rFonts w:ascii="Calibri" w:eastAsia="Times New Roman" w:hAnsi="Calibri" w:cs="Arial"/>
                <w:color w:val="000000" w:themeColor="text1"/>
              </w:rPr>
            </w:pPr>
          </w:p>
        </w:tc>
        <w:tc>
          <w:tcPr>
            <w:tcW w:w="992" w:type="dxa"/>
            <w:vAlign w:val="bottom"/>
          </w:tcPr>
          <w:p w14:paraId="00033F37" w14:textId="77777777" w:rsidR="004F2495" w:rsidRPr="0075006D" w:rsidRDefault="004F2495" w:rsidP="004F2495">
            <w:pPr>
              <w:jc w:val="center"/>
              <w:rPr>
                <w:rFonts w:ascii="Calibri" w:eastAsia="Times New Roman" w:hAnsi="Calibri" w:cs="Arial"/>
                <w:b/>
                <w:color w:val="000000" w:themeColor="text1"/>
              </w:rPr>
            </w:pPr>
            <w:r w:rsidRPr="0075006D">
              <w:rPr>
                <w:rFonts w:ascii="Calibri" w:eastAsia="Times New Roman" w:hAnsi="Calibri" w:cs="Arial"/>
                <w:b/>
                <w:color w:val="000000" w:themeColor="text1"/>
              </w:rPr>
              <w:t>Bilješka</w:t>
            </w:r>
          </w:p>
        </w:tc>
        <w:tc>
          <w:tcPr>
            <w:tcW w:w="1346" w:type="dxa"/>
            <w:vAlign w:val="bottom"/>
          </w:tcPr>
          <w:p w14:paraId="179CCF4A" w14:textId="23766358"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3</w:t>
            </w:r>
            <w:r w:rsidR="00BD164E">
              <w:rPr>
                <w:rFonts w:ascii="Calibri" w:eastAsia="Times New Roman" w:hAnsi="Calibri" w:cs="Arial"/>
                <w:b/>
                <w:color w:val="000000" w:themeColor="text1"/>
              </w:rPr>
              <w:t>0</w:t>
            </w:r>
            <w:r w:rsidRPr="0075006D">
              <w:rPr>
                <w:rFonts w:ascii="Calibri" w:eastAsia="Times New Roman" w:hAnsi="Calibri" w:cs="Arial"/>
                <w:b/>
                <w:color w:val="000000" w:themeColor="text1"/>
              </w:rPr>
              <w:t>.</w:t>
            </w:r>
            <w:r w:rsidR="004B3F69">
              <w:rPr>
                <w:rFonts w:ascii="Calibri" w:eastAsia="Times New Roman" w:hAnsi="Calibri" w:cs="Arial"/>
                <w:b/>
                <w:color w:val="000000" w:themeColor="text1"/>
              </w:rPr>
              <w:t>9</w:t>
            </w:r>
            <w:r w:rsidRPr="0075006D">
              <w:rPr>
                <w:rFonts w:ascii="Calibri" w:eastAsia="Times New Roman" w:hAnsi="Calibri" w:cs="Arial"/>
                <w:b/>
                <w:color w:val="000000" w:themeColor="text1"/>
              </w:rPr>
              <w:t>.2020.</w:t>
            </w:r>
          </w:p>
        </w:tc>
        <w:tc>
          <w:tcPr>
            <w:tcW w:w="1347" w:type="dxa"/>
            <w:vAlign w:val="bottom"/>
          </w:tcPr>
          <w:p w14:paraId="75C90719" w14:textId="77777777"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31.12.2019.</w:t>
            </w:r>
          </w:p>
        </w:tc>
      </w:tr>
      <w:tr w:rsidR="004F2495" w:rsidRPr="0075006D" w14:paraId="234B7579" w14:textId="77777777" w:rsidTr="004F2495">
        <w:trPr>
          <w:trHeight w:val="202"/>
        </w:trPr>
        <w:tc>
          <w:tcPr>
            <w:tcW w:w="5529" w:type="dxa"/>
          </w:tcPr>
          <w:p w14:paraId="09288426" w14:textId="77777777" w:rsidR="004F2495" w:rsidRPr="0075006D" w:rsidRDefault="004F2495" w:rsidP="004F2495">
            <w:pPr>
              <w:rPr>
                <w:rFonts w:ascii="Calibri" w:eastAsia="Times New Roman" w:hAnsi="Calibri" w:cs="Arial"/>
                <w:color w:val="000000" w:themeColor="text1"/>
              </w:rPr>
            </w:pPr>
          </w:p>
        </w:tc>
        <w:tc>
          <w:tcPr>
            <w:tcW w:w="992" w:type="dxa"/>
          </w:tcPr>
          <w:p w14:paraId="72626963" w14:textId="77777777" w:rsidR="004F2495" w:rsidRPr="0075006D" w:rsidRDefault="004F2495" w:rsidP="004F2495">
            <w:pPr>
              <w:jc w:val="center"/>
              <w:rPr>
                <w:rFonts w:ascii="Calibri" w:eastAsia="Times New Roman" w:hAnsi="Calibri" w:cs="Arial"/>
                <w:b/>
                <w:color w:val="000000" w:themeColor="text1"/>
              </w:rPr>
            </w:pPr>
          </w:p>
        </w:tc>
        <w:tc>
          <w:tcPr>
            <w:tcW w:w="1346" w:type="dxa"/>
          </w:tcPr>
          <w:p w14:paraId="4471F506" w14:textId="77777777"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000 kuna</w:t>
            </w:r>
          </w:p>
        </w:tc>
        <w:tc>
          <w:tcPr>
            <w:tcW w:w="1347" w:type="dxa"/>
          </w:tcPr>
          <w:p w14:paraId="62D1BCF9" w14:textId="77777777"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000 kuna</w:t>
            </w:r>
          </w:p>
        </w:tc>
      </w:tr>
      <w:tr w:rsidR="004F2495" w:rsidRPr="0075006D" w14:paraId="0C5B6966" w14:textId="77777777" w:rsidTr="004F2495">
        <w:trPr>
          <w:trHeight w:val="303"/>
        </w:trPr>
        <w:tc>
          <w:tcPr>
            <w:tcW w:w="5529" w:type="dxa"/>
          </w:tcPr>
          <w:p w14:paraId="20E674B5" w14:textId="77777777"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 xml:space="preserve">Imovina </w:t>
            </w:r>
          </w:p>
        </w:tc>
        <w:tc>
          <w:tcPr>
            <w:tcW w:w="992" w:type="dxa"/>
          </w:tcPr>
          <w:p w14:paraId="4417FDC0" w14:textId="77777777"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p>
        </w:tc>
        <w:tc>
          <w:tcPr>
            <w:tcW w:w="1346" w:type="dxa"/>
          </w:tcPr>
          <w:p w14:paraId="676E78DA" w14:textId="77777777"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p>
        </w:tc>
        <w:tc>
          <w:tcPr>
            <w:tcW w:w="1347" w:type="dxa"/>
          </w:tcPr>
          <w:p w14:paraId="141F35B0" w14:textId="77777777"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p>
        </w:tc>
      </w:tr>
      <w:tr w:rsidR="00B82BCD" w:rsidRPr="0075006D" w14:paraId="59CC20F1" w14:textId="77777777" w:rsidTr="00BA072D">
        <w:trPr>
          <w:trHeight w:val="303"/>
        </w:trPr>
        <w:tc>
          <w:tcPr>
            <w:tcW w:w="5529" w:type="dxa"/>
          </w:tcPr>
          <w:p w14:paraId="29E713F8"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Novčana sredstva i računi kod banaka</w:t>
            </w:r>
          </w:p>
        </w:tc>
        <w:tc>
          <w:tcPr>
            <w:tcW w:w="992" w:type="dxa"/>
            <w:vAlign w:val="bottom"/>
          </w:tcPr>
          <w:p w14:paraId="20F5E77D" w14:textId="77777777" w:rsidR="00B82BCD" w:rsidRPr="00BA072D" w:rsidRDefault="00B82BCD" w:rsidP="00B82BCD">
            <w:pPr>
              <w:tabs>
                <w:tab w:val="right" w:pos="1202"/>
              </w:tabs>
              <w:spacing w:line="301" w:lineRule="exact"/>
              <w:jc w:val="center"/>
              <w:outlineLvl w:val="0"/>
              <w:rPr>
                <w:rFonts w:ascii="Calibri" w:eastAsia="Times New Roman" w:hAnsi="Calibri" w:cs="Arial"/>
                <w:color w:val="000000" w:themeColor="text1"/>
              </w:rPr>
            </w:pPr>
            <w:r w:rsidRPr="00BA072D">
              <w:rPr>
                <w:rFonts w:ascii="Calibri" w:eastAsia="Times New Roman" w:hAnsi="Calibri" w:cs="Arial"/>
                <w:snapToGrid w:val="0"/>
                <w:color w:val="000000" w:themeColor="text1"/>
              </w:rPr>
              <w:t>9</w:t>
            </w:r>
          </w:p>
        </w:tc>
        <w:tc>
          <w:tcPr>
            <w:tcW w:w="1346" w:type="dxa"/>
            <w:tcBorders>
              <w:top w:val="nil"/>
              <w:left w:val="nil"/>
              <w:bottom w:val="nil"/>
              <w:right w:val="nil"/>
            </w:tcBorders>
            <w:shd w:val="clear" w:color="auto" w:fill="auto"/>
            <w:vAlign w:val="bottom"/>
          </w:tcPr>
          <w:p w14:paraId="14BE6A73" w14:textId="38EFE61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2.348.469</w:t>
            </w:r>
          </w:p>
        </w:tc>
        <w:tc>
          <w:tcPr>
            <w:tcW w:w="1347" w:type="dxa"/>
            <w:tcBorders>
              <w:top w:val="nil"/>
              <w:left w:val="nil"/>
              <w:bottom w:val="nil"/>
              <w:right w:val="nil"/>
            </w:tcBorders>
            <w:vAlign w:val="center"/>
          </w:tcPr>
          <w:p w14:paraId="68066E8E"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884.407</w:t>
            </w:r>
          </w:p>
        </w:tc>
      </w:tr>
      <w:tr w:rsidR="00B82BCD" w:rsidRPr="0075006D" w14:paraId="6452E208" w14:textId="77777777" w:rsidTr="00BA072D">
        <w:trPr>
          <w:trHeight w:val="303"/>
        </w:trPr>
        <w:tc>
          <w:tcPr>
            <w:tcW w:w="5529" w:type="dxa"/>
          </w:tcPr>
          <w:p w14:paraId="071891D9"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Depoziti kod drugih banaka</w:t>
            </w:r>
          </w:p>
        </w:tc>
        <w:tc>
          <w:tcPr>
            <w:tcW w:w="992" w:type="dxa"/>
            <w:vAlign w:val="bottom"/>
          </w:tcPr>
          <w:p w14:paraId="549FF292" w14:textId="77777777" w:rsidR="00B82BCD" w:rsidRPr="00BA072D" w:rsidRDefault="00B82BCD" w:rsidP="00B82BC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10</w:t>
            </w:r>
          </w:p>
        </w:tc>
        <w:tc>
          <w:tcPr>
            <w:tcW w:w="1346" w:type="dxa"/>
            <w:tcBorders>
              <w:top w:val="nil"/>
              <w:left w:val="nil"/>
              <w:bottom w:val="nil"/>
              <w:right w:val="nil"/>
            </w:tcBorders>
            <w:shd w:val="clear" w:color="auto" w:fill="auto"/>
            <w:vAlign w:val="bottom"/>
          </w:tcPr>
          <w:p w14:paraId="1729A27C" w14:textId="665AE402"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254.645</w:t>
            </w:r>
          </w:p>
        </w:tc>
        <w:tc>
          <w:tcPr>
            <w:tcW w:w="1347" w:type="dxa"/>
            <w:tcBorders>
              <w:top w:val="nil"/>
              <w:left w:val="nil"/>
              <w:bottom w:val="nil"/>
              <w:right w:val="nil"/>
            </w:tcBorders>
            <w:vAlign w:val="center"/>
          </w:tcPr>
          <w:p w14:paraId="334B218D"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553.470</w:t>
            </w:r>
          </w:p>
        </w:tc>
      </w:tr>
      <w:tr w:rsidR="00B82BCD" w:rsidRPr="0075006D" w14:paraId="31C68553" w14:textId="77777777" w:rsidTr="00BA072D">
        <w:trPr>
          <w:trHeight w:val="291"/>
        </w:trPr>
        <w:tc>
          <w:tcPr>
            <w:tcW w:w="5529" w:type="dxa"/>
          </w:tcPr>
          <w:p w14:paraId="5AB63581"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Krediti financijskim institucijama</w:t>
            </w:r>
          </w:p>
        </w:tc>
        <w:tc>
          <w:tcPr>
            <w:tcW w:w="992" w:type="dxa"/>
            <w:vAlign w:val="bottom"/>
          </w:tcPr>
          <w:p w14:paraId="1B2F8595" w14:textId="77777777" w:rsidR="00B82BCD" w:rsidRPr="00BA072D" w:rsidRDefault="00B82BCD" w:rsidP="00B82BC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11</w:t>
            </w:r>
          </w:p>
        </w:tc>
        <w:tc>
          <w:tcPr>
            <w:tcW w:w="1346" w:type="dxa"/>
            <w:tcBorders>
              <w:top w:val="nil"/>
              <w:left w:val="nil"/>
              <w:bottom w:val="nil"/>
              <w:right w:val="nil"/>
            </w:tcBorders>
            <w:shd w:val="clear" w:color="auto" w:fill="auto"/>
            <w:vAlign w:val="bottom"/>
          </w:tcPr>
          <w:p w14:paraId="0924784E" w14:textId="47EA10E5"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9.024.659</w:t>
            </w:r>
          </w:p>
        </w:tc>
        <w:tc>
          <w:tcPr>
            <w:tcW w:w="1347" w:type="dxa"/>
            <w:tcBorders>
              <w:top w:val="nil"/>
              <w:left w:val="nil"/>
              <w:bottom w:val="nil"/>
              <w:right w:val="nil"/>
            </w:tcBorders>
            <w:vAlign w:val="center"/>
          </w:tcPr>
          <w:p w14:paraId="5727ED46"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9.447.706</w:t>
            </w:r>
          </w:p>
        </w:tc>
      </w:tr>
      <w:tr w:rsidR="00B82BCD" w:rsidRPr="0075006D" w14:paraId="78AA0197" w14:textId="77777777" w:rsidTr="00BA072D">
        <w:trPr>
          <w:trHeight w:val="303"/>
        </w:trPr>
        <w:tc>
          <w:tcPr>
            <w:tcW w:w="5529" w:type="dxa"/>
          </w:tcPr>
          <w:p w14:paraId="27F59466"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Krediti ostalim korisnicima</w:t>
            </w:r>
          </w:p>
        </w:tc>
        <w:tc>
          <w:tcPr>
            <w:tcW w:w="992" w:type="dxa"/>
            <w:vAlign w:val="bottom"/>
          </w:tcPr>
          <w:p w14:paraId="134ADF54" w14:textId="77777777" w:rsidR="00B82BCD" w:rsidRPr="00BA072D" w:rsidRDefault="00B82BCD" w:rsidP="00B82BC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12</w:t>
            </w:r>
          </w:p>
        </w:tc>
        <w:tc>
          <w:tcPr>
            <w:tcW w:w="1346" w:type="dxa"/>
            <w:tcBorders>
              <w:top w:val="nil"/>
              <w:left w:val="nil"/>
              <w:bottom w:val="nil"/>
              <w:right w:val="nil"/>
            </w:tcBorders>
            <w:shd w:val="clear" w:color="auto" w:fill="auto"/>
            <w:vAlign w:val="bottom"/>
          </w:tcPr>
          <w:p w14:paraId="3A665DED" w14:textId="7996F7CE"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13.631.051</w:t>
            </w:r>
          </w:p>
        </w:tc>
        <w:tc>
          <w:tcPr>
            <w:tcW w:w="1347" w:type="dxa"/>
            <w:tcBorders>
              <w:top w:val="nil"/>
              <w:left w:val="nil"/>
              <w:bottom w:val="nil"/>
              <w:right w:val="nil"/>
            </w:tcBorders>
            <w:vAlign w:val="center"/>
          </w:tcPr>
          <w:p w14:paraId="042E20B9"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13.699.634</w:t>
            </w:r>
          </w:p>
        </w:tc>
      </w:tr>
      <w:tr w:rsidR="00B82BCD" w:rsidRPr="0075006D" w14:paraId="2D862945" w14:textId="77777777" w:rsidTr="00BA072D">
        <w:trPr>
          <w:trHeight w:val="227"/>
        </w:trPr>
        <w:tc>
          <w:tcPr>
            <w:tcW w:w="5529" w:type="dxa"/>
            <w:vAlign w:val="bottom"/>
          </w:tcPr>
          <w:p w14:paraId="2D0BFA63"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Financijska imovina po fer vrijednosti kroz dobit ili gubitak</w:t>
            </w:r>
          </w:p>
        </w:tc>
        <w:tc>
          <w:tcPr>
            <w:tcW w:w="992" w:type="dxa"/>
            <w:vAlign w:val="bottom"/>
          </w:tcPr>
          <w:p w14:paraId="3F917D9C" w14:textId="77777777" w:rsidR="00B82BCD" w:rsidRPr="00BA072D" w:rsidRDefault="00B82BCD" w:rsidP="00B82BC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13</w:t>
            </w:r>
          </w:p>
        </w:tc>
        <w:tc>
          <w:tcPr>
            <w:tcW w:w="1346" w:type="dxa"/>
            <w:tcBorders>
              <w:top w:val="nil"/>
              <w:left w:val="nil"/>
              <w:bottom w:val="nil"/>
              <w:right w:val="nil"/>
            </w:tcBorders>
            <w:shd w:val="clear" w:color="auto" w:fill="auto"/>
            <w:vAlign w:val="bottom"/>
          </w:tcPr>
          <w:p w14:paraId="4B8C94C0" w14:textId="2FAD9924"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184.843</w:t>
            </w:r>
          </w:p>
        </w:tc>
        <w:tc>
          <w:tcPr>
            <w:tcW w:w="1347" w:type="dxa"/>
            <w:vAlign w:val="bottom"/>
          </w:tcPr>
          <w:p w14:paraId="6B3363BD"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203.833</w:t>
            </w:r>
          </w:p>
        </w:tc>
      </w:tr>
      <w:tr w:rsidR="00B82BCD" w:rsidRPr="0075006D" w14:paraId="6C5EF24C" w14:textId="77777777" w:rsidTr="00BA072D">
        <w:trPr>
          <w:trHeight w:val="606"/>
        </w:trPr>
        <w:tc>
          <w:tcPr>
            <w:tcW w:w="5529" w:type="dxa"/>
            <w:vAlign w:val="bottom"/>
          </w:tcPr>
          <w:p w14:paraId="0EEA0D38" w14:textId="77777777" w:rsidR="00B82BCD" w:rsidRPr="0075006D" w:rsidRDefault="00B82BCD" w:rsidP="00B82BCD">
            <w:pPr>
              <w:tabs>
                <w:tab w:val="right" w:pos="1202"/>
              </w:tabs>
              <w:spacing w:line="301" w:lineRule="exac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Financijska imovina po fer vrijednosti kroz ostalu sveobuhvatnu dobit</w:t>
            </w:r>
          </w:p>
        </w:tc>
        <w:tc>
          <w:tcPr>
            <w:tcW w:w="992" w:type="dxa"/>
            <w:vAlign w:val="bottom"/>
          </w:tcPr>
          <w:p w14:paraId="4409C5F4" w14:textId="77777777" w:rsidR="00B82BCD" w:rsidRPr="00BA072D" w:rsidRDefault="00B82BCD" w:rsidP="00B82BC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14</w:t>
            </w:r>
          </w:p>
        </w:tc>
        <w:tc>
          <w:tcPr>
            <w:tcW w:w="1346" w:type="dxa"/>
            <w:tcBorders>
              <w:top w:val="nil"/>
              <w:left w:val="nil"/>
              <w:bottom w:val="nil"/>
              <w:right w:val="nil"/>
            </w:tcBorders>
            <w:shd w:val="clear" w:color="auto" w:fill="auto"/>
            <w:vAlign w:val="bottom"/>
          </w:tcPr>
          <w:p w14:paraId="45FC0CB7" w14:textId="31D8C4EF"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2.758.667</w:t>
            </w:r>
          </w:p>
        </w:tc>
        <w:tc>
          <w:tcPr>
            <w:tcW w:w="1347" w:type="dxa"/>
            <w:vAlign w:val="bottom"/>
          </w:tcPr>
          <w:p w14:paraId="7180919C"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1.578.810</w:t>
            </w:r>
          </w:p>
        </w:tc>
      </w:tr>
      <w:tr w:rsidR="00263CDD" w:rsidRPr="0075006D" w14:paraId="44B94762" w14:textId="77777777" w:rsidTr="00BA072D">
        <w:trPr>
          <w:trHeight w:val="340"/>
        </w:trPr>
        <w:tc>
          <w:tcPr>
            <w:tcW w:w="5529" w:type="dxa"/>
            <w:vAlign w:val="bottom"/>
          </w:tcPr>
          <w:p w14:paraId="11824BB8" w14:textId="77777777" w:rsidR="00263CDD" w:rsidRPr="0075006D" w:rsidRDefault="00263CDD" w:rsidP="00263CDD">
            <w:pPr>
              <w:tabs>
                <w:tab w:val="right" w:pos="1202"/>
              </w:tabs>
              <w:spacing w:line="301" w:lineRule="exac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Dužnički vrijednosni papiri po amortiziranom trošku</w:t>
            </w:r>
          </w:p>
        </w:tc>
        <w:tc>
          <w:tcPr>
            <w:tcW w:w="992" w:type="dxa"/>
            <w:vAlign w:val="bottom"/>
          </w:tcPr>
          <w:p w14:paraId="4E9F79EE" w14:textId="77777777" w:rsidR="00263CDD" w:rsidRPr="00BA072D"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15</w:t>
            </w:r>
          </w:p>
        </w:tc>
        <w:tc>
          <w:tcPr>
            <w:tcW w:w="1346" w:type="dxa"/>
            <w:shd w:val="clear" w:color="auto" w:fill="auto"/>
            <w:vAlign w:val="bottom"/>
          </w:tcPr>
          <w:p w14:paraId="5715801E" w14:textId="6520EE0C" w:rsidR="00263CDD" w:rsidRPr="0075006D" w:rsidRDefault="00B82BCD" w:rsidP="00263CDD">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w:t>
            </w:r>
          </w:p>
        </w:tc>
        <w:tc>
          <w:tcPr>
            <w:tcW w:w="1347" w:type="dxa"/>
            <w:vAlign w:val="bottom"/>
          </w:tcPr>
          <w:p w14:paraId="6EE0E4E0"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457</w:t>
            </w:r>
          </w:p>
        </w:tc>
      </w:tr>
      <w:tr w:rsidR="00263CDD" w:rsidRPr="0075006D" w14:paraId="49345BB9" w14:textId="77777777" w:rsidTr="00BA072D">
        <w:trPr>
          <w:trHeight w:val="291"/>
        </w:trPr>
        <w:tc>
          <w:tcPr>
            <w:tcW w:w="5529" w:type="dxa"/>
          </w:tcPr>
          <w:p w14:paraId="12F4448F"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Ulaganja u pridružena društva</w:t>
            </w:r>
          </w:p>
        </w:tc>
        <w:tc>
          <w:tcPr>
            <w:tcW w:w="992" w:type="dxa"/>
          </w:tcPr>
          <w:p w14:paraId="3FF6E024" w14:textId="77777777" w:rsidR="00263CDD" w:rsidRPr="00BA072D"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p>
        </w:tc>
        <w:tc>
          <w:tcPr>
            <w:tcW w:w="1346" w:type="dxa"/>
            <w:shd w:val="clear" w:color="auto" w:fill="auto"/>
            <w:vAlign w:val="bottom"/>
          </w:tcPr>
          <w:p w14:paraId="7D0195C6" w14:textId="7AB3F73E" w:rsidR="00263CDD" w:rsidRPr="00BA072D" w:rsidRDefault="00B82BCD" w:rsidP="00263CD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w:t>
            </w:r>
          </w:p>
        </w:tc>
        <w:tc>
          <w:tcPr>
            <w:tcW w:w="1347" w:type="dxa"/>
          </w:tcPr>
          <w:p w14:paraId="40DBBED2" w14:textId="77777777" w:rsidR="00263CDD" w:rsidRPr="0075006D" w:rsidRDefault="00263CDD" w:rsidP="00263CDD">
            <w:pPr>
              <w:tabs>
                <w:tab w:val="right" w:pos="1202"/>
              </w:tabs>
              <w:spacing w:line="301" w:lineRule="exact"/>
              <w:jc w:val="right"/>
              <w:outlineLvl w:val="0"/>
              <w:rPr>
                <w:rFonts w:ascii="Calibri" w:eastAsia="Times New Roman" w:hAnsi="Calibri" w:cs="Arial"/>
                <w:snapToGrid w:val="0"/>
                <w:color w:val="000000" w:themeColor="text1"/>
              </w:rPr>
            </w:pPr>
            <w:r w:rsidRPr="0075006D">
              <w:rPr>
                <w:rFonts w:ascii="Calibri" w:eastAsia="Times New Roman" w:hAnsi="Calibri" w:cs="Arial"/>
                <w:snapToGrid w:val="0"/>
                <w:color w:val="000000" w:themeColor="text1"/>
              </w:rPr>
              <w:t>-</w:t>
            </w:r>
          </w:p>
        </w:tc>
      </w:tr>
      <w:tr w:rsidR="00B82BCD" w:rsidRPr="0075006D" w14:paraId="5C6ABCF4" w14:textId="77777777" w:rsidTr="00BA072D">
        <w:trPr>
          <w:trHeight w:val="303"/>
        </w:trPr>
        <w:tc>
          <w:tcPr>
            <w:tcW w:w="5529" w:type="dxa"/>
          </w:tcPr>
          <w:p w14:paraId="78AFB573"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Nekretnine, postrojenja i oprema i nematerijalna imovina</w:t>
            </w:r>
          </w:p>
        </w:tc>
        <w:tc>
          <w:tcPr>
            <w:tcW w:w="992" w:type="dxa"/>
          </w:tcPr>
          <w:p w14:paraId="07D0F68A" w14:textId="77777777" w:rsidR="00B82BCD" w:rsidRPr="00BA072D" w:rsidRDefault="00B82BCD" w:rsidP="00B82BCD">
            <w:pPr>
              <w:tabs>
                <w:tab w:val="right" w:pos="1202"/>
              </w:tabs>
              <w:spacing w:line="301" w:lineRule="exact"/>
              <w:jc w:val="center"/>
              <w:outlineLvl w:val="0"/>
              <w:rPr>
                <w:rFonts w:ascii="Calibri" w:eastAsia="Times New Roman" w:hAnsi="Calibri" w:cs="Arial"/>
                <w:snapToGrid w:val="0"/>
                <w:color w:val="000000" w:themeColor="text1"/>
              </w:rPr>
            </w:pPr>
          </w:p>
        </w:tc>
        <w:tc>
          <w:tcPr>
            <w:tcW w:w="1346" w:type="dxa"/>
            <w:tcBorders>
              <w:top w:val="nil"/>
              <w:left w:val="nil"/>
              <w:bottom w:val="nil"/>
              <w:right w:val="nil"/>
            </w:tcBorders>
            <w:shd w:val="clear" w:color="auto" w:fill="auto"/>
            <w:vAlign w:val="bottom"/>
          </w:tcPr>
          <w:p w14:paraId="768EC60D" w14:textId="616325ED"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46.694</w:t>
            </w:r>
          </w:p>
        </w:tc>
        <w:tc>
          <w:tcPr>
            <w:tcW w:w="1347" w:type="dxa"/>
            <w:tcBorders>
              <w:top w:val="nil"/>
              <w:left w:val="nil"/>
              <w:bottom w:val="nil"/>
              <w:right w:val="nil"/>
            </w:tcBorders>
            <w:vAlign w:val="center"/>
          </w:tcPr>
          <w:p w14:paraId="5E50CA38"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48.281</w:t>
            </w:r>
          </w:p>
        </w:tc>
      </w:tr>
      <w:tr w:rsidR="00B82BCD" w:rsidRPr="0075006D" w14:paraId="220B2097" w14:textId="77777777" w:rsidTr="00BA072D">
        <w:trPr>
          <w:trHeight w:val="303"/>
        </w:trPr>
        <w:tc>
          <w:tcPr>
            <w:tcW w:w="5529" w:type="dxa"/>
          </w:tcPr>
          <w:p w14:paraId="05DFCB17"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Preuzeta imovina</w:t>
            </w:r>
          </w:p>
        </w:tc>
        <w:tc>
          <w:tcPr>
            <w:tcW w:w="992" w:type="dxa"/>
          </w:tcPr>
          <w:p w14:paraId="757EDACA" w14:textId="77777777" w:rsidR="00B82BCD" w:rsidRPr="00BA072D" w:rsidRDefault="00B82BCD" w:rsidP="00B82BC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16</w:t>
            </w:r>
          </w:p>
        </w:tc>
        <w:tc>
          <w:tcPr>
            <w:tcW w:w="1346" w:type="dxa"/>
            <w:tcBorders>
              <w:top w:val="nil"/>
              <w:left w:val="nil"/>
              <w:bottom w:val="nil"/>
              <w:right w:val="nil"/>
            </w:tcBorders>
            <w:shd w:val="clear" w:color="auto" w:fill="auto"/>
            <w:vAlign w:val="bottom"/>
          </w:tcPr>
          <w:p w14:paraId="1E9C6262" w14:textId="33B2E38B"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24.011</w:t>
            </w:r>
          </w:p>
        </w:tc>
        <w:tc>
          <w:tcPr>
            <w:tcW w:w="1347" w:type="dxa"/>
            <w:tcBorders>
              <w:top w:val="nil"/>
              <w:left w:val="nil"/>
              <w:bottom w:val="nil"/>
              <w:right w:val="nil"/>
            </w:tcBorders>
            <w:vAlign w:val="center"/>
          </w:tcPr>
          <w:p w14:paraId="70770BC3"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24.198</w:t>
            </w:r>
          </w:p>
        </w:tc>
      </w:tr>
      <w:tr w:rsidR="00B82BCD" w:rsidRPr="0075006D" w14:paraId="099ACC37" w14:textId="77777777" w:rsidTr="00BA072D">
        <w:trPr>
          <w:trHeight w:val="303"/>
        </w:trPr>
        <w:tc>
          <w:tcPr>
            <w:tcW w:w="5529" w:type="dxa"/>
          </w:tcPr>
          <w:p w14:paraId="1FEE184D"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Ostala imovina</w:t>
            </w:r>
          </w:p>
        </w:tc>
        <w:tc>
          <w:tcPr>
            <w:tcW w:w="992" w:type="dxa"/>
            <w:vAlign w:val="bottom"/>
          </w:tcPr>
          <w:p w14:paraId="0C26F47A" w14:textId="77777777" w:rsidR="00B82BCD" w:rsidRPr="00BA072D" w:rsidRDefault="00B82BCD" w:rsidP="00B82BC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17</w:t>
            </w:r>
          </w:p>
        </w:tc>
        <w:tc>
          <w:tcPr>
            <w:tcW w:w="1346" w:type="dxa"/>
            <w:tcBorders>
              <w:top w:val="nil"/>
              <w:left w:val="nil"/>
              <w:bottom w:val="nil"/>
              <w:right w:val="nil"/>
            </w:tcBorders>
            <w:shd w:val="clear" w:color="auto" w:fill="auto"/>
            <w:vAlign w:val="bottom"/>
          </w:tcPr>
          <w:p w14:paraId="4D7DB021" w14:textId="70D01B4B"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30.243</w:t>
            </w:r>
          </w:p>
        </w:tc>
        <w:tc>
          <w:tcPr>
            <w:tcW w:w="1347" w:type="dxa"/>
            <w:tcBorders>
              <w:top w:val="nil"/>
              <w:left w:val="nil"/>
              <w:bottom w:val="nil"/>
              <w:right w:val="nil"/>
            </w:tcBorders>
            <w:vAlign w:val="center"/>
          </w:tcPr>
          <w:p w14:paraId="69DACA96"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29.815</w:t>
            </w:r>
          </w:p>
        </w:tc>
      </w:tr>
      <w:tr w:rsidR="00263CDD" w:rsidRPr="0075006D" w14:paraId="76E77E73" w14:textId="77777777" w:rsidTr="00BA072D">
        <w:trPr>
          <w:trHeight w:val="341"/>
        </w:trPr>
        <w:tc>
          <w:tcPr>
            <w:tcW w:w="5529" w:type="dxa"/>
          </w:tcPr>
          <w:p w14:paraId="129906CA" w14:textId="77777777" w:rsidR="00263CDD" w:rsidRPr="0075006D" w:rsidRDefault="00263CDD" w:rsidP="00263CDD">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Ukupna imovina</w:t>
            </w:r>
          </w:p>
        </w:tc>
        <w:tc>
          <w:tcPr>
            <w:tcW w:w="992" w:type="dxa"/>
            <w:vAlign w:val="bottom"/>
          </w:tcPr>
          <w:p w14:paraId="13A63EB0" w14:textId="77777777" w:rsidR="00263CDD" w:rsidRPr="00BA072D" w:rsidRDefault="00263CDD" w:rsidP="00263CDD">
            <w:pPr>
              <w:tabs>
                <w:tab w:val="right" w:pos="1202"/>
              </w:tabs>
              <w:spacing w:line="301" w:lineRule="exact"/>
              <w:jc w:val="center"/>
              <w:outlineLvl w:val="0"/>
              <w:rPr>
                <w:rFonts w:ascii="Calibri" w:hAnsi="Calibri"/>
                <w:color w:val="000000" w:themeColor="text1"/>
              </w:rPr>
            </w:pPr>
          </w:p>
        </w:tc>
        <w:tc>
          <w:tcPr>
            <w:tcW w:w="1346" w:type="dxa"/>
            <w:tcBorders>
              <w:top w:val="single" w:sz="2" w:space="0" w:color="auto"/>
              <w:bottom w:val="single" w:sz="12" w:space="0" w:color="auto"/>
            </w:tcBorders>
            <w:vAlign w:val="bottom"/>
          </w:tcPr>
          <w:p w14:paraId="6BBFAE77" w14:textId="4C49E0EC" w:rsidR="00263CDD" w:rsidRPr="0075006D" w:rsidRDefault="00B82BCD" w:rsidP="00263CDD">
            <w:pPr>
              <w:tabs>
                <w:tab w:val="right" w:pos="1202"/>
              </w:tabs>
              <w:spacing w:line="340" w:lineRule="exact"/>
              <w:jc w:val="right"/>
              <w:outlineLvl w:val="0"/>
              <w:rPr>
                <w:rFonts w:ascii="Calibri" w:eastAsia="Times New Roman" w:hAnsi="Calibri" w:cs="Arial"/>
                <w:b/>
                <w:bCs/>
                <w:color w:val="000000" w:themeColor="text1"/>
              </w:rPr>
            </w:pPr>
            <w:r w:rsidRPr="00B82BCD">
              <w:rPr>
                <w:rFonts w:ascii="Calibri" w:eastAsia="Times New Roman" w:hAnsi="Calibri" w:cs="Arial"/>
                <w:b/>
                <w:bCs/>
                <w:color w:val="000000" w:themeColor="text1"/>
              </w:rPr>
              <w:t>28.303.282</w:t>
            </w:r>
          </w:p>
        </w:tc>
        <w:tc>
          <w:tcPr>
            <w:tcW w:w="1347" w:type="dxa"/>
            <w:tcBorders>
              <w:top w:val="single" w:sz="2" w:space="0" w:color="auto"/>
              <w:bottom w:val="single" w:sz="12" w:space="0" w:color="auto"/>
            </w:tcBorders>
          </w:tcPr>
          <w:p w14:paraId="339504D7" w14:textId="77777777" w:rsidR="00263CDD" w:rsidRPr="0075006D" w:rsidRDefault="00263CDD" w:rsidP="00263CDD">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26.470.611</w:t>
            </w:r>
          </w:p>
        </w:tc>
      </w:tr>
      <w:tr w:rsidR="00263CDD" w:rsidRPr="0075006D" w14:paraId="33332BE2" w14:textId="77777777" w:rsidTr="00BA072D">
        <w:trPr>
          <w:trHeight w:val="291"/>
        </w:trPr>
        <w:tc>
          <w:tcPr>
            <w:tcW w:w="5529" w:type="dxa"/>
          </w:tcPr>
          <w:p w14:paraId="29EAF385" w14:textId="77777777" w:rsidR="00263CDD" w:rsidRPr="0075006D" w:rsidRDefault="00263CDD" w:rsidP="00263CDD">
            <w:pPr>
              <w:tabs>
                <w:tab w:val="right" w:pos="1202"/>
              </w:tabs>
              <w:spacing w:line="301"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Obveze</w:t>
            </w:r>
          </w:p>
        </w:tc>
        <w:tc>
          <w:tcPr>
            <w:tcW w:w="992" w:type="dxa"/>
            <w:vAlign w:val="bottom"/>
          </w:tcPr>
          <w:p w14:paraId="358D04F7" w14:textId="77777777" w:rsidR="00263CDD" w:rsidRPr="00BA072D" w:rsidRDefault="00263CDD" w:rsidP="00263CDD">
            <w:pPr>
              <w:tabs>
                <w:tab w:val="right" w:pos="1202"/>
              </w:tabs>
              <w:spacing w:line="301" w:lineRule="exact"/>
              <w:jc w:val="center"/>
              <w:outlineLvl w:val="0"/>
              <w:rPr>
                <w:rFonts w:ascii="Calibri" w:hAnsi="Calibri"/>
                <w:color w:val="000000" w:themeColor="text1"/>
              </w:rPr>
            </w:pPr>
          </w:p>
        </w:tc>
        <w:tc>
          <w:tcPr>
            <w:tcW w:w="1346" w:type="dxa"/>
            <w:vAlign w:val="bottom"/>
          </w:tcPr>
          <w:p w14:paraId="7E0454CA" w14:textId="77777777" w:rsidR="00263CDD" w:rsidRPr="0075006D" w:rsidRDefault="00263CDD" w:rsidP="00263CDD">
            <w:pPr>
              <w:tabs>
                <w:tab w:val="right" w:pos="1202"/>
              </w:tabs>
              <w:spacing w:line="301" w:lineRule="exact"/>
              <w:jc w:val="right"/>
              <w:outlineLvl w:val="0"/>
              <w:rPr>
                <w:rFonts w:ascii="Calibri" w:eastAsia="Times New Roman" w:hAnsi="Calibri" w:cs="Arial"/>
                <w:b/>
                <w:bCs/>
                <w:color w:val="000000" w:themeColor="text1"/>
              </w:rPr>
            </w:pPr>
          </w:p>
        </w:tc>
        <w:tc>
          <w:tcPr>
            <w:tcW w:w="1347" w:type="dxa"/>
          </w:tcPr>
          <w:p w14:paraId="0735BA27" w14:textId="77777777" w:rsidR="00263CDD" w:rsidRPr="0075006D" w:rsidRDefault="00263CDD" w:rsidP="00263CDD">
            <w:pPr>
              <w:tabs>
                <w:tab w:val="right" w:pos="1202"/>
              </w:tabs>
              <w:spacing w:line="301" w:lineRule="exact"/>
              <w:jc w:val="right"/>
              <w:outlineLvl w:val="0"/>
              <w:rPr>
                <w:rFonts w:ascii="Calibri" w:eastAsia="Times New Roman" w:hAnsi="Calibri" w:cs="Arial"/>
                <w:b/>
                <w:bCs/>
                <w:color w:val="000000" w:themeColor="text1"/>
              </w:rPr>
            </w:pPr>
          </w:p>
        </w:tc>
      </w:tr>
      <w:tr w:rsidR="00B82BCD" w:rsidRPr="0075006D" w14:paraId="1484FABA" w14:textId="77777777" w:rsidTr="00BA072D">
        <w:trPr>
          <w:trHeight w:val="303"/>
        </w:trPr>
        <w:tc>
          <w:tcPr>
            <w:tcW w:w="5529" w:type="dxa"/>
          </w:tcPr>
          <w:p w14:paraId="4D273C0A"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Obveze po depozitima</w:t>
            </w:r>
          </w:p>
        </w:tc>
        <w:tc>
          <w:tcPr>
            <w:tcW w:w="992" w:type="dxa"/>
            <w:vAlign w:val="bottom"/>
          </w:tcPr>
          <w:p w14:paraId="75373BA6" w14:textId="5C95947A" w:rsidR="00B82BCD" w:rsidRPr="00BA072D" w:rsidRDefault="00B82BCD" w:rsidP="00B82BC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18</w:t>
            </w:r>
          </w:p>
        </w:tc>
        <w:tc>
          <w:tcPr>
            <w:tcW w:w="1346" w:type="dxa"/>
            <w:tcBorders>
              <w:top w:val="nil"/>
              <w:left w:val="nil"/>
              <w:bottom w:val="nil"/>
              <w:right w:val="nil"/>
            </w:tcBorders>
            <w:shd w:val="clear" w:color="auto" w:fill="auto"/>
            <w:vAlign w:val="bottom"/>
          </w:tcPr>
          <w:p w14:paraId="62F83E59" w14:textId="223279E6"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300.326</w:t>
            </w:r>
          </w:p>
        </w:tc>
        <w:tc>
          <w:tcPr>
            <w:tcW w:w="1347" w:type="dxa"/>
            <w:tcBorders>
              <w:top w:val="nil"/>
              <w:left w:val="nil"/>
              <w:bottom w:val="nil"/>
              <w:right w:val="nil"/>
            </w:tcBorders>
            <w:vAlign w:val="center"/>
          </w:tcPr>
          <w:p w14:paraId="687CBDA9"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176.769</w:t>
            </w:r>
          </w:p>
        </w:tc>
      </w:tr>
      <w:tr w:rsidR="00B82BCD" w:rsidRPr="0075006D" w14:paraId="7CFBA1FC" w14:textId="77777777" w:rsidTr="00BA072D">
        <w:trPr>
          <w:trHeight w:val="303"/>
        </w:trPr>
        <w:tc>
          <w:tcPr>
            <w:tcW w:w="5529" w:type="dxa"/>
          </w:tcPr>
          <w:p w14:paraId="4C936E7D"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Obveze po kreditima</w:t>
            </w:r>
          </w:p>
        </w:tc>
        <w:tc>
          <w:tcPr>
            <w:tcW w:w="992" w:type="dxa"/>
            <w:vAlign w:val="bottom"/>
          </w:tcPr>
          <w:p w14:paraId="4F027EBC" w14:textId="2752A1C2" w:rsidR="00B82BCD" w:rsidRPr="00BA072D" w:rsidRDefault="00B82BCD" w:rsidP="00B82BC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19</w:t>
            </w:r>
          </w:p>
        </w:tc>
        <w:tc>
          <w:tcPr>
            <w:tcW w:w="1346" w:type="dxa"/>
            <w:tcBorders>
              <w:top w:val="nil"/>
              <w:left w:val="nil"/>
              <w:bottom w:val="nil"/>
              <w:right w:val="nil"/>
            </w:tcBorders>
            <w:shd w:val="clear" w:color="auto" w:fill="auto"/>
            <w:vAlign w:val="bottom"/>
          </w:tcPr>
          <w:p w14:paraId="2DC4DD85" w14:textId="5F606663"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17.102.362</w:t>
            </w:r>
          </w:p>
        </w:tc>
        <w:tc>
          <w:tcPr>
            <w:tcW w:w="1347" w:type="dxa"/>
            <w:tcBorders>
              <w:top w:val="nil"/>
              <w:left w:val="nil"/>
              <w:bottom w:val="nil"/>
              <w:right w:val="nil"/>
            </w:tcBorders>
            <w:vAlign w:val="center"/>
          </w:tcPr>
          <w:p w14:paraId="74730E61"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14.400.453</w:t>
            </w:r>
          </w:p>
        </w:tc>
      </w:tr>
      <w:tr w:rsidR="00263CDD" w:rsidRPr="0075006D" w14:paraId="12B59716" w14:textId="77777777" w:rsidTr="00BA072D">
        <w:trPr>
          <w:trHeight w:val="303"/>
        </w:trPr>
        <w:tc>
          <w:tcPr>
            <w:tcW w:w="5529" w:type="dxa"/>
          </w:tcPr>
          <w:p w14:paraId="5C823F66"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Obveze za izdane dugoročne vrijednosne papire</w:t>
            </w:r>
          </w:p>
        </w:tc>
        <w:tc>
          <w:tcPr>
            <w:tcW w:w="992" w:type="dxa"/>
            <w:vAlign w:val="bottom"/>
          </w:tcPr>
          <w:p w14:paraId="0BC719D4" w14:textId="28145516" w:rsidR="00263CDD" w:rsidRPr="00BA072D" w:rsidRDefault="00DE0035" w:rsidP="00263CD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20</w:t>
            </w:r>
          </w:p>
        </w:tc>
        <w:tc>
          <w:tcPr>
            <w:tcW w:w="1346" w:type="dxa"/>
            <w:tcBorders>
              <w:top w:val="nil"/>
              <w:left w:val="nil"/>
              <w:bottom w:val="nil"/>
              <w:right w:val="nil"/>
            </w:tcBorders>
            <w:shd w:val="clear" w:color="auto" w:fill="auto"/>
            <w:vAlign w:val="bottom"/>
          </w:tcPr>
          <w:p w14:paraId="70369176" w14:textId="33B6D3B9" w:rsidR="00263CDD" w:rsidRPr="0075006D" w:rsidRDefault="00B82BCD" w:rsidP="00263CDD">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w:t>
            </w:r>
          </w:p>
        </w:tc>
        <w:tc>
          <w:tcPr>
            <w:tcW w:w="1347" w:type="dxa"/>
            <w:tcBorders>
              <w:top w:val="nil"/>
              <w:left w:val="nil"/>
              <w:bottom w:val="nil"/>
              <w:right w:val="nil"/>
            </w:tcBorders>
            <w:vAlign w:val="center"/>
          </w:tcPr>
          <w:p w14:paraId="78774597"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1.158.291</w:t>
            </w:r>
          </w:p>
        </w:tc>
      </w:tr>
      <w:tr w:rsidR="00263CDD" w:rsidRPr="0075006D" w14:paraId="2A5991F1" w14:textId="77777777" w:rsidTr="00BA072D">
        <w:trPr>
          <w:trHeight w:val="303"/>
        </w:trPr>
        <w:tc>
          <w:tcPr>
            <w:tcW w:w="5529" w:type="dxa"/>
          </w:tcPr>
          <w:p w14:paraId="5B71E9C0"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Rezerviranja za garancije, preuzete i ostale obveze</w:t>
            </w:r>
          </w:p>
        </w:tc>
        <w:tc>
          <w:tcPr>
            <w:tcW w:w="992" w:type="dxa"/>
            <w:vAlign w:val="bottom"/>
          </w:tcPr>
          <w:p w14:paraId="3C2164E2" w14:textId="2F10FD04" w:rsidR="00263CDD" w:rsidRPr="00BA072D" w:rsidRDefault="00263CDD" w:rsidP="00263CDD">
            <w:pPr>
              <w:tabs>
                <w:tab w:val="right" w:pos="1202"/>
              </w:tabs>
              <w:spacing w:line="301" w:lineRule="exact"/>
              <w:jc w:val="center"/>
              <w:outlineLvl w:val="0"/>
              <w:rPr>
                <w:rFonts w:ascii="Calibri" w:eastAsia="Times New Roman" w:hAnsi="Calibri" w:cs="Arial"/>
                <w:snapToGrid w:val="0"/>
                <w:color w:val="000000" w:themeColor="text1"/>
              </w:rPr>
            </w:pPr>
            <w:r w:rsidRPr="00BA072D">
              <w:rPr>
                <w:rFonts w:ascii="Calibri" w:eastAsia="Times New Roman" w:hAnsi="Calibri" w:cs="Arial"/>
                <w:snapToGrid w:val="0"/>
                <w:color w:val="000000" w:themeColor="text1"/>
              </w:rPr>
              <w:t>2</w:t>
            </w:r>
            <w:r w:rsidR="00DE0035" w:rsidRPr="00BA072D">
              <w:rPr>
                <w:rFonts w:ascii="Calibri" w:eastAsia="Times New Roman" w:hAnsi="Calibri" w:cs="Arial"/>
                <w:snapToGrid w:val="0"/>
                <w:color w:val="000000" w:themeColor="text1"/>
              </w:rPr>
              <w:t>1</w:t>
            </w:r>
          </w:p>
        </w:tc>
        <w:tc>
          <w:tcPr>
            <w:tcW w:w="1346" w:type="dxa"/>
            <w:tcBorders>
              <w:top w:val="nil"/>
              <w:left w:val="nil"/>
              <w:bottom w:val="nil"/>
              <w:right w:val="nil"/>
            </w:tcBorders>
            <w:shd w:val="clear" w:color="auto" w:fill="auto"/>
            <w:vAlign w:val="bottom"/>
          </w:tcPr>
          <w:p w14:paraId="68280EC9" w14:textId="5BDADCA2" w:rsidR="00263CDD" w:rsidRPr="0075006D" w:rsidDel="00D96056" w:rsidRDefault="00B82BCD" w:rsidP="00263CDD">
            <w:pPr>
              <w:tabs>
                <w:tab w:val="right" w:pos="1202"/>
              </w:tabs>
              <w:spacing w:line="301" w:lineRule="exact"/>
              <w:jc w:val="right"/>
              <w:outlineLvl w:val="0"/>
              <w:rPr>
                <w:rFonts w:ascii="Calibri" w:eastAsia="Times New Roman" w:hAnsi="Calibri" w:cs="Calibri"/>
                <w:color w:val="000000" w:themeColor="text1"/>
              </w:rPr>
            </w:pPr>
            <w:r w:rsidRPr="00B82BCD">
              <w:rPr>
                <w:rFonts w:ascii="Calibri" w:eastAsia="Times New Roman" w:hAnsi="Calibri" w:cs="Calibri"/>
                <w:color w:val="000000" w:themeColor="text1"/>
              </w:rPr>
              <w:t>148.711</w:t>
            </w:r>
          </w:p>
        </w:tc>
        <w:tc>
          <w:tcPr>
            <w:tcW w:w="1347" w:type="dxa"/>
            <w:tcBorders>
              <w:top w:val="nil"/>
              <w:left w:val="nil"/>
              <w:bottom w:val="nil"/>
              <w:right w:val="nil"/>
            </w:tcBorders>
            <w:vAlign w:val="center"/>
          </w:tcPr>
          <w:p w14:paraId="63CC294E" w14:textId="77777777" w:rsidR="00263CDD" w:rsidRPr="0075006D" w:rsidDel="00D96056"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120.780</w:t>
            </w:r>
          </w:p>
        </w:tc>
      </w:tr>
      <w:tr w:rsidR="00263CDD" w:rsidRPr="0075006D" w14:paraId="76BC3240" w14:textId="77777777" w:rsidTr="00BA072D">
        <w:trPr>
          <w:trHeight w:val="303"/>
        </w:trPr>
        <w:tc>
          <w:tcPr>
            <w:tcW w:w="5529" w:type="dxa"/>
          </w:tcPr>
          <w:p w14:paraId="4940A703" w14:textId="77777777" w:rsidR="00263CDD" w:rsidRPr="0075006D" w:rsidRDefault="00263CDD" w:rsidP="00263CD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Ostale obveze</w:t>
            </w:r>
          </w:p>
        </w:tc>
        <w:tc>
          <w:tcPr>
            <w:tcW w:w="992" w:type="dxa"/>
            <w:vAlign w:val="bottom"/>
          </w:tcPr>
          <w:p w14:paraId="5053FD79" w14:textId="39C75BFE" w:rsidR="00263CDD" w:rsidRPr="004B3F69" w:rsidRDefault="00263CDD" w:rsidP="00263CDD">
            <w:pPr>
              <w:tabs>
                <w:tab w:val="right" w:pos="1202"/>
              </w:tabs>
              <w:spacing w:line="301" w:lineRule="exact"/>
              <w:jc w:val="center"/>
              <w:outlineLvl w:val="0"/>
              <w:rPr>
                <w:rFonts w:ascii="Calibri" w:eastAsia="Times New Roman" w:hAnsi="Calibri" w:cs="Arial"/>
                <w:snapToGrid w:val="0"/>
                <w:color w:val="000000" w:themeColor="text1"/>
                <w:highlight w:val="yellow"/>
              </w:rPr>
            </w:pPr>
            <w:r w:rsidRPr="00BA072D">
              <w:rPr>
                <w:rFonts w:ascii="Calibri" w:eastAsia="Times New Roman" w:hAnsi="Calibri" w:cs="Arial"/>
                <w:snapToGrid w:val="0"/>
                <w:color w:val="000000" w:themeColor="text1"/>
              </w:rPr>
              <w:t>2</w:t>
            </w:r>
            <w:r w:rsidR="00DE0035" w:rsidRPr="00BA072D">
              <w:rPr>
                <w:rFonts w:ascii="Calibri" w:eastAsia="Times New Roman" w:hAnsi="Calibri" w:cs="Arial"/>
                <w:snapToGrid w:val="0"/>
                <w:color w:val="000000" w:themeColor="text1"/>
              </w:rPr>
              <w:t>2</w:t>
            </w:r>
          </w:p>
        </w:tc>
        <w:tc>
          <w:tcPr>
            <w:tcW w:w="1346" w:type="dxa"/>
            <w:tcBorders>
              <w:top w:val="nil"/>
              <w:left w:val="nil"/>
              <w:bottom w:val="single" w:sz="4" w:space="0" w:color="auto"/>
              <w:right w:val="nil"/>
            </w:tcBorders>
            <w:shd w:val="clear" w:color="auto" w:fill="auto"/>
            <w:vAlign w:val="bottom"/>
          </w:tcPr>
          <w:p w14:paraId="412FED90" w14:textId="48AAE5C3" w:rsidR="00263CDD" w:rsidRPr="0075006D" w:rsidRDefault="00B82BCD" w:rsidP="00263CDD">
            <w:pPr>
              <w:tabs>
                <w:tab w:val="right" w:pos="1202"/>
              </w:tabs>
              <w:spacing w:line="301" w:lineRule="exact"/>
              <w:jc w:val="right"/>
              <w:outlineLvl w:val="0"/>
              <w:rPr>
                <w:rFonts w:ascii="Calibri" w:eastAsia="Times New Roman" w:hAnsi="Calibri" w:cs="Calibri"/>
                <w:color w:val="000000" w:themeColor="text1"/>
              </w:rPr>
            </w:pPr>
            <w:r w:rsidRPr="00B82BCD">
              <w:rPr>
                <w:rFonts w:ascii="Calibri" w:eastAsia="Times New Roman" w:hAnsi="Calibri" w:cs="Calibri"/>
                <w:color w:val="000000" w:themeColor="text1"/>
              </w:rPr>
              <w:t>413.</w:t>
            </w:r>
            <w:r w:rsidR="00983BC8">
              <w:rPr>
                <w:rFonts w:ascii="Calibri" w:eastAsia="Times New Roman" w:hAnsi="Calibri" w:cs="Calibri"/>
                <w:color w:val="000000" w:themeColor="text1"/>
              </w:rPr>
              <w:t>311</w:t>
            </w:r>
          </w:p>
        </w:tc>
        <w:tc>
          <w:tcPr>
            <w:tcW w:w="1347" w:type="dxa"/>
            <w:tcBorders>
              <w:top w:val="nil"/>
              <w:left w:val="nil"/>
              <w:bottom w:val="nil"/>
              <w:right w:val="nil"/>
            </w:tcBorders>
            <w:vAlign w:val="center"/>
          </w:tcPr>
          <w:p w14:paraId="66B988A6" w14:textId="77777777" w:rsidR="00263CDD" w:rsidRPr="0075006D" w:rsidRDefault="00263CDD" w:rsidP="00263CD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339.737</w:t>
            </w:r>
          </w:p>
        </w:tc>
      </w:tr>
      <w:tr w:rsidR="00263CDD" w:rsidRPr="0075006D" w14:paraId="5DEF3E58" w14:textId="77777777" w:rsidTr="00BA072D">
        <w:trPr>
          <w:trHeight w:val="341"/>
        </w:trPr>
        <w:tc>
          <w:tcPr>
            <w:tcW w:w="5529" w:type="dxa"/>
          </w:tcPr>
          <w:p w14:paraId="2CE0BB4F" w14:textId="77777777" w:rsidR="00263CDD" w:rsidRPr="0075006D" w:rsidRDefault="00263CDD" w:rsidP="00263CDD">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Ukupne obveze</w:t>
            </w:r>
          </w:p>
        </w:tc>
        <w:tc>
          <w:tcPr>
            <w:tcW w:w="992" w:type="dxa"/>
            <w:vAlign w:val="bottom"/>
          </w:tcPr>
          <w:p w14:paraId="447E9B7E" w14:textId="77777777" w:rsidR="00263CDD" w:rsidRPr="006B2385" w:rsidRDefault="00263CDD" w:rsidP="00263CDD">
            <w:pPr>
              <w:tabs>
                <w:tab w:val="right" w:pos="1202"/>
              </w:tabs>
              <w:spacing w:line="301" w:lineRule="exact"/>
              <w:jc w:val="center"/>
              <w:outlineLvl w:val="0"/>
              <w:rPr>
                <w:rFonts w:ascii="Calibri" w:hAnsi="Calibri"/>
                <w:color w:val="000000" w:themeColor="text1"/>
                <w:highlight w:val="yellow"/>
              </w:rPr>
            </w:pPr>
          </w:p>
        </w:tc>
        <w:tc>
          <w:tcPr>
            <w:tcW w:w="1346" w:type="dxa"/>
            <w:tcBorders>
              <w:top w:val="single" w:sz="4" w:space="0" w:color="auto"/>
              <w:left w:val="nil"/>
              <w:bottom w:val="single" w:sz="12" w:space="0" w:color="auto"/>
              <w:right w:val="nil"/>
            </w:tcBorders>
            <w:shd w:val="clear" w:color="auto" w:fill="auto"/>
            <w:vAlign w:val="bottom"/>
          </w:tcPr>
          <w:p w14:paraId="482009CA" w14:textId="604410C9" w:rsidR="00263CDD" w:rsidRPr="00A04B51" w:rsidRDefault="00B82BCD" w:rsidP="00263CDD">
            <w:pPr>
              <w:tabs>
                <w:tab w:val="right" w:pos="1202"/>
              </w:tabs>
              <w:spacing w:line="340" w:lineRule="exact"/>
              <w:jc w:val="right"/>
              <w:outlineLvl w:val="0"/>
              <w:rPr>
                <w:rFonts w:ascii="Calibri" w:eastAsia="Times New Roman" w:hAnsi="Calibri" w:cs="Arial"/>
                <w:b/>
                <w:bCs/>
                <w:color w:val="000000" w:themeColor="text1"/>
              </w:rPr>
            </w:pPr>
            <w:r w:rsidRPr="00B82BCD">
              <w:rPr>
                <w:rFonts w:ascii="Calibri" w:eastAsia="Times New Roman" w:hAnsi="Calibri" w:cs="Arial"/>
                <w:b/>
                <w:bCs/>
                <w:color w:val="000000" w:themeColor="text1"/>
              </w:rPr>
              <w:t>17.964.710</w:t>
            </w:r>
          </w:p>
        </w:tc>
        <w:tc>
          <w:tcPr>
            <w:tcW w:w="1347" w:type="dxa"/>
            <w:tcBorders>
              <w:top w:val="single" w:sz="2" w:space="0" w:color="auto"/>
              <w:bottom w:val="single" w:sz="12" w:space="0" w:color="auto"/>
            </w:tcBorders>
          </w:tcPr>
          <w:p w14:paraId="10245C22" w14:textId="77777777" w:rsidR="00263CDD" w:rsidRPr="0075006D" w:rsidRDefault="00263CDD" w:rsidP="00263CDD">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16.196.030</w:t>
            </w:r>
          </w:p>
        </w:tc>
      </w:tr>
      <w:tr w:rsidR="00263CDD" w:rsidRPr="0075006D" w14:paraId="61ADF100" w14:textId="77777777" w:rsidTr="00BA072D">
        <w:trPr>
          <w:trHeight w:val="303"/>
        </w:trPr>
        <w:tc>
          <w:tcPr>
            <w:tcW w:w="5529" w:type="dxa"/>
          </w:tcPr>
          <w:p w14:paraId="3E37A670" w14:textId="77777777" w:rsidR="00263CDD" w:rsidRPr="0075006D" w:rsidRDefault="00263CDD" w:rsidP="00263CDD">
            <w:pPr>
              <w:tabs>
                <w:tab w:val="right" w:pos="1202"/>
              </w:tabs>
              <w:spacing w:line="301"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Kapital i rezerve</w:t>
            </w:r>
          </w:p>
        </w:tc>
        <w:tc>
          <w:tcPr>
            <w:tcW w:w="992" w:type="dxa"/>
            <w:vAlign w:val="bottom"/>
          </w:tcPr>
          <w:p w14:paraId="77F8E2D0" w14:textId="77777777" w:rsidR="00263CDD" w:rsidRPr="0075006D" w:rsidRDefault="00263CDD" w:rsidP="00263CD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single" w:sz="12" w:space="0" w:color="auto"/>
              <w:left w:val="nil"/>
              <w:bottom w:val="nil"/>
              <w:right w:val="nil"/>
            </w:tcBorders>
            <w:shd w:val="clear" w:color="auto" w:fill="auto"/>
            <w:vAlign w:val="bottom"/>
          </w:tcPr>
          <w:p w14:paraId="22223462" w14:textId="77777777" w:rsidR="00263CDD" w:rsidRPr="0075006D" w:rsidRDefault="00263CDD" w:rsidP="00263CDD">
            <w:pPr>
              <w:tabs>
                <w:tab w:val="right" w:pos="1202"/>
              </w:tabs>
              <w:spacing w:line="301" w:lineRule="exact"/>
              <w:jc w:val="right"/>
              <w:outlineLvl w:val="0"/>
              <w:rPr>
                <w:rFonts w:ascii="Calibri" w:eastAsia="Times New Roman" w:hAnsi="Calibri" w:cs="Arial"/>
                <w:b/>
                <w:bCs/>
                <w:color w:val="000000" w:themeColor="text1"/>
              </w:rPr>
            </w:pPr>
          </w:p>
        </w:tc>
        <w:tc>
          <w:tcPr>
            <w:tcW w:w="1347" w:type="dxa"/>
          </w:tcPr>
          <w:p w14:paraId="15405FF5" w14:textId="77777777" w:rsidR="00263CDD" w:rsidRPr="0075006D" w:rsidRDefault="00263CDD" w:rsidP="00263CDD">
            <w:pPr>
              <w:tabs>
                <w:tab w:val="right" w:pos="1202"/>
              </w:tabs>
              <w:spacing w:line="301" w:lineRule="exact"/>
              <w:jc w:val="right"/>
              <w:outlineLvl w:val="0"/>
              <w:rPr>
                <w:rFonts w:ascii="Calibri" w:eastAsia="Times New Roman" w:hAnsi="Calibri" w:cs="Arial"/>
                <w:b/>
                <w:bCs/>
                <w:color w:val="000000" w:themeColor="text1"/>
              </w:rPr>
            </w:pPr>
          </w:p>
        </w:tc>
      </w:tr>
      <w:tr w:rsidR="00B82BCD" w:rsidRPr="0075006D" w14:paraId="75276C7A" w14:textId="77777777" w:rsidTr="00BA072D">
        <w:trPr>
          <w:trHeight w:val="303"/>
        </w:trPr>
        <w:tc>
          <w:tcPr>
            <w:tcW w:w="5529" w:type="dxa"/>
          </w:tcPr>
          <w:p w14:paraId="69037346"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Osnivački kapital</w:t>
            </w:r>
          </w:p>
        </w:tc>
        <w:tc>
          <w:tcPr>
            <w:tcW w:w="992" w:type="dxa"/>
            <w:vAlign w:val="bottom"/>
          </w:tcPr>
          <w:p w14:paraId="446A424F" w14:textId="77777777" w:rsidR="00B82BCD" w:rsidRPr="0075006D" w:rsidRDefault="00B82BCD" w:rsidP="00B82BC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bottom"/>
          </w:tcPr>
          <w:p w14:paraId="3B7EB088" w14:textId="28F7D1F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7.134.632</w:t>
            </w:r>
          </w:p>
        </w:tc>
        <w:tc>
          <w:tcPr>
            <w:tcW w:w="1347" w:type="dxa"/>
            <w:tcBorders>
              <w:top w:val="nil"/>
              <w:left w:val="nil"/>
              <w:bottom w:val="nil"/>
              <w:right w:val="nil"/>
            </w:tcBorders>
            <w:vAlign w:val="bottom"/>
          </w:tcPr>
          <w:p w14:paraId="06473776"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7.109.632</w:t>
            </w:r>
          </w:p>
        </w:tc>
      </w:tr>
      <w:tr w:rsidR="00B82BCD" w:rsidRPr="0075006D" w14:paraId="25DACA94" w14:textId="77777777" w:rsidTr="00BA072D">
        <w:trPr>
          <w:trHeight w:val="303"/>
        </w:trPr>
        <w:tc>
          <w:tcPr>
            <w:tcW w:w="5529" w:type="dxa"/>
          </w:tcPr>
          <w:p w14:paraId="04797085"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Zadržana dobit i rezerve</w:t>
            </w:r>
          </w:p>
        </w:tc>
        <w:tc>
          <w:tcPr>
            <w:tcW w:w="992" w:type="dxa"/>
            <w:vAlign w:val="bottom"/>
          </w:tcPr>
          <w:p w14:paraId="41DE5CE2" w14:textId="77777777" w:rsidR="00B82BCD" w:rsidRPr="0075006D" w:rsidRDefault="00B82BCD" w:rsidP="00B82BC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bottom"/>
          </w:tcPr>
          <w:p w14:paraId="0A9E1748" w14:textId="463EC793"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3.076.153</w:t>
            </w:r>
          </w:p>
        </w:tc>
        <w:tc>
          <w:tcPr>
            <w:tcW w:w="1347" w:type="dxa"/>
            <w:tcBorders>
              <w:top w:val="nil"/>
              <w:left w:val="nil"/>
              <w:bottom w:val="nil"/>
              <w:right w:val="nil"/>
            </w:tcBorders>
            <w:vAlign w:val="center"/>
          </w:tcPr>
          <w:p w14:paraId="6DEFDC14"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2.921.855</w:t>
            </w:r>
          </w:p>
        </w:tc>
      </w:tr>
      <w:tr w:rsidR="00B82BCD" w:rsidRPr="0075006D" w14:paraId="0A27572D" w14:textId="77777777" w:rsidTr="00BA072D">
        <w:trPr>
          <w:trHeight w:val="303"/>
        </w:trPr>
        <w:tc>
          <w:tcPr>
            <w:tcW w:w="5529" w:type="dxa"/>
          </w:tcPr>
          <w:p w14:paraId="559A450A"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Ostale rezerve</w:t>
            </w:r>
          </w:p>
        </w:tc>
        <w:tc>
          <w:tcPr>
            <w:tcW w:w="992" w:type="dxa"/>
            <w:vAlign w:val="bottom"/>
          </w:tcPr>
          <w:p w14:paraId="1A577018" w14:textId="77777777" w:rsidR="00B82BCD" w:rsidRPr="0075006D" w:rsidRDefault="00B82BCD" w:rsidP="00B82BC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bottom"/>
          </w:tcPr>
          <w:p w14:paraId="27740BEE" w14:textId="717B19E2"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57.738</w:t>
            </w:r>
          </w:p>
        </w:tc>
        <w:tc>
          <w:tcPr>
            <w:tcW w:w="1347" w:type="dxa"/>
            <w:tcBorders>
              <w:top w:val="nil"/>
              <w:left w:val="nil"/>
              <w:bottom w:val="nil"/>
              <w:right w:val="nil"/>
            </w:tcBorders>
            <w:vAlign w:val="center"/>
          </w:tcPr>
          <w:p w14:paraId="29FA80AE"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76.610</w:t>
            </w:r>
          </w:p>
        </w:tc>
      </w:tr>
      <w:tr w:rsidR="00B82BCD" w:rsidRPr="0075006D" w14:paraId="0F23255D" w14:textId="77777777" w:rsidTr="00BA072D">
        <w:trPr>
          <w:trHeight w:val="291"/>
        </w:trPr>
        <w:tc>
          <w:tcPr>
            <w:tcW w:w="5529" w:type="dxa"/>
          </w:tcPr>
          <w:p w14:paraId="22480329"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Dobit tekućeg razdoblja</w:t>
            </w:r>
          </w:p>
        </w:tc>
        <w:tc>
          <w:tcPr>
            <w:tcW w:w="992" w:type="dxa"/>
            <w:vAlign w:val="bottom"/>
          </w:tcPr>
          <w:p w14:paraId="3FADFD02" w14:textId="77777777" w:rsidR="00B82BCD" w:rsidRPr="0075006D" w:rsidRDefault="00B82BCD" w:rsidP="00B82BC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bottom"/>
          </w:tcPr>
          <w:p w14:paraId="10D009A6" w14:textId="1A9CD7E2"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57.696</w:t>
            </w:r>
          </w:p>
        </w:tc>
        <w:tc>
          <w:tcPr>
            <w:tcW w:w="1347" w:type="dxa"/>
            <w:tcBorders>
              <w:top w:val="nil"/>
              <w:left w:val="nil"/>
              <w:bottom w:val="nil"/>
              <w:right w:val="nil"/>
            </w:tcBorders>
            <w:vAlign w:val="center"/>
          </w:tcPr>
          <w:p w14:paraId="180EE991"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154.298</w:t>
            </w:r>
          </w:p>
        </w:tc>
      </w:tr>
      <w:tr w:rsidR="00B82BCD" w:rsidRPr="0075006D" w14:paraId="4778D660" w14:textId="77777777" w:rsidTr="00BA072D">
        <w:trPr>
          <w:trHeight w:val="291"/>
        </w:trPr>
        <w:tc>
          <w:tcPr>
            <w:tcW w:w="5529" w:type="dxa"/>
          </w:tcPr>
          <w:p w14:paraId="525D116A" w14:textId="77777777" w:rsidR="00B82BCD" w:rsidRPr="0075006D" w:rsidRDefault="00B82BCD" w:rsidP="00B82BCD">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Garantni fond</w:t>
            </w:r>
          </w:p>
        </w:tc>
        <w:tc>
          <w:tcPr>
            <w:tcW w:w="992" w:type="dxa"/>
            <w:vAlign w:val="bottom"/>
          </w:tcPr>
          <w:p w14:paraId="5771E4ED" w14:textId="77777777" w:rsidR="00B82BCD" w:rsidRPr="0075006D" w:rsidRDefault="00B82BCD" w:rsidP="00B82BCD">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single" w:sz="4" w:space="0" w:color="auto"/>
              <w:right w:val="nil"/>
            </w:tcBorders>
            <w:shd w:val="clear" w:color="auto" w:fill="auto"/>
            <w:vAlign w:val="bottom"/>
          </w:tcPr>
          <w:p w14:paraId="476834A2" w14:textId="0E12B86B"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BA072D">
              <w:rPr>
                <w:rFonts w:ascii="Calibri" w:eastAsia="Times New Roman" w:hAnsi="Calibri" w:cs="Calibri"/>
                <w:color w:val="000000" w:themeColor="text1"/>
              </w:rPr>
              <w:t>12.353</w:t>
            </w:r>
          </w:p>
        </w:tc>
        <w:tc>
          <w:tcPr>
            <w:tcW w:w="1347" w:type="dxa"/>
            <w:tcBorders>
              <w:top w:val="nil"/>
              <w:left w:val="nil"/>
              <w:bottom w:val="nil"/>
              <w:right w:val="nil"/>
            </w:tcBorders>
            <w:vAlign w:val="center"/>
          </w:tcPr>
          <w:p w14:paraId="03B81135" w14:textId="77777777" w:rsidR="00B82BCD" w:rsidRPr="0075006D" w:rsidRDefault="00B82BCD" w:rsidP="00B82BCD">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12.186</w:t>
            </w:r>
          </w:p>
        </w:tc>
      </w:tr>
      <w:tr w:rsidR="00263CDD" w:rsidRPr="0075006D" w14:paraId="568EFF7E" w14:textId="77777777" w:rsidTr="00BA072D">
        <w:trPr>
          <w:trHeight w:val="328"/>
        </w:trPr>
        <w:tc>
          <w:tcPr>
            <w:tcW w:w="5529" w:type="dxa"/>
          </w:tcPr>
          <w:p w14:paraId="01C4FC97" w14:textId="77777777" w:rsidR="00263CDD" w:rsidRPr="0075006D" w:rsidRDefault="00263CDD" w:rsidP="00263CDD">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Ukupni kapital i rezerve</w:t>
            </w:r>
          </w:p>
        </w:tc>
        <w:tc>
          <w:tcPr>
            <w:tcW w:w="992" w:type="dxa"/>
            <w:vAlign w:val="bottom"/>
          </w:tcPr>
          <w:p w14:paraId="7D1AECEA" w14:textId="77777777" w:rsidR="00263CDD" w:rsidRPr="0075006D" w:rsidRDefault="00263CDD" w:rsidP="00263CDD">
            <w:pPr>
              <w:tabs>
                <w:tab w:val="right" w:pos="1202"/>
              </w:tabs>
              <w:spacing w:line="340" w:lineRule="exact"/>
              <w:jc w:val="center"/>
              <w:outlineLvl w:val="0"/>
              <w:rPr>
                <w:rFonts w:ascii="Calibri" w:eastAsia="Times New Roman" w:hAnsi="Calibri" w:cs="Arial"/>
                <w:b/>
                <w:bCs/>
                <w:color w:val="000000" w:themeColor="text1"/>
                <w:highlight w:val="yellow"/>
              </w:rPr>
            </w:pPr>
          </w:p>
        </w:tc>
        <w:tc>
          <w:tcPr>
            <w:tcW w:w="1346" w:type="dxa"/>
            <w:tcBorders>
              <w:top w:val="single" w:sz="4" w:space="0" w:color="auto"/>
              <w:left w:val="nil"/>
              <w:bottom w:val="single" w:sz="12" w:space="0" w:color="auto"/>
              <w:right w:val="nil"/>
            </w:tcBorders>
            <w:shd w:val="clear" w:color="auto" w:fill="auto"/>
            <w:vAlign w:val="bottom"/>
          </w:tcPr>
          <w:p w14:paraId="0CFFD8D4" w14:textId="16D4BE56" w:rsidR="00263CDD" w:rsidRPr="0075006D" w:rsidRDefault="00B82BCD" w:rsidP="00263CDD">
            <w:pPr>
              <w:tabs>
                <w:tab w:val="right" w:pos="1202"/>
              </w:tabs>
              <w:spacing w:line="340" w:lineRule="exact"/>
              <w:jc w:val="right"/>
              <w:outlineLvl w:val="0"/>
              <w:rPr>
                <w:rFonts w:ascii="Calibri" w:eastAsia="Times New Roman" w:hAnsi="Calibri" w:cs="Arial"/>
                <w:b/>
                <w:bCs/>
                <w:color w:val="000000" w:themeColor="text1"/>
              </w:rPr>
            </w:pPr>
            <w:r w:rsidRPr="00B82BCD">
              <w:rPr>
                <w:rFonts w:ascii="Calibri" w:eastAsia="Times New Roman" w:hAnsi="Calibri" w:cs="Arial"/>
                <w:b/>
                <w:bCs/>
                <w:color w:val="000000" w:themeColor="text1"/>
              </w:rPr>
              <w:t>10.338.572</w:t>
            </w:r>
          </w:p>
        </w:tc>
        <w:tc>
          <w:tcPr>
            <w:tcW w:w="1347" w:type="dxa"/>
            <w:tcBorders>
              <w:top w:val="single" w:sz="4" w:space="0" w:color="auto"/>
              <w:left w:val="nil"/>
              <w:bottom w:val="single" w:sz="12" w:space="0" w:color="auto"/>
              <w:right w:val="nil"/>
            </w:tcBorders>
            <w:vAlign w:val="center"/>
          </w:tcPr>
          <w:p w14:paraId="4E2E0552" w14:textId="77777777" w:rsidR="00263CDD" w:rsidRPr="0075006D" w:rsidRDefault="00263CDD" w:rsidP="00263CDD">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10.274.581</w:t>
            </w:r>
          </w:p>
        </w:tc>
      </w:tr>
      <w:tr w:rsidR="00263CDD" w:rsidRPr="0075006D" w14:paraId="23B76F5D" w14:textId="77777777" w:rsidTr="00BA072D">
        <w:trPr>
          <w:trHeight w:val="402"/>
        </w:trPr>
        <w:tc>
          <w:tcPr>
            <w:tcW w:w="5529" w:type="dxa"/>
            <w:vAlign w:val="bottom"/>
          </w:tcPr>
          <w:p w14:paraId="46EC6368" w14:textId="77777777" w:rsidR="00263CDD" w:rsidRPr="0075006D" w:rsidRDefault="00263CDD" w:rsidP="00263CDD">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Ukupne obveze i kapital i rezerve</w:t>
            </w:r>
          </w:p>
        </w:tc>
        <w:tc>
          <w:tcPr>
            <w:tcW w:w="992" w:type="dxa"/>
            <w:vAlign w:val="bottom"/>
          </w:tcPr>
          <w:p w14:paraId="75AE766D" w14:textId="77777777" w:rsidR="00263CDD" w:rsidRPr="0075006D" w:rsidRDefault="00263CDD" w:rsidP="00263CDD">
            <w:pPr>
              <w:tabs>
                <w:tab w:val="right" w:pos="1202"/>
              </w:tabs>
              <w:spacing w:line="340" w:lineRule="exact"/>
              <w:jc w:val="center"/>
              <w:outlineLvl w:val="0"/>
              <w:rPr>
                <w:rFonts w:ascii="Calibri" w:eastAsia="Times New Roman" w:hAnsi="Calibri" w:cs="Arial"/>
                <w:b/>
                <w:bCs/>
                <w:color w:val="000000" w:themeColor="text1"/>
                <w:highlight w:val="yellow"/>
              </w:rPr>
            </w:pPr>
          </w:p>
        </w:tc>
        <w:tc>
          <w:tcPr>
            <w:tcW w:w="1346" w:type="dxa"/>
            <w:tcBorders>
              <w:top w:val="single" w:sz="12" w:space="0" w:color="auto"/>
              <w:left w:val="nil"/>
              <w:bottom w:val="single" w:sz="12" w:space="0" w:color="auto"/>
              <w:right w:val="nil"/>
            </w:tcBorders>
            <w:shd w:val="clear" w:color="auto" w:fill="auto"/>
            <w:vAlign w:val="bottom"/>
          </w:tcPr>
          <w:p w14:paraId="41023825" w14:textId="74B726CB" w:rsidR="00263CDD" w:rsidRPr="0075006D" w:rsidRDefault="00B82BCD" w:rsidP="00263CDD">
            <w:pPr>
              <w:tabs>
                <w:tab w:val="right" w:pos="1202"/>
              </w:tabs>
              <w:spacing w:line="340" w:lineRule="exact"/>
              <w:jc w:val="right"/>
              <w:outlineLvl w:val="0"/>
              <w:rPr>
                <w:rFonts w:ascii="Calibri" w:eastAsia="Times New Roman" w:hAnsi="Calibri" w:cs="Arial"/>
                <w:b/>
                <w:bCs/>
                <w:color w:val="000000" w:themeColor="text1"/>
              </w:rPr>
            </w:pPr>
            <w:r w:rsidRPr="00B82BCD">
              <w:rPr>
                <w:rFonts w:ascii="Calibri" w:eastAsia="Times New Roman" w:hAnsi="Calibri" w:cs="Arial"/>
                <w:b/>
                <w:bCs/>
                <w:color w:val="000000" w:themeColor="text1"/>
              </w:rPr>
              <w:t>28.303.282</w:t>
            </w:r>
          </w:p>
        </w:tc>
        <w:tc>
          <w:tcPr>
            <w:tcW w:w="1347" w:type="dxa"/>
            <w:tcBorders>
              <w:top w:val="single" w:sz="12" w:space="0" w:color="auto"/>
              <w:bottom w:val="single" w:sz="12" w:space="0" w:color="auto"/>
            </w:tcBorders>
            <w:vAlign w:val="bottom"/>
          </w:tcPr>
          <w:p w14:paraId="0D30C9B9" w14:textId="77777777" w:rsidR="00263CDD" w:rsidRPr="0075006D" w:rsidRDefault="00263CDD" w:rsidP="00263CDD">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26.470.611</w:t>
            </w:r>
          </w:p>
        </w:tc>
      </w:tr>
    </w:tbl>
    <w:p w14:paraId="4F37FC41" w14:textId="77777777" w:rsidR="004F2495" w:rsidRPr="0075006D" w:rsidRDefault="004F2495">
      <w:pPr>
        <w:rPr>
          <w:color w:val="000000" w:themeColor="text1"/>
        </w:rPr>
      </w:pPr>
    </w:p>
    <w:p w14:paraId="31D52FAB" w14:textId="77777777" w:rsidR="004F2495" w:rsidRPr="0075006D" w:rsidRDefault="004F2495">
      <w:pPr>
        <w:rPr>
          <w:color w:val="000000" w:themeColor="text1"/>
        </w:rPr>
      </w:pPr>
    </w:p>
    <w:p w14:paraId="5A9275BB" w14:textId="77777777" w:rsidR="004F2495" w:rsidRPr="0075006D"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3FBB7321" w14:textId="77777777" w:rsidR="004F2495" w:rsidRPr="0075006D"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153C9DEB" w14:textId="77777777" w:rsidR="004F2495" w:rsidRPr="0075006D"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51830D8C" w14:textId="77777777" w:rsidR="004F2495" w:rsidRPr="0075006D" w:rsidRDefault="004F2495" w:rsidP="004F2495">
      <w:pPr>
        <w:rPr>
          <w:rFonts w:cs="Arial"/>
          <w:color w:val="000000" w:themeColor="text1"/>
        </w:rPr>
      </w:pPr>
      <w:r w:rsidRPr="0075006D">
        <w:rPr>
          <w:rFonts w:cs="Arial"/>
          <w:color w:val="000000" w:themeColor="text1"/>
        </w:rPr>
        <w:t>Priložene računovodstvene politike i bilješke sastavni su dio ovih financijskih izvještaja.</w:t>
      </w:r>
    </w:p>
    <w:p w14:paraId="2BAB9126" w14:textId="77777777" w:rsidR="00F47947" w:rsidRPr="0075006D" w:rsidRDefault="00F47947" w:rsidP="004F2495">
      <w:pPr>
        <w:rPr>
          <w:rFonts w:cs="Arial"/>
          <w:color w:val="000000" w:themeColor="text1"/>
        </w:rPr>
      </w:pPr>
    </w:p>
    <w:p w14:paraId="6FEC17BF" w14:textId="77777777" w:rsidR="00F47947" w:rsidRPr="0075006D" w:rsidRDefault="00F47947" w:rsidP="004F2495">
      <w:pPr>
        <w:rPr>
          <w:rFonts w:cs="Arial"/>
          <w:color w:val="000000" w:themeColor="text1"/>
        </w:rPr>
      </w:pPr>
    </w:p>
    <w:p w14:paraId="4F57FC63" w14:textId="77777777" w:rsidR="004F2495" w:rsidRPr="0075006D" w:rsidRDefault="004F2495" w:rsidP="004F2495">
      <w:pPr>
        <w:rPr>
          <w:color w:val="000000" w:themeColor="text1"/>
        </w:rPr>
        <w:sectPr w:rsidR="004F2495" w:rsidRPr="0075006D">
          <w:headerReference w:type="default" r:id="rId15"/>
          <w:pgSz w:w="11906" w:h="16838"/>
          <w:pgMar w:top="1417" w:right="1417" w:bottom="1417" w:left="1417" w:header="708" w:footer="708" w:gutter="0"/>
          <w:cols w:space="708"/>
          <w:docGrid w:linePitch="360"/>
        </w:sectPr>
      </w:pPr>
    </w:p>
    <w:p w14:paraId="7D7A417F" w14:textId="77777777" w:rsidR="004F2495" w:rsidRPr="004A028E" w:rsidRDefault="004F2495" w:rsidP="004F2495">
      <w:pPr>
        <w:rPr>
          <w:color w:val="000000" w:themeColor="text1"/>
          <w:sz w:val="10"/>
          <w:szCs w:val="16"/>
        </w:rPr>
      </w:pPr>
    </w:p>
    <w:p w14:paraId="562F95AE" w14:textId="77777777" w:rsidR="00F47947" w:rsidRPr="004A028E" w:rsidRDefault="00F47947" w:rsidP="004F2495">
      <w:pPr>
        <w:rPr>
          <w:color w:val="000000" w:themeColor="text1"/>
          <w:sz w:val="10"/>
          <w:szCs w:val="16"/>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6608FA" w:rsidRPr="0075006D" w14:paraId="446ED7C1" w14:textId="77777777" w:rsidTr="006608FA">
        <w:trPr>
          <w:trHeight w:val="173"/>
        </w:trPr>
        <w:tc>
          <w:tcPr>
            <w:tcW w:w="7515" w:type="dxa"/>
          </w:tcPr>
          <w:p w14:paraId="7A8E0774" w14:textId="77777777" w:rsidR="006608FA" w:rsidRPr="0075006D" w:rsidRDefault="006608FA" w:rsidP="006608FA">
            <w:pPr>
              <w:pStyle w:val="TH"/>
              <w:keepLines/>
              <w:spacing w:line="210" w:lineRule="exact"/>
              <w:jc w:val="center"/>
              <w:rPr>
                <w:rFonts w:asciiTheme="minorHAnsi" w:hAnsiTheme="minorHAnsi" w:cstheme="minorHAnsi"/>
                <w:color w:val="000000" w:themeColor="text1"/>
                <w:szCs w:val="19"/>
                <w:lang w:val="hr-HR"/>
              </w:rPr>
            </w:pPr>
            <w:bookmarkStart w:id="4" w:name="_Hlk52290233"/>
            <w:r w:rsidRPr="0075006D">
              <w:rPr>
                <w:rFonts w:asciiTheme="minorHAnsi" w:hAnsiTheme="minorHAnsi" w:cstheme="minorHAnsi"/>
                <w:color w:val="000000" w:themeColor="text1"/>
                <w:szCs w:val="19"/>
                <w:lang w:val="hr-HR"/>
              </w:rPr>
              <w:t xml:space="preserve">                                                                                                                                       Bilješka</w:t>
            </w:r>
          </w:p>
        </w:tc>
        <w:tc>
          <w:tcPr>
            <w:tcW w:w="1252" w:type="dxa"/>
            <w:vAlign w:val="bottom"/>
          </w:tcPr>
          <w:p w14:paraId="35C0E5C7" w14:textId="77777777"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2020.</w:t>
            </w:r>
          </w:p>
        </w:tc>
        <w:tc>
          <w:tcPr>
            <w:tcW w:w="1252" w:type="dxa"/>
            <w:vAlign w:val="bottom"/>
          </w:tcPr>
          <w:p w14:paraId="443BC7DA" w14:textId="77777777"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2019.</w:t>
            </w:r>
          </w:p>
        </w:tc>
      </w:tr>
      <w:tr w:rsidR="006608FA" w:rsidRPr="0075006D" w14:paraId="1CD66C0E" w14:textId="77777777" w:rsidTr="006608FA">
        <w:trPr>
          <w:trHeight w:val="176"/>
        </w:trPr>
        <w:tc>
          <w:tcPr>
            <w:tcW w:w="7515" w:type="dxa"/>
          </w:tcPr>
          <w:p w14:paraId="6B57CD9E" w14:textId="77777777" w:rsidR="006608FA" w:rsidRPr="0075006D" w:rsidRDefault="006608FA" w:rsidP="006608FA">
            <w:pPr>
              <w:pStyle w:val="TH"/>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                                                                                                                                     </w:t>
            </w:r>
          </w:p>
        </w:tc>
        <w:tc>
          <w:tcPr>
            <w:tcW w:w="1252" w:type="dxa"/>
            <w:vAlign w:val="bottom"/>
          </w:tcPr>
          <w:p w14:paraId="227823AE" w14:textId="77777777"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c>
          <w:tcPr>
            <w:tcW w:w="1252" w:type="dxa"/>
            <w:vAlign w:val="bottom"/>
          </w:tcPr>
          <w:p w14:paraId="75FD98A8" w14:textId="77777777"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r>
      <w:tr w:rsidR="006608FA" w:rsidRPr="0075006D" w14:paraId="355D47AB" w14:textId="77777777" w:rsidTr="006608FA">
        <w:tc>
          <w:tcPr>
            <w:tcW w:w="7515" w:type="dxa"/>
            <w:vAlign w:val="bottom"/>
          </w:tcPr>
          <w:p w14:paraId="68FC14D9" w14:textId="77777777" w:rsidR="006608FA" w:rsidRPr="0075006D" w:rsidRDefault="006608FA" w:rsidP="006608FA">
            <w:pPr>
              <w:pStyle w:val="TT"/>
              <w:keepLines/>
              <w:spacing w:line="21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Poslovne aktivnosti</w:t>
            </w:r>
          </w:p>
        </w:tc>
        <w:tc>
          <w:tcPr>
            <w:tcW w:w="1252" w:type="dxa"/>
            <w:vAlign w:val="bottom"/>
          </w:tcPr>
          <w:p w14:paraId="29B8B8C7" w14:textId="77777777" w:rsidR="006608FA" w:rsidRPr="000D26D7" w:rsidRDefault="006608FA" w:rsidP="006608FA">
            <w:pPr>
              <w:pStyle w:val="TT"/>
              <w:keepLines/>
              <w:spacing w:line="210" w:lineRule="exact"/>
              <w:jc w:val="right"/>
              <w:rPr>
                <w:rFonts w:asciiTheme="minorHAnsi" w:hAnsiTheme="minorHAnsi" w:cstheme="minorHAnsi"/>
                <w:color w:val="000000" w:themeColor="text1"/>
                <w:szCs w:val="19"/>
                <w:lang w:val="hr-HR"/>
              </w:rPr>
            </w:pPr>
          </w:p>
        </w:tc>
        <w:tc>
          <w:tcPr>
            <w:tcW w:w="1252" w:type="dxa"/>
            <w:vAlign w:val="bottom"/>
          </w:tcPr>
          <w:p w14:paraId="2E956C02" w14:textId="77777777" w:rsidR="006608FA" w:rsidRPr="000D26D7" w:rsidRDefault="006608FA" w:rsidP="006608FA">
            <w:pPr>
              <w:pStyle w:val="TT"/>
              <w:keepLines/>
              <w:spacing w:line="210" w:lineRule="exact"/>
              <w:jc w:val="right"/>
              <w:rPr>
                <w:rFonts w:asciiTheme="minorHAnsi" w:hAnsiTheme="minorHAnsi" w:cstheme="minorHAnsi"/>
                <w:color w:val="000000" w:themeColor="text1"/>
                <w:szCs w:val="19"/>
                <w:lang w:val="hr-HR"/>
              </w:rPr>
            </w:pPr>
          </w:p>
        </w:tc>
      </w:tr>
      <w:tr w:rsidR="004A028E" w:rsidRPr="0075006D" w14:paraId="2B4C189C" w14:textId="77777777" w:rsidTr="002042D9">
        <w:tc>
          <w:tcPr>
            <w:tcW w:w="7515" w:type="dxa"/>
            <w:vAlign w:val="bottom"/>
          </w:tcPr>
          <w:p w14:paraId="569334C6" w14:textId="77777777" w:rsidR="004A028E" w:rsidRPr="0075006D" w:rsidRDefault="004A028E" w:rsidP="004A028E">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zCs w:val="19"/>
                <w:lang w:val="hr-HR"/>
              </w:rPr>
              <w:t>Dobit prije oporezivanja</w:t>
            </w:r>
          </w:p>
        </w:tc>
        <w:tc>
          <w:tcPr>
            <w:tcW w:w="1252" w:type="dxa"/>
            <w:shd w:val="clear" w:color="auto" w:fill="FFFFFF"/>
            <w:vAlign w:val="bottom"/>
          </w:tcPr>
          <w:p w14:paraId="685C7EF9" w14:textId="02508D6C" w:rsidR="004A028E" w:rsidRPr="000D26D7" w:rsidRDefault="00645654" w:rsidP="004A028E">
            <w:pPr>
              <w:pStyle w:val="TT"/>
              <w:keepLines/>
              <w:spacing w:line="210" w:lineRule="exact"/>
              <w:jc w:val="right"/>
              <w:rPr>
                <w:rFonts w:asciiTheme="minorHAnsi" w:hAnsiTheme="minorHAnsi" w:cstheme="minorHAnsi"/>
                <w:color w:val="000000" w:themeColor="text1"/>
                <w:szCs w:val="19"/>
                <w:lang w:val="hr-HR"/>
              </w:rPr>
            </w:pPr>
            <w:r w:rsidRPr="00645654">
              <w:rPr>
                <w:rFonts w:asciiTheme="minorHAnsi" w:hAnsiTheme="minorHAnsi" w:cstheme="minorHAnsi"/>
                <w:color w:val="000000" w:themeColor="text1"/>
                <w:szCs w:val="19"/>
                <w:lang w:val="hr-HR"/>
              </w:rPr>
              <w:t>57.924</w:t>
            </w:r>
          </w:p>
        </w:tc>
        <w:tc>
          <w:tcPr>
            <w:tcW w:w="1252" w:type="dxa"/>
            <w:shd w:val="clear" w:color="auto" w:fill="FFFFFF"/>
            <w:vAlign w:val="bottom"/>
          </w:tcPr>
          <w:p w14:paraId="3F7FF7A4" w14:textId="65D14E65" w:rsidR="004A028E" w:rsidRPr="000D26D7" w:rsidRDefault="004A028E" w:rsidP="004A028E">
            <w:pPr>
              <w:pStyle w:val="TT"/>
              <w:keepLines/>
              <w:spacing w:line="210" w:lineRule="exact"/>
              <w:jc w:val="right"/>
              <w:rPr>
                <w:rFonts w:asciiTheme="minorHAnsi" w:hAnsiTheme="minorHAnsi" w:cstheme="minorHAnsi"/>
                <w:color w:val="000000" w:themeColor="text1"/>
                <w:szCs w:val="19"/>
                <w:lang w:val="hr-HR"/>
              </w:rPr>
            </w:pPr>
            <w:r w:rsidRPr="000D26D7">
              <w:rPr>
                <w:rFonts w:asciiTheme="minorHAnsi" w:hAnsiTheme="minorHAnsi" w:cstheme="minorHAnsi"/>
                <w:color w:val="000000" w:themeColor="text1"/>
                <w:szCs w:val="19"/>
                <w:lang w:val="hr-HR"/>
              </w:rPr>
              <w:t>144.384</w:t>
            </w:r>
          </w:p>
        </w:tc>
      </w:tr>
      <w:tr w:rsidR="004A028E" w:rsidRPr="0075006D" w14:paraId="7212D831" w14:textId="77777777" w:rsidTr="002042D9">
        <w:tc>
          <w:tcPr>
            <w:tcW w:w="7515" w:type="dxa"/>
            <w:vAlign w:val="bottom"/>
          </w:tcPr>
          <w:p w14:paraId="2158DDD5" w14:textId="77777777" w:rsidR="004A028E" w:rsidRPr="0075006D" w:rsidRDefault="004A028E" w:rsidP="004A028E">
            <w:pPr>
              <w:pStyle w:val="TT"/>
              <w:keepLines/>
              <w:spacing w:line="210" w:lineRule="exact"/>
              <w:rPr>
                <w:rFonts w:asciiTheme="minorHAnsi" w:hAnsiTheme="minorHAnsi" w:cstheme="minorHAnsi"/>
                <w:i/>
                <w:color w:val="000000" w:themeColor="text1"/>
                <w:szCs w:val="19"/>
                <w:lang w:val="hr-HR"/>
              </w:rPr>
            </w:pPr>
            <w:r w:rsidRPr="0075006D">
              <w:rPr>
                <w:rFonts w:asciiTheme="minorHAnsi" w:hAnsiTheme="minorHAnsi" w:cstheme="minorHAnsi"/>
                <w:i/>
                <w:color w:val="000000" w:themeColor="text1"/>
                <w:szCs w:val="19"/>
                <w:lang w:val="hr-HR"/>
              </w:rPr>
              <w:t>Usklađenje na neto novčana sredstva ostvarena i uporabljena za poslovne aktivnosti:</w:t>
            </w:r>
          </w:p>
        </w:tc>
        <w:tc>
          <w:tcPr>
            <w:tcW w:w="1252" w:type="dxa"/>
            <w:shd w:val="clear" w:color="auto" w:fill="FFFFFF"/>
            <w:vAlign w:val="bottom"/>
          </w:tcPr>
          <w:p w14:paraId="694300F4" w14:textId="77777777" w:rsidR="004A028E" w:rsidRPr="000D26D7" w:rsidRDefault="004A028E" w:rsidP="004A028E">
            <w:pPr>
              <w:pStyle w:val="TT"/>
              <w:keepLines/>
              <w:spacing w:line="210" w:lineRule="exact"/>
              <w:jc w:val="right"/>
              <w:rPr>
                <w:rFonts w:asciiTheme="minorHAnsi" w:hAnsiTheme="minorHAnsi" w:cstheme="minorHAnsi"/>
                <w:i/>
                <w:color w:val="000000" w:themeColor="text1"/>
                <w:szCs w:val="19"/>
                <w:lang w:val="hr-HR"/>
              </w:rPr>
            </w:pPr>
          </w:p>
        </w:tc>
        <w:tc>
          <w:tcPr>
            <w:tcW w:w="1252" w:type="dxa"/>
            <w:shd w:val="clear" w:color="auto" w:fill="FFFFFF"/>
            <w:vAlign w:val="bottom"/>
          </w:tcPr>
          <w:p w14:paraId="4A8882E8" w14:textId="77777777" w:rsidR="004A028E" w:rsidRPr="000D26D7" w:rsidRDefault="004A028E" w:rsidP="004A028E">
            <w:pPr>
              <w:pStyle w:val="TT"/>
              <w:keepLines/>
              <w:spacing w:line="210" w:lineRule="exact"/>
              <w:jc w:val="right"/>
              <w:rPr>
                <w:rFonts w:asciiTheme="minorHAnsi" w:hAnsiTheme="minorHAnsi" w:cstheme="minorHAnsi"/>
                <w:i/>
                <w:color w:val="000000" w:themeColor="text1"/>
                <w:szCs w:val="19"/>
                <w:lang w:val="hr-HR"/>
              </w:rPr>
            </w:pPr>
          </w:p>
        </w:tc>
      </w:tr>
      <w:tr w:rsidR="004A028E" w:rsidRPr="0075006D" w14:paraId="46F27A44" w14:textId="77777777" w:rsidTr="004A028E">
        <w:tc>
          <w:tcPr>
            <w:tcW w:w="7515" w:type="dxa"/>
            <w:vAlign w:val="bottom"/>
          </w:tcPr>
          <w:p w14:paraId="57FCCECE" w14:textId="77777777" w:rsidR="004A028E" w:rsidRPr="0075006D" w:rsidRDefault="004A028E" w:rsidP="004A028E">
            <w:pPr>
              <w:pStyle w:val="TT"/>
              <w:keepLines/>
              <w:spacing w:line="210" w:lineRule="exact"/>
              <w:rPr>
                <w:rFonts w:asciiTheme="minorHAnsi" w:hAnsiTheme="minorHAnsi" w:cstheme="minorHAnsi"/>
                <w:color w:val="000000" w:themeColor="text1"/>
                <w:spacing w:val="-3"/>
                <w:szCs w:val="19"/>
                <w:lang w:val="hr-HR"/>
              </w:rPr>
            </w:pPr>
            <w:bookmarkStart w:id="5" w:name="_Hlk35010472"/>
            <w:r w:rsidRPr="0075006D">
              <w:rPr>
                <w:rFonts w:asciiTheme="minorHAnsi" w:hAnsiTheme="minorHAnsi" w:cstheme="minorHAnsi"/>
                <w:color w:val="000000" w:themeColor="text1"/>
                <w:szCs w:val="19"/>
                <w:lang w:val="hr-HR"/>
              </w:rPr>
              <w:t>Amortizacija</w:t>
            </w:r>
          </w:p>
        </w:tc>
        <w:tc>
          <w:tcPr>
            <w:tcW w:w="1252" w:type="dxa"/>
            <w:tcBorders>
              <w:top w:val="nil"/>
              <w:left w:val="nil"/>
              <w:bottom w:val="nil"/>
              <w:right w:val="nil"/>
            </w:tcBorders>
            <w:shd w:val="clear" w:color="auto" w:fill="auto"/>
            <w:vAlign w:val="bottom"/>
          </w:tcPr>
          <w:p w14:paraId="18968A2F" w14:textId="0EADE0C6" w:rsidR="004A028E" w:rsidRPr="000D26D7" w:rsidRDefault="00645654" w:rsidP="004A028E">
            <w:pPr>
              <w:pStyle w:val="TT"/>
              <w:keepLines/>
              <w:spacing w:line="210" w:lineRule="exact"/>
              <w:jc w:val="right"/>
              <w:rPr>
                <w:rFonts w:asciiTheme="minorHAnsi" w:hAnsiTheme="minorHAnsi" w:cstheme="minorHAnsi"/>
                <w:color w:val="000000" w:themeColor="text1"/>
                <w:szCs w:val="19"/>
                <w:lang w:val="hr-HR"/>
              </w:rPr>
            </w:pPr>
            <w:r w:rsidRPr="00645654">
              <w:rPr>
                <w:rFonts w:asciiTheme="minorHAnsi" w:hAnsiTheme="minorHAnsi" w:cstheme="minorHAnsi"/>
                <w:color w:val="000000" w:themeColor="text1"/>
                <w:szCs w:val="19"/>
                <w:lang w:val="hr-HR"/>
              </w:rPr>
              <w:t>7.011</w:t>
            </w:r>
          </w:p>
        </w:tc>
        <w:tc>
          <w:tcPr>
            <w:tcW w:w="1252" w:type="dxa"/>
            <w:tcBorders>
              <w:top w:val="nil"/>
              <w:left w:val="nil"/>
              <w:bottom w:val="nil"/>
              <w:right w:val="nil"/>
            </w:tcBorders>
            <w:shd w:val="clear" w:color="auto" w:fill="auto"/>
            <w:vAlign w:val="bottom"/>
          </w:tcPr>
          <w:p w14:paraId="623FDC47" w14:textId="29B96E68" w:rsidR="004A028E" w:rsidRPr="000D26D7" w:rsidRDefault="004A028E" w:rsidP="004A028E">
            <w:pPr>
              <w:pStyle w:val="TT"/>
              <w:keepLines/>
              <w:spacing w:line="210" w:lineRule="exact"/>
              <w:jc w:val="right"/>
              <w:rPr>
                <w:rFonts w:asciiTheme="minorHAnsi" w:hAnsiTheme="minorHAnsi" w:cstheme="minorHAnsi"/>
                <w:color w:val="000000" w:themeColor="text1"/>
                <w:szCs w:val="19"/>
                <w:lang w:val="hr-HR"/>
              </w:rPr>
            </w:pPr>
            <w:r w:rsidRPr="000D26D7">
              <w:rPr>
                <w:rFonts w:asciiTheme="minorHAnsi" w:hAnsiTheme="minorHAnsi" w:cstheme="minorHAnsi"/>
                <w:color w:val="000000" w:themeColor="text1"/>
                <w:szCs w:val="19"/>
                <w:lang w:val="hr-HR"/>
              </w:rPr>
              <w:t>6.142</w:t>
            </w:r>
          </w:p>
        </w:tc>
      </w:tr>
      <w:tr w:rsidR="004A028E" w:rsidRPr="0075006D" w14:paraId="09777DE0" w14:textId="77777777" w:rsidTr="004A028E">
        <w:tc>
          <w:tcPr>
            <w:tcW w:w="7515" w:type="dxa"/>
            <w:vAlign w:val="bottom"/>
          </w:tcPr>
          <w:p w14:paraId="5F4960D0" w14:textId="77777777" w:rsidR="004A028E" w:rsidRPr="0075006D" w:rsidRDefault="004A028E" w:rsidP="004A028E">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Porez na dobit</w:t>
            </w:r>
          </w:p>
        </w:tc>
        <w:tc>
          <w:tcPr>
            <w:tcW w:w="1252" w:type="dxa"/>
            <w:tcBorders>
              <w:top w:val="nil"/>
              <w:left w:val="nil"/>
              <w:bottom w:val="nil"/>
              <w:right w:val="nil"/>
            </w:tcBorders>
            <w:shd w:val="clear" w:color="auto" w:fill="auto"/>
            <w:vAlign w:val="bottom"/>
          </w:tcPr>
          <w:p w14:paraId="1D13EACC" w14:textId="3CEF7E76" w:rsidR="004A028E" w:rsidRPr="000D26D7" w:rsidRDefault="00645654" w:rsidP="004A028E">
            <w:pPr>
              <w:pStyle w:val="TT"/>
              <w:keepLines/>
              <w:spacing w:line="210" w:lineRule="exact"/>
              <w:jc w:val="right"/>
              <w:rPr>
                <w:rFonts w:asciiTheme="minorHAnsi" w:hAnsiTheme="minorHAnsi" w:cstheme="minorHAnsi"/>
                <w:color w:val="000000" w:themeColor="text1"/>
                <w:szCs w:val="19"/>
                <w:lang w:val="hr-HR"/>
              </w:rPr>
            </w:pPr>
            <w:r w:rsidRPr="00645654">
              <w:rPr>
                <w:rFonts w:asciiTheme="minorHAnsi" w:hAnsiTheme="minorHAnsi" w:cstheme="minorHAnsi"/>
                <w:color w:val="000000" w:themeColor="text1"/>
                <w:szCs w:val="19"/>
                <w:lang w:val="hr-HR"/>
              </w:rPr>
              <w:t>(228)</w:t>
            </w:r>
          </w:p>
        </w:tc>
        <w:tc>
          <w:tcPr>
            <w:tcW w:w="1252" w:type="dxa"/>
            <w:tcBorders>
              <w:top w:val="nil"/>
              <w:left w:val="nil"/>
              <w:bottom w:val="nil"/>
              <w:right w:val="nil"/>
            </w:tcBorders>
            <w:shd w:val="clear" w:color="auto" w:fill="auto"/>
            <w:vAlign w:val="bottom"/>
          </w:tcPr>
          <w:p w14:paraId="202368C8" w14:textId="49CD4CF8" w:rsidR="004A028E" w:rsidRPr="000D26D7" w:rsidRDefault="004A028E" w:rsidP="004A028E">
            <w:pPr>
              <w:pStyle w:val="TT"/>
              <w:keepLines/>
              <w:spacing w:line="210" w:lineRule="exact"/>
              <w:jc w:val="right"/>
              <w:rPr>
                <w:rFonts w:asciiTheme="minorHAnsi" w:hAnsiTheme="minorHAnsi" w:cstheme="minorHAnsi"/>
                <w:color w:val="000000" w:themeColor="text1"/>
                <w:szCs w:val="19"/>
                <w:lang w:val="hr-HR"/>
              </w:rPr>
            </w:pPr>
            <w:r w:rsidRPr="000D26D7">
              <w:rPr>
                <w:rFonts w:asciiTheme="minorHAnsi" w:hAnsiTheme="minorHAnsi" w:cstheme="minorHAnsi"/>
                <w:color w:val="000000" w:themeColor="text1"/>
                <w:szCs w:val="19"/>
                <w:lang w:val="hr-HR"/>
              </w:rPr>
              <w:t>(506)</w:t>
            </w:r>
          </w:p>
        </w:tc>
      </w:tr>
      <w:bookmarkEnd w:id="5"/>
      <w:tr w:rsidR="004A028E" w:rsidRPr="0075006D" w14:paraId="0D812A6E" w14:textId="77777777" w:rsidTr="004A028E">
        <w:tc>
          <w:tcPr>
            <w:tcW w:w="7515" w:type="dxa"/>
            <w:vAlign w:val="bottom"/>
          </w:tcPr>
          <w:p w14:paraId="4824BD36" w14:textId="77777777" w:rsidR="004A028E" w:rsidRPr="0075006D" w:rsidRDefault="004A028E" w:rsidP="004A028E">
            <w:pPr>
              <w:pStyle w:val="TT"/>
              <w:spacing w:line="210" w:lineRule="exact"/>
              <w:rPr>
                <w:rFonts w:asciiTheme="minorHAnsi" w:hAnsiTheme="minorHAnsi" w:cstheme="minorHAnsi"/>
                <w:bCs/>
                <w:color w:val="000000" w:themeColor="text1"/>
                <w:spacing w:val="-2"/>
                <w:szCs w:val="19"/>
                <w:lang w:val="hr-HR"/>
              </w:rPr>
            </w:pPr>
            <w:r w:rsidRPr="0075006D">
              <w:rPr>
                <w:rFonts w:asciiTheme="minorHAnsi" w:hAnsiTheme="minorHAnsi" w:cstheme="minorHAnsi"/>
                <w:bCs/>
                <w:color w:val="000000" w:themeColor="text1"/>
                <w:spacing w:val="-2"/>
                <w:szCs w:val="19"/>
                <w:lang w:val="hr-HR"/>
              </w:rPr>
              <w:t>Gubitak od umanjenja vrijednosti i rezerviranja</w:t>
            </w:r>
          </w:p>
        </w:tc>
        <w:tc>
          <w:tcPr>
            <w:tcW w:w="1252" w:type="dxa"/>
            <w:tcBorders>
              <w:top w:val="nil"/>
              <w:left w:val="nil"/>
              <w:bottom w:val="nil"/>
              <w:right w:val="nil"/>
            </w:tcBorders>
            <w:shd w:val="clear" w:color="auto" w:fill="auto"/>
            <w:vAlign w:val="bottom"/>
          </w:tcPr>
          <w:p w14:paraId="447B9B5B" w14:textId="4BAE27D0" w:rsidR="004A028E" w:rsidRPr="000D26D7" w:rsidRDefault="00645654" w:rsidP="004A028E">
            <w:pPr>
              <w:pStyle w:val="TT"/>
              <w:keepLines/>
              <w:spacing w:line="210" w:lineRule="exact"/>
              <w:jc w:val="right"/>
              <w:rPr>
                <w:rFonts w:asciiTheme="minorHAnsi" w:hAnsiTheme="minorHAnsi" w:cstheme="minorHAnsi"/>
                <w:color w:val="000000" w:themeColor="text1"/>
                <w:szCs w:val="19"/>
                <w:lang w:val="hr-HR"/>
              </w:rPr>
            </w:pPr>
            <w:r w:rsidRPr="00645654">
              <w:rPr>
                <w:rFonts w:asciiTheme="minorHAnsi" w:hAnsiTheme="minorHAnsi" w:cstheme="minorHAnsi"/>
                <w:color w:val="000000" w:themeColor="text1"/>
                <w:szCs w:val="19"/>
                <w:lang w:val="hr-HR"/>
              </w:rPr>
              <w:t>129.860</w:t>
            </w:r>
          </w:p>
        </w:tc>
        <w:tc>
          <w:tcPr>
            <w:tcW w:w="1252" w:type="dxa"/>
            <w:tcBorders>
              <w:top w:val="nil"/>
              <w:left w:val="nil"/>
              <w:bottom w:val="nil"/>
              <w:right w:val="nil"/>
            </w:tcBorders>
            <w:shd w:val="clear" w:color="auto" w:fill="auto"/>
            <w:vAlign w:val="bottom"/>
          </w:tcPr>
          <w:p w14:paraId="5503CA9F" w14:textId="640EA0FB" w:rsidR="004A028E" w:rsidRPr="000D26D7" w:rsidRDefault="004A028E" w:rsidP="004A028E">
            <w:pPr>
              <w:pStyle w:val="TT"/>
              <w:keepLines/>
              <w:spacing w:line="210" w:lineRule="exact"/>
              <w:jc w:val="right"/>
              <w:rPr>
                <w:rFonts w:asciiTheme="minorHAnsi" w:hAnsiTheme="minorHAnsi" w:cstheme="minorHAnsi"/>
                <w:color w:val="000000"/>
                <w:szCs w:val="19"/>
                <w:lang w:val="hr-HR"/>
              </w:rPr>
            </w:pPr>
            <w:r w:rsidRPr="000D26D7">
              <w:rPr>
                <w:rFonts w:asciiTheme="minorHAnsi" w:hAnsiTheme="minorHAnsi" w:cstheme="minorHAnsi"/>
                <w:color w:val="000000" w:themeColor="text1"/>
                <w:szCs w:val="19"/>
                <w:lang w:val="hr-HR"/>
              </w:rPr>
              <w:t>17.854</w:t>
            </w:r>
          </w:p>
        </w:tc>
      </w:tr>
      <w:tr w:rsidR="004A028E" w:rsidRPr="0075006D" w14:paraId="09262F87" w14:textId="77777777" w:rsidTr="004A028E">
        <w:tc>
          <w:tcPr>
            <w:tcW w:w="7515" w:type="dxa"/>
            <w:vAlign w:val="bottom"/>
          </w:tcPr>
          <w:p w14:paraId="2F456A52" w14:textId="77777777" w:rsidR="004A028E" w:rsidRPr="0075006D" w:rsidRDefault="004A028E" w:rsidP="004A028E">
            <w:pPr>
              <w:pStyle w:val="TT"/>
              <w:keepLines/>
              <w:spacing w:line="21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 xml:space="preserve">Obračunane kamate </w:t>
            </w:r>
          </w:p>
        </w:tc>
        <w:tc>
          <w:tcPr>
            <w:tcW w:w="1252" w:type="dxa"/>
            <w:tcBorders>
              <w:top w:val="nil"/>
              <w:left w:val="nil"/>
              <w:bottom w:val="nil"/>
              <w:right w:val="nil"/>
            </w:tcBorders>
            <w:shd w:val="clear" w:color="auto" w:fill="auto"/>
            <w:vAlign w:val="bottom"/>
          </w:tcPr>
          <w:p w14:paraId="150C93A6" w14:textId="6BA8B5AF" w:rsidR="004A028E" w:rsidRPr="000D26D7" w:rsidRDefault="00645654" w:rsidP="004A028E">
            <w:pPr>
              <w:pStyle w:val="TT"/>
              <w:keepLines/>
              <w:spacing w:line="210" w:lineRule="exact"/>
              <w:jc w:val="right"/>
              <w:rPr>
                <w:rFonts w:asciiTheme="minorHAnsi" w:hAnsiTheme="minorHAnsi" w:cstheme="minorHAnsi"/>
                <w:color w:val="000000" w:themeColor="text1"/>
                <w:szCs w:val="19"/>
                <w:lang w:val="hr-HR"/>
              </w:rPr>
            </w:pPr>
            <w:r w:rsidRPr="00645654">
              <w:rPr>
                <w:rFonts w:asciiTheme="minorHAnsi" w:hAnsiTheme="minorHAnsi" w:cstheme="minorHAnsi"/>
                <w:color w:val="000000" w:themeColor="text1"/>
                <w:szCs w:val="19"/>
                <w:lang w:val="hr-HR"/>
              </w:rPr>
              <w:t>(206.973)</w:t>
            </w:r>
          </w:p>
        </w:tc>
        <w:tc>
          <w:tcPr>
            <w:tcW w:w="1252" w:type="dxa"/>
            <w:tcBorders>
              <w:top w:val="nil"/>
              <w:left w:val="nil"/>
              <w:bottom w:val="nil"/>
              <w:right w:val="nil"/>
            </w:tcBorders>
            <w:shd w:val="clear" w:color="auto" w:fill="auto"/>
            <w:vAlign w:val="bottom"/>
          </w:tcPr>
          <w:p w14:paraId="1E890233" w14:textId="2042A3B0" w:rsidR="004A028E" w:rsidRPr="000D26D7" w:rsidRDefault="004A028E" w:rsidP="004A028E">
            <w:pPr>
              <w:pStyle w:val="CommentText"/>
              <w:keepLines/>
              <w:spacing w:line="210" w:lineRule="exact"/>
              <w:jc w:val="right"/>
              <w:rPr>
                <w:rFonts w:asciiTheme="minorHAnsi" w:hAnsiTheme="minorHAnsi" w:cstheme="minorHAnsi"/>
                <w:color w:val="000000"/>
                <w:sz w:val="19"/>
                <w:szCs w:val="19"/>
                <w:lang w:val="hr-HR"/>
              </w:rPr>
            </w:pPr>
            <w:r w:rsidRPr="00BA072D">
              <w:rPr>
                <w:rFonts w:asciiTheme="minorHAnsi" w:hAnsiTheme="minorHAnsi" w:cstheme="minorHAnsi"/>
                <w:color w:val="000000" w:themeColor="text1"/>
                <w:sz w:val="19"/>
                <w:szCs w:val="19"/>
                <w:lang w:val="hr-HR"/>
              </w:rPr>
              <w:t xml:space="preserve"> (30.488)</w:t>
            </w:r>
          </w:p>
        </w:tc>
      </w:tr>
      <w:tr w:rsidR="004A028E" w:rsidRPr="0075006D" w14:paraId="75D2DFE5" w14:textId="77777777" w:rsidTr="004A028E">
        <w:tc>
          <w:tcPr>
            <w:tcW w:w="7515" w:type="dxa"/>
            <w:vAlign w:val="bottom"/>
          </w:tcPr>
          <w:p w14:paraId="18FA0F15" w14:textId="77777777" w:rsidR="004A028E" w:rsidRPr="0075006D" w:rsidRDefault="004A028E" w:rsidP="004A028E">
            <w:pPr>
              <w:pStyle w:val="TT"/>
              <w:keepLines/>
              <w:spacing w:line="210" w:lineRule="exact"/>
              <w:rPr>
                <w:rFonts w:asciiTheme="minorHAnsi" w:hAnsiTheme="minorHAnsi" w:cstheme="minorHAnsi"/>
                <w:i/>
                <w:iCs/>
                <w:color w:val="000000" w:themeColor="text1"/>
                <w:szCs w:val="19"/>
                <w:lang w:val="hr-HR"/>
              </w:rPr>
            </w:pPr>
            <w:r w:rsidRPr="0075006D">
              <w:rPr>
                <w:rFonts w:asciiTheme="minorHAnsi" w:hAnsiTheme="minorHAnsi" w:cstheme="minorHAnsi"/>
                <w:iCs/>
                <w:color w:val="000000" w:themeColor="text1"/>
                <w:szCs w:val="19"/>
                <w:lang w:val="hr-HR"/>
              </w:rPr>
              <w:t>Odgođene naknade</w:t>
            </w:r>
          </w:p>
        </w:tc>
        <w:tc>
          <w:tcPr>
            <w:tcW w:w="1252" w:type="dxa"/>
            <w:tcBorders>
              <w:top w:val="nil"/>
              <w:left w:val="nil"/>
              <w:bottom w:val="nil"/>
              <w:right w:val="nil"/>
            </w:tcBorders>
            <w:shd w:val="clear" w:color="auto" w:fill="auto"/>
            <w:vAlign w:val="bottom"/>
          </w:tcPr>
          <w:p w14:paraId="4C216594" w14:textId="3A54DCF8" w:rsidR="004A028E" w:rsidRPr="000D26D7" w:rsidRDefault="00645654" w:rsidP="004A028E">
            <w:pPr>
              <w:pStyle w:val="TT"/>
              <w:keepLines/>
              <w:spacing w:line="210" w:lineRule="exact"/>
              <w:jc w:val="right"/>
              <w:rPr>
                <w:rFonts w:asciiTheme="minorHAnsi" w:hAnsiTheme="minorHAnsi" w:cstheme="minorHAnsi"/>
                <w:color w:val="000000" w:themeColor="text1"/>
                <w:szCs w:val="19"/>
                <w:lang w:val="hr-HR"/>
              </w:rPr>
            </w:pPr>
            <w:r w:rsidRPr="00645654">
              <w:rPr>
                <w:rFonts w:asciiTheme="minorHAnsi" w:hAnsiTheme="minorHAnsi" w:cstheme="minorHAnsi"/>
                <w:color w:val="000000" w:themeColor="text1"/>
                <w:szCs w:val="19"/>
                <w:lang w:val="hr-HR"/>
              </w:rPr>
              <w:t>(9.419)</w:t>
            </w:r>
          </w:p>
        </w:tc>
        <w:tc>
          <w:tcPr>
            <w:tcW w:w="1252" w:type="dxa"/>
            <w:tcBorders>
              <w:top w:val="nil"/>
              <w:left w:val="nil"/>
              <w:bottom w:val="nil"/>
              <w:right w:val="nil"/>
            </w:tcBorders>
            <w:shd w:val="clear" w:color="auto" w:fill="auto"/>
            <w:vAlign w:val="bottom"/>
          </w:tcPr>
          <w:p w14:paraId="3842CD83" w14:textId="378E5CFF" w:rsidR="004A028E" w:rsidRPr="000D26D7" w:rsidRDefault="004A028E" w:rsidP="004A028E">
            <w:pPr>
              <w:pStyle w:val="CommentText"/>
              <w:keepLines/>
              <w:spacing w:line="210" w:lineRule="exact"/>
              <w:jc w:val="right"/>
              <w:rPr>
                <w:rFonts w:asciiTheme="minorHAnsi" w:hAnsiTheme="minorHAnsi" w:cstheme="minorHAnsi"/>
                <w:color w:val="000000"/>
                <w:sz w:val="19"/>
                <w:szCs w:val="19"/>
                <w:lang w:val="hr-HR"/>
              </w:rPr>
            </w:pPr>
            <w:r w:rsidRPr="00BA072D">
              <w:rPr>
                <w:rFonts w:asciiTheme="minorHAnsi" w:hAnsiTheme="minorHAnsi" w:cstheme="minorHAnsi"/>
                <w:color w:val="000000" w:themeColor="text1"/>
                <w:sz w:val="19"/>
                <w:szCs w:val="19"/>
                <w:lang w:val="hr-HR"/>
              </w:rPr>
              <w:t xml:space="preserve"> (3.962)</w:t>
            </w:r>
          </w:p>
        </w:tc>
      </w:tr>
      <w:tr w:rsidR="00645654" w:rsidRPr="0075006D" w14:paraId="632E2205" w14:textId="77777777" w:rsidTr="004A028E">
        <w:tc>
          <w:tcPr>
            <w:tcW w:w="7515" w:type="dxa"/>
            <w:vAlign w:val="bottom"/>
          </w:tcPr>
          <w:p w14:paraId="1A6885B4" w14:textId="01C5625C" w:rsidR="00645654" w:rsidRPr="0075006D" w:rsidRDefault="00645654" w:rsidP="004A028E">
            <w:pPr>
              <w:pStyle w:val="TT"/>
              <w:keepLines/>
              <w:spacing w:line="210" w:lineRule="exact"/>
              <w:rPr>
                <w:rFonts w:asciiTheme="minorHAnsi" w:hAnsiTheme="minorHAnsi" w:cstheme="minorHAnsi"/>
                <w:iCs/>
                <w:color w:val="000000" w:themeColor="text1"/>
                <w:szCs w:val="19"/>
                <w:lang w:val="hr-HR"/>
              </w:rPr>
            </w:pPr>
            <w:r w:rsidRPr="00645654">
              <w:rPr>
                <w:rFonts w:asciiTheme="minorHAnsi" w:hAnsiTheme="minorHAnsi" w:cstheme="minorHAnsi"/>
                <w:iCs/>
                <w:color w:val="000000" w:themeColor="text1"/>
                <w:szCs w:val="19"/>
                <w:lang w:val="hr-HR"/>
              </w:rPr>
              <w:t>Neto gubitak od trgovanja derivativnim financijskim instrumentima</w:t>
            </w:r>
          </w:p>
        </w:tc>
        <w:tc>
          <w:tcPr>
            <w:tcW w:w="1252" w:type="dxa"/>
            <w:tcBorders>
              <w:top w:val="nil"/>
              <w:left w:val="nil"/>
              <w:bottom w:val="nil"/>
              <w:right w:val="nil"/>
            </w:tcBorders>
            <w:shd w:val="clear" w:color="auto" w:fill="auto"/>
            <w:vAlign w:val="bottom"/>
          </w:tcPr>
          <w:p w14:paraId="36DE1804" w14:textId="634AC749" w:rsidR="00645654" w:rsidRPr="00645654" w:rsidRDefault="00645654" w:rsidP="004A028E">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106</w:t>
            </w:r>
          </w:p>
        </w:tc>
        <w:tc>
          <w:tcPr>
            <w:tcW w:w="1252" w:type="dxa"/>
            <w:tcBorders>
              <w:top w:val="nil"/>
              <w:left w:val="nil"/>
              <w:bottom w:val="nil"/>
              <w:right w:val="nil"/>
            </w:tcBorders>
            <w:shd w:val="clear" w:color="auto" w:fill="auto"/>
            <w:vAlign w:val="bottom"/>
          </w:tcPr>
          <w:p w14:paraId="014C3231" w14:textId="46CC213C" w:rsidR="00645654" w:rsidRPr="000D26D7" w:rsidRDefault="00645654" w:rsidP="004A028E">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w:t>
            </w:r>
          </w:p>
        </w:tc>
      </w:tr>
      <w:tr w:rsidR="004A028E" w:rsidRPr="0075006D" w14:paraId="2E7F9B66" w14:textId="77777777" w:rsidTr="002042D9">
        <w:tc>
          <w:tcPr>
            <w:tcW w:w="7515" w:type="dxa"/>
            <w:vAlign w:val="bottom"/>
          </w:tcPr>
          <w:p w14:paraId="35E45512" w14:textId="77777777" w:rsidR="004A028E" w:rsidRPr="0075006D" w:rsidRDefault="004A028E" w:rsidP="004A028E">
            <w:pPr>
              <w:pStyle w:val="TT"/>
              <w:keepLines/>
              <w:spacing w:line="21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Ostale promjene po imovini po fer vrijednosti</w:t>
            </w:r>
          </w:p>
        </w:tc>
        <w:tc>
          <w:tcPr>
            <w:tcW w:w="1252" w:type="dxa"/>
            <w:shd w:val="clear" w:color="auto" w:fill="FFFFFF"/>
            <w:vAlign w:val="bottom"/>
          </w:tcPr>
          <w:p w14:paraId="13A05734" w14:textId="2E1572F2" w:rsidR="004A028E" w:rsidRPr="000D26D7" w:rsidRDefault="00645654" w:rsidP="004A028E">
            <w:pPr>
              <w:pStyle w:val="TT"/>
              <w:keepLines/>
              <w:spacing w:line="210" w:lineRule="exact"/>
              <w:jc w:val="right"/>
              <w:rPr>
                <w:rFonts w:asciiTheme="minorHAnsi" w:hAnsiTheme="minorHAnsi" w:cstheme="minorHAnsi"/>
                <w:color w:val="000000" w:themeColor="text1"/>
                <w:szCs w:val="19"/>
                <w:lang w:val="hr-HR"/>
              </w:rPr>
            </w:pPr>
            <w:r w:rsidRPr="00645654">
              <w:rPr>
                <w:rFonts w:asciiTheme="minorHAnsi" w:hAnsiTheme="minorHAnsi" w:cstheme="minorHAnsi"/>
                <w:color w:val="000000" w:themeColor="text1"/>
                <w:szCs w:val="19"/>
                <w:lang w:val="hr-HR"/>
              </w:rPr>
              <w:t>(2.208)</w:t>
            </w:r>
          </w:p>
        </w:tc>
        <w:tc>
          <w:tcPr>
            <w:tcW w:w="1252" w:type="dxa"/>
            <w:shd w:val="clear" w:color="auto" w:fill="FFFFFF"/>
            <w:vAlign w:val="bottom"/>
          </w:tcPr>
          <w:p w14:paraId="093E1A32" w14:textId="6B92761B" w:rsidR="004A028E" w:rsidRPr="000D26D7" w:rsidRDefault="004A028E" w:rsidP="004A028E">
            <w:pPr>
              <w:pStyle w:val="CommentText"/>
              <w:keepLines/>
              <w:spacing w:line="210" w:lineRule="exact"/>
              <w:jc w:val="right"/>
              <w:rPr>
                <w:rFonts w:asciiTheme="minorHAnsi" w:hAnsiTheme="minorHAnsi" w:cstheme="minorHAnsi"/>
                <w:color w:val="000000"/>
                <w:sz w:val="19"/>
                <w:szCs w:val="19"/>
                <w:lang w:val="hr-HR"/>
              </w:rPr>
            </w:pPr>
            <w:r w:rsidRPr="00BA072D">
              <w:rPr>
                <w:rFonts w:asciiTheme="minorHAnsi" w:hAnsiTheme="minorHAnsi" w:cstheme="minorHAnsi"/>
                <w:color w:val="000000" w:themeColor="text1"/>
                <w:sz w:val="19"/>
                <w:szCs w:val="19"/>
                <w:lang w:val="hr-HR"/>
              </w:rPr>
              <w:t xml:space="preserve"> (3.757)</w:t>
            </w:r>
          </w:p>
        </w:tc>
      </w:tr>
      <w:tr w:rsidR="004A028E" w:rsidRPr="0075006D" w14:paraId="3EC638F2" w14:textId="77777777" w:rsidTr="002042D9">
        <w:tc>
          <w:tcPr>
            <w:tcW w:w="7515" w:type="dxa"/>
            <w:vAlign w:val="bottom"/>
          </w:tcPr>
          <w:p w14:paraId="70796A79" w14:textId="0A394024" w:rsidR="004A028E" w:rsidRPr="0075006D" w:rsidRDefault="004A028E" w:rsidP="004A028E">
            <w:pPr>
              <w:pStyle w:val="TT"/>
              <w:keepLines/>
              <w:spacing w:line="210" w:lineRule="exact"/>
              <w:rPr>
                <w:rFonts w:asciiTheme="minorHAnsi" w:hAnsiTheme="minorHAnsi" w:cstheme="minorHAnsi"/>
                <w:i/>
                <w:iCs/>
                <w:color w:val="000000" w:themeColor="text1"/>
                <w:szCs w:val="19"/>
                <w:lang w:val="hr-HR"/>
              </w:rPr>
            </w:pPr>
            <w:r w:rsidRPr="005A6DAA">
              <w:rPr>
                <w:rFonts w:asciiTheme="minorHAnsi" w:hAnsiTheme="minorHAnsi" w:cstheme="minorHAnsi"/>
                <w:i/>
                <w:iCs/>
                <w:color w:val="000000" w:themeColor="text1"/>
                <w:szCs w:val="19"/>
                <w:lang w:val="hr-HR"/>
              </w:rPr>
              <w:t>(</w:t>
            </w:r>
            <w:r w:rsidRPr="00BA072D">
              <w:rPr>
                <w:rFonts w:asciiTheme="minorHAnsi" w:hAnsiTheme="minorHAnsi" w:cstheme="minorHAnsi"/>
                <w:i/>
                <w:iCs/>
                <w:color w:val="000000" w:themeColor="text1"/>
                <w:szCs w:val="19"/>
                <w:lang w:val="hr-HR"/>
              </w:rPr>
              <w:t>Gubitak)/dobit</w:t>
            </w:r>
            <w:r w:rsidRPr="0075006D">
              <w:rPr>
                <w:rFonts w:asciiTheme="minorHAnsi" w:hAnsiTheme="minorHAnsi" w:cstheme="minorHAnsi"/>
                <w:i/>
                <w:iCs/>
                <w:color w:val="000000" w:themeColor="text1"/>
                <w:szCs w:val="19"/>
                <w:lang w:val="hr-HR"/>
              </w:rPr>
              <w:t xml:space="preserve"> iz poslovnih aktivnosti prije promjena radnog kapitala</w:t>
            </w:r>
          </w:p>
        </w:tc>
        <w:tc>
          <w:tcPr>
            <w:tcW w:w="1252" w:type="dxa"/>
            <w:shd w:val="clear" w:color="000000" w:fill="FFFFFF"/>
            <w:vAlign w:val="bottom"/>
          </w:tcPr>
          <w:p w14:paraId="7CF69CAA" w14:textId="3BB6B727" w:rsidR="004A028E" w:rsidRPr="000D26D7" w:rsidRDefault="00645654" w:rsidP="004A028E">
            <w:pPr>
              <w:pStyle w:val="CommentText"/>
              <w:keepLines/>
              <w:spacing w:line="210" w:lineRule="exact"/>
              <w:jc w:val="right"/>
              <w:rPr>
                <w:rFonts w:asciiTheme="minorHAnsi" w:hAnsiTheme="minorHAnsi" w:cstheme="minorHAnsi"/>
                <w:i/>
                <w:iCs/>
                <w:color w:val="000000" w:themeColor="text1"/>
                <w:sz w:val="19"/>
                <w:szCs w:val="19"/>
                <w:lang w:val="hr-HR"/>
              </w:rPr>
            </w:pPr>
            <w:r w:rsidRPr="00645654">
              <w:rPr>
                <w:rFonts w:asciiTheme="minorHAnsi" w:hAnsiTheme="minorHAnsi" w:cstheme="minorHAnsi"/>
                <w:i/>
                <w:iCs/>
                <w:color w:val="000000" w:themeColor="text1"/>
                <w:sz w:val="19"/>
                <w:szCs w:val="19"/>
                <w:lang w:val="hr-HR"/>
              </w:rPr>
              <w:t>(23.927)</w:t>
            </w:r>
          </w:p>
        </w:tc>
        <w:tc>
          <w:tcPr>
            <w:tcW w:w="1252" w:type="dxa"/>
            <w:shd w:val="clear" w:color="000000" w:fill="FFFFFF"/>
            <w:vAlign w:val="bottom"/>
          </w:tcPr>
          <w:p w14:paraId="1BE51794" w14:textId="6CC9D0FC" w:rsidR="004A028E" w:rsidRPr="000D26D7" w:rsidRDefault="004A028E" w:rsidP="004A028E">
            <w:pPr>
              <w:pStyle w:val="CommentText"/>
              <w:keepLines/>
              <w:spacing w:line="210" w:lineRule="exact"/>
              <w:jc w:val="right"/>
              <w:rPr>
                <w:rFonts w:asciiTheme="minorHAnsi" w:hAnsiTheme="minorHAnsi" w:cstheme="minorHAnsi"/>
                <w:i/>
                <w:iCs/>
                <w:color w:val="000000"/>
                <w:sz w:val="19"/>
                <w:szCs w:val="19"/>
                <w:lang w:val="hr-HR"/>
              </w:rPr>
            </w:pPr>
            <w:r w:rsidRPr="000D26D7">
              <w:rPr>
                <w:rFonts w:asciiTheme="minorHAnsi" w:hAnsiTheme="minorHAnsi" w:cstheme="minorHAnsi"/>
                <w:i/>
                <w:iCs/>
                <w:color w:val="000000" w:themeColor="text1"/>
                <w:sz w:val="19"/>
                <w:szCs w:val="19"/>
                <w:lang w:val="hr-HR"/>
              </w:rPr>
              <w:t>129.667</w:t>
            </w:r>
          </w:p>
        </w:tc>
      </w:tr>
      <w:tr w:rsidR="004A028E" w:rsidRPr="0075006D" w14:paraId="75836B14" w14:textId="77777777" w:rsidTr="002042D9">
        <w:tc>
          <w:tcPr>
            <w:tcW w:w="7515" w:type="dxa"/>
            <w:vAlign w:val="bottom"/>
          </w:tcPr>
          <w:p w14:paraId="55836DE2" w14:textId="77777777" w:rsidR="004A028E" w:rsidRPr="0075006D" w:rsidRDefault="004A028E" w:rsidP="004A028E">
            <w:pPr>
              <w:pStyle w:val="TT"/>
              <w:keepLines/>
              <w:spacing w:line="210" w:lineRule="exact"/>
              <w:rPr>
                <w:rFonts w:asciiTheme="minorHAnsi" w:hAnsiTheme="minorHAnsi" w:cstheme="minorHAnsi"/>
                <w:i/>
                <w:iCs/>
                <w:color w:val="000000" w:themeColor="text1"/>
                <w:szCs w:val="19"/>
                <w:lang w:val="hr-HR"/>
              </w:rPr>
            </w:pPr>
            <w:r w:rsidRPr="0075006D">
              <w:rPr>
                <w:rFonts w:asciiTheme="minorHAnsi" w:hAnsiTheme="minorHAnsi" w:cstheme="minorHAnsi"/>
                <w:i/>
                <w:iCs/>
                <w:color w:val="000000" w:themeColor="text1"/>
                <w:szCs w:val="19"/>
                <w:lang w:val="hr-HR"/>
              </w:rPr>
              <w:t>Promjene u poslovnim sredstvima i izvorima:</w:t>
            </w:r>
          </w:p>
        </w:tc>
        <w:tc>
          <w:tcPr>
            <w:tcW w:w="1252" w:type="dxa"/>
            <w:vAlign w:val="bottom"/>
          </w:tcPr>
          <w:p w14:paraId="2E1B6C5E" w14:textId="77777777" w:rsidR="004A028E" w:rsidRPr="000D26D7" w:rsidRDefault="004A028E" w:rsidP="004A028E">
            <w:pPr>
              <w:pStyle w:val="CommentText"/>
              <w:keepLines/>
              <w:spacing w:line="210" w:lineRule="exact"/>
              <w:jc w:val="right"/>
              <w:rPr>
                <w:rFonts w:asciiTheme="minorHAnsi" w:hAnsiTheme="minorHAnsi" w:cstheme="minorHAnsi"/>
                <w:i/>
                <w:color w:val="000000" w:themeColor="text1"/>
                <w:sz w:val="19"/>
                <w:szCs w:val="19"/>
                <w:lang w:val="hr-HR"/>
              </w:rPr>
            </w:pPr>
          </w:p>
        </w:tc>
        <w:tc>
          <w:tcPr>
            <w:tcW w:w="1252" w:type="dxa"/>
            <w:vAlign w:val="bottom"/>
          </w:tcPr>
          <w:p w14:paraId="6D190FE3" w14:textId="77777777" w:rsidR="004A028E" w:rsidRPr="000D26D7" w:rsidRDefault="004A028E" w:rsidP="004A028E">
            <w:pPr>
              <w:pStyle w:val="CommentText"/>
              <w:keepLines/>
              <w:spacing w:line="210" w:lineRule="exact"/>
              <w:jc w:val="right"/>
              <w:rPr>
                <w:rFonts w:asciiTheme="minorHAnsi" w:hAnsiTheme="minorHAnsi" w:cstheme="minorHAnsi"/>
                <w:i/>
                <w:color w:val="000000" w:themeColor="text1"/>
                <w:sz w:val="19"/>
                <w:szCs w:val="19"/>
                <w:lang w:val="hr-HR"/>
              </w:rPr>
            </w:pPr>
          </w:p>
        </w:tc>
      </w:tr>
      <w:tr w:rsidR="00645654" w:rsidRPr="0075006D" w14:paraId="60B4328E" w14:textId="77777777" w:rsidTr="00BA072D">
        <w:trPr>
          <w:trHeight w:val="143"/>
        </w:trPr>
        <w:tc>
          <w:tcPr>
            <w:tcW w:w="7515" w:type="dxa"/>
            <w:vAlign w:val="bottom"/>
          </w:tcPr>
          <w:p w14:paraId="4DAFC298" w14:textId="42A28B46" w:rsidR="00645654" w:rsidRPr="005A6DAA" w:rsidRDefault="00645654" w:rsidP="00645654">
            <w:pPr>
              <w:pStyle w:val="TT"/>
              <w:keepLines/>
              <w:spacing w:line="210" w:lineRule="exact"/>
              <w:rPr>
                <w:rFonts w:asciiTheme="minorHAnsi" w:hAnsiTheme="minorHAnsi" w:cstheme="minorHAnsi"/>
                <w:color w:val="000000" w:themeColor="text1"/>
                <w:szCs w:val="19"/>
                <w:lang w:val="hr-HR"/>
              </w:rPr>
            </w:pPr>
            <w:r w:rsidRPr="005A6DAA">
              <w:rPr>
                <w:rFonts w:asciiTheme="minorHAnsi" w:hAnsiTheme="minorHAnsi" w:cstheme="minorHAnsi"/>
                <w:color w:val="000000" w:themeColor="text1"/>
                <w:szCs w:val="19"/>
                <w:lang w:val="hr-HR"/>
              </w:rPr>
              <w:t xml:space="preserve">Neto </w:t>
            </w:r>
            <w:r w:rsidRPr="00BA072D">
              <w:rPr>
                <w:rFonts w:asciiTheme="minorHAnsi" w:hAnsiTheme="minorHAnsi" w:cstheme="minorHAnsi"/>
                <w:color w:val="000000" w:themeColor="text1"/>
                <w:szCs w:val="19"/>
                <w:lang w:val="hr-HR"/>
              </w:rPr>
              <w:t>smanjenje</w:t>
            </w:r>
            <w:r w:rsidR="005A6DAA" w:rsidRPr="00BA072D">
              <w:rPr>
                <w:rFonts w:asciiTheme="minorHAnsi" w:hAnsiTheme="minorHAnsi" w:cstheme="minorHAnsi"/>
                <w:color w:val="000000" w:themeColor="text1"/>
                <w:szCs w:val="19"/>
                <w:lang w:val="hr-HR"/>
              </w:rPr>
              <w:t xml:space="preserve"> </w:t>
            </w:r>
            <w:r w:rsidRPr="005A6DAA">
              <w:rPr>
                <w:rFonts w:asciiTheme="minorHAnsi" w:hAnsiTheme="minorHAnsi" w:cstheme="minorHAnsi"/>
                <w:color w:val="000000" w:themeColor="text1"/>
                <w:szCs w:val="19"/>
                <w:lang w:val="hr-HR"/>
              </w:rPr>
              <w:t>depozita kod drugih banaka, prije rezerviranja za očekivane gubitke</w:t>
            </w:r>
          </w:p>
        </w:tc>
        <w:tc>
          <w:tcPr>
            <w:tcW w:w="1252" w:type="dxa"/>
            <w:tcBorders>
              <w:top w:val="nil"/>
              <w:left w:val="nil"/>
              <w:bottom w:val="nil"/>
              <w:right w:val="nil"/>
            </w:tcBorders>
            <w:shd w:val="clear" w:color="auto" w:fill="auto"/>
            <w:vAlign w:val="bottom"/>
          </w:tcPr>
          <w:p w14:paraId="6AC92373" w14:textId="22828926" w:rsidR="00645654" w:rsidRPr="00645654" w:rsidRDefault="00645654" w:rsidP="00BA072D">
            <w:pPr>
              <w:pStyle w:val="CommentText"/>
              <w:keepLines/>
              <w:spacing w:line="210" w:lineRule="exact"/>
              <w:jc w:val="right"/>
              <w:rPr>
                <w:rFonts w:asciiTheme="minorHAnsi" w:hAnsiTheme="minorHAnsi" w:cstheme="minorHAnsi"/>
                <w:color w:val="000000" w:themeColor="text1"/>
                <w:szCs w:val="19"/>
                <w:lang w:val="hr-HR"/>
              </w:rPr>
            </w:pPr>
            <w:r w:rsidRPr="00BA072D">
              <w:rPr>
                <w:rFonts w:asciiTheme="minorHAnsi" w:hAnsiTheme="minorHAnsi" w:cstheme="minorHAnsi"/>
                <w:color w:val="000000" w:themeColor="text1"/>
                <w:sz w:val="19"/>
                <w:szCs w:val="19"/>
                <w:lang w:val="hr-HR"/>
              </w:rPr>
              <w:t xml:space="preserve"> 300.126 </w:t>
            </w:r>
          </w:p>
        </w:tc>
        <w:tc>
          <w:tcPr>
            <w:tcW w:w="1252" w:type="dxa"/>
            <w:tcBorders>
              <w:top w:val="nil"/>
              <w:left w:val="nil"/>
              <w:bottom w:val="nil"/>
              <w:right w:val="nil"/>
            </w:tcBorders>
            <w:shd w:val="clear" w:color="auto" w:fill="auto"/>
            <w:vAlign w:val="bottom"/>
          </w:tcPr>
          <w:p w14:paraId="4161D1A3" w14:textId="15633209" w:rsidR="00645654" w:rsidRPr="000D26D7" w:rsidRDefault="00645654" w:rsidP="00645654">
            <w:pPr>
              <w:pStyle w:val="CommentText"/>
              <w:keepLines/>
              <w:spacing w:line="210" w:lineRule="exact"/>
              <w:jc w:val="right"/>
              <w:rPr>
                <w:rFonts w:asciiTheme="minorHAnsi" w:hAnsiTheme="minorHAnsi" w:cstheme="minorHAnsi"/>
                <w:color w:val="000000"/>
                <w:sz w:val="19"/>
                <w:szCs w:val="19"/>
                <w:lang w:val="hr-HR"/>
              </w:rPr>
            </w:pPr>
            <w:r w:rsidRPr="00BA072D">
              <w:rPr>
                <w:rFonts w:asciiTheme="minorHAnsi" w:hAnsiTheme="minorHAnsi" w:cstheme="minorHAnsi"/>
                <w:color w:val="000000" w:themeColor="text1"/>
                <w:sz w:val="19"/>
                <w:szCs w:val="19"/>
                <w:lang w:val="hr-HR"/>
              </w:rPr>
              <w:t>151.877</w:t>
            </w:r>
          </w:p>
        </w:tc>
      </w:tr>
      <w:tr w:rsidR="00645654" w:rsidRPr="0075006D" w14:paraId="68967C9E" w14:textId="77777777" w:rsidTr="00BA072D">
        <w:tc>
          <w:tcPr>
            <w:tcW w:w="7515" w:type="dxa"/>
            <w:vAlign w:val="bottom"/>
          </w:tcPr>
          <w:p w14:paraId="7C045157" w14:textId="7143E087" w:rsidR="00645654" w:rsidRPr="005A6DAA" w:rsidRDefault="00645654" w:rsidP="00645654">
            <w:pPr>
              <w:pStyle w:val="TT"/>
              <w:keepLines/>
              <w:spacing w:line="210" w:lineRule="exact"/>
              <w:rPr>
                <w:rFonts w:asciiTheme="minorHAnsi" w:hAnsiTheme="minorHAnsi" w:cstheme="minorHAnsi"/>
                <w:color w:val="000000" w:themeColor="text1"/>
                <w:szCs w:val="19"/>
                <w:lang w:val="hr-HR"/>
              </w:rPr>
            </w:pPr>
            <w:r w:rsidRPr="005A6DAA">
              <w:rPr>
                <w:rFonts w:asciiTheme="minorHAnsi" w:hAnsiTheme="minorHAnsi" w:cstheme="minorHAnsi"/>
                <w:color w:val="000000" w:themeColor="text1"/>
                <w:szCs w:val="19"/>
                <w:lang w:val="hr-HR"/>
              </w:rPr>
              <w:t>Neto s</w:t>
            </w:r>
            <w:r w:rsidRPr="00BA072D">
              <w:rPr>
                <w:rFonts w:asciiTheme="minorHAnsi" w:hAnsiTheme="minorHAnsi" w:cstheme="minorHAnsi"/>
                <w:color w:val="000000" w:themeColor="text1"/>
                <w:szCs w:val="19"/>
                <w:lang w:val="hr-HR"/>
              </w:rPr>
              <w:t>manjenje</w:t>
            </w:r>
            <w:r w:rsidR="005A6DAA" w:rsidRPr="00BA072D">
              <w:rPr>
                <w:rFonts w:asciiTheme="minorHAnsi" w:hAnsiTheme="minorHAnsi" w:cstheme="minorHAnsi"/>
                <w:color w:val="000000" w:themeColor="text1"/>
                <w:szCs w:val="19"/>
                <w:lang w:val="hr-HR"/>
              </w:rPr>
              <w:t xml:space="preserve"> </w:t>
            </w:r>
            <w:r w:rsidRPr="005A6DAA">
              <w:rPr>
                <w:rFonts w:asciiTheme="minorHAnsi" w:hAnsiTheme="minorHAnsi" w:cstheme="minorHAnsi"/>
                <w:color w:val="000000" w:themeColor="text1"/>
                <w:szCs w:val="19"/>
                <w:lang w:val="hr-HR"/>
              </w:rPr>
              <w:t>kredita financijskim institucijama, prije rezerviranja za očekivane gubitke</w:t>
            </w:r>
          </w:p>
        </w:tc>
        <w:tc>
          <w:tcPr>
            <w:tcW w:w="1252" w:type="dxa"/>
            <w:tcBorders>
              <w:top w:val="nil"/>
              <w:left w:val="nil"/>
              <w:bottom w:val="nil"/>
              <w:right w:val="nil"/>
            </w:tcBorders>
            <w:shd w:val="clear" w:color="auto" w:fill="auto"/>
            <w:vAlign w:val="bottom"/>
          </w:tcPr>
          <w:p w14:paraId="4CB17C0D" w14:textId="04D433A7" w:rsidR="00645654" w:rsidRPr="00645654" w:rsidRDefault="00645654" w:rsidP="00BA072D">
            <w:pPr>
              <w:pStyle w:val="CommentText"/>
              <w:keepLines/>
              <w:spacing w:line="210" w:lineRule="exact"/>
              <w:jc w:val="right"/>
              <w:rPr>
                <w:rFonts w:asciiTheme="minorHAnsi" w:hAnsiTheme="minorHAnsi" w:cstheme="minorHAnsi"/>
                <w:color w:val="000000" w:themeColor="text1"/>
                <w:szCs w:val="19"/>
                <w:lang w:val="hr-HR"/>
              </w:rPr>
            </w:pPr>
            <w:r w:rsidRPr="00BA072D">
              <w:rPr>
                <w:rFonts w:asciiTheme="minorHAnsi" w:hAnsiTheme="minorHAnsi" w:cstheme="minorHAnsi"/>
                <w:color w:val="000000" w:themeColor="text1"/>
                <w:sz w:val="19"/>
                <w:szCs w:val="19"/>
                <w:lang w:val="hr-HR"/>
              </w:rPr>
              <w:t xml:space="preserve"> 438.118 </w:t>
            </w:r>
          </w:p>
        </w:tc>
        <w:tc>
          <w:tcPr>
            <w:tcW w:w="1252" w:type="dxa"/>
            <w:tcBorders>
              <w:top w:val="nil"/>
              <w:left w:val="nil"/>
              <w:bottom w:val="nil"/>
              <w:right w:val="nil"/>
            </w:tcBorders>
            <w:shd w:val="clear" w:color="auto" w:fill="auto"/>
            <w:vAlign w:val="bottom"/>
          </w:tcPr>
          <w:p w14:paraId="4FF0EBE4" w14:textId="198338B2" w:rsidR="00645654" w:rsidRPr="000D26D7" w:rsidRDefault="00645654" w:rsidP="00645654">
            <w:pPr>
              <w:pStyle w:val="CommentText"/>
              <w:keepLines/>
              <w:spacing w:line="210" w:lineRule="exact"/>
              <w:jc w:val="right"/>
              <w:rPr>
                <w:rFonts w:asciiTheme="minorHAnsi" w:hAnsiTheme="minorHAnsi" w:cstheme="minorHAnsi"/>
                <w:color w:val="000000"/>
                <w:sz w:val="19"/>
                <w:szCs w:val="19"/>
                <w:lang w:val="hr-HR"/>
              </w:rPr>
            </w:pPr>
            <w:r w:rsidRPr="00BA072D">
              <w:rPr>
                <w:rFonts w:asciiTheme="minorHAnsi" w:hAnsiTheme="minorHAnsi" w:cstheme="minorHAnsi"/>
                <w:color w:val="000000" w:themeColor="text1"/>
                <w:sz w:val="19"/>
                <w:szCs w:val="19"/>
                <w:lang w:val="hr-HR"/>
              </w:rPr>
              <w:t>897.486</w:t>
            </w:r>
          </w:p>
        </w:tc>
      </w:tr>
      <w:tr w:rsidR="00645654" w:rsidRPr="0075006D" w14:paraId="77535FEB" w14:textId="77777777" w:rsidTr="00BA072D">
        <w:tc>
          <w:tcPr>
            <w:tcW w:w="7515" w:type="dxa"/>
            <w:vAlign w:val="bottom"/>
          </w:tcPr>
          <w:p w14:paraId="70379DBA" w14:textId="67146ECF" w:rsidR="00645654" w:rsidRPr="005A6DAA" w:rsidRDefault="00645654" w:rsidP="00645654">
            <w:pPr>
              <w:pStyle w:val="TT"/>
              <w:keepLines/>
              <w:spacing w:line="210" w:lineRule="exact"/>
              <w:rPr>
                <w:rFonts w:asciiTheme="minorHAnsi" w:hAnsiTheme="minorHAnsi" w:cstheme="minorHAnsi"/>
                <w:color w:val="000000" w:themeColor="text1"/>
                <w:szCs w:val="19"/>
                <w:lang w:val="hr-HR"/>
              </w:rPr>
            </w:pPr>
            <w:r w:rsidRPr="005A6DAA">
              <w:rPr>
                <w:rFonts w:asciiTheme="minorHAnsi" w:hAnsiTheme="minorHAnsi" w:cstheme="minorHAnsi"/>
                <w:color w:val="000000" w:themeColor="text1"/>
                <w:szCs w:val="19"/>
                <w:lang w:val="hr-HR"/>
              </w:rPr>
              <w:t xml:space="preserve">Neto </w:t>
            </w:r>
            <w:r w:rsidRPr="00BA072D">
              <w:rPr>
                <w:rFonts w:asciiTheme="minorHAnsi" w:hAnsiTheme="minorHAnsi" w:cstheme="minorHAnsi"/>
                <w:color w:val="000000" w:themeColor="text1"/>
                <w:szCs w:val="19"/>
                <w:lang w:val="hr-HR"/>
              </w:rPr>
              <w:t>smanjenje/(povećanje)</w:t>
            </w:r>
            <w:r w:rsidRPr="005A6DAA">
              <w:rPr>
                <w:rFonts w:asciiTheme="minorHAnsi" w:hAnsiTheme="minorHAnsi" w:cstheme="minorHAnsi"/>
                <w:color w:val="000000" w:themeColor="text1"/>
                <w:szCs w:val="19"/>
                <w:lang w:val="hr-HR"/>
              </w:rPr>
              <w:t xml:space="preserve"> kredita ostalim korisnicima, prije rezerviranja za očekivane gubitke</w:t>
            </w:r>
          </w:p>
        </w:tc>
        <w:tc>
          <w:tcPr>
            <w:tcW w:w="1252" w:type="dxa"/>
            <w:tcBorders>
              <w:top w:val="nil"/>
              <w:left w:val="nil"/>
              <w:bottom w:val="nil"/>
              <w:right w:val="nil"/>
            </w:tcBorders>
            <w:shd w:val="clear" w:color="auto" w:fill="auto"/>
            <w:vAlign w:val="bottom"/>
          </w:tcPr>
          <w:p w14:paraId="20AACABB" w14:textId="5BCE2DA9" w:rsidR="00645654" w:rsidRPr="00645654" w:rsidRDefault="00645654" w:rsidP="00BA072D">
            <w:pPr>
              <w:pStyle w:val="CommentText"/>
              <w:keepLines/>
              <w:spacing w:line="210" w:lineRule="exact"/>
              <w:jc w:val="right"/>
              <w:rPr>
                <w:rFonts w:asciiTheme="minorHAnsi" w:hAnsiTheme="minorHAnsi" w:cstheme="minorHAnsi"/>
                <w:color w:val="000000" w:themeColor="text1"/>
                <w:szCs w:val="19"/>
                <w:lang w:val="hr-HR"/>
              </w:rPr>
            </w:pPr>
            <w:r w:rsidRPr="00BA072D">
              <w:rPr>
                <w:rFonts w:asciiTheme="minorHAnsi" w:hAnsiTheme="minorHAnsi" w:cstheme="minorHAnsi"/>
                <w:color w:val="000000" w:themeColor="text1"/>
                <w:sz w:val="19"/>
                <w:szCs w:val="19"/>
                <w:lang w:val="hr-HR"/>
              </w:rPr>
              <w:t xml:space="preserve"> 139.740 </w:t>
            </w:r>
          </w:p>
        </w:tc>
        <w:tc>
          <w:tcPr>
            <w:tcW w:w="1252" w:type="dxa"/>
            <w:tcBorders>
              <w:top w:val="nil"/>
              <w:left w:val="nil"/>
              <w:bottom w:val="nil"/>
              <w:right w:val="nil"/>
            </w:tcBorders>
            <w:shd w:val="clear" w:color="auto" w:fill="auto"/>
            <w:vAlign w:val="bottom"/>
          </w:tcPr>
          <w:p w14:paraId="5330199C" w14:textId="5A22CBB2" w:rsidR="00645654" w:rsidRPr="000D26D7" w:rsidRDefault="00645654" w:rsidP="00645654">
            <w:pPr>
              <w:pStyle w:val="CommentText"/>
              <w:keepLines/>
              <w:spacing w:line="210" w:lineRule="exact"/>
              <w:jc w:val="right"/>
              <w:rPr>
                <w:rFonts w:asciiTheme="minorHAnsi" w:hAnsiTheme="minorHAnsi" w:cstheme="minorHAnsi"/>
                <w:color w:val="000000"/>
                <w:sz w:val="19"/>
                <w:szCs w:val="19"/>
                <w:lang w:val="hr-HR"/>
              </w:rPr>
            </w:pPr>
            <w:r w:rsidRPr="00BA072D">
              <w:rPr>
                <w:rFonts w:asciiTheme="minorHAnsi" w:hAnsiTheme="minorHAnsi" w:cstheme="minorHAnsi"/>
                <w:color w:val="000000" w:themeColor="text1"/>
                <w:sz w:val="19"/>
                <w:szCs w:val="19"/>
                <w:lang w:val="hr-HR"/>
              </w:rPr>
              <w:t xml:space="preserve"> (1.140.517)</w:t>
            </w:r>
          </w:p>
        </w:tc>
      </w:tr>
      <w:tr w:rsidR="00645654" w:rsidRPr="0075006D" w14:paraId="2414955A" w14:textId="77777777" w:rsidTr="00BA072D">
        <w:trPr>
          <w:trHeight w:val="146"/>
        </w:trPr>
        <w:tc>
          <w:tcPr>
            <w:tcW w:w="7515" w:type="dxa"/>
            <w:vAlign w:val="bottom"/>
          </w:tcPr>
          <w:p w14:paraId="5493A9F0" w14:textId="121335EE" w:rsidR="00645654" w:rsidRPr="0075006D" w:rsidRDefault="00645654" w:rsidP="00645654">
            <w:pPr>
              <w:pStyle w:val="TT"/>
              <w:keepLines/>
              <w:spacing w:line="210" w:lineRule="exact"/>
              <w:rPr>
                <w:rFonts w:asciiTheme="minorHAnsi" w:hAnsiTheme="minorHAnsi" w:cstheme="minorHAnsi"/>
                <w:color w:val="000000" w:themeColor="text1"/>
                <w:szCs w:val="19"/>
                <w:lang w:val="hr-HR"/>
              </w:rPr>
            </w:pPr>
            <w:r w:rsidRPr="00027833">
              <w:rPr>
                <w:rFonts w:asciiTheme="minorHAnsi" w:hAnsiTheme="minorHAnsi" w:cstheme="minorHAnsi"/>
                <w:color w:val="000000" w:themeColor="text1"/>
                <w:szCs w:val="19"/>
                <w:lang w:val="hr-HR"/>
              </w:rPr>
              <w:t>Smanjenje</w:t>
            </w:r>
            <w:r w:rsidRPr="0075006D">
              <w:rPr>
                <w:rFonts w:asciiTheme="minorHAnsi" w:hAnsiTheme="minorHAnsi" w:cstheme="minorHAnsi"/>
                <w:color w:val="000000" w:themeColor="text1"/>
                <w:szCs w:val="19"/>
                <w:lang w:val="hr-HR"/>
              </w:rPr>
              <w:t xml:space="preserve"> diskonta po izdanim dugoročnim vrijednosnim papirima</w:t>
            </w:r>
            <w:r>
              <w:rPr>
                <w:rFonts w:asciiTheme="minorHAnsi" w:hAnsiTheme="minorHAnsi" w:cstheme="minorHAnsi"/>
                <w:color w:val="000000" w:themeColor="text1"/>
                <w:szCs w:val="19"/>
                <w:lang w:val="hr-HR"/>
              </w:rPr>
              <w:t xml:space="preserve"> i </w:t>
            </w:r>
            <w:r w:rsidRPr="00A24826">
              <w:rPr>
                <w:rFonts w:asciiTheme="minorHAnsi" w:hAnsiTheme="minorHAnsi" w:cstheme="minorHAnsi"/>
                <w:color w:val="000000" w:themeColor="text1"/>
                <w:szCs w:val="19"/>
                <w:lang w:val="hr-HR"/>
              </w:rPr>
              <w:t>financijsk</w:t>
            </w:r>
            <w:r>
              <w:rPr>
                <w:rFonts w:asciiTheme="minorHAnsi" w:hAnsiTheme="minorHAnsi" w:cstheme="minorHAnsi"/>
                <w:color w:val="000000" w:themeColor="text1"/>
                <w:szCs w:val="19"/>
                <w:lang w:val="hr-HR"/>
              </w:rPr>
              <w:t>oj</w:t>
            </w:r>
            <w:r w:rsidRPr="00A24826">
              <w:rPr>
                <w:rFonts w:asciiTheme="minorHAnsi" w:hAnsiTheme="minorHAnsi" w:cstheme="minorHAnsi"/>
                <w:color w:val="000000" w:themeColor="text1"/>
                <w:szCs w:val="19"/>
                <w:lang w:val="hr-HR"/>
              </w:rPr>
              <w:t xml:space="preserve"> imovin</w:t>
            </w:r>
            <w:r>
              <w:rPr>
                <w:rFonts w:asciiTheme="minorHAnsi" w:hAnsiTheme="minorHAnsi" w:cstheme="minorHAnsi"/>
                <w:color w:val="000000" w:themeColor="text1"/>
                <w:szCs w:val="19"/>
                <w:lang w:val="hr-HR"/>
              </w:rPr>
              <w:t>i</w:t>
            </w:r>
            <w:r w:rsidRPr="00A24826">
              <w:rPr>
                <w:rFonts w:asciiTheme="minorHAnsi" w:hAnsiTheme="minorHAnsi" w:cstheme="minorHAnsi"/>
                <w:color w:val="000000" w:themeColor="text1"/>
                <w:szCs w:val="19"/>
                <w:lang w:val="hr-HR"/>
              </w:rPr>
              <w:t xml:space="preserve"> po fer vrijednosti</w:t>
            </w:r>
            <w:r>
              <w:rPr>
                <w:rFonts w:asciiTheme="minorHAnsi" w:hAnsiTheme="minorHAnsi" w:cstheme="minorHAnsi"/>
                <w:color w:val="000000" w:themeColor="text1"/>
                <w:szCs w:val="19"/>
                <w:lang w:val="hr-HR"/>
              </w:rPr>
              <w:t xml:space="preserve"> kroz</w:t>
            </w:r>
            <w:r w:rsidRPr="00A24826">
              <w:rPr>
                <w:rFonts w:asciiTheme="minorHAnsi" w:hAnsiTheme="minorHAnsi" w:cstheme="minorHAnsi"/>
                <w:color w:val="000000" w:themeColor="text1"/>
                <w:szCs w:val="19"/>
                <w:lang w:val="hr-HR"/>
              </w:rPr>
              <w:t xml:space="preserve"> </w:t>
            </w:r>
            <w:r w:rsidRPr="007D27CF">
              <w:rPr>
                <w:rFonts w:asciiTheme="minorHAnsi" w:hAnsiTheme="minorHAnsi" w:cstheme="minorHAnsi"/>
                <w:color w:val="000000" w:themeColor="text1"/>
                <w:szCs w:val="19"/>
                <w:lang w:val="hr-HR"/>
              </w:rPr>
              <w:t>ostalu sveobuhvatnu dobit</w:t>
            </w:r>
          </w:p>
        </w:tc>
        <w:tc>
          <w:tcPr>
            <w:tcW w:w="1252" w:type="dxa"/>
            <w:tcBorders>
              <w:top w:val="nil"/>
              <w:left w:val="nil"/>
              <w:bottom w:val="nil"/>
              <w:right w:val="nil"/>
            </w:tcBorders>
            <w:shd w:val="clear" w:color="auto" w:fill="auto"/>
            <w:vAlign w:val="bottom"/>
          </w:tcPr>
          <w:p w14:paraId="3FEB47DC" w14:textId="0FBA9BBE" w:rsidR="00645654" w:rsidRPr="00645654" w:rsidRDefault="00645654" w:rsidP="00BA072D">
            <w:pPr>
              <w:pStyle w:val="CommentText"/>
              <w:keepLines/>
              <w:spacing w:line="210" w:lineRule="exact"/>
              <w:jc w:val="right"/>
              <w:rPr>
                <w:rFonts w:asciiTheme="minorHAnsi" w:hAnsiTheme="minorHAnsi" w:cstheme="minorHAnsi"/>
                <w:color w:val="000000" w:themeColor="text1"/>
                <w:szCs w:val="19"/>
                <w:lang w:val="hr-HR"/>
              </w:rPr>
            </w:pPr>
            <w:r w:rsidRPr="00BA072D">
              <w:rPr>
                <w:rFonts w:asciiTheme="minorHAnsi" w:hAnsiTheme="minorHAnsi" w:cstheme="minorHAnsi"/>
                <w:color w:val="000000" w:themeColor="text1"/>
                <w:sz w:val="19"/>
                <w:szCs w:val="19"/>
                <w:lang w:val="hr-HR"/>
              </w:rPr>
              <w:t xml:space="preserve"> 1.498 </w:t>
            </w:r>
          </w:p>
        </w:tc>
        <w:tc>
          <w:tcPr>
            <w:tcW w:w="1252" w:type="dxa"/>
            <w:tcBorders>
              <w:top w:val="nil"/>
              <w:left w:val="nil"/>
              <w:bottom w:val="nil"/>
              <w:right w:val="nil"/>
            </w:tcBorders>
            <w:shd w:val="clear" w:color="auto" w:fill="auto"/>
            <w:vAlign w:val="bottom"/>
          </w:tcPr>
          <w:p w14:paraId="40309D70" w14:textId="03ED4D00" w:rsidR="00645654" w:rsidRPr="000D26D7" w:rsidRDefault="00645654" w:rsidP="00645654">
            <w:pPr>
              <w:pStyle w:val="CommentText"/>
              <w:keepLines/>
              <w:spacing w:line="210" w:lineRule="exact"/>
              <w:jc w:val="right"/>
              <w:rPr>
                <w:rFonts w:asciiTheme="minorHAnsi" w:hAnsiTheme="minorHAnsi" w:cstheme="minorHAnsi"/>
                <w:sz w:val="19"/>
                <w:szCs w:val="19"/>
                <w:lang w:val="hr-HR"/>
              </w:rPr>
            </w:pPr>
            <w:r w:rsidRPr="00BA072D">
              <w:rPr>
                <w:rFonts w:asciiTheme="minorHAnsi" w:hAnsiTheme="minorHAnsi" w:cstheme="minorHAnsi"/>
                <w:color w:val="000000" w:themeColor="text1"/>
                <w:sz w:val="19"/>
                <w:szCs w:val="19"/>
                <w:lang w:val="hr-HR"/>
              </w:rPr>
              <w:t>2.850</w:t>
            </w:r>
          </w:p>
        </w:tc>
      </w:tr>
      <w:tr w:rsidR="00645654" w:rsidRPr="0075006D" w14:paraId="189EA3B1" w14:textId="77777777" w:rsidTr="00BA072D">
        <w:tc>
          <w:tcPr>
            <w:tcW w:w="7515" w:type="dxa"/>
            <w:vAlign w:val="bottom"/>
          </w:tcPr>
          <w:p w14:paraId="44B251FF" w14:textId="77669570" w:rsidR="00645654" w:rsidRPr="0075006D" w:rsidRDefault="00645654" w:rsidP="00645654">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Pr="00BA072D">
              <w:rPr>
                <w:rFonts w:asciiTheme="minorHAnsi" w:hAnsiTheme="minorHAnsi" w:cstheme="minorHAnsi"/>
                <w:color w:val="000000" w:themeColor="text1"/>
                <w:szCs w:val="19"/>
                <w:lang w:val="hr-HR"/>
              </w:rPr>
              <w:t>smanjenje/(povećanje)</w:t>
            </w:r>
            <w:r w:rsidDel="00F83CAD">
              <w:rPr>
                <w:rFonts w:asciiTheme="minorHAnsi" w:hAnsiTheme="minorHAnsi" w:cstheme="minorHAnsi"/>
                <w:color w:val="000000" w:themeColor="text1"/>
                <w:szCs w:val="19"/>
                <w:lang w:val="hr-HR"/>
              </w:rPr>
              <w:t xml:space="preserve"> </w:t>
            </w:r>
            <w:r w:rsidRPr="0075006D">
              <w:rPr>
                <w:rFonts w:asciiTheme="minorHAnsi" w:hAnsiTheme="minorHAnsi" w:cstheme="minorHAnsi"/>
                <w:color w:val="000000" w:themeColor="text1"/>
                <w:szCs w:val="19"/>
                <w:lang w:val="hr-HR"/>
              </w:rPr>
              <w:t xml:space="preserve">preuzete imovine </w:t>
            </w:r>
          </w:p>
        </w:tc>
        <w:tc>
          <w:tcPr>
            <w:tcW w:w="1252" w:type="dxa"/>
            <w:shd w:val="clear" w:color="auto" w:fill="FFFFFF"/>
            <w:vAlign w:val="bottom"/>
          </w:tcPr>
          <w:p w14:paraId="0800753D" w14:textId="04F5785B" w:rsidR="00645654" w:rsidRPr="00645654" w:rsidRDefault="00645654" w:rsidP="00BA072D">
            <w:pPr>
              <w:pStyle w:val="CommentText"/>
              <w:keepLines/>
              <w:spacing w:line="210" w:lineRule="exact"/>
              <w:jc w:val="right"/>
              <w:rPr>
                <w:rFonts w:asciiTheme="minorHAnsi" w:hAnsiTheme="minorHAnsi" w:cstheme="minorHAnsi"/>
                <w:color w:val="000000" w:themeColor="text1"/>
                <w:szCs w:val="19"/>
                <w:lang w:val="hr-HR"/>
              </w:rPr>
            </w:pPr>
            <w:r w:rsidRPr="00BA072D">
              <w:rPr>
                <w:rFonts w:asciiTheme="minorHAnsi" w:hAnsiTheme="minorHAnsi" w:cstheme="minorHAnsi"/>
                <w:color w:val="000000" w:themeColor="text1"/>
                <w:sz w:val="19"/>
                <w:szCs w:val="19"/>
                <w:lang w:val="hr-HR"/>
              </w:rPr>
              <w:t xml:space="preserve"> 187 </w:t>
            </w:r>
          </w:p>
        </w:tc>
        <w:tc>
          <w:tcPr>
            <w:tcW w:w="1252" w:type="dxa"/>
            <w:shd w:val="clear" w:color="auto" w:fill="FFFFFF"/>
            <w:vAlign w:val="bottom"/>
          </w:tcPr>
          <w:p w14:paraId="149E5139" w14:textId="41AFAA9A" w:rsidR="00645654" w:rsidRPr="000D26D7" w:rsidRDefault="00645654" w:rsidP="00645654">
            <w:pPr>
              <w:pStyle w:val="TT"/>
              <w:keepLines/>
              <w:spacing w:line="210" w:lineRule="exact"/>
              <w:jc w:val="right"/>
              <w:rPr>
                <w:rFonts w:asciiTheme="minorHAnsi" w:hAnsiTheme="minorHAnsi" w:cstheme="minorHAnsi"/>
                <w:color w:val="000000"/>
                <w:szCs w:val="19"/>
                <w:lang w:val="hr-HR"/>
              </w:rPr>
            </w:pPr>
            <w:r w:rsidRPr="000D26D7">
              <w:rPr>
                <w:rFonts w:asciiTheme="minorHAnsi" w:hAnsiTheme="minorHAnsi" w:cstheme="minorHAnsi"/>
                <w:color w:val="000000" w:themeColor="text1"/>
                <w:szCs w:val="19"/>
                <w:lang w:val="hr-HR"/>
              </w:rPr>
              <w:t xml:space="preserve"> (2.116)</w:t>
            </w:r>
          </w:p>
        </w:tc>
      </w:tr>
      <w:tr w:rsidR="00645654" w:rsidRPr="0075006D" w14:paraId="5F49D82B" w14:textId="77777777" w:rsidTr="00BA072D">
        <w:tc>
          <w:tcPr>
            <w:tcW w:w="7515" w:type="dxa"/>
            <w:vAlign w:val="bottom"/>
          </w:tcPr>
          <w:p w14:paraId="18FA88AE" w14:textId="77777777" w:rsidR="00645654" w:rsidRPr="005A6DAA" w:rsidRDefault="00645654" w:rsidP="00645654">
            <w:pPr>
              <w:pStyle w:val="TT"/>
              <w:keepLines/>
              <w:spacing w:line="210" w:lineRule="exact"/>
              <w:rPr>
                <w:rFonts w:asciiTheme="minorHAnsi" w:hAnsiTheme="minorHAnsi" w:cstheme="minorHAnsi"/>
                <w:color w:val="000000" w:themeColor="text1"/>
                <w:szCs w:val="19"/>
                <w:lang w:val="hr-HR"/>
              </w:rPr>
            </w:pPr>
            <w:r w:rsidRPr="005A6DAA">
              <w:rPr>
                <w:rFonts w:asciiTheme="minorHAnsi" w:hAnsiTheme="minorHAnsi" w:cstheme="minorHAnsi"/>
                <w:color w:val="000000" w:themeColor="text1"/>
                <w:szCs w:val="19"/>
                <w:lang w:val="hr-HR"/>
              </w:rPr>
              <w:t xml:space="preserve">Neto </w:t>
            </w:r>
            <w:r w:rsidRPr="00BA072D">
              <w:rPr>
                <w:rFonts w:asciiTheme="minorHAnsi" w:hAnsiTheme="minorHAnsi" w:cstheme="minorHAnsi"/>
                <w:color w:val="000000" w:themeColor="text1"/>
                <w:szCs w:val="19"/>
                <w:lang w:val="hr-HR"/>
              </w:rPr>
              <w:t>povećanje</w:t>
            </w:r>
            <w:r w:rsidRPr="005A6DAA">
              <w:rPr>
                <w:rFonts w:asciiTheme="minorHAnsi" w:hAnsiTheme="minorHAnsi" w:cstheme="minorHAnsi"/>
                <w:color w:val="000000" w:themeColor="text1"/>
                <w:szCs w:val="19"/>
                <w:lang w:val="hr-HR"/>
              </w:rPr>
              <w:t xml:space="preserve"> ostale imovine, prije rezerviranja za očekivane gubitke</w:t>
            </w:r>
          </w:p>
        </w:tc>
        <w:tc>
          <w:tcPr>
            <w:tcW w:w="1252" w:type="dxa"/>
            <w:tcBorders>
              <w:top w:val="nil"/>
              <w:left w:val="nil"/>
              <w:bottom w:val="nil"/>
              <w:right w:val="nil"/>
            </w:tcBorders>
            <w:shd w:val="clear" w:color="auto" w:fill="auto"/>
            <w:vAlign w:val="bottom"/>
          </w:tcPr>
          <w:p w14:paraId="5E5A4AB5" w14:textId="5816F49A" w:rsidR="00645654" w:rsidRPr="00645654" w:rsidRDefault="00645654" w:rsidP="00BA072D">
            <w:pPr>
              <w:pStyle w:val="CommentText"/>
              <w:keepLines/>
              <w:spacing w:line="210" w:lineRule="exact"/>
              <w:jc w:val="right"/>
              <w:rPr>
                <w:rFonts w:asciiTheme="minorHAnsi" w:hAnsiTheme="minorHAnsi" w:cstheme="minorHAnsi"/>
                <w:color w:val="000000" w:themeColor="text1"/>
                <w:szCs w:val="19"/>
                <w:lang w:val="hr-HR"/>
              </w:rPr>
            </w:pPr>
            <w:r w:rsidRPr="00BA072D">
              <w:rPr>
                <w:rFonts w:asciiTheme="minorHAnsi" w:hAnsiTheme="minorHAnsi" w:cstheme="minorHAnsi"/>
                <w:color w:val="000000" w:themeColor="text1"/>
                <w:sz w:val="19"/>
                <w:szCs w:val="19"/>
                <w:lang w:val="hr-HR"/>
              </w:rPr>
              <w:t xml:space="preserve"> (3.904)</w:t>
            </w:r>
          </w:p>
        </w:tc>
        <w:tc>
          <w:tcPr>
            <w:tcW w:w="1252" w:type="dxa"/>
            <w:tcBorders>
              <w:top w:val="nil"/>
              <w:left w:val="nil"/>
              <w:bottom w:val="nil"/>
              <w:right w:val="nil"/>
            </w:tcBorders>
            <w:shd w:val="clear" w:color="auto" w:fill="auto"/>
            <w:vAlign w:val="bottom"/>
          </w:tcPr>
          <w:p w14:paraId="48F0F73E" w14:textId="0B30B93B" w:rsidR="00645654" w:rsidRPr="000D26D7" w:rsidRDefault="00645654" w:rsidP="00645654">
            <w:pPr>
              <w:pStyle w:val="CommentText"/>
              <w:keepLines/>
              <w:spacing w:line="210" w:lineRule="exact"/>
              <w:jc w:val="right"/>
              <w:rPr>
                <w:rFonts w:asciiTheme="minorHAnsi" w:hAnsiTheme="minorHAnsi" w:cstheme="minorHAnsi"/>
                <w:color w:val="000000"/>
                <w:sz w:val="19"/>
                <w:szCs w:val="19"/>
                <w:lang w:val="hr-HR"/>
              </w:rPr>
            </w:pPr>
            <w:r w:rsidRPr="00BA072D">
              <w:rPr>
                <w:rFonts w:asciiTheme="minorHAnsi" w:hAnsiTheme="minorHAnsi" w:cstheme="minorHAnsi"/>
                <w:color w:val="000000" w:themeColor="text1"/>
                <w:sz w:val="19"/>
                <w:szCs w:val="19"/>
                <w:lang w:val="hr-HR"/>
              </w:rPr>
              <w:t xml:space="preserve"> (8.791)</w:t>
            </w:r>
          </w:p>
        </w:tc>
      </w:tr>
      <w:tr w:rsidR="00645654" w:rsidRPr="0075006D" w14:paraId="7A515132" w14:textId="77777777" w:rsidTr="00BA072D">
        <w:tc>
          <w:tcPr>
            <w:tcW w:w="7515" w:type="dxa"/>
            <w:vAlign w:val="bottom"/>
          </w:tcPr>
          <w:p w14:paraId="2EF6D0E0" w14:textId="540994F3" w:rsidR="00645654" w:rsidRPr="005A6DAA" w:rsidRDefault="00645654" w:rsidP="00645654">
            <w:pPr>
              <w:pStyle w:val="TT"/>
              <w:keepLines/>
              <w:spacing w:line="210" w:lineRule="exact"/>
              <w:rPr>
                <w:rFonts w:asciiTheme="minorHAnsi" w:hAnsiTheme="minorHAnsi" w:cstheme="minorHAnsi"/>
                <w:color w:val="000000" w:themeColor="text1"/>
                <w:szCs w:val="19"/>
                <w:lang w:val="hr-HR"/>
              </w:rPr>
            </w:pPr>
            <w:r w:rsidRPr="005A6DAA">
              <w:rPr>
                <w:rFonts w:asciiTheme="minorHAnsi" w:hAnsiTheme="minorHAnsi" w:cstheme="minorHAnsi"/>
                <w:color w:val="000000" w:themeColor="text1"/>
                <w:szCs w:val="19"/>
                <w:lang w:val="hr-HR"/>
              </w:rPr>
              <w:t xml:space="preserve">Neto </w:t>
            </w:r>
            <w:r w:rsidRPr="00BA072D">
              <w:rPr>
                <w:rFonts w:asciiTheme="minorHAnsi" w:hAnsiTheme="minorHAnsi" w:cstheme="minorHAnsi"/>
                <w:color w:val="000000" w:themeColor="text1"/>
                <w:szCs w:val="19"/>
                <w:lang w:val="hr-HR"/>
              </w:rPr>
              <w:t>povećanje</w:t>
            </w:r>
            <w:r w:rsidR="005A6DAA" w:rsidRPr="005A6DAA">
              <w:rPr>
                <w:rFonts w:asciiTheme="minorHAnsi" w:hAnsiTheme="minorHAnsi" w:cstheme="minorHAnsi"/>
                <w:color w:val="000000" w:themeColor="text1"/>
                <w:szCs w:val="19"/>
                <w:lang w:val="hr-HR"/>
              </w:rPr>
              <w:t xml:space="preserve">/(smanjenje) </w:t>
            </w:r>
            <w:r w:rsidRPr="005A6DAA">
              <w:rPr>
                <w:rFonts w:asciiTheme="minorHAnsi" w:hAnsiTheme="minorHAnsi" w:cstheme="minorHAnsi"/>
                <w:color w:val="000000" w:themeColor="text1"/>
                <w:szCs w:val="19"/>
                <w:lang w:val="hr-HR"/>
              </w:rPr>
              <w:t>depozita banaka i trgovačkih društava</w:t>
            </w:r>
          </w:p>
        </w:tc>
        <w:tc>
          <w:tcPr>
            <w:tcW w:w="1252" w:type="dxa"/>
            <w:shd w:val="clear" w:color="auto" w:fill="FFFFFF"/>
            <w:vAlign w:val="bottom"/>
          </w:tcPr>
          <w:p w14:paraId="4DB7E064" w14:textId="03B2A4F8" w:rsidR="00645654" w:rsidRPr="00645654" w:rsidRDefault="00645654" w:rsidP="00BA072D">
            <w:pPr>
              <w:pStyle w:val="CommentText"/>
              <w:keepLines/>
              <w:spacing w:line="210" w:lineRule="exact"/>
              <w:jc w:val="right"/>
              <w:rPr>
                <w:rFonts w:asciiTheme="minorHAnsi" w:hAnsiTheme="minorHAnsi" w:cstheme="minorHAnsi"/>
                <w:color w:val="000000" w:themeColor="text1"/>
                <w:szCs w:val="19"/>
                <w:lang w:val="hr-HR"/>
              </w:rPr>
            </w:pPr>
            <w:r w:rsidRPr="00BA072D">
              <w:rPr>
                <w:rFonts w:asciiTheme="minorHAnsi" w:hAnsiTheme="minorHAnsi" w:cstheme="minorHAnsi"/>
                <w:color w:val="000000" w:themeColor="text1"/>
                <w:sz w:val="19"/>
                <w:szCs w:val="19"/>
                <w:lang w:val="hr-HR"/>
              </w:rPr>
              <w:t xml:space="preserve"> 123.557 </w:t>
            </w:r>
          </w:p>
        </w:tc>
        <w:tc>
          <w:tcPr>
            <w:tcW w:w="1252" w:type="dxa"/>
            <w:shd w:val="clear" w:color="auto" w:fill="FFFFFF"/>
            <w:vAlign w:val="bottom"/>
          </w:tcPr>
          <w:p w14:paraId="22282CF4" w14:textId="673EB365" w:rsidR="00645654" w:rsidRPr="000D26D7" w:rsidRDefault="00645654" w:rsidP="00645654">
            <w:pPr>
              <w:pStyle w:val="CommentText"/>
              <w:keepLines/>
              <w:spacing w:line="210" w:lineRule="exact"/>
              <w:jc w:val="right"/>
              <w:rPr>
                <w:rFonts w:asciiTheme="minorHAnsi" w:hAnsiTheme="minorHAnsi" w:cstheme="minorHAnsi"/>
                <w:color w:val="000000"/>
                <w:sz w:val="19"/>
                <w:szCs w:val="19"/>
                <w:lang w:val="hr-HR"/>
              </w:rPr>
            </w:pPr>
            <w:r w:rsidRPr="00BA072D">
              <w:rPr>
                <w:rFonts w:asciiTheme="minorHAnsi" w:hAnsiTheme="minorHAnsi" w:cstheme="minorHAnsi"/>
                <w:color w:val="000000" w:themeColor="text1"/>
                <w:sz w:val="19"/>
                <w:szCs w:val="19"/>
                <w:lang w:val="hr-HR"/>
              </w:rPr>
              <w:t xml:space="preserve"> (170.228)</w:t>
            </w:r>
          </w:p>
        </w:tc>
      </w:tr>
      <w:tr w:rsidR="00645654" w:rsidRPr="0075006D" w14:paraId="54025D40" w14:textId="77777777" w:rsidTr="00BA072D">
        <w:tc>
          <w:tcPr>
            <w:tcW w:w="7515" w:type="dxa"/>
            <w:vAlign w:val="bottom"/>
          </w:tcPr>
          <w:p w14:paraId="1CA4F316" w14:textId="357FE58C" w:rsidR="00645654" w:rsidRPr="0075006D" w:rsidRDefault="00645654" w:rsidP="00645654">
            <w:pPr>
              <w:pStyle w:val="TT"/>
              <w:keepLines/>
              <w:spacing w:line="210" w:lineRule="exact"/>
              <w:rPr>
                <w:rFonts w:asciiTheme="minorHAnsi" w:hAnsiTheme="minorHAnsi" w:cstheme="minorHAnsi"/>
                <w:color w:val="000000" w:themeColor="text1"/>
                <w:spacing w:val="-2"/>
                <w:szCs w:val="19"/>
                <w:lang w:val="hr-HR"/>
              </w:rPr>
            </w:pPr>
            <w:r w:rsidRPr="0075006D">
              <w:rPr>
                <w:rFonts w:asciiTheme="minorHAnsi" w:hAnsiTheme="minorHAnsi" w:cstheme="minorHAnsi"/>
                <w:color w:val="000000" w:themeColor="text1"/>
                <w:spacing w:val="-2"/>
                <w:szCs w:val="19"/>
                <w:lang w:val="hr-HR"/>
              </w:rPr>
              <w:t xml:space="preserve">Neto </w:t>
            </w:r>
            <w:r w:rsidRPr="00BA072D">
              <w:rPr>
                <w:rFonts w:asciiTheme="minorHAnsi" w:hAnsiTheme="minorHAnsi" w:cstheme="minorHAnsi"/>
                <w:color w:val="000000" w:themeColor="text1"/>
                <w:spacing w:val="-2"/>
                <w:szCs w:val="19"/>
                <w:lang w:val="hr-HR"/>
              </w:rPr>
              <w:t>povećanje/(smanjenje)</w:t>
            </w:r>
            <w:r w:rsidRPr="005A6DAA">
              <w:rPr>
                <w:rFonts w:asciiTheme="minorHAnsi" w:hAnsiTheme="minorHAnsi" w:cstheme="minorHAnsi"/>
                <w:color w:val="000000" w:themeColor="text1"/>
                <w:spacing w:val="-2"/>
                <w:szCs w:val="19"/>
                <w:lang w:val="hr-HR"/>
              </w:rPr>
              <w:t xml:space="preserve"> ostalih</w:t>
            </w:r>
            <w:r w:rsidRPr="0075006D">
              <w:rPr>
                <w:rFonts w:asciiTheme="minorHAnsi" w:hAnsiTheme="minorHAnsi" w:cstheme="minorHAnsi"/>
                <w:color w:val="000000" w:themeColor="text1"/>
                <w:spacing w:val="-2"/>
                <w:szCs w:val="19"/>
                <w:lang w:val="hr-HR"/>
              </w:rPr>
              <w:t xml:space="preserve"> obveza, prije rezerviranja</w:t>
            </w:r>
          </w:p>
        </w:tc>
        <w:tc>
          <w:tcPr>
            <w:tcW w:w="1252" w:type="dxa"/>
            <w:tcBorders>
              <w:top w:val="nil"/>
              <w:left w:val="nil"/>
              <w:bottom w:val="nil"/>
              <w:right w:val="nil"/>
            </w:tcBorders>
            <w:shd w:val="clear" w:color="auto" w:fill="auto"/>
            <w:vAlign w:val="bottom"/>
          </w:tcPr>
          <w:p w14:paraId="7F0E59A5" w14:textId="776F7C95" w:rsidR="00645654" w:rsidRPr="00645654" w:rsidRDefault="00645654" w:rsidP="00BA072D">
            <w:pPr>
              <w:pStyle w:val="CommentText"/>
              <w:keepLines/>
              <w:spacing w:line="210" w:lineRule="exact"/>
              <w:jc w:val="right"/>
              <w:rPr>
                <w:rFonts w:asciiTheme="minorHAnsi" w:hAnsiTheme="minorHAnsi" w:cstheme="minorHAnsi"/>
                <w:color w:val="000000" w:themeColor="text1"/>
                <w:szCs w:val="19"/>
                <w:lang w:val="hr-HR"/>
              </w:rPr>
            </w:pPr>
            <w:r w:rsidRPr="00BA072D">
              <w:rPr>
                <w:rFonts w:asciiTheme="minorHAnsi" w:hAnsiTheme="minorHAnsi" w:cstheme="minorHAnsi"/>
                <w:color w:val="000000" w:themeColor="text1"/>
                <w:sz w:val="19"/>
                <w:szCs w:val="19"/>
                <w:lang w:val="hr-HR"/>
              </w:rPr>
              <w:t xml:space="preserve"> 73.151 </w:t>
            </w:r>
          </w:p>
        </w:tc>
        <w:tc>
          <w:tcPr>
            <w:tcW w:w="1252" w:type="dxa"/>
            <w:tcBorders>
              <w:top w:val="nil"/>
              <w:left w:val="nil"/>
              <w:bottom w:val="nil"/>
              <w:right w:val="nil"/>
            </w:tcBorders>
            <w:shd w:val="clear" w:color="auto" w:fill="auto"/>
            <w:vAlign w:val="bottom"/>
          </w:tcPr>
          <w:p w14:paraId="64921A28" w14:textId="6B7514E9" w:rsidR="00645654" w:rsidRPr="000D26D7" w:rsidRDefault="00645654" w:rsidP="00645654">
            <w:pPr>
              <w:pStyle w:val="CommentText"/>
              <w:keepLines/>
              <w:spacing w:line="210" w:lineRule="exact"/>
              <w:jc w:val="right"/>
              <w:rPr>
                <w:rFonts w:asciiTheme="minorHAnsi" w:hAnsiTheme="minorHAnsi" w:cstheme="minorHAnsi"/>
                <w:color w:val="000000"/>
                <w:sz w:val="19"/>
                <w:szCs w:val="19"/>
                <w:lang w:val="hr-HR"/>
              </w:rPr>
            </w:pPr>
            <w:r w:rsidRPr="00BA072D">
              <w:rPr>
                <w:rFonts w:asciiTheme="minorHAnsi" w:hAnsiTheme="minorHAnsi" w:cstheme="minorHAnsi"/>
                <w:color w:val="000000" w:themeColor="text1"/>
                <w:sz w:val="19"/>
                <w:szCs w:val="19"/>
                <w:lang w:val="hr-HR"/>
              </w:rPr>
              <w:t xml:space="preserve"> (31.208)</w:t>
            </w:r>
          </w:p>
        </w:tc>
      </w:tr>
      <w:tr w:rsidR="004A028E" w:rsidRPr="0075006D" w14:paraId="0BD6201E" w14:textId="77777777" w:rsidTr="004A028E">
        <w:trPr>
          <w:trHeight w:val="228"/>
        </w:trPr>
        <w:tc>
          <w:tcPr>
            <w:tcW w:w="7515" w:type="dxa"/>
            <w:vAlign w:val="bottom"/>
          </w:tcPr>
          <w:p w14:paraId="79C04F97" w14:textId="13FB109D" w:rsidR="004A028E" w:rsidRPr="0075006D" w:rsidRDefault="004A028E" w:rsidP="004A028E">
            <w:pPr>
              <w:pStyle w:val="To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w:t>
            </w:r>
            <w:r w:rsidRPr="00BA072D">
              <w:rPr>
                <w:rFonts w:asciiTheme="minorHAnsi" w:hAnsiTheme="minorHAnsi" w:cstheme="minorHAnsi"/>
                <w:b/>
                <w:bCs/>
                <w:color w:val="000000" w:themeColor="text1"/>
                <w:szCs w:val="19"/>
                <w:lang w:val="hr-HR"/>
              </w:rPr>
              <w:t>ostvarena/(uporabljena)</w:t>
            </w:r>
            <w:r w:rsidRPr="0075006D">
              <w:rPr>
                <w:rFonts w:asciiTheme="minorHAnsi" w:hAnsiTheme="minorHAnsi" w:cstheme="minorHAnsi"/>
                <w:b/>
                <w:bCs/>
                <w:color w:val="000000" w:themeColor="text1"/>
                <w:szCs w:val="19"/>
                <w:lang w:val="hr-HR"/>
              </w:rPr>
              <w:t xml:space="preserve"> u poslovnim aktivnostima </w:t>
            </w:r>
          </w:p>
        </w:tc>
        <w:tc>
          <w:tcPr>
            <w:tcW w:w="1252" w:type="dxa"/>
            <w:tcBorders>
              <w:top w:val="single" w:sz="4" w:space="0" w:color="auto"/>
              <w:left w:val="nil"/>
              <w:bottom w:val="single" w:sz="8" w:space="0" w:color="auto"/>
              <w:right w:val="nil"/>
            </w:tcBorders>
            <w:shd w:val="clear" w:color="auto" w:fill="auto"/>
            <w:vAlign w:val="bottom"/>
          </w:tcPr>
          <w:p w14:paraId="61BA50E9" w14:textId="6ADC44F3" w:rsidR="004A028E" w:rsidRPr="000D26D7" w:rsidRDefault="00ED2A44" w:rsidP="004A028E">
            <w:pPr>
              <w:pStyle w:val="T2"/>
              <w:keepNext w:val="0"/>
              <w:spacing w:line="220" w:lineRule="exact"/>
              <w:jc w:val="right"/>
              <w:rPr>
                <w:rFonts w:asciiTheme="minorHAnsi" w:hAnsiTheme="minorHAnsi" w:cstheme="minorHAnsi"/>
                <w:b/>
                <w:color w:val="000000" w:themeColor="text1"/>
                <w:spacing w:val="-2"/>
                <w:szCs w:val="19"/>
                <w:lang w:val="hr-HR"/>
              </w:rPr>
            </w:pPr>
            <w:r w:rsidRPr="00ED2A44">
              <w:rPr>
                <w:rFonts w:asciiTheme="minorHAnsi" w:hAnsiTheme="minorHAnsi" w:cstheme="minorHAnsi"/>
                <w:b/>
                <w:color w:val="000000" w:themeColor="text1"/>
                <w:spacing w:val="-2"/>
                <w:szCs w:val="19"/>
                <w:lang w:val="hr-HR"/>
              </w:rPr>
              <w:t>1.048.546</w:t>
            </w:r>
          </w:p>
        </w:tc>
        <w:tc>
          <w:tcPr>
            <w:tcW w:w="1252" w:type="dxa"/>
            <w:tcBorders>
              <w:top w:val="single" w:sz="4" w:space="0" w:color="auto"/>
              <w:left w:val="nil"/>
              <w:bottom w:val="single" w:sz="8" w:space="0" w:color="auto"/>
              <w:right w:val="nil"/>
            </w:tcBorders>
            <w:shd w:val="clear" w:color="auto" w:fill="auto"/>
            <w:vAlign w:val="bottom"/>
          </w:tcPr>
          <w:p w14:paraId="43BEDAA1" w14:textId="05B02C14" w:rsidR="004A028E" w:rsidRPr="000D26D7" w:rsidRDefault="004A028E" w:rsidP="004A028E">
            <w:pPr>
              <w:pStyle w:val="T2"/>
              <w:keepNext w:val="0"/>
              <w:spacing w:line="220" w:lineRule="exact"/>
              <w:jc w:val="right"/>
              <w:rPr>
                <w:rFonts w:asciiTheme="minorHAnsi" w:hAnsiTheme="minorHAnsi" w:cstheme="minorHAnsi"/>
                <w:b/>
                <w:color w:val="000000" w:themeColor="text1"/>
                <w:spacing w:val="-2"/>
                <w:szCs w:val="19"/>
                <w:lang w:val="hr-HR"/>
              </w:rPr>
            </w:pPr>
            <w:r w:rsidRPr="000D26D7">
              <w:rPr>
                <w:rFonts w:asciiTheme="minorHAnsi" w:hAnsiTheme="minorHAnsi" w:cstheme="minorHAnsi"/>
                <w:b/>
                <w:color w:val="000000" w:themeColor="text1"/>
                <w:spacing w:val="-2"/>
                <w:szCs w:val="19"/>
                <w:lang w:val="hr-HR"/>
              </w:rPr>
              <w:t>(170.980)</w:t>
            </w:r>
          </w:p>
        </w:tc>
      </w:tr>
      <w:tr w:rsidR="004A028E" w:rsidRPr="0075006D" w14:paraId="521B2A21" w14:textId="77777777" w:rsidTr="004A028E">
        <w:tc>
          <w:tcPr>
            <w:tcW w:w="7515" w:type="dxa"/>
            <w:vAlign w:val="bottom"/>
          </w:tcPr>
          <w:p w14:paraId="309AD945" w14:textId="77777777" w:rsidR="004A028E" w:rsidRPr="0075006D" w:rsidRDefault="004A028E" w:rsidP="004A028E">
            <w:pPr>
              <w:pStyle w:val="TT"/>
              <w:keepLines/>
              <w:spacing w:line="210" w:lineRule="exac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3F8DF2A6" w14:textId="77777777" w:rsidR="004A028E" w:rsidRPr="000D26D7" w:rsidRDefault="004A028E" w:rsidP="004A028E">
            <w:pPr>
              <w:pStyle w:val="TT"/>
              <w:keepLines/>
              <w:spacing w:line="210" w:lineRule="exact"/>
              <w:jc w:val="righ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43A2A831" w14:textId="77777777" w:rsidR="004A028E" w:rsidRPr="000D26D7" w:rsidRDefault="004A028E" w:rsidP="004A028E">
            <w:pPr>
              <w:pStyle w:val="TT"/>
              <w:keepLines/>
              <w:spacing w:line="210" w:lineRule="exact"/>
              <w:jc w:val="right"/>
              <w:rPr>
                <w:rFonts w:asciiTheme="minorHAnsi" w:hAnsiTheme="minorHAnsi" w:cstheme="minorHAnsi"/>
                <w:b/>
                <w:bCs/>
                <w:color w:val="000000" w:themeColor="text1"/>
                <w:szCs w:val="19"/>
                <w:lang w:val="hr-HR"/>
              </w:rPr>
            </w:pPr>
          </w:p>
        </w:tc>
      </w:tr>
      <w:tr w:rsidR="004A028E" w:rsidRPr="0075006D" w14:paraId="2736F406" w14:textId="77777777" w:rsidTr="004A028E">
        <w:tc>
          <w:tcPr>
            <w:tcW w:w="7515" w:type="dxa"/>
            <w:vAlign w:val="bottom"/>
          </w:tcPr>
          <w:p w14:paraId="772C1504" w14:textId="77777777" w:rsidR="004A028E" w:rsidRPr="0075006D" w:rsidRDefault="004A028E" w:rsidP="004A028E">
            <w:pPr>
              <w:pStyle w:val="TT"/>
              <w:keepLines/>
              <w:spacing w:line="21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Ulagateljske aktivnosti</w:t>
            </w:r>
          </w:p>
        </w:tc>
        <w:tc>
          <w:tcPr>
            <w:tcW w:w="1252" w:type="dxa"/>
            <w:vAlign w:val="bottom"/>
          </w:tcPr>
          <w:p w14:paraId="712F4345" w14:textId="77777777" w:rsidR="004A028E" w:rsidRPr="000D26D7" w:rsidRDefault="004A028E" w:rsidP="004A028E">
            <w:pPr>
              <w:pStyle w:val="TT"/>
              <w:keepLines/>
              <w:spacing w:line="210" w:lineRule="exact"/>
              <w:jc w:val="right"/>
              <w:rPr>
                <w:rFonts w:asciiTheme="minorHAnsi" w:hAnsiTheme="minorHAnsi" w:cstheme="minorHAnsi"/>
                <w:b/>
                <w:bCs/>
                <w:color w:val="000000" w:themeColor="text1"/>
                <w:szCs w:val="19"/>
                <w:lang w:val="hr-HR"/>
              </w:rPr>
            </w:pPr>
          </w:p>
        </w:tc>
        <w:tc>
          <w:tcPr>
            <w:tcW w:w="1252" w:type="dxa"/>
            <w:vAlign w:val="bottom"/>
          </w:tcPr>
          <w:p w14:paraId="3D34A1FB" w14:textId="77777777" w:rsidR="004A028E" w:rsidRPr="000D26D7" w:rsidRDefault="004A028E" w:rsidP="004A028E">
            <w:pPr>
              <w:pStyle w:val="TT"/>
              <w:keepLines/>
              <w:spacing w:line="210" w:lineRule="exact"/>
              <w:jc w:val="right"/>
              <w:rPr>
                <w:rFonts w:asciiTheme="minorHAnsi" w:hAnsiTheme="minorHAnsi" w:cstheme="minorHAnsi"/>
                <w:b/>
                <w:bCs/>
                <w:color w:val="000000" w:themeColor="text1"/>
                <w:szCs w:val="19"/>
                <w:lang w:val="hr-HR"/>
              </w:rPr>
            </w:pPr>
          </w:p>
        </w:tc>
      </w:tr>
      <w:tr w:rsidR="004A028E" w:rsidRPr="0075006D" w14:paraId="54200899" w14:textId="77777777" w:rsidTr="004A028E">
        <w:tc>
          <w:tcPr>
            <w:tcW w:w="7515" w:type="dxa"/>
            <w:vAlign w:val="bottom"/>
          </w:tcPr>
          <w:p w14:paraId="023C5BDB" w14:textId="77777777" w:rsidR="004A028E" w:rsidRPr="0075006D" w:rsidRDefault="004A028E" w:rsidP="004A028E">
            <w:pPr>
              <w:pStyle w:val="TT"/>
              <w:keepLines/>
              <w:spacing w:line="21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Kupovina financijske imovine po fer vrijednosti kroz dobiti ili gubitak</w:t>
            </w:r>
          </w:p>
        </w:tc>
        <w:tc>
          <w:tcPr>
            <w:tcW w:w="1252" w:type="dxa"/>
            <w:shd w:val="clear" w:color="auto" w:fill="auto"/>
            <w:vAlign w:val="bottom"/>
          </w:tcPr>
          <w:p w14:paraId="609C9395" w14:textId="7AEB9268" w:rsidR="004A028E" w:rsidRPr="000D26D7" w:rsidRDefault="00ED2A44" w:rsidP="004A028E">
            <w:pPr>
              <w:pStyle w:val="TT"/>
              <w:keepLines/>
              <w:spacing w:line="210" w:lineRule="exact"/>
              <w:jc w:val="right"/>
              <w:rPr>
                <w:rFonts w:asciiTheme="minorHAnsi" w:hAnsiTheme="minorHAnsi" w:cstheme="minorHAnsi"/>
                <w:color w:val="000000" w:themeColor="text1"/>
                <w:szCs w:val="19"/>
                <w:lang w:val="hr-HR"/>
              </w:rPr>
            </w:pPr>
            <w:r w:rsidRPr="00ED2A44">
              <w:rPr>
                <w:rFonts w:asciiTheme="minorHAnsi" w:hAnsiTheme="minorHAnsi" w:cstheme="minorHAnsi"/>
                <w:color w:val="000000" w:themeColor="text1"/>
                <w:szCs w:val="19"/>
                <w:lang w:val="hr-HR"/>
              </w:rPr>
              <w:t>(2.470)</w:t>
            </w:r>
          </w:p>
        </w:tc>
        <w:tc>
          <w:tcPr>
            <w:tcW w:w="1252" w:type="dxa"/>
            <w:shd w:val="clear" w:color="auto" w:fill="auto"/>
            <w:vAlign w:val="bottom"/>
          </w:tcPr>
          <w:p w14:paraId="71D6AFB8" w14:textId="5297B170" w:rsidR="004A028E" w:rsidRPr="000D26D7" w:rsidRDefault="004A028E" w:rsidP="004A028E">
            <w:pPr>
              <w:pStyle w:val="TT"/>
              <w:keepLines/>
              <w:spacing w:line="210" w:lineRule="exact"/>
              <w:jc w:val="right"/>
              <w:rPr>
                <w:rFonts w:asciiTheme="minorHAnsi" w:hAnsiTheme="minorHAnsi" w:cstheme="minorHAnsi"/>
                <w:bCs/>
                <w:color w:val="000000" w:themeColor="text1"/>
                <w:szCs w:val="19"/>
                <w:lang w:val="hr-HR"/>
              </w:rPr>
            </w:pPr>
            <w:r w:rsidRPr="000D26D7">
              <w:rPr>
                <w:rFonts w:asciiTheme="minorHAnsi" w:hAnsiTheme="minorHAnsi" w:cstheme="minorHAnsi"/>
                <w:color w:val="000000" w:themeColor="text1"/>
                <w:szCs w:val="19"/>
                <w:lang w:val="hr-HR"/>
              </w:rPr>
              <w:t xml:space="preserve"> (2.116)</w:t>
            </w:r>
          </w:p>
        </w:tc>
      </w:tr>
      <w:tr w:rsidR="004A028E" w:rsidRPr="0075006D" w14:paraId="7F15F2B3" w14:textId="77777777" w:rsidTr="004A028E">
        <w:tc>
          <w:tcPr>
            <w:tcW w:w="7515" w:type="dxa"/>
            <w:vAlign w:val="bottom"/>
          </w:tcPr>
          <w:p w14:paraId="6BF6BF01" w14:textId="77777777" w:rsidR="004A028E" w:rsidRPr="0075006D" w:rsidRDefault="004A028E" w:rsidP="004A028E">
            <w:pPr>
              <w:pStyle w:val="TT"/>
              <w:keepLines/>
              <w:spacing w:line="21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Prodaja financijske imovine po fer vrijednosti kroz dobit ili gubitak</w:t>
            </w:r>
          </w:p>
        </w:tc>
        <w:tc>
          <w:tcPr>
            <w:tcW w:w="1252" w:type="dxa"/>
            <w:shd w:val="clear" w:color="auto" w:fill="auto"/>
            <w:vAlign w:val="bottom"/>
          </w:tcPr>
          <w:p w14:paraId="740A7901" w14:textId="01F01F75" w:rsidR="004A028E" w:rsidRPr="000D26D7" w:rsidRDefault="00ED2A44" w:rsidP="004A028E">
            <w:pPr>
              <w:pStyle w:val="TT"/>
              <w:keepLines/>
              <w:spacing w:line="210" w:lineRule="exact"/>
              <w:jc w:val="right"/>
              <w:rPr>
                <w:rFonts w:asciiTheme="minorHAnsi" w:hAnsiTheme="minorHAnsi" w:cstheme="minorHAnsi"/>
                <w:color w:val="000000" w:themeColor="text1"/>
                <w:szCs w:val="19"/>
                <w:lang w:val="hr-HR"/>
              </w:rPr>
            </w:pPr>
            <w:r w:rsidRPr="00ED2A44">
              <w:rPr>
                <w:rFonts w:asciiTheme="minorHAnsi" w:hAnsiTheme="minorHAnsi" w:cstheme="minorHAnsi"/>
                <w:color w:val="000000" w:themeColor="text1"/>
                <w:szCs w:val="19"/>
                <w:lang w:val="hr-HR"/>
              </w:rPr>
              <w:t>22.574</w:t>
            </w:r>
          </w:p>
        </w:tc>
        <w:tc>
          <w:tcPr>
            <w:tcW w:w="1252" w:type="dxa"/>
            <w:shd w:val="clear" w:color="auto" w:fill="auto"/>
            <w:vAlign w:val="bottom"/>
          </w:tcPr>
          <w:p w14:paraId="50D10E14" w14:textId="207EFC0B" w:rsidR="004A028E" w:rsidRPr="000D26D7" w:rsidRDefault="004A028E" w:rsidP="004A028E">
            <w:pPr>
              <w:pStyle w:val="TT"/>
              <w:keepLines/>
              <w:spacing w:line="210" w:lineRule="exact"/>
              <w:jc w:val="right"/>
              <w:rPr>
                <w:rFonts w:asciiTheme="minorHAnsi" w:hAnsiTheme="minorHAnsi" w:cstheme="minorHAnsi"/>
                <w:bCs/>
                <w:color w:val="000000" w:themeColor="text1"/>
                <w:szCs w:val="19"/>
                <w:lang w:val="hr-HR"/>
              </w:rPr>
            </w:pPr>
            <w:r w:rsidRPr="000D26D7">
              <w:rPr>
                <w:rFonts w:asciiTheme="minorHAnsi" w:hAnsiTheme="minorHAnsi" w:cstheme="minorHAnsi"/>
                <w:color w:val="000000" w:themeColor="text1"/>
                <w:szCs w:val="19"/>
                <w:lang w:val="hr-HR"/>
              </w:rPr>
              <w:t>57.000</w:t>
            </w:r>
          </w:p>
        </w:tc>
      </w:tr>
      <w:tr w:rsidR="004A028E" w:rsidRPr="0075006D" w14:paraId="4805963C" w14:textId="77777777" w:rsidTr="004A028E">
        <w:tc>
          <w:tcPr>
            <w:tcW w:w="7515" w:type="dxa"/>
            <w:vAlign w:val="bottom"/>
          </w:tcPr>
          <w:p w14:paraId="080CAA47" w14:textId="77777777" w:rsidR="004A028E" w:rsidRPr="0075006D" w:rsidRDefault="004A028E" w:rsidP="004A028E">
            <w:pPr>
              <w:pStyle w:val="TT"/>
              <w:keepLines/>
              <w:spacing w:line="210" w:lineRule="exact"/>
              <w:rPr>
                <w:rFonts w:asciiTheme="minorHAnsi" w:hAnsiTheme="minorHAnsi" w:cstheme="minorHAnsi"/>
                <w:bCs/>
                <w:color w:val="000000" w:themeColor="text1"/>
                <w:szCs w:val="19"/>
                <w:lang w:val="hr-HR"/>
              </w:rPr>
            </w:pPr>
            <w:r w:rsidRPr="004A71A2">
              <w:rPr>
                <w:rFonts w:asciiTheme="minorHAnsi" w:hAnsiTheme="minorHAnsi" w:cstheme="minorHAnsi"/>
                <w:bCs/>
                <w:color w:val="000000" w:themeColor="text1"/>
                <w:szCs w:val="19"/>
                <w:lang w:val="hr-HR"/>
              </w:rPr>
              <w:t>Ostale promjene financijske imovine po fer vrijednosti kroz dobit ili gubitak</w:t>
            </w:r>
          </w:p>
        </w:tc>
        <w:tc>
          <w:tcPr>
            <w:tcW w:w="1252" w:type="dxa"/>
            <w:shd w:val="clear" w:color="auto" w:fill="auto"/>
            <w:vAlign w:val="bottom"/>
          </w:tcPr>
          <w:p w14:paraId="68ED12F9" w14:textId="1F4E0F92" w:rsidR="004A028E" w:rsidRPr="000D26D7" w:rsidRDefault="00ED2A44" w:rsidP="004A028E">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1252" w:type="dxa"/>
            <w:shd w:val="clear" w:color="auto" w:fill="auto"/>
            <w:vAlign w:val="bottom"/>
          </w:tcPr>
          <w:p w14:paraId="69FDC899" w14:textId="4297EA1E" w:rsidR="004A028E" w:rsidRPr="000D26D7" w:rsidRDefault="004A028E" w:rsidP="004A028E">
            <w:pPr>
              <w:pStyle w:val="TT"/>
              <w:keepLines/>
              <w:spacing w:line="210" w:lineRule="exact"/>
              <w:jc w:val="right"/>
              <w:rPr>
                <w:rFonts w:asciiTheme="minorHAnsi" w:hAnsiTheme="minorHAnsi" w:cstheme="minorHAnsi"/>
                <w:bCs/>
                <w:color w:val="000000" w:themeColor="text1"/>
                <w:szCs w:val="19"/>
                <w:lang w:val="hr-HR"/>
              </w:rPr>
            </w:pPr>
            <w:r w:rsidRPr="000D26D7">
              <w:rPr>
                <w:rFonts w:asciiTheme="minorHAnsi" w:hAnsiTheme="minorHAnsi" w:cstheme="minorHAnsi"/>
                <w:color w:val="000000" w:themeColor="text1"/>
                <w:szCs w:val="19"/>
                <w:lang w:val="hr-HR"/>
              </w:rPr>
              <w:t>236</w:t>
            </w:r>
          </w:p>
        </w:tc>
      </w:tr>
      <w:tr w:rsidR="004A028E" w:rsidRPr="0075006D" w14:paraId="498C8302" w14:textId="77777777" w:rsidTr="002042D9">
        <w:tc>
          <w:tcPr>
            <w:tcW w:w="7515" w:type="dxa"/>
            <w:vAlign w:val="bottom"/>
          </w:tcPr>
          <w:p w14:paraId="196150EB" w14:textId="77777777" w:rsidR="004A028E" w:rsidRPr="0075006D" w:rsidRDefault="004A028E" w:rsidP="004A028E">
            <w:pPr>
              <w:pStyle w:val="TT"/>
              <w:keepLines/>
              <w:spacing w:line="210" w:lineRule="exact"/>
              <w:rPr>
                <w:rFonts w:asciiTheme="minorHAnsi" w:hAnsiTheme="minorHAnsi" w:cstheme="minorHAnsi"/>
                <w:color w:val="000000" w:themeColor="text1"/>
                <w:spacing w:val="-2"/>
                <w:szCs w:val="19"/>
                <w:lang w:val="hr-HR"/>
              </w:rPr>
            </w:pPr>
            <w:r w:rsidRPr="0075006D">
              <w:rPr>
                <w:rFonts w:asciiTheme="minorHAnsi" w:hAnsiTheme="minorHAnsi" w:cstheme="minorHAnsi"/>
                <w:color w:val="000000" w:themeColor="text1"/>
                <w:szCs w:val="19"/>
                <w:lang w:val="hr-HR"/>
              </w:rPr>
              <w:t>Kupovina financijske imovine po fer vrijednosti kroz ostalu sveobuhvatnu dobit</w:t>
            </w:r>
          </w:p>
        </w:tc>
        <w:tc>
          <w:tcPr>
            <w:tcW w:w="1252" w:type="dxa"/>
            <w:shd w:val="clear" w:color="auto" w:fill="auto"/>
            <w:vAlign w:val="bottom"/>
          </w:tcPr>
          <w:p w14:paraId="456A0809" w14:textId="44EC793A" w:rsidR="004A028E" w:rsidRPr="000D26D7" w:rsidRDefault="00ED2A44" w:rsidP="004A028E">
            <w:pPr>
              <w:pStyle w:val="TT"/>
              <w:keepLines/>
              <w:spacing w:line="210" w:lineRule="exact"/>
              <w:jc w:val="right"/>
              <w:rPr>
                <w:rFonts w:asciiTheme="minorHAnsi" w:hAnsiTheme="minorHAnsi" w:cstheme="minorHAnsi"/>
                <w:color w:val="000000" w:themeColor="text1"/>
                <w:szCs w:val="19"/>
                <w:lang w:val="hr-HR"/>
              </w:rPr>
            </w:pPr>
            <w:r w:rsidRPr="00ED2A44">
              <w:rPr>
                <w:rFonts w:asciiTheme="minorHAnsi" w:hAnsiTheme="minorHAnsi" w:cstheme="minorHAnsi"/>
                <w:color w:val="000000" w:themeColor="text1"/>
                <w:szCs w:val="19"/>
                <w:lang w:val="hr-HR"/>
              </w:rPr>
              <w:t>(1.664.343)</w:t>
            </w:r>
          </w:p>
        </w:tc>
        <w:tc>
          <w:tcPr>
            <w:tcW w:w="1252" w:type="dxa"/>
            <w:shd w:val="clear" w:color="auto" w:fill="auto"/>
            <w:vAlign w:val="bottom"/>
          </w:tcPr>
          <w:p w14:paraId="0FC311BF" w14:textId="58FD5C9C" w:rsidR="004A028E" w:rsidRPr="000D26D7" w:rsidRDefault="004A028E" w:rsidP="004A028E">
            <w:pPr>
              <w:pStyle w:val="TT"/>
              <w:keepLines/>
              <w:spacing w:line="210" w:lineRule="exact"/>
              <w:jc w:val="right"/>
              <w:rPr>
                <w:rFonts w:asciiTheme="minorHAnsi" w:hAnsiTheme="minorHAnsi" w:cstheme="minorHAnsi"/>
                <w:szCs w:val="19"/>
                <w:lang w:val="hr-HR"/>
              </w:rPr>
            </w:pPr>
            <w:r w:rsidRPr="000D26D7">
              <w:rPr>
                <w:rFonts w:asciiTheme="minorHAnsi" w:hAnsiTheme="minorHAnsi" w:cstheme="minorHAnsi"/>
                <w:color w:val="000000" w:themeColor="text1"/>
                <w:szCs w:val="19"/>
                <w:lang w:val="hr-HR"/>
              </w:rPr>
              <w:t xml:space="preserve"> (489.685)</w:t>
            </w:r>
          </w:p>
        </w:tc>
      </w:tr>
      <w:tr w:rsidR="004A028E" w:rsidRPr="0075006D" w14:paraId="6BFDF29E" w14:textId="77777777" w:rsidTr="002042D9">
        <w:tc>
          <w:tcPr>
            <w:tcW w:w="7515" w:type="dxa"/>
            <w:vAlign w:val="bottom"/>
          </w:tcPr>
          <w:p w14:paraId="2E8ACD87" w14:textId="77777777" w:rsidR="004A028E" w:rsidRPr="0075006D" w:rsidRDefault="004A028E" w:rsidP="004A028E">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Prodaja financijske imovine po fer vrijednosti kroz ostalu sveobuhvatnu dobit</w:t>
            </w:r>
          </w:p>
        </w:tc>
        <w:tc>
          <w:tcPr>
            <w:tcW w:w="1252" w:type="dxa"/>
            <w:shd w:val="clear" w:color="auto" w:fill="auto"/>
            <w:vAlign w:val="bottom"/>
          </w:tcPr>
          <w:p w14:paraId="1DFB79CE" w14:textId="69001E2E" w:rsidR="004A028E" w:rsidRPr="000D26D7" w:rsidRDefault="00ED2A44" w:rsidP="004A028E">
            <w:pPr>
              <w:pStyle w:val="TT"/>
              <w:keepLines/>
              <w:spacing w:line="210" w:lineRule="exact"/>
              <w:jc w:val="right"/>
              <w:rPr>
                <w:rFonts w:asciiTheme="minorHAnsi" w:hAnsiTheme="minorHAnsi" w:cstheme="minorHAnsi"/>
                <w:color w:val="000000" w:themeColor="text1"/>
                <w:szCs w:val="19"/>
                <w:lang w:val="hr-HR"/>
              </w:rPr>
            </w:pPr>
            <w:r w:rsidRPr="00ED2A44">
              <w:rPr>
                <w:rFonts w:asciiTheme="minorHAnsi" w:hAnsiTheme="minorHAnsi" w:cstheme="minorHAnsi"/>
                <w:color w:val="000000" w:themeColor="text1"/>
                <w:szCs w:val="19"/>
                <w:lang w:val="hr-HR"/>
              </w:rPr>
              <w:t>464.394</w:t>
            </w:r>
          </w:p>
        </w:tc>
        <w:tc>
          <w:tcPr>
            <w:tcW w:w="1252" w:type="dxa"/>
            <w:shd w:val="clear" w:color="auto" w:fill="auto"/>
            <w:vAlign w:val="bottom"/>
          </w:tcPr>
          <w:p w14:paraId="537C8B6F" w14:textId="0AD6B31A" w:rsidR="004A028E" w:rsidRPr="000D26D7" w:rsidRDefault="004A028E" w:rsidP="004A028E">
            <w:pPr>
              <w:pStyle w:val="TT"/>
              <w:keepLines/>
              <w:spacing w:line="210" w:lineRule="exact"/>
              <w:jc w:val="right"/>
              <w:rPr>
                <w:rFonts w:asciiTheme="minorHAnsi" w:hAnsiTheme="minorHAnsi" w:cstheme="minorHAnsi"/>
                <w:szCs w:val="19"/>
                <w:lang w:val="hr-HR"/>
              </w:rPr>
            </w:pPr>
            <w:r w:rsidRPr="000D26D7">
              <w:rPr>
                <w:rFonts w:asciiTheme="minorHAnsi" w:hAnsiTheme="minorHAnsi" w:cstheme="minorHAnsi"/>
                <w:color w:val="000000" w:themeColor="text1"/>
                <w:szCs w:val="19"/>
                <w:lang w:val="hr-HR"/>
              </w:rPr>
              <w:t>1.666.899</w:t>
            </w:r>
          </w:p>
        </w:tc>
      </w:tr>
      <w:tr w:rsidR="004A028E" w:rsidRPr="0075006D" w14:paraId="715C59EB" w14:textId="77777777" w:rsidTr="004A028E">
        <w:tc>
          <w:tcPr>
            <w:tcW w:w="7515" w:type="dxa"/>
            <w:vAlign w:val="bottom"/>
          </w:tcPr>
          <w:p w14:paraId="08519AAD" w14:textId="77777777" w:rsidR="004A028E" w:rsidRPr="0075006D" w:rsidRDefault="004A028E" w:rsidP="004A028E">
            <w:pPr>
              <w:pStyle w:val="TT"/>
              <w:keepLines/>
              <w:spacing w:line="210" w:lineRule="exact"/>
              <w:rPr>
                <w:rFonts w:asciiTheme="minorHAnsi" w:hAnsiTheme="minorHAnsi" w:cstheme="minorHAnsi"/>
                <w:color w:val="000000" w:themeColor="text1"/>
                <w:szCs w:val="19"/>
                <w:lang w:val="hr-HR"/>
              </w:rPr>
            </w:pPr>
            <w:r>
              <w:rPr>
                <w:rFonts w:asciiTheme="minorHAnsi" w:hAnsiTheme="minorHAnsi" w:cstheme="minorHAnsi"/>
                <w:szCs w:val="19"/>
                <w:lang w:val="hr-HR"/>
              </w:rPr>
              <w:t xml:space="preserve">Prodaja dužničkih vrijednosnih papira po </w:t>
            </w:r>
            <w:r w:rsidRPr="00356FB4">
              <w:rPr>
                <w:rFonts w:asciiTheme="minorHAnsi" w:hAnsiTheme="minorHAnsi" w:cstheme="minorHAnsi"/>
                <w:szCs w:val="19"/>
                <w:lang w:val="hr-HR"/>
              </w:rPr>
              <w:t>amortiziranom trošku</w:t>
            </w:r>
          </w:p>
        </w:tc>
        <w:tc>
          <w:tcPr>
            <w:tcW w:w="1252" w:type="dxa"/>
            <w:shd w:val="clear" w:color="auto" w:fill="auto"/>
            <w:vAlign w:val="bottom"/>
          </w:tcPr>
          <w:p w14:paraId="3DA79B51" w14:textId="2A9B8799" w:rsidR="004A028E" w:rsidRPr="000D26D7" w:rsidRDefault="00ED2A44" w:rsidP="004A028E">
            <w:pPr>
              <w:pStyle w:val="TT"/>
              <w:keepLines/>
              <w:spacing w:line="210" w:lineRule="exact"/>
              <w:jc w:val="right"/>
              <w:rPr>
                <w:rFonts w:asciiTheme="minorHAnsi" w:hAnsiTheme="minorHAnsi" w:cstheme="minorHAnsi"/>
                <w:color w:val="000000" w:themeColor="text1"/>
                <w:szCs w:val="19"/>
                <w:lang w:val="hr-HR"/>
              </w:rPr>
            </w:pPr>
            <w:r w:rsidRPr="00ED2A44">
              <w:rPr>
                <w:rFonts w:asciiTheme="minorHAnsi" w:hAnsiTheme="minorHAnsi" w:cstheme="minorHAnsi"/>
                <w:color w:val="000000" w:themeColor="text1"/>
                <w:szCs w:val="19"/>
                <w:lang w:val="hr-HR"/>
              </w:rPr>
              <w:t>448</w:t>
            </w:r>
          </w:p>
        </w:tc>
        <w:tc>
          <w:tcPr>
            <w:tcW w:w="1252" w:type="dxa"/>
            <w:shd w:val="clear" w:color="auto" w:fill="auto"/>
            <w:vAlign w:val="bottom"/>
          </w:tcPr>
          <w:p w14:paraId="61FE3C4E" w14:textId="69A1AB88" w:rsidR="004A028E" w:rsidRPr="000D26D7" w:rsidRDefault="004A028E" w:rsidP="004A028E">
            <w:pPr>
              <w:pStyle w:val="TT"/>
              <w:keepLines/>
              <w:spacing w:line="210" w:lineRule="exact"/>
              <w:jc w:val="right"/>
              <w:rPr>
                <w:rFonts w:asciiTheme="minorHAnsi" w:hAnsiTheme="minorHAnsi" w:cstheme="minorHAnsi"/>
                <w:color w:val="000000" w:themeColor="text1"/>
                <w:szCs w:val="19"/>
                <w:lang w:val="hr-HR"/>
              </w:rPr>
            </w:pPr>
            <w:r w:rsidRPr="000D26D7">
              <w:rPr>
                <w:rFonts w:asciiTheme="minorHAnsi" w:hAnsiTheme="minorHAnsi" w:cstheme="minorHAnsi"/>
                <w:color w:val="000000" w:themeColor="text1"/>
                <w:szCs w:val="19"/>
                <w:lang w:val="hr-HR"/>
              </w:rPr>
              <w:t>-</w:t>
            </w:r>
          </w:p>
        </w:tc>
      </w:tr>
      <w:tr w:rsidR="004A028E" w:rsidRPr="0075006D" w14:paraId="43EB076E" w14:textId="77777777" w:rsidTr="004A028E">
        <w:tc>
          <w:tcPr>
            <w:tcW w:w="7515" w:type="dxa"/>
            <w:vAlign w:val="bottom"/>
          </w:tcPr>
          <w:p w14:paraId="1E0ED3B4" w14:textId="0C165F70" w:rsidR="004A028E" w:rsidRDefault="004A028E" w:rsidP="004A028E">
            <w:pPr>
              <w:pStyle w:val="TT"/>
              <w:keepLines/>
              <w:spacing w:line="210" w:lineRule="exact"/>
              <w:rPr>
                <w:rFonts w:asciiTheme="minorHAnsi" w:hAnsiTheme="minorHAnsi" w:cstheme="minorHAnsi"/>
                <w:szCs w:val="19"/>
                <w:lang w:val="hr-HR"/>
              </w:rPr>
            </w:pPr>
            <w:r w:rsidRPr="00027833">
              <w:rPr>
                <w:rFonts w:asciiTheme="minorHAnsi" w:hAnsiTheme="minorHAnsi" w:cstheme="minorHAnsi"/>
                <w:szCs w:val="19"/>
                <w:lang w:val="hr-HR"/>
              </w:rPr>
              <w:t>Neto promjena ulaganja u pridružena društva</w:t>
            </w:r>
          </w:p>
        </w:tc>
        <w:tc>
          <w:tcPr>
            <w:tcW w:w="1252" w:type="dxa"/>
            <w:shd w:val="clear" w:color="auto" w:fill="auto"/>
            <w:vAlign w:val="bottom"/>
          </w:tcPr>
          <w:p w14:paraId="39DC712A" w14:textId="36707D31" w:rsidR="004A028E" w:rsidRPr="000D26D7" w:rsidRDefault="00ED2A44" w:rsidP="004A028E">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1252" w:type="dxa"/>
            <w:shd w:val="clear" w:color="auto" w:fill="auto"/>
            <w:vAlign w:val="bottom"/>
          </w:tcPr>
          <w:p w14:paraId="58EE2AC1" w14:textId="7A3E7E5C" w:rsidR="004A028E" w:rsidRPr="000D26D7" w:rsidRDefault="004A028E" w:rsidP="004A028E">
            <w:pPr>
              <w:pStyle w:val="TT"/>
              <w:keepLines/>
              <w:spacing w:line="210" w:lineRule="exact"/>
              <w:jc w:val="right"/>
              <w:rPr>
                <w:rFonts w:asciiTheme="minorHAnsi" w:hAnsiTheme="minorHAnsi" w:cstheme="minorHAnsi"/>
                <w:color w:val="000000" w:themeColor="text1"/>
                <w:szCs w:val="19"/>
                <w:lang w:val="hr-HR"/>
              </w:rPr>
            </w:pPr>
            <w:r w:rsidRPr="000D26D7">
              <w:rPr>
                <w:rFonts w:asciiTheme="minorHAnsi" w:hAnsiTheme="minorHAnsi" w:cstheme="minorHAnsi"/>
                <w:color w:val="000000" w:themeColor="text1"/>
                <w:szCs w:val="19"/>
                <w:lang w:val="hr-HR"/>
              </w:rPr>
              <w:t>5.500</w:t>
            </w:r>
          </w:p>
        </w:tc>
      </w:tr>
      <w:tr w:rsidR="004A028E" w:rsidRPr="0075006D" w14:paraId="32EFB4C2" w14:textId="77777777" w:rsidTr="002042D9">
        <w:tc>
          <w:tcPr>
            <w:tcW w:w="7515" w:type="dxa"/>
            <w:shd w:val="clear" w:color="auto" w:fill="auto"/>
            <w:vAlign w:val="bottom"/>
          </w:tcPr>
          <w:p w14:paraId="7EF2878D" w14:textId="77777777" w:rsidR="004A028E" w:rsidRPr="0075006D" w:rsidRDefault="004A028E" w:rsidP="004A028E">
            <w:pPr>
              <w:pStyle w:val="TT"/>
              <w:keepLines/>
              <w:spacing w:line="210" w:lineRule="exact"/>
              <w:rPr>
                <w:rFonts w:asciiTheme="minorHAnsi" w:hAnsiTheme="minorHAnsi" w:cstheme="minorHAnsi"/>
                <w:color w:val="000000" w:themeColor="text1"/>
                <w:spacing w:val="-2"/>
                <w:szCs w:val="19"/>
                <w:lang w:val="hr-HR"/>
              </w:rPr>
            </w:pPr>
            <w:r>
              <w:rPr>
                <w:rFonts w:asciiTheme="minorHAnsi" w:hAnsiTheme="minorHAnsi" w:cstheme="minorHAnsi"/>
                <w:color w:val="000000" w:themeColor="text1"/>
                <w:spacing w:val="-2"/>
                <w:szCs w:val="19"/>
                <w:lang w:val="hr-HR"/>
              </w:rPr>
              <w:t>N</w:t>
            </w:r>
            <w:r w:rsidRPr="0075006D">
              <w:rPr>
                <w:rFonts w:asciiTheme="minorHAnsi" w:hAnsiTheme="minorHAnsi" w:cstheme="minorHAnsi"/>
                <w:color w:val="000000" w:themeColor="text1"/>
                <w:spacing w:val="-2"/>
                <w:szCs w:val="19"/>
                <w:lang w:val="hr-HR"/>
              </w:rPr>
              <w:t>abava nekretnina, postrojenja i opreme i nematerijalne imovine</w:t>
            </w:r>
          </w:p>
        </w:tc>
        <w:tc>
          <w:tcPr>
            <w:tcW w:w="1252" w:type="dxa"/>
            <w:tcBorders>
              <w:bottom w:val="single" w:sz="4" w:space="0" w:color="auto"/>
            </w:tcBorders>
            <w:shd w:val="clear" w:color="auto" w:fill="FFFFFF"/>
            <w:vAlign w:val="bottom"/>
          </w:tcPr>
          <w:p w14:paraId="39471DBD" w14:textId="66DC8F40" w:rsidR="004A028E" w:rsidRPr="000D26D7" w:rsidRDefault="00ED2A44" w:rsidP="004A028E">
            <w:pPr>
              <w:pStyle w:val="TT"/>
              <w:keepLines/>
              <w:spacing w:line="210" w:lineRule="exact"/>
              <w:jc w:val="right"/>
              <w:rPr>
                <w:rFonts w:asciiTheme="minorHAnsi" w:hAnsiTheme="minorHAnsi" w:cstheme="minorHAnsi"/>
                <w:color w:val="000000" w:themeColor="text1"/>
                <w:szCs w:val="19"/>
                <w:lang w:val="hr-HR"/>
              </w:rPr>
            </w:pPr>
            <w:r w:rsidRPr="00ED2A44">
              <w:rPr>
                <w:rFonts w:asciiTheme="minorHAnsi" w:hAnsiTheme="minorHAnsi" w:cstheme="minorHAnsi"/>
                <w:color w:val="000000" w:themeColor="text1"/>
                <w:szCs w:val="19"/>
                <w:lang w:val="hr-HR"/>
              </w:rPr>
              <w:t>(3.843)</w:t>
            </w:r>
          </w:p>
        </w:tc>
        <w:tc>
          <w:tcPr>
            <w:tcW w:w="1252" w:type="dxa"/>
            <w:tcBorders>
              <w:bottom w:val="single" w:sz="4" w:space="0" w:color="auto"/>
            </w:tcBorders>
            <w:shd w:val="clear" w:color="auto" w:fill="FFFFFF"/>
            <w:vAlign w:val="bottom"/>
          </w:tcPr>
          <w:p w14:paraId="784CBCB0" w14:textId="4A827639" w:rsidR="004A028E" w:rsidRPr="000D26D7" w:rsidRDefault="004A028E" w:rsidP="004A028E">
            <w:pPr>
              <w:pStyle w:val="CommentText"/>
              <w:keepLines/>
              <w:spacing w:line="210" w:lineRule="exact"/>
              <w:jc w:val="right"/>
              <w:rPr>
                <w:rFonts w:asciiTheme="minorHAnsi" w:hAnsiTheme="minorHAnsi" w:cstheme="minorHAnsi"/>
                <w:color w:val="000000" w:themeColor="text1"/>
                <w:spacing w:val="-2"/>
                <w:sz w:val="19"/>
                <w:szCs w:val="19"/>
                <w:lang w:val="hr-HR"/>
              </w:rPr>
            </w:pPr>
            <w:r w:rsidRPr="00BA072D">
              <w:rPr>
                <w:rFonts w:asciiTheme="minorHAnsi" w:hAnsiTheme="minorHAnsi" w:cstheme="minorHAnsi"/>
                <w:color w:val="000000" w:themeColor="text1"/>
                <w:sz w:val="19"/>
                <w:szCs w:val="19"/>
                <w:lang w:val="hr-HR"/>
              </w:rPr>
              <w:t xml:space="preserve"> (1.761)</w:t>
            </w:r>
          </w:p>
        </w:tc>
      </w:tr>
      <w:tr w:rsidR="004A028E" w:rsidRPr="0075006D" w14:paraId="1B9BB402" w14:textId="77777777" w:rsidTr="002042D9">
        <w:trPr>
          <w:trHeight w:val="235"/>
        </w:trPr>
        <w:tc>
          <w:tcPr>
            <w:tcW w:w="7515" w:type="dxa"/>
            <w:vAlign w:val="bottom"/>
          </w:tcPr>
          <w:p w14:paraId="30F64407" w14:textId="540007D0" w:rsidR="004A028E" w:rsidRPr="0075006D" w:rsidRDefault="004A028E" w:rsidP="004A028E">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 xml:space="preserve">Neto novčana sredstva </w:t>
            </w:r>
            <w:r w:rsidRPr="00BA072D">
              <w:rPr>
                <w:rFonts w:asciiTheme="minorHAnsi" w:hAnsiTheme="minorHAnsi" w:cstheme="minorHAnsi"/>
                <w:b/>
                <w:bCs/>
                <w:color w:val="000000" w:themeColor="text1"/>
                <w:szCs w:val="19"/>
                <w:lang w:val="hr-HR"/>
              </w:rPr>
              <w:t>(uporabljena)/ostvarena</w:t>
            </w:r>
            <w:r w:rsidRPr="0075006D">
              <w:rPr>
                <w:rFonts w:asciiTheme="minorHAnsi" w:hAnsiTheme="minorHAnsi" w:cstheme="minorHAnsi"/>
                <w:b/>
                <w:bCs/>
                <w:color w:val="000000" w:themeColor="text1"/>
                <w:szCs w:val="19"/>
                <w:lang w:val="hr-HR"/>
              </w:rPr>
              <w:t xml:space="preserve"> u ulagateljskim aktivnostima</w:t>
            </w:r>
          </w:p>
        </w:tc>
        <w:tc>
          <w:tcPr>
            <w:tcW w:w="1252" w:type="dxa"/>
            <w:tcBorders>
              <w:top w:val="single" w:sz="4" w:space="0" w:color="auto"/>
              <w:bottom w:val="single" w:sz="12" w:space="0" w:color="auto"/>
            </w:tcBorders>
            <w:shd w:val="clear" w:color="auto" w:fill="FFFFFF"/>
            <w:vAlign w:val="bottom"/>
          </w:tcPr>
          <w:p w14:paraId="729C9A4E" w14:textId="4747C465" w:rsidR="004A028E" w:rsidRPr="000D26D7" w:rsidRDefault="00ED2A44" w:rsidP="004A028E">
            <w:pPr>
              <w:pStyle w:val="T2"/>
              <w:keepNext w:val="0"/>
              <w:spacing w:line="220" w:lineRule="exact"/>
              <w:jc w:val="right"/>
              <w:rPr>
                <w:rFonts w:asciiTheme="minorHAnsi" w:hAnsiTheme="minorHAnsi" w:cstheme="minorHAnsi"/>
                <w:b/>
                <w:bCs/>
                <w:color w:val="000000" w:themeColor="text1"/>
                <w:spacing w:val="-2"/>
                <w:szCs w:val="19"/>
                <w:lang w:val="hr-HR"/>
              </w:rPr>
            </w:pPr>
            <w:r w:rsidRPr="00ED2A44">
              <w:rPr>
                <w:rFonts w:asciiTheme="minorHAnsi" w:hAnsiTheme="minorHAnsi" w:cstheme="minorHAnsi"/>
                <w:b/>
                <w:bCs/>
                <w:color w:val="000000" w:themeColor="text1"/>
                <w:spacing w:val="-2"/>
                <w:szCs w:val="19"/>
                <w:lang w:val="hr-HR"/>
              </w:rPr>
              <w:t>(1.183.240)</w:t>
            </w:r>
          </w:p>
        </w:tc>
        <w:tc>
          <w:tcPr>
            <w:tcW w:w="1252" w:type="dxa"/>
            <w:tcBorders>
              <w:top w:val="single" w:sz="4" w:space="0" w:color="auto"/>
              <w:bottom w:val="single" w:sz="12" w:space="0" w:color="auto"/>
            </w:tcBorders>
            <w:shd w:val="clear" w:color="auto" w:fill="FFFFFF"/>
            <w:vAlign w:val="bottom"/>
          </w:tcPr>
          <w:p w14:paraId="7CD89366" w14:textId="09FE4AA4" w:rsidR="004A028E" w:rsidRPr="000D26D7" w:rsidRDefault="004A028E" w:rsidP="004A028E">
            <w:pPr>
              <w:pStyle w:val="T2"/>
              <w:keepNext w:val="0"/>
              <w:spacing w:line="220" w:lineRule="exact"/>
              <w:jc w:val="right"/>
              <w:rPr>
                <w:rFonts w:asciiTheme="minorHAnsi" w:hAnsiTheme="minorHAnsi" w:cstheme="minorHAnsi"/>
                <w:b/>
                <w:bCs/>
                <w:color w:val="000000" w:themeColor="text1"/>
                <w:spacing w:val="-2"/>
                <w:szCs w:val="19"/>
                <w:lang w:val="hr-HR"/>
              </w:rPr>
            </w:pPr>
            <w:r w:rsidRPr="000D26D7">
              <w:rPr>
                <w:rFonts w:asciiTheme="minorHAnsi" w:hAnsiTheme="minorHAnsi" w:cstheme="minorHAnsi"/>
                <w:b/>
                <w:bCs/>
                <w:color w:val="000000" w:themeColor="text1"/>
                <w:spacing w:val="-2"/>
                <w:szCs w:val="19"/>
                <w:lang w:val="hr-HR"/>
              </w:rPr>
              <w:t>1.236.073</w:t>
            </w:r>
          </w:p>
        </w:tc>
      </w:tr>
      <w:tr w:rsidR="004A028E" w:rsidRPr="0075006D" w14:paraId="7650233B" w14:textId="77777777" w:rsidTr="004A028E">
        <w:tc>
          <w:tcPr>
            <w:tcW w:w="7515" w:type="dxa"/>
            <w:vAlign w:val="bottom"/>
          </w:tcPr>
          <w:p w14:paraId="3F555F42" w14:textId="77777777" w:rsidR="004A028E" w:rsidRPr="0075006D" w:rsidRDefault="004A028E" w:rsidP="004A028E">
            <w:pPr>
              <w:pStyle w:val="TT"/>
              <w:keepLines/>
              <w:spacing w:line="210" w:lineRule="exac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49343919" w14:textId="77777777" w:rsidR="004A028E" w:rsidRPr="000D26D7" w:rsidRDefault="004A028E" w:rsidP="004A028E">
            <w:pPr>
              <w:pStyle w:val="TT"/>
              <w:keepLines/>
              <w:spacing w:line="210" w:lineRule="exact"/>
              <w:jc w:val="righ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737F50EA" w14:textId="77777777" w:rsidR="004A028E" w:rsidRPr="000D26D7" w:rsidRDefault="004A028E" w:rsidP="004A028E">
            <w:pPr>
              <w:pStyle w:val="TT"/>
              <w:keepLines/>
              <w:spacing w:line="210" w:lineRule="exact"/>
              <w:jc w:val="right"/>
              <w:rPr>
                <w:rFonts w:asciiTheme="minorHAnsi" w:hAnsiTheme="minorHAnsi" w:cstheme="minorHAnsi"/>
                <w:b/>
                <w:bCs/>
                <w:color w:val="000000" w:themeColor="text1"/>
                <w:szCs w:val="19"/>
                <w:lang w:val="hr-HR"/>
              </w:rPr>
            </w:pPr>
          </w:p>
        </w:tc>
      </w:tr>
      <w:tr w:rsidR="004A028E" w:rsidRPr="0075006D" w14:paraId="6EB4C6E9" w14:textId="77777777" w:rsidTr="004A028E">
        <w:tc>
          <w:tcPr>
            <w:tcW w:w="7515" w:type="dxa"/>
            <w:vAlign w:val="bottom"/>
          </w:tcPr>
          <w:p w14:paraId="7B6482F2" w14:textId="77777777" w:rsidR="004A028E" w:rsidRPr="0075006D" w:rsidRDefault="004A028E" w:rsidP="004A028E">
            <w:pPr>
              <w:pStyle w:val="TT"/>
              <w:keepLines/>
              <w:spacing w:line="21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Financijske aktivnosti</w:t>
            </w:r>
          </w:p>
        </w:tc>
        <w:tc>
          <w:tcPr>
            <w:tcW w:w="1252" w:type="dxa"/>
            <w:vAlign w:val="bottom"/>
          </w:tcPr>
          <w:p w14:paraId="5A006923" w14:textId="77777777" w:rsidR="004A028E" w:rsidRPr="000D26D7" w:rsidRDefault="004A028E" w:rsidP="004A028E">
            <w:pPr>
              <w:pStyle w:val="TT"/>
              <w:keepLines/>
              <w:spacing w:line="210" w:lineRule="exact"/>
              <w:jc w:val="right"/>
              <w:rPr>
                <w:rFonts w:asciiTheme="minorHAnsi" w:hAnsiTheme="minorHAnsi" w:cstheme="minorHAnsi"/>
                <w:b/>
                <w:bCs/>
                <w:color w:val="000000" w:themeColor="text1"/>
                <w:szCs w:val="19"/>
                <w:lang w:val="hr-HR"/>
              </w:rPr>
            </w:pPr>
          </w:p>
        </w:tc>
        <w:tc>
          <w:tcPr>
            <w:tcW w:w="1252" w:type="dxa"/>
            <w:vAlign w:val="bottom"/>
          </w:tcPr>
          <w:p w14:paraId="5CCE3ADB" w14:textId="77777777" w:rsidR="004A028E" w:rsidRPr="000D26D7" w:rsidRDefault="004A028E" w:rsidP="004A028E">
            <w:pPr>
              <w:pStyle w:val="TT"/>
              <w:keepLines/>
              <w:spacing w:line="210" w:lineRule="exact"/>
              <w:jc w:val="right"/>
              <w:rPr>
                <w:rFonts w:asciiTheme="minorHAnsi" w:hAnsiTheme="minorHAnsi" w:cstheme="minorHAnsi"/>
                <w:b/>
                <w:bCs/>
                <w:color w:val="000000" w:themeColor="text1"/>
                <w:szCs w:val="19"/>
                <w:lang w:val="hr-HR"/>
              </w:rPr>
            </w:pPr>
          </w:p>
        </w:tc>
      </w:tr>
      <w:tr w:rsidR="00ED2A44" w:rsidRPr="0075006D" w14:paraId="61E83AB9" w14:textId="77777777" w:rsidTr="00BA072D">
        <w:tc>
          <w:tcPr>
            <w:tcW w:w="7515" w:type="dxa"/>
            <w:vAlign w:val="bottom"/>
          </w:tcPr>
          <w:p w14:paraId="283FD34E" w14:textId="77777777" w:rsidR="00ED2A44" w:rsidRPr="004A71A2" w:rsidRDefault="00ED2A44" w:rsidP="00ED2A44">
            <w:pPr>
              <w:pStyle w:val="TT"/>
              <w:keepLines/>
              <w:spacing w:line="210" w:lineRule="exact"/>
              <w:rPr>
                <w:rFonts w:asciiTheme="minorHAnsi" w:hAnsiTheme="minorHAnsi" w:cstheme="minorHAnsi"/>
                <w:color w:val="000000" w:themeColor="text1"/>
                <w:spacing w:val="-3"/>
                <w:szCs w:val="19"/>
                <w:lang w:val="hr-HR"/>
              </w:rPr>
            </w:pPr>
            <w:r w:rsidRPr="004A71A2">
              <w:rPr>
                <w:rFonts w:asciiTheme="minorHAnsi" w:hAnsiTheme="minorHAnsi" w:cstheme="minorHAnsi"/>
                <w:color w:val="000000" w:themeColor="text1"/>
                <w:spacing w:val="-3"/>
                <w:szCs w:val="19"/>
                <w:lang w:val="hr-HR"/>
              </w:rPr>
              <w:t>Povećanje osnivačkog kapitala</w:t>
            </w:r>
          </w:p>
        </w:tc>
        <w:tc>
          <w:tcPr>
            <w:tcW w:w="1252" w:type="dxa"/>
          </w:tcPr>
          <w:p w14:paraId="339A1826" w14:textId="29E4E9B8" w:rsidR="00ED2A44" w:rsidRPr="000D26D7" w:rsidRDefault="00ED2A44" w:rsidP="00ED2A44">
            <w:pPr>
              <w:pStyle w:val="TT"/>
              <w:keepLines/>
              <w:spacing w:line="210" w:lineRule="exact"/>
              <w:jc w:val="right"/>
              <w:rPr>
                <w:rFonts w:asciiTheme="minorHAnsi" w:hAnsiTheme="minorHAnsi" w:cstheme="minorHAnsi"/>
                <w:color w:val="000000" w:themeColor="text1"/>
                <w:szCs w:val="19"/>
                <w:lang w:val="hr-HR"/>
              </w:rPr>
            </w:pPr>
            <w:r w:rsidRPr="00BA072D">
              <w:rPr>
                <w:rFonts w:asciiTheme="minorHAnsi" w:hAnsiTheme="minorHAnsi" w:cstheme="minorHAnsi"/>
                <w:color w:val="000000" w:themeColor="text1"/>
                <w:szCs w:val="19"/>
                <w:lang w:val="hr-HR"/>
              </w:rPr>
              <w:t xml:space="preserve"> 25.000 </w:t>
            </w:r>
          </w:p>
        </w:tc>
        <w:tc>
          <w:tcPr>
            <w:tcW w:w="1252" w:type="dxa"/>
            <w:vAlign w:val="bottom"/>
          </w:tcPr>
          <w:p w14:paraId="399D4837" w14:textId="7B823890" w:rsidR="00ED2A44" w:rsidRPr="000D26D7" w:rsidRDefault="00ED2A44" w:rsidP="00ED2A44">
            <w:pPr>
              <w:pStyle w:val="TT"/>
              <w:keepLines/>
              <w:spacing w:line="210" w:lineRule="exact"/>
              <w:jc w:val="right"/>
              <w:rPr>
                <w:rFonts w:asciiTheme="minorHAnsi" w:hAnsiTheme="minorHAnsi" w:cstheme="minorHAnsi"/>
                <w:szCs w:val="19"/>
                <w:lang w:val="hr-HR"/>
              </w:rPr>
            </w:pPr>
            <w:r w:rsidRPr="000D26D7">
              <w:rPr>
                <w:rFonts w:asciiTheme="minorHAnsi" w:hAnsiTheme="minorHAnsi" w:cstheme="minorHAnsi"/>
                <w:color w:val="000000" w:themeColor="text1"/>
                <w:szCs w:val="19"/>
                <w:lang w:val="hr-HR"/>
              </w:rPr>
              <w:t>25.000</w:t>
            </w:r>
          </w:p>
        </w:tc>
      </w:tr>
      <w:tr w:rsidR="00ED2A44" w:rsidRPr="0075006D" w14:paraId="5124B20D" w14:textId="77777777" w:rsidTr="00BA072D">
        <w:tc>
          <w:tcPr>
            <w:tcW w:w="7515" w:type="dxa"/>
            <w:vAlign w:val="bottom"/>
          </w:tcPr>
          <w:p w14:paraId="2521B5C2" w14:textId="77777777" w:rsidR="00ED2A44" w:rsidRPr="0075006D" w:rsidRDefault="00ED2A44" w:rsidP="00ED2A44">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Povećanje obveza po kreditima povlačenjem sredstava kredita</w:t>
            </w:r>
          </w:p>
        </w:tc>
        <w:tc>
          <w:tcPr>
            <w:tcW w:w="1252" w:type="dxa"/>
            <w:tcBorders>
              <w:top w:val="nil"/>
              <w:left w:val="nil"/>
              <w:bottom w:val="nil"/>
              <w:right w:val="nil"/>
            </w:tcBorders>
            <w:shd w:val="clear" w:color="auto" w:fill="auto"/>
          </w:tcPr>
          <w:p w14:paraId="19469232" w14:textId="4DE6FE20" w:rsidR="00ED2A44" w:rsidRPr="000D26D7" w:rsidRDefault="00ED2A44" w:rsidP="00ED2A44">
            <w:pPr>
              <w:pStyle w:val="TT"/>
              <w:keepLines/>
              <w:spacing w:line="210" w:lineRule="exact"/>
              <w:jc w:val="right"/>
              <w:rPr>
                <w:rFonts w:asciiTheme="minorHAnsi" w:hAnsiTheme="minorHAnsi" w:cstheme="minorHAnsi"/>
                <w:color w:val="000000" w:themeColor="text1"/>
                <w:szCs w:val="19"/>
                <w:lang w:val="hr-HR"/>
              </w:rPr>
            </w:pPr>
            <w:r w:rsidRPr="00BA072D">
              <w:rPr>
                <w:rFonts w:asciiTheme="minorHAnsi" w:hAnsiTheme="minorHAnsi" w:cstheme="minorHAnsi"/>
                <w:color w:val="000000" w:themeColor="text1"/>
                <w:szCs w:val="19"/>
                <w:lang w:val="hr-HR"/>
              </w:rPr>
              <w:t xml:space="preserve"> 4.553.919 </w:t>
            </w:r>
          </w:p>
        </w:tc>
        <w:tc>
          <w:tcPr>
            <w:tcW w:w="1252" w:type="dxa"/>
            <w:tcBorders>
              <w:top w:val="nil"/>
              <w:left w:val="nil"/>
              <w:bottom w:val="nil"/>
              <w:right w:val="nil"/>
            </w:tcBorders>
            <w:shd w:val="clear" w:color="auto" w:fill="auto"/>
            <w:vAlign w:val="bottom"/>
          </w:tcPr>
          <w:p w14:paraId="43633CEA" w14:textId="4DC0D4FD" w:rsidR="00ED2A44" w:rsidRPr="000D26D7" w:rsidRDefault="00ED2A44" w:rsidP="00ED2A44">
            <w:pPr>
              <w:pStyle w:val="TT"/>
              <w:keepLines/>
              <w:spacing w:line="210" w:lineRule="exact"/>
              <w:jc w:val="right"/>
              <w:rPr>
                <w:rFonts w:asciiTheme="minorHAnsi" w:hAnsiTheme="minorHAnsi" w:cstheme="minorHAnsi"/>
                <w:szCs w:val="19"/>
                <w:lang w:val="hr-HR"/>
              </w:rPr>
            </w:pPr>
            <w:r w:rsidRPr="000D26D7">
              <w:rPr>
                <w:rFonts w:asciiTheme="minorHAnsi" w:hAnsiTheme="minorHAnsi" w:cstheme="minorHAnsi"/>
                <w:color w:val="000000" w:themeColor="text1"/>
                <w:szCs w:val="19"/>
                <w:lang w:val="hr-HR"/>
              </w:rPr>
              <w:t>2.398.199</w:t>
            </w:r>
          </w:p>
        </w:tc>
      </w:tr>
      <w:tr w:rsidR="00ED2A44" w:rsidRPr="0075006D" w14:paraId="1C490D3F" w14:textId="77777777" w:rsidTr="00BA072D">
        <w:tc>
          <w:tcPr>
            <w:tcW w:w="7515" w:type="dxa"/>
            <w:vAlign w:val="bottom"/>
          </w:tcPr>
          <w:p w14:paraId="07CF7CC9" w14:textId="77777777" w:rsidR="00ED2A44" w:rsidRPr="0075006D" w:rsidRDefault="00ED2A44" w:rsidP="00ED2A44">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Smanjenje obveza po kreditima otplatom glavnice kredita</w:t>
            </w:r>
          </w:p>
        </w:tc>
        <w:tc>
          <w:tcPr>
            <w:tcW w:w="1252" w:type="dxa"/>
            <w:tcBorders>
              <w:top w:val="nil"/>
              <w:left w:val="nil"/>
              <w:right w:val="nil"/>
            </w:tcBorders>
            <w:shd w:val="clear" w:color="auto" w:fill="auto"/>
          </w:tcPr>
          <w:p w14:paraId="3DF2D940" w14:textId="31AFFA00" w:rsidR="00ED2A44" w:rsidRPr="000D26D7" w:rsidRDefault="00ED2A44" w:rsidP="00ED2A44">
            <w:pPr>
              <w:pStyle w:val="TT"/>
              <w:keepLines/>
              <w:spacing w:line="210" w:lineRule="exact"/>
              <w:jc w:val="right"/>
              <w:rPr>
                <w:rFonts w:asciiTheme="minorHAnsi" w:hAnsiTheme="minorHAnsi" w:cstheme="minorHAnsi"/>
                <w:color w:val="000000" w:themeColor="text1"/>
                <w:szCs w:val="19"/>
                <w:lang w:val="hr-HR"/>
              </w:rPr>
            </w:pPr>
            <w:r w:rsidRPr="00BA072D">
              <w:rPr>
                <w:rFonts w:asciiTheme="minorHAnsi" w:hAnsiTheme="minorHAnsi" w:cstheme="minorHAnsi"/>
                <w:color w:val="000000" w:themeColor="text1"/>
                <w:szCs w:val="19"/>
                <w:lang w:val="hr-HR"/>
              </w:rPr>
              <w:t xml:space="preserve"> (2.020.218)</w:t>
            </w:r>
          </w:p>
        </w:tc>
        <w:tc>
          <w:tcPr>
            <w:tcW w:w="1252" w:type="dxa"/>
            <w:tcBorders>
              <w:top w:val="nil"/>
              <w:left w:val="nil"/>
              <w:right w:val="nil"/>
            </w:tcBorders>
            <w:shd w:val="clear" w:color="auto" w:fill="auto"/>
            <w:vAlign w:val="bottom"/>
          </w:tcPr>
          <w:p w14:paraId="288548DD" w14:textId="79B7BE4E" w:rsidR="00ED2A44" w:rsidRPr="000D26D7" w:rsidRDefault="00ED2A44" w:rsidP="00ED2A44">
            <w:pPr>
              <w:pStyle w:val="TT"/>
              <w:keepLines/>
              <w:spacing w:line="210" w:lineRule="exact"/>
              <w:jc w:val="right"/>
              <w:rPr>
                <w:rFonts w:asciiTheme="minorHAnsi" w:hAnsiTheme="minorHAnsi" w:cstheme="minorHAnsi"/>
                <w:szCs w:val="19"/>
                <w:lang w:val="hr-HR"/>
              </w:rPr>
            </w:pPr>
            <w:r w:rsidRPr="000D26D7">
              <w:rPr>
                <w:rFonts w:asciiTheme="minorHAnsi" w:hAnsiTheme="minorHAnsi" w:cstheme="minorHAnsi"/>
                <w:color w:val="000000" w:themeColor="text1"/>
                <w:szCs w:val="19"/>
                <w:lang w:val="hr-HR"/>
              </w:rPr>
              <w:t xml:space="preserve"> (2.799.152)</w:t>
            </w:r>
          </w:p>
        </w:tc>
      </w:tr>
      <w:tr w:rsidR="004A028E" w:rsidRPr="0075006D" w14:paraId="31A067D6" w14:textId="77777777" w:rsidTr="002042D9">
        <w:tc>
          <w:tcPr>
            <w:tcW w:w="7515" w:type="dxa"/>
            <w:vAlign w:val="bottom"/>
          </w:tcPr>
          <w:p w14:paraId="398DDDE3" w14:textId="77777777" w:rsidR="004A028E" w:rsidRPr="0075006D" w:rsidRDefault="004A028E" w:rsidP="004A028E">
            <w:pPr>
              <w:pStyle w:val="TT"/>
              <w:keepLines/>
              <w:spacing w:line="210" w:lineRule="exact"/>
              <w:rPr>
                <w:rFonts w:asciiTheme="minorHAnsi" w:hAnsiTheme="minorHAnsi" w:cstheme="minorHAnsi"/>
                <w:color w:val="000000" w:themeColor="text1"/>
                <w:spacing w:val="-3"/>
                <w:szCs w:val="19"/>
                <w:lang w:val="hr-HR"/>
              </w:rPr>
            </w:pPr>
            <w:r>
              <w:rPr>
                <w:rFonts w:asciiTheme="minorHAnsi" w:hAnsiTheme="minorHAnsi" w:cstheme="minorHAnsi"/>
                <w:color w:val="000000" w:themeColor="text1"/>
                <w:spacing w:val="-3"/>
                <w:szCs w:val="19"/>
                <w:lang w:val="hr-HR"/>
              </w:rPr>
              <w:t>Smanjenje obveza po izdanim dugoročnim vrijednosnim papirima isplatom</w:t>
            </w:r>
          </w:p>
        </w:tc>
        <w:tc>
          <w:tcPr>
            <w:tcW w:w="1252" w:type="dxa"/>
            <w:shd w:val="clear" w:color="auto" w:fill="FFFFFF"/>
            <w:vAlign w:val="bottom"/>
          </w:tcPr>
          <w:p w14:paraId="1286298E" w14:textId="47C0EA03" w:rsidR="004A028E" w:rsidRPr="000D26D7" w:rsidRDefault="00ED2A44" w:rsidP="004A028E">
            <w:pPr>
              <w:pStyle w:val="TT"/>
              <w:keepLines/>
              <w:spacing w:line="210" w:lineRule="exact"/>
              <w:jc w:val="right"/>
              <w:rPr>
                <w:rFonts w:asciiTheme="minorHAnsi" w:hAnsiTheme="minorHAnsi" w:cstheme="minorHAnsi"/>
                <w:color w:val="000000" w:themeColor="text1"/>
                <w:szCs w:val="19"/>
                <w:lang w:val="hr-HR"/>
              </w:rPr>
            </w:pPr>
            <w:r w:rsidRPr="00ED2A44">
              <w:rPr>
                <w:rFonts w:asciiTheme="minorHAnsi" w:hAnsiTheme="minorHAnsi" w:cstheme="minorHAnsi"/>
                <w:color w:val="000000" w:themeColor="text1"/>
                <w:szCs w:val="19"/>
                <w:lang w:val="hr-HR"/>
              </w:rPr>
              <w:t>(1.135.104)</w:t>
            </w:r>
          </w:p>
        </w:tc>
        <w:tc>
          <w:tcPr>
            <w:tcW w:w="1252" w:type="dxa"/>
            <w:shd w:val="clear" w:color="auto" w:fill="FFFFFF"/>
            <w:vAlign w:val="bottom"/>
          </w:tcPr>
          <w:p w14:paraId="3FF4E921" w14:textId="190CB2B8" w:rsidR="004A028E" w:rsidRPr="000D26D7" w:rsidRDefault="004A028E" w:rsidP="004A028E">
            <w:pPr>
              <w:pStyle w:val="CommentText"/>
              <w:keepLines/>
              <w:spacing w:line="210" w:lineRule="exact"/>
              <w:jc w:val="right"/>
              <w:rPr>
                <w:rFonts w:asciiTheme="minorHAnsi" w:hAnsiTheme="minorHAnsi" w:cstheme="minorHAnsi"/>
                <w:sz w:val="19"/>
                <w:szCs w:val="19"/>
                <w:lang w:val="hr-HR"/>
              </w:rPr>
            </w:pPr>
            <w:r w:rsidRPr="00BA072D">
              <w:rPr>
                <w:rFonts w:asciiTheme="minorHAnsi" w:hAnsiTheme="minorHAnsi" w:cstheme="minorHAnsi"/>
                <w:color w:val="000000" w:themeColor="text1"/>
                <w:sz w:val="19"/>
                <w:szCs w:val="19"/>
                <w:lang w:val="hr-HR"/>
              </w:rPr>
              <w:t>-</w:t>
            </w:r>
          </w:p>
        </w:tc>
      </w:tr>
      <w:tr w:rsidR="004A028E" w:rsidRPr="0075006D" w14:paraId="7AD3A35D" w14:textId="77777777" w:rsidTr="002042D9">
        <w:tc>
          <w:tcPr>
            <w:tcW w:w="7515" w:type="dxa"/>
            <w:vAlign w:val="bottom"/>
          </w:tcPr>
          <w:p w14:paraId="71BC5634" w14:textId="77777777" w:rsidR="004A028E" w:rsidRPr="0075006D" w:rsidRDefault="004A028E" w:rsidP="004A028E">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Ostalo</w:t>
            </w:r>
          </w:p>
        </w:tc>
        <w:tc>
          <w:tcPr>
            <w:tcW w:w="1252" w:type="dxa"/>
            <w:tcBorders>
              <w:bottom w:val="single" w:sz="4" w:space="0" w:color="auto"/>
            </w:tcBorders>
            <w:shd w:val="clear" w:color="auto" w:fill="FFFFFF"/>
            <w:vAlign w:val="bottom"/>
          </w:tcPr>
          <w:p w14:paraId="61440472" w14:textId="160045F1" w:rsidR="004A028E" w:rsidRPr="000D26D7" w:rsidRDefault="00ED2A44" w:rsidP="004A028E">
            <w:pPr>
              <w:pStyle w:val="TT"/>
              <w:keepLines/>
              <w:spacing w:line="210" w:lineRule="exact"/>
              <w:jc w:val="right"/>
              <w:rPr>
                <w:rFonts w:asciiTheme="minorHAnsi" w:hAnsiTheme="minorHAnsi" w:cstheme="minorHAnsi"/>
                <w:color w:val="000000" w:themeColor="text1"/>
                <w:szCs w:val="19"/>
                <w:lang w:val="hr-HR"/>
              </w:rPr>
            </w:pPr>
            <w:r w:rsidRPr="00ED2A44">
              <w:rPr>
                <w:rFonts w:asciiTheme="minorHAnsi" w:hAnsiTheme="minorHAnsi" w:cstheme="minorHAnsi"/>
                <w:color w:val="000000" w:themeColor="text1"/>
                <w:szCs w:val="19"/>
                <w:lang w:val="hr-HR"/>
              </w:rPr>
              <w:t>(1.030)</w:t>
            </w:r>
          </w:p>
        </w:tc>
        <w:tc>
          <w:tcPr>
            <w:tcW w:w="1252" w:type="dxa"/>
            <w:tcBorders>
              <w:bottom w:val="single" w:sz="4" w:space="0" w:color="auto"/>
            </w:tcBorders>
            <w:shd w:val="clear" w:color="auto" w:fill="FFFFFF"/>
            <w:vAlign w:val="bottom"/>
          </w:tcPr>
          <w:p w14:paraId="096B777D" w14:textId="17310467" w:rsidR="004A028E" w:rsidRPr="000D26D7" w:rsidRDefault="004A028E" w:rsidP="004A028E">
            <w:pPr>
              <w:pStyle w:val="CommentText"/>
              <w:keepLines/>
              <w:spacing w:line="210" w:lineRule="exact"/>
              <w:jc w:val="right"/>
              <w:rPr>
                <w:rFonts w:asciiTheme="minorHAnsi" w:hAnsiTheme="minorHAnsi" w:cstheme="minorHAnsi"/>
                <w:sz w:val="19"/>
                <w:szCs w:val="19"/>
                <w:lang w:val="hr-HR"/>
              </w:rPr>
            </w:pPr>
            <w:r w:rsidRPr="000D26D7">
              <w:rPr>
                <w:rFonts w:asciiTheme="minorHAnsi" w:hAnsiTheme="minorHAnsi" w:cstheme="minorHAnsi"/>
                <w:color w:val="000000" w:themeColor="text1"/>
                <w:sz w:val="19"/>
                <w:szCs w:val="19"/>
                <w:lang w:val="hr-HR"/>
              </w:rPr>
              <w:t>(236)</w:t>
            </w:r>
          </w:p>
        </w:tc>
      </w:tr>
      <w:tr w:rsidR="004A028E" w:rsidRPr="0075006D" w14:paraId="33F98ED0" w14:textId="77777777" w:rsidTr="002042D9">
        <w:tc>
          <w:tcPr>
            <w:tcW w:w="7515" w:type="dxa"/>
            <w:vAlign w:val="bottom"/>
          </w:tcPr>
          <w:p w14:paraId="242F2664" w14:textId="33FA5D3F" w:rsidR="004A028E" w:rsidRPr="0075006D" w:rsidRDefault="004A028E" w:rsidP="004A028E">
            <w:pPr>
              <w:pStyle w:val="To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w:t>
            </w:r>
            <w:r w:rsidRPr="00BA072D">
              <w:rPr>
                <w:rFonts w:asciiTheme="minorHAnsi" w:hAnsiTheme="minorHAnsi" w:cstheme="minorHAnsi"/>
                <w:b/>
                <w:bCs/>
                <w:color w:val="000000" w:themeColor="text1"/>
                <w:szCs w:val="19"/>
                <w:lang w:val="hr-HR"/>
              </w:rPr>
              <w:t>ostvarena/(uporabljena)</w:t>
            </w:r>
            <w:r w:rsidRPr="0075006D">
              <w:rPr>
                <w:rFonts w:asciiTheme="minorHAnsi" w:hAnsiTheme="minorHAnsi" w:cstheme="minorHAnsi"/>
                <w:b/>
                <w:bCs/>
                <w:color w:val="000000" w:themeColor="text1"/>
                <w:szCs w:val="19"/>
                <w:lang w:val="hr-HR"/>
              </w:rPr>
              <w:t xml:space="preserve"> u financijskim aktivnostima </w:t>
            </w:r>
          </w:p>
        </w:tc>
        <w:tc>
          <w:tcPr>
            <w:tcW w:w="1252" w:type="dxa"/>
            <w:tcBorders>
              <w:top w:val="single" w:sz="4" w:space="0" w:color="auto"/>
              <w:bottom w:val="single" w:sz="12" w:space="0" w:color="auto"/>
            </w:tcBorders>
            <w:shd w:val="clear" w:color="auto" w:fill="FFFFFF"/>
            <w:vAlign w:val="bottom"/>
          </w:tcPr>
          <w:p w14:paraId="3FE08AB1" w14:textId="7753738E" w:rsidR="004A028E" w:rsidRPr="000D26D7" w:rsidRDefault="00ED2A44" w:rsidP="004A028E">
            <w:pPr>
              <w:pStyle w:val="T2"/>
              <w:keepNext w:val="0"/>
              <w:spacing w:line="220" w:lineRule="exact"/>
              <w:jc w:val="right"/>
              <w:rPr>
                <w:rFonts w:asciiTheme="minorHAnsi" w:hAnsiTheme="minorHAnsi" w:cstheme="minorHAnsi"/>
                <w:b/>
                <w:bCs/>
                <w:color w:val="000000" w:themeColor="text1"/>
                <w:szCs w:val="19"/>
                <w:lang w:val="hr-HR"/>
              </w:rPr>
            </w:pPr>
            <w:r w:rsidRPr="00ED2A44">
              <w:rPr>
                <w:rFonts w:asciiTheme="minorHAnsi" w:hAnsiTheme="minorHAnsi" w:cstheme="minorHAnsi"/>
                <w:b/>
                <w:bCs/>
                <w:color w:val="000000" w:themeColor="text1"/>
                <w:szCs w:val="19"/>
                <w:lang w:val="hr-HR"/>
              </w:rPr>
              <w:t>1.422.567</w:t>
            </w:r>
          </w:p>
        </w:tc>
        <w:tc>
          <w:tcPr>
            <w:tcW w:w="1252" w:type="dxa"/>
            <w:tcBorders>
              <w:top w:val="single" w:sz="4" w:space="0" w:color="auto"/>
              <w:bottom w:val="single" w:sz="12" w:space="0" w:color="auto"/>
            </w:tcBorders>
            <w:shd w:val="clear" w:color="auto" w:fill="FFFFFF"/>
            <w:vAlign w:val="bottom"/>
          </w:tcPr>
          <w:p w14:paraId="24358344" w14:textId="4E82A8CD" w:rsidR="004A028E" w:rsidRPr="000D26D7" w:rsidRDefault="004A028E" w:rsidP="004A028E">
            <w:pPr>
              <w:pStyle w:val="T2"/>
              <w:keepNext w:val="0"/>
              <w:spacing w:line="220" w:lineRule="exact"/>
              <w:jc w:val="right"/>
              <w:rPr>
                <w:rFonts w:asciiTheme="minorHAnsi" w:hAnsiTheme="minorHAnsi" w:cstheme="minorHAnsi"/>
                <w:b/>
                <w:bCs/>
                <w:szCs w:val="19"/>
                <w:lang w:val="hr-HR"/>
              </w:rPr>
            </w:pPr>
            <w:r w:rsidRPr="000D26D7">
              <w:rPr>
                <w:rFonts w:asciiTheme="minorHAnsi" w:hAnsiTheme="minorHAnsi" w:cstheme="minorHAnsi"/>
                <w:b/>
                <w:bCs/>
                <w:color w:val="000000" w:themeColor="text1"/>
                <w:szCs w:val="19"/>
                <w:lang w:val="hr-HR"/>
              </w:rPr>
              <w:t>(376.189)</w:t>
            </w:r>
          </w:p>
        </w:tc>
      </w:tr>
      <w:tr w:rsidR="004A028E" w:rsidRPr="0075006D" w14:paraId="04EDCC15" w14:textId="77777777" w:rsidTr="004A028E">
        <w:trPr>
          <w:trHeight w:val="50"/>
        </w:trPr>
        <w:tc>
          <w:tcPr>
            <w:tcW w:w="7515" w:type="dxa"/>
            <w:vAlign w:val="bottom"/>
          </w:tcPr>
          <w:p w14:paraId="07E88381" w14:textId="77777777" w:rsidR="004A028E" w:rsidRPr="0075006D" w:rsidRDefault="004A028E" w:rsidP="004A028E">
            <w:pPr>
              <w:pStyle w:val="Tot"/>
              <w:keepLines/>
              <w:spacing w:line="220" w:lineRule="exac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7E099957" w14:textId="77777777" w:rsidR="004A028E" w:rsidRPr="000D26D7" w:rsidRDefault="004A028E" w:rsidP="004A028E">
            <w:pPr>
              <w:pStyle w:val="T2"/>
              <w:keepNext w:val="0"/>
              <w:spacing w:line="220" w:lineRule="exact"/>
              <w:jc w:val="righ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14:paraId="514CA89F" w14:textId="77777777" w:rsidR="004A028E" w:rsidRPr="000D26D7" w:rsidRDefault="004A028E" w:rsidP="004A028E">
            <w:pPr>
              <w:pStyle w:val="T2"/>
              <w:keepNext w:val="0"/>
              <w:spacing w:line="220" w:lineRule="exact"/>
              <w:jc w:val="right"/>
              <w:rPr>
                <w:rFonts w:asciiTheme="minorHAnsi" w:hAnsiTheme="minorHAnsi" w:cstheme="minorHAnsi"/>
                <w:b/>
                <w:bCs/>
                <w:color w:val="000000" w:themeColor="text1"/>
                <w:szCs w:val="19"/>
                <w:lang w:val="hr-HR"/>
              </w:rPr>
            </w:pPr>
          </w:p>
        </w:tc>
      </w:tr>
      <w:tr w:rsidR="004A028E" w:rsidRPr="0075006D" w14:paraId="7F32EA1F" w14:textId="77777777" w:rsidTr="004A028E">
        <w:tc>
          <w:tcPr>
            <w:tcW w:w="7515" w:type="dxa"/>
            <w:vAlign w:val="bottom"/>
          </w:tcPr>
          <w:p w14:paraId="31BAFFD2" w14:textId="77777777" w:rsidR="004A028E" w:rsidRPr="0075006D" w:rsidRDefault="004A028E" w:rsidP="004A028E">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Učinci promjene tečajeva na novac i novčane ekvivalente</w:t>
            </w:r>
          </w:p>
        </w:tc>
        <w:tc>
          <w:tcPr>
            <w:tcW w:w="1252" w:type="dxa"/>
            <w:vAlign w:val="bottom"/>
          </w:tcPr>
          <w:p w14:paraId="6DF4EBFC" w14:textId="77777777" w:rsidR="004A028E" w:rsidRPr="000D26D7" w:rsidRDefault="004A028E" w:rsidP="004A028E">
            <w:pPr>
              <w:pStyle w:val="T2"/>
              <w:keepNext w:val="0"/>
              <w:spacing w:line="220" w:lineRule="exact"/>
              <w:jc w:val="right"/>
              <w:rPr>
                <w:rFonts w:asciiTheme="minorHAnsi" w:hAnsiTheme="minorHAnsi" w:cstheme="minorHAnsi"/>
                <w:b/>
                <w:bCs/>
                <w:color w:val="000000" w:themeColor="text1"/>
                <w:szCs w:val="19"/>
                <w:lang w:val="hr-HR"/>
              </w:rPr>
            </w:pPr>
          </w:p>
        </w:tc>
        <w:tc>
          <w:tcPr>
            <w:tcW w:w="1252" w:type="dxa"/>
            <w:vAlign w:val="bottom"/>
          </w:tcPr>
          <w:p w14:paraId="680E1470" w14:textId="77777777" w:rsidR="004A028E" w:rsidRPr="000D26D7" w:rsidRDefault="004A028E" w:rsidP="004A028E">
            <w:pPr>
              <w:pStyle w:val="T2"/>
              <w:keepNext w:val="0"/>
              <w:spacing w:line="220" w:lineRule="exact"/>
              <w:jc w:val="right"/>
              <w:rPr>
                <w:rFonts w:asciiTheme="minorHAnsi" w:hAnsiTheme="minorHAnsi" w:cstheme="minorHAnsi"/>
                <w:b/>
                <w:bCs/>
                <w:color w:val="000000" w:themeColor="text1"/>
                <w:szCs w:val="19"/>
                <w:lang w:val="hr-HR"/>
              </w:rPr>
            </w:pPr>
          </w:p>
        </w:tc>
      </w:tr>
      <w:tr w:rsidR="004A028E" w:rsidRPr="0075006D" w14:paraId="4AB80968" w14:textId="77777777" w:rsidTr="002042D9">
        <w:tc>
          <w:tcPr>
            <w:tcW w:w="7515" w:type="dxa"/>
            <w:vAlign w:val="bottom"/>
          </w:tcPr>
          <w:p w14:paraId="5F4C9481" w14:textId="77777777" w:rsidR="004A028E" w:rsidRPr="0075006D" w:rsidRDefault="004A028E" w:rsidP="004A028E">
            <w:pPr>
              <w:pStyle w:val="Tot"/>
              <w:keepLines/>
              <w:spacing w:line="22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Neto tečajne razlike</w:t>
            </w:r>
          </w:p>
        </w:tc>
        <w:tc>
          <w:tcPr>
            <w:tcW w:w="1252" w:type="dxa"/>
            <w:tcBorders>
              <w:bottom w:val="single" w:sz="4" w:space="0" w:color="auto"/>
            </w:tcBorders>
            <w:shd w:val="clear" w:color="auto" w:fill="FFFFFF"/>
            <w:vAlign w:val="bottom"/>
          </w:tcPr>
          <w:p w14:paraId="17EA12C6" w14:textId="4965E083" w:rsidR="004A028E" w:rsidRPr="000D26D7" w:rsidRDefault="00ED2A44" w:rsidP="004A028E">
            <w:pPr>
              <w:pStyle w:val="T2"/>
              <w:keepNext w:val="0"/>
              <w:spacing w:line="220" w:lineRule="exact"/>
              <w:jc w:val="right"/>
              <w:rPr>
                <w:rFonts w:asciiTheme="minorHAnsi" w:hAnsiTheme="minorHAnsi" w:cstheme="minorHAnsi"/>
                <w:bCs/>
                <w:color w:val="000000" w:themeColor="text1"/>
                <w:szCs w:val="19"/>
                <w:lang w:val="hr-HR"/>
              </w:rPr>
            </w:pPr>
            <w:r w:rsidRPr="00ED2A44">
              <w:rPr>
                <w:rFonts w:asciiTheme="minorHAnsi" w:hAnsiTheme="minorHAnsi" w:cstheme="minorHAnsi"/>
                <w:bCs/>
                <w:color w:val="000000" w:themeColor="text1"/>
                <w:szCs w:val="19"/>
                <w:lang w:val="hr-HR"/>
              </w:rPr>
              <w:t>177.931</w:t>
            </w:r>
          </w:p>
        </w:tc>
        <w:tc>
          <w:tcPr>
            <w:tcW w:w="1252" w:type="dxa"/>
            <w:tcBorders>
              <w:bottom w:val="single" w:sz="4" w:space="0" w:color="auto"/>
            </w:tcBorders>
            <w:shd w:val="clear" w:color="auto" w:fill="FFFFFF"/>
            <w:vAlign w:val="bottom"/>
          </w:tcPr>
          <w:p w14:paraId="09DEFDB7" w14:textId="0592A1F5" w:rsidR="004A028E" w:rsidRPr="000D26D7" w:rsidRDefault="004A028E" w:rsidP="004A028E">
            <w:pPr>
              <w:pStyle w:val="T2"/>
              <w:keepNext w:val="0"/>
              <w:spacing w:line="220" w:lineRule="exact"/>
              <w:jc w:val="right"/>
              <w:rPr>
                <w:rFonts w:asciiTheme="minorHAnsi" w:hAnsiTheme="minorHAnsi" w:cstheme="minorHAnsi"/>
                <w:bCs/>
                <w:szCs w:val="19"/>
                <w:lang w:val="hr-HR"/>
              </w:rPr>
            </w:pPr>
            <w:r w:rsidRPr="000D26D7">
              <w:rPr>
                <w:rFonts w:asciiTheme="minorHAnsi" w:hAnsiTheme="minorHAnsi" w:cstheme="minorHAnsi"/>
                <w:bCs/>
                <w:color w:val="000000" w:themeColor="text1"/>
                <w:szCs w:val="19"/>
                <w:lang w:val="hr-HR"/>
              </w:rPr>
              <w:t>531</w:t>
            </w:r>
          </w:p>
        </w:tc>
      </w:tr>
      <w:tr w:rsidR="004A028E" w:rsidRPr="0075006D" w14:paraId="65133E14" w14:textId="77777777" w:rsidTr="002042D9">
        <w:tc>
          <w:tcPr>
            <w:tcW w:w="7515" w:type="dxa"/>
            <w:vAlign w:val="bottom"/>
          </w:tcPr>
          <w:p w14:paraId="114DAFE7" w14:textId="77777777" w:rsidR="004A028E" w:rsidRPr="0075006D" w:rsidRDefault="004A028E" w:rsidP="004A028E">
            <w:pPr>
              <w:pStyle w:val="TT"/>
              <w:keepLines/>
              <w:spacing w:line="210" w:lineRule="exact"/>
              <w:rPr>
                <w:rFonts w:asciiTheme="minorHAnsi" w:hAnsiTheme="minorHAnsi" w:cstheme="minorHAnsi"/>
                <w:b/>
                <w:color w:val="000000" w:themeColor="text1"/>
                <w:spacing w:val="-3"/>
                <w:szCs w:val="19"/>
                <w:lang w:val="hr-HR"/>
              </w:rPr>
            </w:pPr>
            <w:r w:rsidRPr="0075006D">
              <w:rPr>
                <w:rFonts w:asciiTheme="minorHAnsi" w:hAnsiTheme="minorHAnsi" w:cstheme="minorHAnsi"/>
                <w:b/>
                <w:color w:val="000000" w:themeColor="text1"/>
                <w:spacing w:val="-3"/>
                <w:szCs w:val="19"/>
                <w:lang w:val="hr-HR"/>
              </w:rPr>
              <w:t>Neto učinak</w:t>
            </w:r>
          </w:p>
        </w:tc>
        <w:tc>
          <w:tcPr>
            <w:tcW w:w="1252" w:type="dxa"/>
            <w:tcBorders>
              <w:top w:val="single" w:sz="4" w:space="0" w:color="auto"/>
            </w:tcBorders>
            <w:shd w:val="clear" w:color="auto" w:fill="FFFFFF"/>
            <w:vAlign w:val="bottom"/>
          </w:tcPr>
          <w:p w14:paraId="6C61F194" w14:textId="42B38243" w:rsidR="004A028E" w:rsidRPr="000D26D7" w:rsidRDefault="00ED2A44" w:rsidP="004A028E">
            <w:pPr>
              <w:pStyle w:val="T2"/>
              <w:keepNext w:val="0"/>
              <w:spacing w:line="220" w:lineRule="exact"/>
              <w:jc w:val="right"/>
              <w:rPr>
                <w:rFonts w:asciiTheme="minorHAnsi" w:hAnsiTheme="minorHAnsi" w:cstheme="minorHAnsi"/>
                <w:b/>
                <w:bCs/>
                <w:color w:val="000000" w:themeColor="text1"/>
                <w:szCs w:val="19"/>
                <w:lang w:val="hr-HR"/>
              </w:rPr>
            </w:pPr>
            <w:r w:rsidRPr="00ED2A44">
              <w:rPr>
                <w:rFonts w:asciiTheme="minorHAnsi" w:hAnsiTheme="minorHAnsi" w:cstheme="minorHAnsi"/>
                <w:b/>
                <w:bCs/>
                <w:color w:val="000000" w:themeColor="text1"/>
                <w:szCs w:val="19"/>
                <w:lang w:val="hr-HR"/>
              </w:rPr>
              <w:t>177.931</w:t>
            </w:r>
          </w:p>
        </w:tc>
        <w:tc>
          <w:tcPr>
            <w:tcW w:w="1252" w:type="dxa"/>
            <w:tcBorders>
              <w:top w:val="single" w:sz="4" w:space="0" w:color="auto"/>
            </w:tcBorders>
            <w:shd w:val="clear" w:color="auto" w:fill="FFFFFF"/>
            <w:vAlign w:val="bottom"/>
          </w:tcPr>
          <w:p w14:paraId="047DB19B" w14:textId="655BF38B" w:rsidR="004A028E" w:rsidRPr="000D26D7" w:rsidRDefault="004A028E" w:rsidP="004A028E">
            <w:pPr>
              <w:pStyle w:val="T2"/>
              <w:keepNext w:val="0"/>
              <w:spacing w:line="220" w:lineRule="exact"/>
              <w:jc w:val="right"/>
              <w:rPr>
                <w:rFonts w:asciiTheme="minorHAnsi" w:hAnsiTheme="minorHAnsi" w:cstheme="minorHAnsi"/>
                <w:b/>
                <w:bCs/>
                <w:szCs w:val="19"/>
                <w:lang w:val="hr-HR"/>
              </w:rPr>
            </w:pPr>
            <w:r w:rsidRPr="000D26D7">
              <w:rPr>
                <w:rFonts w:asciiTheme="minorHAnsi" w:hAnsiTheme="minorHAnsi" w:cstheme="minorHAnsi"/>
                <w:b/>
                <w:bCs/>
                <w:color w:val="000000" w:themeColor="text1"/>
                <w:szCs w:val="19"/>
                <w:lang w:val="hr-HR"/>
              </w:rPr>
              <w:t>531</w:t>
            </w:r>
          </w:p>
        </w:tc>
      </w:tr>
      <w:tr w:rsidR="004A028E" w:rsidRPr="0075006D" w14:paraId="1AF33009" w14:textId="77777777" w:rsidTr="004A028E">
        <w:trPr>
          <w:trHeight w:val="122"/>
        </w:trPr>
        <w:tc>
          <w:tcPr>
            <w:tcW w:w="7515" w:type="dxa"/>
            <w:vAlign w:val="bottom"/>
          </w:tcPr>
          <w:p w14:paraId="2E417D01" w14:textId="77777777" w:rsidR="004A028E" w:rsidRPr="0075006D" w:rsidRDefault="004A028E" w:rsidP="004A028E">
            <w:pPr>
              <w:pStyle w:val="Tot"/>
              <w:keepLines/>
              <w:spacing w:line="220" w:lineRule="exact"/>
              <w:rPr>
                <w:rFonts w:asciiTheme="minorHAnsi" w:hAnsiTheme="minorHAnsi" w:cstheme="minorHAnsi"/>
                <w:color w:val="000000" w:themeColor="text1"/>
                <w:szCs w:val="19"/>
                <w:lang w:val="hr-HR"/>
              </w:rPr>
            </w:pPr>
          </w:p>
        </w:tc>
        <w:tc>
          <w:tcPr>
            <w:tcW w:w="1252" w:type="dxa"/>
            <w:tcBorders>
              <w:top w:val="single" w:sz="12" w:space="0" w:color="auto"/>
            </w:tcBorders>
            <w:vAlign w:val="bottom"/>
          </w:tcPr>
          <w:p w14:paraId="21654CE2" w14:textId="77777777" w:rsidR="004A028E" w:rsidRPr="000D26D7" w:rsidRDefault="004A028E" w:rsidP="004A028E">
            <w:pPr>
              <w:pStyle w:val="CommentText"/>
              <w:keepLines/>
              <w:jc w:val="right"/>
              <w:rPr>
                <w:rFonts w:asciiTheme="minorHAnsi" w:hAnsiTheme="minorHAnsi" w:cstheme="minorHAnsi"/>
                <w:color w:val="000000" w:themeColor="text1"/>
                <w:spacing w:val="-2"/>
                <w:sz w:val="19"/>
                <w:szCs w:val="19"/>
                <w:lang w:val="hr-HR"/>
              </w:rPr>
            </w:pPr>
          </w:p>
        </w:tc>
        <w:tc>
          <w:tcPr>
            <w:tcW w:w="1252" w:type="dxa"/>
            <w:tcBorders>
              <w:top w:val="single" w:sz="12" w:space="0" w:color="auto"/>
            </w:tcBorders>
            <w:vAlign w:val="bottom"/>
          </w:tcPr>
          <w:p w14:paraId="46433273" w14:textId="77777777" w:rsidR="004A028E" w:rsidRPr="000D26D7" w:rsidRDefault="004A028E" w:rsidP="004A028E">
            <w:pPr>
              <w:pStyle w:val="CommentText"/>
              <w:keepLines/>
              <w:jc w:val="right"/>
              <w:rPr>
                <w:rFonts w:asciiTheme="minorHAnsi" w:hAnsiTheme="minorHAnsi" w:cstheme="minorHAnsi"/>
                <w:color w:val="000000" w:themeColor="text1"/>
                <w:spacing w:val="-2"/>
                <w:sz w:val="19"/>
                <w:szCs w:val="19"/>
                <w:lang w:val="hr-HR"/>
              </w:rPr>
            </w:pPr>
          </w:p>
        </w:tc>
      </w:tr>
      <w:tr w:rsidR="004A028E" w:rsidRPr="0075006D" w14:paraId="2F97B3D0" w14:textId="77777777" w:rsidTr="002042D9">
        <w:trPr>
          <w:trHeight w:val="122"/>
        </w:trPr>
        <w:tc>
          <w:tcPr>
            <w:tcW w:w="7515" w:type="dxa"/>
            <w:vAlign w:val="bottom"/>
          </w:tcPr>
          <w:p w14:paraId="7E867CF7" w14:textId="48E61565" w:rsidR="004A028E" w:rsidRPr="005A6DAA" w:rsidRDefault="004A028E" w:rsidP="004A028E">
            <w:pPr>
              <w:pStyle w:val="Tot"/>
              <w:keepLines/>
              <w:spacing w:line="220" w:lineRule="exact"/>
              <w:rPr>
                <w:rFonts w:asciiTheme="minorHAnsi" w:hAnsiTheme="minorHAnsi" w:cstheme="minorHAnsi"/>
                <w:color w:val="000000" w:themeColor="text1"/>
                <w:szCs w:val="19"/>
                <w:lang w:val="hr-HR"/>
              </w:rPr>
            </w:pPr>
            <w:r w:rsidRPr="005A6DAA">
              <w:rPr>
                <w:rFonts w:asciiTheme="minorHAnsi" w:hAnsiTheme="minorHAnsi" w:cstheme="minorHAnsi"/>
                <w:color w:val="000000" w:themeColor="text1"/>
                <w:szCs w:val="19"/>
                <w:lang w:val="hr-HR"/>
              </w:rPr>
              <w:t xml:space="preserve">Neto </w:t>
            </w:r>
            <w:r w:rsidRPr="00BA072D">
              <w:rPr>
                <w:rFonts w:asciiTheme="minorHAnsi" w:hAnsiTheme="minorHAnsi" w:cstheme="minorHAnsi"/>
                <w:color w:val="000000" w:themeColor="text1"/>
                <w:szCs w:val="19"/>
                <w:lang w:val="hr-HR"/>
              </w:rPr>
              <w:t>povećanje</w:t>
            </w:r>
            <w:r w:rsidR="005A6DAA" w:rsidRPr="00BA072D">
              <w:rPr>
                <w:rFonts w:asciiTheme="minorHAnsi" w:hAnsiTheme="minorHAnsi" w:cstheme="minorHAnsi"/>
                <w:color w:val="000000" w:themeColor="text1"/>
                <w:szCs w:val="19"/>
                <w:lang w:val="hr-HR"/>
              </w:rPr>
              <w:t xml:space="preserve"> </w:t>
            </w:r>
            <w:r w:rsidRPr="005A6DAA">
              <w:rPr>
                <w:rFonts w:asciiTheme="minorHAnsi" w:hAnsiTheme="minorHAnsi" w:cstheme="minorHAnsi"/>
                <w:color w:val="000000" w:themeColor="text1"/>
                <w:szCs w:val="19"/>
                <w:lang w:val="hr-HR"/>
              </w:rPr>
              <w:t>novca i novčanih ekvivalenata</w:t>
            </w:r>
          </w:p>
        </w:tc>
        <w:tc>
          <w:tcPr>
            <w:tcW w:w="1252" w:type="dxa"/>
            <w:shd w:val="clear" w:color="auto" w:fill="FFFFFF"/>
            <w:vAlign w:val="bottom"/>
          </w:tcPr>
          <w:p w14:paraId="08751CAD" w14:textId="28A975E3" w:rsidR="004A028E" w:rsidRPr="000D26D7" w:rsidRDefault="00ED2A44" w:rsidP="004A028E">
            <w:pPr>
              <w:pStyle w:val="CommentText"/>
              <w:keepLines/>
              <w:jc w:val="right"/>
              <w:rPr>
                <w:rFonts w:asciiTheme="minorHAnsi" w:hAnsiTheme="minorHAnsi" w:cstheme="minorHAnsi"/>
                <w:color w:val="000000" w:themeColor="text1"/>
                <w:spacing w:val="-2"/>
                <w:sz w:val="19"/>
                <w:szCs w:val="19"/>
                <w:lang w:val="hr-HR"/>
              </w:rPr>
            </w:pPr>
            <w:r w:rsidRPr="00ED2A44">
              <w:rPr>
                <w:rFonts w:asciiTheme="minorHAnsi" w:hAnsiTheme="minorHAnsi" w:cstheme="minorHAnsi"/>
                <w:color w:val="000000" w:themeColor="text1"/>
                <w:spacing w:val="-2"/>
                <w:sz w:val="19"/>
                <w:szCs w:val="19"/>
                <w:lang w:val="hr-HR"/>
              </w:rPr>
              <w:t>1.465.804</w:t>
            </w:r>
          </w:p>
        </w:tc>
        <w:tc>
          <w:tcPr>
            <w:tcW w:w="1252" w:type="dxa"/>
            <w:shd w:val="clear" w:color="auto" w:fill="FFFFFF"/>
            <w:vAlign w:val="bottom"/>
          </w:tcPr>
          <w:p w14:paraId="0FD9BF97" w14:textId="139AF689" w:rsidR="004A028E" w:rsidRPr="000D26D7" w:rsidRDefault="004A028E" w:rsidP="004A028E">
            <w:pPr>
              <w:pStyle w:val="CommentText"/>
              <w:keepLines/>
              <w:jc w:val="right"/>
              <w:rPr>
                <w:rFonts w:asciiTheme="minorHAnsi" w:hAnsiTheme="minorHAnsi" w:cstheme="minorHAnsi"/>
                <w:spacing w:val="-2"/>
                <w:sz w:val="19"/>
                <w:szCs w:val="19"/>
                <w:lang w:val="hr-HR"/>
              </w:rPr>
            </w:pPr>
            <w:r w:rsidRPr="000D26D7">
              <w:rPr>
                <w:rFonts w:asciiTheme="minorHAnsi" w:hAnsiTheme="minorHAnsi" w:cstheme="minorHAnsi"/>
                <w:color w:val="000000" w:themeColor="text1"/>
                <w:spacing w:val="-2"/>
                <w:sz w:val="19"/>
                <w:szCs w:val="19"/>
                <w:lang w:val="hr-HR"/>
              </w:rPr>
              <w:t>689.435</w:t>
            </w:r>
          </w:p>
        </w:tc>
      </w:tr>
      <w:tr w:rsidR="004A028E" w:rsidRPr="0075006D" w14:paraId="5B8CA3C0" w14:textId="77777777" w:rsidTr="002042D9">
        <w:trPr>
          <w:trHeight w:val="122"/>
        </w:trPr>
        <w:tc>
          <w:tcPr>
            <w:tcW w:w="7515" w:type="dxa"/>
            <w:vAlign w:val="bottom"/>
          </w:tcPr>
          <w:p w14:paraId="69D9EFA0" w14:textId="77777777" w:rsidR="004A028E" w:rsidRPr="005A6DAA" w:rsidRDefault="004A028E" w:rsidP="004A028E">
            <w:pPr>
              <w:pStyle w:val="Tot"/>
              <w:keepLines/>
              <w:spacing w:line="140" w:lineRule="exact"/>
              <w:rPr>
                <w:rFonts w:asciiTheme="minorHAnsi" w:hAnsiTheme="minorHAnsi" w:cstheme="minorHAnsi"/>
                <w:color w:val="000000" w:themeColor="text1"/>
                <w:szCs w:val="19"/>
                <w:lang w:val="hr-HR"/>
              </w:rPr>
            </w:pPr>
          </w:p>
        </w:tc>
        <w:tc>
          <w:tcPr>
            <w:tcW w:w="1252" w:type="dxa"/>
            <w:shd w:val="clear" w:color="auto" w:fill="FFFFFF"/>
            <w:vAlign w:val="bottom"/>
          </w:tcPr>
          <w:p w14:paraId="68CACEC0" w14:textId="77777777" w:rsidR="004A028E" w:rsidRPr="000D26D7" w:rsidRDefault="004A028E" w:rsidP="004A028E">
            <w:pPr>
              <w:pStyle w:val="CommentText"/>
              <w:keepLines/>
              <w:spacing w:line="140" w:lineRule="exact"/>
              <w:jc w:val="right"/>
              <w:rPr>
                <w:rFonts w:asciiTheme="minorHAnsi" w:hAnsiTheme="minorHAnsi" w:cstheme="minorHAnsi"/>
                <w:color w:val="000000" w:themeColor="text1"/>
                <w:spacing w:val="-2"/>
                <w:sz w:val="19"/>
                <w:szCs w:val="19"/>
                <w:lang w:val="hr-HR"/>
              </w:rPr>
            </w:pPr>
          </w:p>
        </w:tc>
        <w:tc>
          <w:tcPr>
            <w:tcW w:w="1252" w:type="dxa"/>
            <w:shd w:val="clear" w:color="auto" w:fill="FFFFFF"/>
            <w:vAlign w:val="bottom"/>
          </w:tcPr>
          <w:p w14:paraId="476A7EBB" w14:textId="77777777" w:rsidR="004A028E" w:rsidRPr="000D26D7" w:rsidRDefault="004A028E" w:rsidP="004A028E">
            <w:pPr>
              <w:pStyle w:val="CommentText"/>
              <w:keepLines/>
              <w:spacing w:line="140" w:lineRule="exact"/>
              <w:jc w:val="right"/>
              <w:rPr>
                <w:rFonts w:asciiTheme="minorHAnsi" w:hAnsiTheme="minorHAnsi" w:cstheme="minorHAnsi"/>
                <w:spacing w:val="-2"/>
                <w:sz w:val="19"/>
                <w:szCs w:val="19"/>
                <w:lang w:val="hr-HR"/>
              </w:rPr>
            </w:pPr>
          </w:p>
        </w:tc>
      </w:tr>
      <w:tr w:rsidR="004A028E" w:rsidRPr="0075006D" w14:paraId="6DA39875" w14:textId="77777777" w:rsidTr="002042D9">
        <w:trPr>
          <w:trHeight w:val="122"/>
        </w:trPr>
        <w:tc>
          <w:tcPr>
            <w:tcW w:w="7515" w:type="dxa"/>
            <w:vAlign w:val="bottom"/>
          </w:tcPr>
          <w:p w14:paraId="3D72D218" w14:textId="77777777" w:rsidR="004A028E" w:rsidRPr="005A6DAA" w:rsidRDefault="004A028E" w:rsidP="004A028E">
            <w:pPr>
              <w:pStyle w:val="Tot"/>
              <w:keepLines/>
              <w:spacing w:line="220" w:lineRule="exact"/>
              <w:rPr>
                <w:rFonts w:asciiTheme="minorHAnsi" w:hAnsiTheme="minorHAnsi" w:cstheme="minorHAnsi"/>
                <w:color w:val="000000" w:themeColor="text1"/>
                <w:szCs w:val="19"/>
                <w:lang w:val="hr-HR"/>
              </w:rPr>
            </w:pPr>
            <w:r w:rsidRPr="005A6DAA">
              <w:rPr>
                <w:rFonts w:asciiTheme="minorHAnsi" w:hAnsiTheme="minorHAnsi" w:cstheme="minorHAnsi"/>
                <w:color w:val="000000" w:themeColor="text1"/>
                <w:szCs w:val="19"/>
                <w:lang w:val="hr-HR"/>
              </w:rPr>
              <w:t xml:space="preserve">Novac i novčani ekvivalenti stanje na dan 1. siječnja, prije umanjenja vrijednosti </w:t>
            </w:r>
          </w:p>
        </w:tc>
        <w:tc>
          <w:tcPr>
            <w:tcW w:w="1252" w:type="dxa"/>
            <w:shd w:val="clear" w:color="auto" w:fill="FFFFFF"/>
            <w:vAlign w:val="bottom"/>
          </w:tcPr>
          <w:p w14:paraId="78F2B849" w14:textId="241EF828" w:rsidR="004A028E" w:rsidRPr="000D26D7" w:rsidRDefault="00ED2A44" w:rsidP="004A028E">
            <w:pPr>
              <w:pStyle w:val="CommentText"/>
              <w:keepLines/>
              <w:jc w:val="right"/>
              <w:rPr>
                <w:rFonts w:asciiTheme="minorHAnsi" w:hAnsiTheme="minorHAnsi" w:cstheme="minorHAnsi"/>
                <w:color w:val="000000" w:themeColor="text1"/>
                <w:spacing w:val="-2"/>
                <w:sz w:val="19"/>
                <w:szCs w:val="19"/>
                <w:lang w:val="hr-HR"/>
              </w:rPr>
            </w:pPr>
            <w:r w:rsidRPr="00ED2A44">
              <w:rPr>
                <w:rFonts w:asciiTheme="minorHAnsi" w:hAnsiTheme="minorHAnsi" w:cstheme="minorHAnsi"/>
                <w:color w:val="000000" w:themeColor="text1"/>
                <w:spacing w:val="-2"/>
                <w:sz w:val="19"/>
                <w:szCs w:val="19"/>
                <w:lang w:val="hr-HR"/>
              </w:rPr>
              <w:t>884.890</w:t>
            </w:r>
          </w:p>
        </w:tc>
        <w:tc>
          <w:tcPr>
            <w:tcW w:w="1252" w:type="dxa"/>
            <w:shd w:val="clear" w:color="auto" w:fill="FFFFFF"/>
            <w:vAlign w:val="bottom"/>
          </w:tcPr>
          <w:p w14:paraId="1294B2FF" w14:textId="3AF0B3D8" w:rsidR="004A028E" w:rsidRPr="000D26D7" w:rsidRDefault="004A028E" w:rsidP="004A028E">
            <w:pPr>
              <w:pStyle w:val="CommentText"/>
              <w:keepLines/>
              <w:jc w:val="right"/>
              <w:rPr>
                <w:rFonts w:asciiTheme="minorHAnsi" w:hAnsiTheme="minorHAnsi" w:cstheme="minorHAnsi"/>
                <w:sz w:val="19"/>
                <w:szCs w:val="19"/>
                <w:lang w:val="hr-HR"/>
              </w:rPr>
            </w:pPr>
            <w:r w:rsidRPr="000D26D7">
              <w:rPr>
                <w:rFonts w:asciiTheme="minorHAnsi" w:hAnsiTheme="minorHAnsi" w:cstheme="minorHAnsi"/>
                <w:color w:val="000000" w:themeColor="text1"/>
                <w:spacing w:val="-2"/>
                <w:sz w:val="19"/>
                <w:szCs w:val="19"/>
                <w:lang w:val="hr-HR"/>
              </w:rPr>
              <w:t>946.085</w:t>
            </w:r>
          </w:p>
        </w:tc>
      </w:tr>
      <w:tr w:rsidR="004A028E" w:rsidRPr="0075006D" w14:paraId="3E08B0C7" w14:textId="77777777" w:rsidTr="002042D9">
        <w:trPr>
          <w:trHeight w:val="122"/>
        </w:trPr>
        <w:tc>
          <w:tcPr>
            <w:tcW w:w="7515" w:type="dxa"/>
            <w:vAlign w:val="bottom"/>
          </w:tcPr>
          <w:p w14:paraId="381CA6B5" w14:textId="5F880B56" w:rsidR="004A028E" w:rsidRPr="005A6DAA" w:rsidRDefault="004A028E" w:rsidP="004A028E">
            <w:pPr>
              <w:pStyle w:val="Tot"/>
              <w:keepLines/>
              <w:spacing w:line="220" w:lineRule="exact"/>
              <w:rPr>
                <w:rFonts w:asciiTheme="minorHAnsi" w:hAnsiTheme="minorHAnsi" w:cstheme="minorHAnsi"/>
                <w:color w:val="000000" w:themeColor="text1"/>
                <w:szCs w:val="19"/>
                <w:lang w:val="hr-HR"/>
              </w:rPr>
            </w:pPr>
            <w:r w:rsidRPr="005A6DAA">
              <w:rPr>
                <w:rFonts w:asciiTheme="minorHAnsi" w:hAnsiTheme="minorHAnsi" w:cstheme="minorHAnsi"/>
                <w:color w:val="000000" w:themeColor="text1"/>
                <w:szCs w:val="19"/>
                <w:lang w:val="hr-HR"/>
              </w:rPr>
              <w:t xml:space="preserve">Neto </w:t>
            </w:r>
            <w:r w:rsidRPr="00BA072D">
              <w:rPr>
                <w:rFonts w:asciiTheme="minorHAnsi" w:hAnsiTheme="minorHAnsi" w:cstheme="minorHAnsi"/>
                <w:color w:val="000000" w:themeColor="text1"/>
                <w:szCs w:val="19"/>
                <w:lang w:val="hr-HR"/>
              </w:rPr>
              <w:t>povećanje</w:t>
            </w:r>
            <w:r w:rsidR="005A6DAA" w:rsidRPr="00BA072D">
              <w:rPr>
                <w:rFonts w:asciiTheme="minorHAnsi" w:hAnsiTheme="minorHAnsi" w:cstheme="minorHAnsi"/>
                <w:color w:val="000000" w:themeColor="text1"/>
                <w:szCs w:val="19"/>
                <w:lang w:val="hr-HR"/>
              </w:rPr>
              <w:t xml:space="preserve"> </w:t>
            </w:r>
            <w:r w:rsidRPr="005A6DAA">
              <w:rPr>
                <w:rFonts w:asciiTheme="minorHAnsi" w:hAnsiTheme="minorHAnsi" w:cstheme="minorHAnsi"/>
                <w:color w:val="000000" w:themeColor="text1"/>
                <w:szCs w:val="19"/>
                <w:lang w:val="hr-HR"/>
              </w:rPr>
              <w:t>novca i novčanih ekvivalenata</w:t>
            </w:r>
          </w:p>
        </w:tc>
        <w:tc>
          <w:tcPr>
            <w:tcW w:w="1252" w:type="dxa"/>
            <w:tcBorders>
              <w:bottom w:val="single" w:sz="4" w:space="0" w:color="auto"/>
            </w:tcBorders>
            <w:shd w:val="clear" w:color="auto" w:fill="FFFFFF"/>
            <w:vAlign w:val="bottom"/>
          </w:tcPr>
          <w:p w14:paraId="3E343E4D" w14:textId="20608791" w:rsidR="004A028E" w:rsidRPr="000D26D7" w:rsidRDefault="00ED2A44" w:rsidP="004A028E">
            <w:pPr>
              <w:pStyle w:val="CommentText"/>
              <w:keepLines/>
              <w:jc w:val="right"/>
              <w:rPr>
                <w:rFonts w:asciiTheme="minorHAnsi" w:hAnsiTheme="minorHAnsi" w:cstheme="minorHAnsi"/>
                <w:color w:val="000000" w:themeColor="text1"/>
                <w:spacing w:val="-2"/>
                <w:sz w:val="19"/>
                <w:szCs w:val="19"/>
                <w:lang w:val="hr-HR"/>
              </w:rPr>
            </w:pPr>
            <w:r w:rsidRPr="00ED2A44">
              <w:rPr>
                <w:rFonts w:asciiTheme="minorHAnsi" w:hAnsiTheme="minorHAnsi" w:cstheme="minorHAnsi"/>
                <w:color w:val="000000" w:themeColor="text1"/>
                <w:spacing w:val="-2"/>
                <w:sz w:val="19"/>
                <w:szCs w:val="19"/>
                <w:lang w:val="hr-HR"/>
              </w:rPr>
              <w:t>1.465.804</w:t>
            </w:r>
          </w:p>
        </w:tc>
        <w:tc>
          <w:tcPr>
            <w:tcW w:w="1252" w:type="dxa"/>
            <w:tcBorders>
              <w:bottom w:val="single" w:sz="4" w:space="0" w:color="auto"/>
            </w:tcBorders>
            <w:shd w:val="clear" w:color="auto" w:fill="FFFFFF"/>
            <w:vAlign w:val="bottom"/>
          </w:tcPr>
          <w:p w14:paraId="7546F3ED" w14:textId="3F3049A6" w:rsidR="004A028E" w:rsidRPr="000D26D7" w:rsidRDefault="004A028E" w:rsidP="004A028E">
            <w:pPr>
              <w:pStyle w:val="CommentText"/>
              <w:keepLines/>
              <w:jc w:val="right"/>
              <w:rPr>
                <w:rFonts w:asciiTheme="minorHAnsi" w:hAnsiTheme="minorHAnsi" w:cstheme="minorHAnsi"/>
                <w:sz w:val="19"/>
                <w:szCs w:val="19"/>
                <w:lang w:val="hr-HR"/>
              </w:rPr>
            </w:pPr>
            <w:r w:rsidRPr="000D26D7">
              <w:rPr>
                <w:rFonts w:asciiTheme="minorHAnsi" w:hAnsiTheme="minorHAnsi" w:cstheme="minorHAnsi"/>
                <w:color w:val="000000" w:themeColor="text1"/>
                <w:spacing w:val="-2"/>
                <w:sz w:val="19"/>
                <w:szCs w:val="19"/>
                <w:lang w:val="hr-HR"/>
              </w:rPr>
              <w:t>689.435</w:t>
            </w:r>
          </w:p>
        </w:tc>
      </w:tr>
      <w:tr w:rsidR="004A028E" w:rsidRPr="0075006D" w14:paraId="7050C323" w14:textId="77777777" w:rsidTr="002042D9">
        <w:trPr>
          <w:trHeight w:val="267"/>
        </w:trPr>
        <w:tc>
          <w:tcPr>
            <w:tcW w:w="7515" w:type="dxa"/>
            <w:vAlign w:val="bottom"/>
          </w:tcPr>
          <w:p w14:paraId="6E728880" w14:textId="0530BC4E" w:rsidR="004A028E" w:rsidRPr="0075006D" w:rsidRDefault="004A028E" w:rsidP="004A028E">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Novac i novčani ekvivalenti stanje na dan 3</w:t>
            </w:r>
            <w:r>
              <w:rPr>
                <w:rFonts w:asciiTheme="minorHAnsi" w:hAnsiTheme="minorHAnsi" w:cstheme="minorHAnsi"/>
                <w:b/>
                <w:bCs/>
                <w:color w:val="000000" w:themeColor="text1"/>
                <w:szCs w:val="19"/>
                <w:lang w:val="hr-HR"/>
              </w:rPr>
              <w:t>0</w:t>
            </w:r>
            <w:r w:rsidRPr="0075006D">
              <w:rPr>
                <w:rFonts w:asciiTheme="minorHAnsi" w:hAnsiTheme="minorHAnsi" w:cstheme="minorHAnsi"/>
                <w:b/>
                <w:bCs/>
                <w:color w:val="000000" w:themeColor="text1"/>
                <w:szCs w:val="19"/>
                <w:lang w:val="hr-HR"/>
              </w:rPr>
              <w:t>.</w:t>
            </w:r>
            <w:r>
              <w:rPr>
                <w:rFonts w:asciiTheme="minorHAnsi" w:hAnsiTheme="minorHAnsi" w:cstheme="minorHAnsi"/>
                <w:b/>
                <w:bCs/>
                <w:color w:val="000000" w:themeColor="text1"/>
                <w:szCs w:val="19"/>
                <w:lang w:val="hr-HR"/>
              </w:rPr>
              <w:t xml:space="preserve"> rujna</w:t>
            </w:r>
            <w:r w:rsidRPr="0075006D">
              <w:rPr>
                <w:rFonts w:asciiTheme="minorHAnsi" w:hAnsiTheme="minorHAnsi" w:cstheme="minorHAnsi"/>
                <w:b/>
                <w:bCs/>
                <w:color w:val="000000" w:themeColor="text1"/>
                <w:szCs w:val="19"/>
                <w:lang w:val="hr-HR"/>
              </w:rPr>
              <w:t xml:space="preserve">, prije umanjenja </w:t>
            </w:r>
            <w:r w:rsidRPr="00EB3D6D">
              <w:rPr>
                <w:rFonts w:asciiTheme="minorHAnsi" w:hAnsiTheme="minorHAnsi" w:cstheme="minorHAnsi"/>
                <w:b/>
                <w:bCs/>
                <w:color w:val="000000" w:themeColor="text1"/>
                <w:szCs w:val="19"/>
                <w:lang w:val="hr-HR"/>
              </w:rPr>
              <w:t xml:space="preserve">vrijednosti        </w:t>
            </w:r>
            <w:r w:rsidRPr="00BA072D">
              <w:rPr>
                <w:rFonts w:asciiTheme="minorHAnsi" w:hAnsiTheme="minorHAnsi" w:cstheme="minorHAnsi"/>
                <w:b/>
                <w:bCs/>
                <w:color w:val="000000" w:themeColor="text1"/>
                <w:szCs w:val="19"/>
                <w:lang w:val="hr-HR"/>
              </w:rPr>
              <w:t>9</w:t>
            </w:r>
          </w:p>
        </w:tc>
        <w:tc>
          <w:tcPr>
            <w:tcW w:w="1252" w:type="dxa"/>
            <w:tcBorders>
              <w:top w:val="single" w:sz="4" w:space="0" w:color="auto"/>
              <w:bottom w:val="single" w:sz="12" w:space="0" w:color="auto"/>
            </w:tcBorders>
            <w:shd w:val="clear" w:color="auto" w:fill="FFFFFF"/>
            <w:vAlign w:val="bottom"/>
          </w:tcPr>
          <w:p w14:paraId="3AEB77E8" w14:textId="1827DB97" w:rsidR="004A028E" w:rsidRPr="000D26D7" w:rsidRDefault="00ED2A44" w:rsidP="004A028E">
            <w:pPr>
              <w:pStyle w:val="T2"/>
              <w:keepNext w:val="0"/>
              <w:spacing w:line="220" w:lineRule="exact"/>
              <w:jc w:val="right"/>
              <w:rPr>
                <w:rFonts w:asciiTheme="minorHAnsi" w:hAnsiTheme="minorHAnsi" w:cstheme="minorHAnsi"/>
                <w:b/>
                <w:bCs/>
                <w:color w:val="000000" w:themeColor="text1"/>
                <w:spacing w:val="-2"/>
                <w:szCs w:val="19"/>
                <w:lang w:val="hr-HR"/>
              </w:rPr>
            </w:pPr>
            <w:r w:rsidRPr="00ED2A44">
              <w:rPr>
                <w:rFonts w:asciiTheme="minorHAnsi" w:hAnsiTheme="minorHAnsi" w:cstheme="minorHAnsi"/>
                <w:b/>
                <w:bCs/>
                <w:color w:val="000000" w:themeColor="text1"/>
                <w:spacing w:val="-2"/>
                <w:szCs w:val="19"/>
                <w:lang w:val="hr-HR"/>
              </w:rPr>
              <w:t>2.350.694</w:t>
            </w:r>
          </w:p>
        </w:tc>
        <w:tc>
          <w:tcPr>
            <w:tcW w:w="1252" w:type="dxa"/>
            <w:tcBorders>
              <w:top w:val="single" w:sz="4" w:space="0" w:color="auto"/>
              <w:bottom w:val="single" w:sz="12" w:space="0" w:color="auto"/>
            </w:tcBorders>
            <w:shd w:val="clear" w:color="auto" w:fill="FFFFFF"/>
            <w:vAlign w:val="bottom"/>
          </w:tcPr>
          <w:p w14:paraId="7663DE36" w14:textId="3A863986" w:rsidR="004A028E" w:rsidRPr="000D26D7" w:rsidRDefault="004A028E" w:rsidP="004A028E">
            <w:pPr>
              <w:pStyle w:val="T2"/>
              <w:keepNext w:val="0"/>
              <w:spacing w:line="220" w:lineRule="exact"/>
              <w:jc w:val="right"/>
              <w:rPr>
                <w:rFonts w:asciiTheme="minorHAnsi" w:hAnsiTheme="minorHAnsi" w:cstheme="minorHAnsi"/>
                <w:b/>
                <w:bCs/>
                <w:spacing w:val="-2"/>
                <w:szCs w:val="19"/>
                <w:lang w:val="hr-HR"/>
              </w:rPr>
            </w:pPr>
            <w:r w:rsidRPr="000D26D7">
              <w:rPr>
                <w:rFonts w:asciiTheme="minorHAnsi" w:hAnsiTheme="minorHAnsi" w:cstheme="minorHAnsi"/>
                <w:b/>
                <w:bCs/>
                <w:color w:val="000000" w:themeColor="text1"/>
                <w:spacing w:val="-2"/>
                <w:szCs w:val="19"/>
                <w:lang w:val="hr-HR"/>
              </w:rPr>
              <w:t>1.635.520</w:t>
            </w:r>
          </w:p>
        </w:tc>
      </w:tr>
      <w:tr w:rsidR="004A028E" w:rsidRPr="0075006D" w14:paraId="6D598AC9" w14:textId="77777777" w:rsidTr="004A028E">
        <w:trPr>
          <w:trHeight w:val="357"/>
        </w:trPr>
        <w:tc>
          <w:tcPr>
            <w:tcW w:w="7515" w:type="dxa"/>
            <w:vAlign w:val="bottom"/>
          </w:tcPr>
          <w:p w14:paraId="655B09ED" w14:textId="77777777" w:rsidR="004A028E" w:rsidRPr="0075006D" w:rsidRDefault="004A028E" w:rsidP="004A028E">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b/>
                <w:bCs/>
                <w:color w:val="000000" w:themeColor="text1"/>
                <w:szCs w:val="19"/>
                <w:lang w:val="hr-HR"/>
              </w:rPr>
              <w:t>Dopunski podaci – poslovne aktivnosti</w:t>
            </w:r>
          </w:p>
        </w:tc>
        <w:tc>
          <w:tcPr>
            <w:tcW w:w="1252" w:type="dxa"/>
            <w:tcBorders>
              <w:top w:val="single" w:sz="12" w:space="0" w:color="auto"/>
            </w:tcBorders>
            <w:vAlign w:val="bottom"/>
          </w:tcPr>
          <w:p w14:paraId="7098BECF" w14:textId="77777777" w:rsidR="004A028E" w:rsidRPr="000D26D7" w:rsidRDefault="004A028E" w:rsidP="004A028E">
            <w:pPr>
              <w:pStyle w:val="Thick"/>
              <w:keepNext w:val="0"/>
              <w:tabs>
                <w:tab w:val="clear" w:pos="1202"/>
              </w:tabs>
              <w:spacing w:line="220" w:lineRule="exact"/>
              <w:jc w:val="right"/>
              <w:rPr>
                <w:rFonts w:asciiTheme="minorHAnsi" w:hAnsiTheme="minorHAnsi" w:cstheme="minorHAnsi"/>
                <w:color w:val="000000" w:themeColor="text1"/>
                <w:sz w:val="19"/>
                <w:szCs w:val="19"/>
                <w:u w:val="none"/>
                <w:lang w:val="hr-HR"/>
              </w:rPr>
            </w:pPr>
          </w:p>
        </w:tc>
        <w:tc>
          <w:tcPr>
            <w:tcW w:w="1252" w:type="dxa"/>
            <w:tcBorders>
              <w:top w:val="single" w:sz="12" w:space="0" w:color="auto"/>
            </w:tcBorders>
            <w:vAlign w:val="bottom"/>
          </w:tcPr>
          <w:p w14:paraId="2EDCF2C0" w14:textId="77777777" w:rsidR="004A028E" w:rsidRPr="000D26D7" w:rsidRDefault="004A028E" w:rsidP="004A028E">
            <w:pPr>
              <w:pStyle w:val="Thick"/>
              <w:keepNext w:val="0"/>
              <w:tabs>
                <w:tab w:val="clear" w:pos="1202"/>
              </w:tabs>
              <w:spacing w:line="220" w:lineRule="exact"/>
              <w:jc w:val="right"/>
              <w:rPr>
                <w:rFonts w:asciiTheme="minorHAnsi" w:hAnsiTheme="minorHAnsi" w:cstheme="minorHAnsi"/>
                <w:sz w:val="19"/>
                <w:szCs w:val="19"/>
                <w:u w:val="none"/>
                <w:lang w:val="hr-HR"/>
              </w:rPr>
            </w:pPr>
          </w:p>
        </w:tc>
      </w:tr>
      <w:tr w:rsidR="004A028E" w:rsidRPr="0075006D" w14:paraId="59C3ADA9" w14:textId="77777777" w:rsidTr="004A028E">
        <w:trPr>
          <w:trHeight w:val="68"/>
        </w:trPr>
        <w:tc>
          <w:tcPr>
            <w:tcW w:w="7515" w:type="dxa"/>
            <w:vAlign w:val="bottom"/>
          </w:tcPr>
          <w:p w14:paraId="1F2E3576" w14:textId="77777777" w:rsidR="004A028E" w:rsidRPr="0097120D" w:rsidRDefault="004A028E" w:rsidP="004A028E">
            <w:pPr>
              <w:pStyle w:val="Thick"/>
              <w:keepNext w:val="0"/>
              <w:spacing w:line="240" w:lineRule="auto"/>
              <w:rPr>
                <w:rFonts w:asciiTheme="minorHAnsi" w:hAnsiTheme="minorHAnsi" w:cstheme="minorHAnsi"/>
                <w:b w:val="0"/>
                <w:color w:val="000000" w:themeColor="text1"/>
                <w:sz w:val="19"/>
                <w:szCs w:val="19"/>
                <w:u w:val="none"/>
                <w:lang w:val="hr-HR"/>
              </w:rPr>
            </w:pPr>
            <w:r w:rsidRPr="00DE1982">
              <w:rPr>
                <w:rFonts w:asciiTheme="minorHAnsi" w:hAnsiTheme="minorHAnsi" w:cstheme="minorHAnsi"/>
                <w:b w:val="0"/>
                <w:color w:val="000000" w:themeColor="text1"/>
                <w:sz w:val="19"/>
                <w:szCs w:val="19"/>
                <w:u w:val="none"/>
                <w:lang w:val="hr-HR"/>
              </w:rPr>
              <w:t>Plaćene kamate</w:t>
            </w:r>
          </w:p>
        </w:tc>
        <w:tc>
          <w:tcPr>
            <w:tcW w:w="1252" w:type="dxa"/>
            <w:vAlign w:val="bottom"/>
          </w:tcPr>
          <w:p w14:paraId="4AC5ADD5" w14:textId="15560B8C" w:rsidR="004A028E" w:rsidRPr="005008A9" w:rsidRDefault="00034968" w:rsidP="004A028E">
            <w:pPr>
              <w:pStyle w:val="Thick"/>
              <w:keepNext w:val="0"/>
              <w:tabs>
                <w:tab w:val="clear" w:pos="1202"/>
              </w:tabs>
              <w:spacing w:line="240" w:lineRule="auto"/>
              <w:jc w:val="right"/>
              <w:rPr>
                <w:rFonts w:asciiTheme="minorHAnsi" w:hAnsiTheme="minorHAnsi"/>
                <w:b w:val="0"/>
                <w:color w:val="000000" w:themeColor="text1"/>
                <w:sz w:val="19"/>
                <w:szCs w:val="19"/>
                <w:u w:val="none"/>
                <w:lang w:val="hr-HR"/>
              </w:rPr>
            </w:pPr>
            <w:r w:rsidRPr="00034968">
              <w:rPr>
                <w:rFonts w:asciiTheme="minorHAnsi" w:hAnsiTheme="minorHAnsi"/>
                <w:b w:val="0"/>
                <w:color w:val="000000" w:themeColor="text1"/>
                <w:sz w:val="19"/>
                <w:szCs w:val="19"/>
                <w:u w:val="none"/>
                <w:lang w:val="hr-HR"/>
              </w:rPr>
              <w:t>225.846</w:t>
            </w:r>
          </w:p>
        </w:tc>
        <w:tc>
          <w:tcPr>
            <w:tcW w:w="1252" w:type="dxa"/>
            <w:vAlign w:val="bottom"/>
          </w:tcPr>
          <w:p w14:paraId="1CAAA68A" w14:textId="4A59A9D0" w:rsidR="004A028E" w:rsidRPr="000D26D7" w:rsidRDefault="004A028E" w:rsidP="004A028E">
            <w:pPr>
              <w:pStyle w:val="CommentText"/>
              <w:keepLines/>
              <w:jc w:val="right"/>
              <w:rPr>
                <w:rFonts w:asciiTheme="minorHAnsi" w:hAnsiTheme="minorHAnsi" w:cstheme="minorHAnsi"/>
                <w:sz w:val="19"/>
                <w:szCs w:val="19"/>
                <w:lang w:val="hr-HR"/>
              </w:rPr>
            </w:pPr>
            <w:r w:rsidRPr="002761A3">
              <w:rPr>
                <w:rFonts w:asciiTheme="minorHAnsi" w:hAnsiTheme="minorHAnsi"/>
                <w:color w:val="000000" w:themeColor="text1"/>
                <w:sz w:val="19"/>
                <w:szCs w:val="19"/>
                <w:lang w:val="hr-HR"/>
              </w:rPr>
              <w:t>244.372</w:t>
            </w:r>
          </w:p>
        </w:tc>
      </w:tr>
      <w:tr w:rsidR="004A028E" w:rsidRPr="0075006D" w14:paraId="59E89176" w14:textId="77777777" w:rsidTr="004A028E">
        <w:trPr>
          <w:trHeight w:val="68"/>
        </w:trPr>
        <w:tc>
          <w:tcPr>
            <w:tcW w:w="7515" w:type="dxa"/>
            <w:vAlign w:val="bottom"/>
          </w:tcPr>
          <w:p w14:paraId="42EA08B5" w14:textId="77777777" w:rsidR="004A028E" w:rsidRPr="0097120D" w:rsidRDefault="004A028E" w:rsidP="004A028E">
            <w:pPr>
              <w:pStyle w:val="Thick"/>
              <w:keepNext w:val="0"/>
              <w:spacing w:line="240" w:lineRule="auto"/>
              <w:rPr>
                <w:rFonts w:asciiTheme="minorHAnsi" w:hAnsiTheme="minorHAnsi" w:cstheme="minorHAnsi"/>
                <w:b w:val="0"/>
                <w:color w:val="000000" w:themeColor="text1"/>
                <w:sz w:val="19"/>
                <w:szCs w:val="19"/>
                <w:u w:val="none"/>
                <w:lang w:val="hr-HR"/>
              </w:rPr>
            </w:pPr>
            <w:r w:rsidRPr="00DE1982">
              <w:rPr>
                <w:rFonts w:asciiTheme="minorHAnsi" w:hAnsiTheme="minorHAnsi" w:cstheme="minorHAnsi"/>
                <w:b w:val="0"/>
                <w:color w:val="000000" w:themeColor="text1"/>
                <w:sz w:val="19"/>
                <w:szCs w:val="19"/>
                <w:u w:val="none"/>
                <w:lang w:val="hr-HR"/>
              </w:rPr>
              <w:t>Primljene kamate</w:t>
            </w:r>
          </w:p>
        </w:tc>
        <w:tc>
          <w:tcPr>
            <w:tcW w:w="1252" w:type="dxa"/>
            <w:vAlign w:val="bottom"/>
          </w:tcPr>
          <w:p w14:paraId="275CD934" w14:textId="423E4EF2" w:rsidR="004A028E" w:rsidRPr="005008A9" w:rsidRDefault="00034968" w:rsidP="004A028E">
            <w:pPr>
              <w:pStyle w:val="Thick"/>
              <w:keepNext w:val="0"/>
              <w:tabs>
                <w:tab w:val="clear" w:pos="1202"/>
              </w:tabs>
              <w:spacing w:line="240" w:lineRule="auto"/>
              <w:jc w:val="right"/>
              <w:rPr>
                <w:rFonts w:asciiTheme="minorHAnsi" w:hAnsiTheme="minorHAnsi"/>
                <w:b w:val="0"/>
                <w:color w:val="000000" w:themeColor="text1"/>
                <w:sz w:val="19"/>
                <w:szCs w:val="19"/>
                <w:u w:val="none"/>
                <w:lang w:val="hr-HR"/>
              </w:rPr>
            </w:pPr>
            <w:r w:rsidRPr="00034968">
              <w:rPr>
                <w:rFonts w:asciiTheme="minorHAnsi" w:hAnsiTheme="minorHAnsi"/>
                <w:b w:val="0"/>
                <w:color w:val="000000" w:themeColor="text1"/>
                <w:sz w:val="19"/>
                <w:szCs w:val="19"/>
                <w:u w:val="none"/>
                <w:lang w:val="hr-HR"/>
              </w:rPr>
              <w:t>247.667</w:t>
            </w:r>
          </w:p>
        </w:tc>
        <w:tc>
          <w:tcPr>
            <w:tcW w:w="1252" w:type="dxa"/>
            <w:vAlign w:val="bottom"/>
          </w:tcPr>
          <w:p w14:paraId="30056460" w14:textId="6CD46C1F" w:rsidR="004A028E" w:rsidRPr="000D26D7" w:rsidRDefault="004A028E" w:rsidP="004A028E">
            <w:pPr>
              <w:pStyle w:val="CommentText"/>
              <w:keepLines/>
              <w:jc w:val="right"/>
              <w:rPr>
                <w:rFonts w:asciiTheme="minorHAnsi" w:hAnsiTheme="minorHAnsi" w:cstheme="minorHAnsi"/>
                <w:sz w:val="19"/>
                <w:szCs w:val="19"/>
                <w:lang w:val="hr-HR"/>
              </w:rPr>
            </w:pPr>
            <w:r w:rsidRPr="002761A3">
              <w:rPr>
                <w:rFonts w:asciiTheme="minorHAnsi" w:hAnsiTheme="minorHAnsi"/>
                <w:color w:val="000000" w:themeColor="text1"/>
                <w:sz w:val="19"/>
                <w:szCs w:val="19"/>
                <w:lang w:val="hr-HR"/>
              </w:rPr>
              <w:t>410.710</w:t>
            </w:r>
          </w:p>
        </w:tc>
      </w:tr>
      <w:bookmarkEnd w:id="4"/>
    </w:tbl>
    <w:p w14:paraId="313F0AA6" w14:textId="77777777" w:rsidR="00034968" w:rsidRPr="00BA072D" w:rsidRDefault="00034968" w:rsidP="00E94C90">
      <w:pPr>
        <w:rPr>
          <w:rFonts w:cs="Arial"/>
          <w:color w:val="000000" w:themeColor="text1"/>
          <w:sz w:val="16"/>
          <w:szCs w:val="16"/>
        </w:rPr>
      </w:pPr>
    </w:p>
    <w:p w14:paraId="76147EF0" w14:textId="23348780" w:rsidR="006608FA" w:rsidRPr="0075006D" w:rsidRDefault="006608FA" w:rsidP="00E94C90">
      <w:pPr>
        <w:rPr>
          <w:color w:val="000000" w:themeColor="text1"/>
        </w:rPr>
        <w:sectPr w:rsidR="006608FA" w:rsidRPr="0075006D">
          <w:headerReference w:type="default" r:id="rId16"/>
          <w:pgSz w:w="11906" w:h="16838"/>
          <w:pgMar w:top="1417" w:right="1417" w:bottom="1417" w:left="1417" w:header="708" w:footer="708" w:gutter="0"/>
          <w:cols w:space="708"/>
          <w:docGrid w:linePitch="360"/>
        </w:sectPr>
      </w:pPr>
      <w:r w:rsidRPr="0075006D">
        <w:rPr>
          <w:rFonts w:cs="Arial"/>
          <w:color w:val="000000" w:themeColor="text1"/>
        </w:rPr>
        <w:t>Priložene računovodstvene politike i bilješke sastavni su dio ovih financijskih izvještaja.</w:t>
      </w:r>
    </w:p>
    <w:p w14:paraId="0B56AF3B" w14:textId="77777777" w:rsidR="006608FA" w:rsidRPr="0075006D" w:rsidRDefault="007E7276" w:rsidP="006608FA">
      <w:pPr>
        <w:rPr>
          <w:color w:val="000000" w:themeColor="text1"/>
        </w:rPr>
      </w:pPr>
      <w:r>
        <w:rPr>
          <w:color w:val="000000" w:themeColor="text1"/>
        </w:rPr>
        <w:lastRenderedPageBreak/>
        <w:t xml:space="preserve"> </w:t>
      </w:r>
    </w:p>
    <w:p w14:paraId="178D2F98" w14:textId="77777777" w:rsidR="00F47947" w:rsidRPr="0075006D" w:rsidRDefault="00F47947" w:rsidP="006608FA">
      <w:pPr>
        <w:rPr>
          <w:color w:val="000000" w:themeColor="text1"/>
        </w:rPr>
      </w:pPr>
    </w:p>
    <w:p w14:paraId="1E67A6CC" w14:textId="77777777" w:rsidR="00323F30" w:rsidRPr="0075006D" w:rsidRDefault="00323F30" w:rsidP="006608FA">
      <w:pPr>
        <w:rPr>
          <w:color w:val="000000" w:themeColor="text1"/>
        </w:rPr>
      </w:pPr>
    </w:p>
    <w:tbl>
      <w:tblPr>
        <w:tblpPr w:leftFromText="180" w:rightFromText="180" w:vertAnchor="page" w:horzAnchor="margin" w:tblpY="2836"/>
        <w:tblW w:w="5041" w:type="pct"/>
        <w:tblLayout w:type="fixed"/>
        <w:tblCellMar>
          <w:left w:w="120" w:type="dxa"/>
          <w:right w:w="120" w:type="dxa"/>
        </w:tblCellMar>
        <w:tblLook w:val="0000" w:firstRow="0" w:lastRow="0" w:firstColumn="0" w:lastColumn="0" w:noHBand="0" w:noVBand="0"/>
      </w:tblPr>
      <w:tblGrid>
        <w:gridCol w:w="2647"/>
        <w:gridCol w:w="1048"/>
        <w:gridCol w:w="1050"/>
        <w:gridCol w:w="1050"/>
        <w:gridCol w:w="1050"/>
        <w:gridCol w:w="1050"/>
        <w:gridCol w:w="1251"/>
      </w:tblGrid>
      <w:tr w:rsidR="00323F30" w:rsidRPr="0075006D" w14:paraId="5CE13911" w14:textId="77777777" w:rsidTr="00F47947">
        <w:trPr>
          <w:trHeight w:val="781"/>
        </w:trPr>
        <w:tc>
          <w:tcPr>
            <w:tcW w:w="1447" w:type="pct"/>
          </w:tcPr>
          <w:p w14:paraId="0976AC04" w14:textId="77777777" w:rsidR="00323F30" w:rsidRPr="0075006D" w:rsidRDefault="00323F30" w:rsidP="00F47947">
            <w:pPr>
              <w:tabs>
                <w:tab w:val="right" w:pos="1202"/>
              </w:tabs>
              <w:spacing w:line="301" w:lineRule="exact"/>
              <w:outlineLvl w:val="0"/>
              <w:rPr>
                <w:rFonts w:eastAsia="Times New Roman" w:cstheme="minorHAnsi"/>
                <w:b/>
                <w:iCs/>
                <w:color w:val="000000" w:themeColor="text1"/>
                <w:sz w:val="18"/>
                <w:szCs w:val="18"/>
              </w:rPr>
            </w:pPr>
            <w:bookmarkStart w:id="6" w:name="_Hlk5786855"/>
          </w:p>
        </w:tc>
        <w:tc>
          <w:tcPr>
            <w:tcW w:w="573" w:type="pct"/>
            <w:vAlign w:val="bottom"/>
          </w:tcPr>
          <w:p w14:paraId="28B1C901"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Osnivački </w:t>
            </w:r>
          </w:p>
          <w:p w14:paraId="47790401"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kapital</w:t>
            </w:r>
          </w:p>
        </w:tc>
        <w:tc>
          <w:tcPr>
            <w:tcW w:w="574" w:type="pct"/>
            <w:vAlign w:val="bottom"/>
          </w:tcPr>
          <w:p w14:paraId="089B6FA3"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  Zadržana </w:t>
            </w:r>
          </w:p>
          <w:p w14:paraId="4E166873"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dobit i rezerve</w:t>
            </w:r>
          </w:p>
        </w:tc>
        <w:tc>
          <w:tcPr>
            <w:tcW w:w="574" w:type="pct"/>
            <w:vAlign w:val="bottom"/>
          </w:tcPr>
          <w:p w14:paraId="4CB1F25F"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Ostale rezerve</w:t>
            </w:r>
          </w:p>
        </w:tc>
        <w:tc>
          <w:tcPr>
            <w:tcW w:w="574" w:type="pct"/>
            <w:vAlign w:val="bottom"/>
          </w:tcPr>
          <w:p w14:paraId="61AC043F"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Neto dobit </w:t>
            </w:r>
          </w:p>
          <w:p w14:paraId="1F2BC7A5"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tekućeg razdoblja</w:t>
            </w:r>
          </w:p>
        </w:tc>
        <w:tc>
          <w:tcPr>
            <w:tcW w:w="574" w:type="pct"/>
          </w:tcPr>
          <w:p w14:paraId="6D96C7DA"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p>
          <w:p w14:paraId="4C7DD7E7"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Garantni </w:t>
            </w:r>
          </w:p>
          <w:p w14:paraId="12D08D5E"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fond</w:t>
            </w:r>
          </w:p>
        </w:tc>
        <w:tc>
          <w:tcPr>
            <w:tcW w:w="684" w:type="pct"/>
            <w:vAlign w:val="bottom"/>
          </w:tcPr>
          <w:p w14:paraId="65CBF775" w14:textId="77777777"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Ukupni kapital </w:t>
            </w:r>
          </w:p>
        </w:tc>
      </w:tr>
      <w:tr w:rsidR="00323F30" w:rsidRPr="0075006D" w14:paraId="677E48B3" w14:textId="77777777" w:rsidTr="00F47947">
        <w:trPr>
          <w:trHeight w:val="296"/>
        </w:trPr>
        <w:tc>
          <w:tcPr>
            <w:tcW w:w="1447" w:type="pct"/>
          </w:tcPr>
          <w:p w14:paraId="47571ACA" w14:textId="77777777" w:rsidR="00323F30" w:rsidRPr="0075006D" w:rsidRDefault="00323F30" w:rsidP="00F47947">
            <w:pPr>
              <w:tabs>
                <w:tab w:val="right" w:pos="1202"/>
              </w:tabs>
              <w:spacing w:line="301" w:lineRule="exact"/>
              <w:outlineLvl w:val="0"/>
              <w:rPr>
                <w:rFonts w:eastAsia="Times New Roman" w:cstheme="minorHAnsi"/>
                <w:iCs/>
                <w:color w:val="000000" w:themeColor="text1"/>
                <w:sz w:val="18"/>
                <w:szCs w:val="18"/>
              </w:rPr>
            </w:pPr>
          </w:p>
        </w:tc>
        <w:tc>
          <w:tcPr>
            <w:tcW w:w="573" w:type="pct"/>
          </w:tcPr>
          <w:p w14:paraId="73AB9A83"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14:paraId="19537958"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14:paraId="3262F239"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14:paraId="18F3329A"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14:paraId="44E8F2C5"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684" w:type="pct"/>
          </w:tcPr>
          <w:p w14:paraId="37B64B94" w14:textId="77777777"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r>
      <w:tr w:rsidR="007E7276" w:rsidRPr="0075006D" w14:paraId="537A5926" w14:textId="77777777" w:rsidTr="00F47947">
        <w:trPr>
          <w:trHeight w:val="450"/>
        </w:trPr>
        <w:tc>
          <w:tcPr>
            <w:tcW w:w="1447" w:type="pct"/>
            <w:vAlign w:val="bottom"/>
          </w:tcPr>
          <w:p w14:paraId="72B7F65B" w14:textId="77777777" w:rsidR="007E7276" w:rsidRPr="0075006D" w:rsidRDefault="007E7276" w:rsidP="007E7276">
            <w:pPr>
              <w:tabs>
                <w:tab w:val="right" w:pos="1202"/>
              </w:tabs>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Stanje 1. siječnja 2019. </w:t>
            </w:r>
          </w:p>
        </w:tc>
        <w:tc>
          <w:tcPr>
            <w:tcW w:w="573" w:type="pct"/>
            <w:tcBorders>
              <w:left w:val="nil"/>
              <w:bottom w:val="single" w:sz="12" w:space="0" w:color="auto"/>
              <w:right w:val="nil"/>
            </w:tcBorders>
            <w:shd w:val="clear" w:color="auto" w:fill="auto"/>
            <w:vAlign w:val="bottom"/>
          </w:tcPr>
          <w:p w14:paraId="16730084"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7.059.632</w:t>
            </w:r>
          </w:p>
        </w:tc>
        <w:tc>
          <w:tcPr>
            <w:tcW w:w="574" w:type="pct"/>
            <w:tcBorders>
              <w:left w:val="nil"/>
              <w:bottom w:val="single" w:sz="12" w:space="0" w:color="auto"/>
              <w:right w:val="nil"/>
            </w:tcBorders>
            <w:shd w:val="clear" w:color="auto" w:fill="auto"/>
            <w:vAlign w:val="bottom"/>
          </w:tcPr>
          <w:p w14:paraId="54E77A61"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2.717.118</w:t>
            </w:r>
          </w:p>
        </w:tc>
        <w:tc>
          <w:tcPr>
            <w:tcW w:w="574" w:type="pct"/>
            <w:tcBorders>
              <w:left w:val="nil"/>
              <w:bottom w:val="single" w:sz="12" w:space="0" w:color="auto"/>
              <w:right w:val="nil"/>
            </w:tcBorders>
            <w:shd w:val="clear" w:color="auto" w:fill="auto"/>
            <w:vAlign w:val="bottom"/>
          </w:tcPr>
          <w:p w14:paraId="4F4EBE71"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67.474</w:t>
            </w:r>
          </w:p>
        </w:tc>
        <w:tc>
          <w:tcPr>
            <w:tcW w:w="574" w:type="pct"/>
            <w:tcBorders>
              <w:left w:val="nil"/>
              <w:bottom w:val="single" w:sz="12" w:space="0" w:color="auto"/>
              <w:right w:val="nil"/>
            </w:tcBorders>
            <w:shd w:val="clear" w:color="auto" w:fill="auto"/>
            <w:vAlign w:val="bottom"/>
          </w:tcPr>
          <w:p w14:paraId="1AECE1C6"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204.737</w:t>
            </w:r>
          </w:p>
        </w:tc>
        <w:tc>
          <w:tcPr>
            <w:tcW w:w="574" w:type="pct"/>
            <w:tcBorders>
              <w:left w:val="nil"/>
              <w:bottom w:val="single" w:sz="12" w:space="0" w:color="auto"/>
              <w:right w:val="nil"/>
            </w:tcBorders>
            <w:vAlign w:val="bottom"/>
          </w:tcPr>
          <w:p w14:paraId="0C9E31EA"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12.146</w:t>
            </w:r>
          </w:p>
        </w:tc>
        <w:tc>
          <w:tcPr>
            <w:tcW w:w="684" w:type="pct"/>
            <w:tcBorders>
              <w:left w:val="nil"/>
              <w:bottom w:val="single" w:sz="12" w:space="0" w:color="auto"/>
              <w:right w:val="nil"/>
            </w:tcBorders>
            <w:shd w:val="clear" w:color="auto" w:fill="auto"/>
            <w:vAlign w:val="bottom"/>
          </w:tcPr>
          <w:p w14:paraId="2BED8E57" w14:textId="77777777" w:rsidR="007E7276" w:rsidRPr="007E7276" w:rsidRDefault="007E7276" w:rsidP="007E7276">
            <w:pPr>
              <w:pStyle w:val="TT"/>
              <w:jc w:val="right"/>
              <w:rPr>
                <w:rFonts w:asciiTheme="minorHAnsi" w:hAnsiTheme="minorHAnsi" w:cstheme="minorHAnsi"/>
                <w:b/>
                <w:iCs/>
                <w:color w:val="000000" w:themeColor="text1"/>
                <w:sz w:val="18"/>
                <w:szCs w:val="18"/>
                <w:lang w:val="hr-HR"/>
              </w:rPr>
            </w:pPr>
            <w:r w:rsidRPr="007E7276">
              <w:rPr>
                <w:rFonts w:asciiTheme="minorHAnsi" w:hAnsiTheme="minorHAnsi" w:cstheme="minorHAnsi"/>
                <w:b/>
                <w:iCs/>
                <w:color w:val="000000" w:themeColor="text1"/>
                <w:sz w:val="18"/>
                <w:szCs w:val="18"/>
                <w:lang w:val="hr-HR"/>
              </w:rPr>
              <w:t>10.061.107</w:t>
            </w:r>
          </w:p>
        </w:tc>
      </w:tr>
      <w:tr w:rsidR="00323F30" w:rsidRPr="0075006D" w14:paraId="4D6549C6" w14:textId="77777777" w:rsidTr="00F47947">
        <w:trPr>
          <w:trHeight w:val="50"/>
        </w:trPr>
        <w:tc>
          <w:tcPr>
            <w:tcW w:w="1447" w:type="pct"/>
            <w:vAlign w:val="bottom"/>
          </w:tcPr>
          <w:p w14:paraId="17BAF3D4" w14:textId="77777777" w:rsidR="00323F30" w:rsidRPr="0075006D" w:rsidRDefault="00323F30" w:rsidP="00F47947">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7A28CA81"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9EDA370"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7CA3BACD"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304256BD"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7C066BB2"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684" w:type="pct"/>
            <w:tcBorders>
              <w:top w:val="single" w:sz="12" w:space="0" w:color="auto"/>
              <w:left w:val="nil"/>
              <w:right w:val="nil"/>
            </w:tcBorders>
            <w:shd w:val="clear" w:color="auto" w:fill="auto"/>
            <w:vAlign w:val="bottom"/>
          </w:tcPr>
          <w:p w14:paraId="1D5E801B"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r>
      <w:tr w:rsidR="00DD3C64" w:rsidRPr="0075006D" w14:paraId="324BEC09" w14:textId="77777777" w:rsidTr="00F47947">
        <w:trPr>
          <w:trHeight w:val="75"/>
        </w:trPr>
        <w:tc>
          <w:tcPr>
            <w:tcW w:w="1447" w:type="pct"/>
            <w:vAlign w:val="bottom"/>
          </w:tcPr>
          <w:p w14:paraId="41CC1316" w14:textId="77777777" w:rsidR="00DD3C64" w:rsidRPr="0075006D" w:rsidRDefault="00DD3C64" w:rsidP="00DD3C64">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Dobit tekućeg razdoblja</w:t>
            </w:r>
          </w:p>
        </w:tc>
        <w:tc>
          <w:tcPr>
            <w:tcW w:w="573" w:type="pct"/>
            <w:vAlign w:val="bottom"/>
          </w:tcPr>
          <w:p w14:paraId="4D050AE2" w14:textId="083EBC77" w:rsidR="00DD3C64" w:rsidRPr="00DD3C64" w:rsidDel="003A48C1" w:rsidRDefault="00DD3C64" w:rsidP="00DD3C64">
            <w:pPr>
              <w:pStyle w:val="TT"/>
              <w:jc w:val="right"/>
              <w:rPr>
                <w:rFonts w:asciiTheme="minorHAnsi" w:hAnsiTheme="minorHAnsi" w:cstheme="minorHAnsi"/>
                <w:sz w:val="18"/>
                <w:szCs w:val="18"/>
                <w:lang w:val="hr-HR"/>
              </w:rPr>
            </w:pPr>
            <w:r w:rsidRPr="00DD3C64">
              <w:rPr>
                <w:rFonts w:asciiTheme="minorHAnsi" w:hAnsiTheme="minorHAnsi" w:cstheme="minorHAnsi"/>
                <w:sz w:val="18"/>
                <w:szCs w:val="18"/>
                <w:lang w:val="hr-HR"/>
              </w:rPr>
              <w:t>-</w:t>
            </w:r>
          </w:p>
        </w:tc>
        <w:tc>
          <w:tcPr>
            <w:tcW w:w="574" w:type="pct"/>
            <w:vAlign w:val="bottom"/>
          </w:tcPr>
          <w:p w14:paraId="557F5C6A" w14:textId="69D0C857" w:rsidR="00DD3C64" w:rsidRPr="00DD3C64" w:rsidDel="003A48C1" w:rsidRDefault="00DD3C64" w:rsidP="00DD3C64">
            <w:pPr>
              <w:pStyle w:val="TT"/>
              <w:jc w:val="right"/>
              <w:rPr>
                <w:rFonts w:asciiTheme="minorHAnsi" w:hAnsiTheme="minorHAnsi" w:cstheme="minorHAnsi"/>
                <w:sz w:val="18"/>
                <w:szCs w:val="18"/>
                <w:lang w:val="hr-HR"/>
              </w:rPr>
            </w:pPr>
            <w:r w:rsidRPr="00DD3C64">
              <w:rPr>
                <w:rFonts w:asciiTheme="minorHAnsi" w:hAnsiTheme="minorHAnsi" w:cstheme="minorHAnsi"/>
                <w:sz w:val="18"/>
                <w:szCs w:val="18"/>
                <w:lang w:val="hr-HR"/>
              </w:rPr>
              <w:t>-</w:t>
            </w:r>
          </w:p>
        </w:tc>
        <w:tc>
          <w:tcPr>
            <w:tcW w:w="574" w:type="pct"/>
            <w:vAlign w:val="bottom"/>
          </w:tcPr>
          <w:p w14:paraId="12091FF5" w14:textId="09A2AAC5" w:rsidR="00DD3C64" w:rsidRPr="00DD3C64" w:rsidDel="003A48C1" w:rsidRDefault="00DD3C64" w:rsidP="00DD3C64">
            <w:pPr>
              <w:pStyle w:val="TT"/>
              <w:jc w:val="right"/>
              <w:rPr>
                <w:rFonts w:asciiTheme="minorHAnsi" w:hAnsiTheme="minorHAnsi" w:cstheme="minorHAnsi"/>
                <w:sz w:val="18"/>
                <w:szCs w:val="18"/>
                <w:lang w:val="hr-HR"/>
              </w:rPr>
            </w:pPr>
            <w:r w:rsidRPr="00DD3C64">
              <w:rPr>
                <w:rFonts w:asciiTheme="minorHAnsi" w:hAnsiTheme="minorHAnsi" w:cstheme="minorHAnsi"/>
                <w:sz w:val="18"/>
                <w:szCs w:val="18"/>
                <w:lang w:val="hr-HR"/>
              </w:rPr>
              <w:t>-</w:t>
            </w:r>
          </w:p>
        </w:tc>
        <w:tc>
          <w:tcPr>
            <w:tcW w:w="574" w:type="pct"/>
            <w:vAlign w:val="bottom"/>
          </w:tcPr>
          <w:p w14:paraId="031BBE7E" w14:textId="407DF007" w:rsidR="00DD3C64" w:rsidRPr="00DD3C64" w:rsidDel="003A48C1" w:rsidRDefault="00DD3C64" w:rsidP="00DD3C64">
            <w:pPr>
              <w:pStyle w:val="TT"/>
              <w:jc w:val="right"/>
              <w:rPr>
                <w:rFonts w:asciiTheme="minorHAnsi" w:hAnsiTheme="minorHAnsi" w:cstheme="minorHAnsi"/>
                <w:sz w:val="18"/>
                <w:szCs w:val="18"/>
                <w:lang w:val="hr-HR"/>
              </w:rPr>
            </w:pPr>
            <w:r w:rsidRPr="00DD3C64">
              <w:rPr>
                <w:rFonts w:asciiTheme="minorHAnsi" w:hAnsiTheme="minorHAnsi" w:cstheme="minorHAnsi"/>
                <w:sz w:val="18"/>
                <w:szCs w:val="18"/>
                <w:lang w:val="hr-HR"/>
              </w:rPr>
              <w:t>143.878</w:t>
            </w:r>
          </w:p>
        </w:tc>
        <w:tc>
          <w:tcPr>
            <w:tcW w:w="574" w:type="pct"/>
            <w:vAlign w:val="bottom"/>
          </w:tcPr>
          <w:p w14:paraId="5A679BFF" w14:textId="3A6E19AE" w:rsidR="00DD3C64" w:rsidRPr="00DD3C64" w:rsidDel="003A48C1" w:rsidRDefault="00DD3C64" w:rsidP="00DD3C64">
            <w:pPr>
              <w:pStyle w:val="TT"/>
              <w:jc w:val="right"/>
              <w:rPr>
                <w:rFonts w:asciiTheme="minorHAnsi" w:hAnsiTheme="minorHAnsi" w:cstheme="minorHAnsi"/>
                <w:sz w:val="18"/>
                <w:szCs w:val="18"/>
                <w:lang w:val="hr-HR"/>
              </w:rPr>
            </w:pPr>
            <w:r w:rsidRPr="00DD3C64">
              <w:rPr>
                <w:rFonts w:asciiTheme="minorHAnsi" w:hAnsiTheme="minorHAnsi" w:cstheme="minorHAnsi"/>
                <w:sz w:val="18"/>
                <w:szCs w:val="18"/>
                <w:lang w:val="hr-HR"/>
              </w:rPr>
              <w:t>-</w:t>
            </w:r>
          </w:p>
        </w:tc>
        <w:tc>
          <w:tcPr>
            <w:tcW w:w="684" w:type="pct"/>
            <w:vAlign w:val="bottom"/>
          </w:tcPr>
          <w:p w14:paraId="53D876A1" w14:textId="2CDBF996" w:rsidR="00DD3C64" w:rsidRPr="00DD3C64" w:rsidDel="003A48C1" w:rsidRDefault="00DD3C64" w:rsidP="00DD3C64">
            <w:pPr>
              <w:pStyle w:val="TT"/>
              <w:jc w:val="right"/>
              <w:rPr>
                <w:rFonts w:asciiTheme="minorHAnsi" w:hAnsiTheme="minorHAnsi" w:cstheme="minorHAnsi"/>
                <w:b/>
                <w:sz w:val="18"/>
                <w:szCs w:val="18"/>
                <w:lang w:val="hr-HR"/>
              </w:rPr>
            </w:pPr>
            <w:r w:rsidRPr="00DD3C64">
              <w:rPr>
                <w:rFonts w:asciiTheme="minorHAnsi" w:hAnsiTheme="minorHAnsi" w:cstheme="minorHAnsi"/>
                <w:b/>
                <w:sz w:val="18"/>
                <w:szCs w:val="18"/>
                <w:lang w:val="hr-HR"/>
              </w:rPr>
              <w:t>143.878</w:t>
            </w:r>
          </w:p>
        </w:tc>
      </w:tr>
      <w:tr w:rsidR="00DD3C64" w:rsidRPr="0075006D" w14:paraId="76E8C627" w14:textId="77777777" w:rsidTr="00F47947">
        <w:trPr>
          <w:trHeight w:val="75"/>
        </w:trPr>
        <w:tc>
          <w:tcPr>
            <w:tcW w:w="1447" w:type="pct"/>
            <w:vAlign w:val="bottom"/>
          </w:tcPr>
          <w:p w14:paraId="25AADE2D" w14:textId="77777777" w:rsidR="00DD3C64" w:rsidRPr="0075006D" w:rsidRDefault="00DD3C64" w:rsidP="00DD3C64">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271A3413" w14:textId="0E02AD03" w:rsidR="00DD3C64" w:rsidRPr="00DD3C64" w:rsidRDefault="00DD3C64" w:rsidP="00DD3C64">
            <w:pPr>
              <w:pStyle w:val="TT"/>
              <w:spacing w:line="240" w:lineRule="exact"/>
              <w:jc w:val="right"/>
              <w:rPr>
                <w:rFonts w:asciiTheme="minorHAnsi" w:hAnsiTheme="minorHAnsi" w:cstheme="minorHAnsi"/>
                <w:b/>
                <w:iCs/>
                <w:sz w:val="18"/>
                <w:szCs w:val="18"/>
                <w:lang w:val="hr-HR"/>
              </w:rPr>
            </w:pPr>
            <w:r w:rsidRPr="00DD3C64">
              <w:rPr>
                <w:rFonts w:asciiTheme="minorHAnsi" w:hAnsiTheme="minorHAnsi" w:cstheme="minorHAnsi"/>
                <w:b/>
                <w:iCs/>
                <w:sz w:val="18"/>
                <w:szCs w:val="18"/>
                <w:lang w:val="hr-HR"/>
              </w:rPr>
              <w:t>-</w:t>
            </w:r>
          </w:p>
        </w:tc>
        <w:tc>
          <w:tcPr>
            <w:tcW w:w="574" w:type="pct"/>
            <w:tcBorders>
              <w:bottom w:val="single" w:sz="4" w:space="0" w:color="auto"/>
            </w:tcBorders>
            <w:vAlign w:val="bottom"/>
          </w:tcPr>
          <w:p w14:paraId="334C7A92" w14:textId="17B40470" w:rsidR="00DD3C64" w:rsidRPr="00DD3C64" w:rsidRDefault="00DD3C64" w:rsidP="00DD3C64">
            <w:pPr>
              <w:pStyle w:val="TT"/>
              <w:spacing w:line="240" w:lineRule="exact"/>
              <w:jc w:val="right"/>
              <w:rPr>
                <w:rFonts w:asciiTheme="minorHAnsi" w:hAnsiTheme="minorHAnsi" w:cstheme="minorHAnsi"/>
                <w:b/>
                <w:iCs/>
                <w:sz w:val="18"/>
                <w:szCs w:val="18"/>
                <w:lang w:val="hr-HR"/>
              </w:rPr>
            </w:pPr>
            <w:r w:rsidRPr="00DD3C64">
              <w:rPr>
                <w:rFonts w:asciiTheme="minorHAnsi" w:hAnsiTheme="minorHAnsi" w:cstheme="minorHAnsi"/>
                <w:b/>
                <w:iCs/>
                <w:sz w:val="18"/>
                <w:szCs w:val="18"/>
                <w:lang w:val="hr-HR"/>
              </w:rPr>
              <w:t>-</w:t>
            </w:r>
          </w:p>
        </w:tc>
        <w:tc>
          <w:tcPr>
            <w:tcW w:w="574" w:type="pct"/>
            <w:tcBorders>
              <w:bottom w:val="single" w:sz="4" w:space="0" w:color="auto"/>
            </w:tcBorders>
            <w:vAlign w:val="bottom"/>
          </w:tcPr>
          <w:p w14:paraId="1806F953" w14:textId="701B06F0" w:rsidR="00DD3C64" w:rsidRPr="00DD3C64" w:rsidRDefault="00DD3C64" w:rsidP="00DD3C64">
            <w:pPr>
              <w:pStyle w:val="TT"/>
              <w:spacing w:line="240" w:lineRule="exac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17.361</w:t>
            </w:r>
          </w:p>
        </w:tc>
        <w:tc>
          <w:tcPr>
            <w:tcW w:w="574" w:type="pct"/>
            <w:tcBorders>
              <w:bottom w:val="single" w:sz="4" w:space="0" w:color="auto"/>
            </w:tcBorders>
            <w:vAlign w:val="bottom"/>
          </w:tcPr>
          <w:p w14:paraId="5E97A72A" w14:textId="57E6259D" w:rsidR="00DD3C64" w:rsidRPr="00DD3C64" w:rsidRDefault="00DD3C64" w:rsidP="00DD3C64">
            <w:pPr>
              <w:pStyle w:val="TT"/>
              <w:spacing w:line="240" w:lineRule="exact"/>
              <w:jc w:val="right"/>
              <w:rPr>
                <w:rFonts w:asciiTheme="minorHAnsi" w:hAnsiTheme="minorHAnsi" w:cstheme="minorHAnsi"/>
                <w:b/>
                <w:iCs/>
                <w:sz w:val="18"/>
                <w:szCs w:val="18"/>
                <w:lang w:val="hr-HR"/>
              </w:rPr>
            </w:pPr>
            <w:r w:rsidRPr="00DD3C64">
              <w:rPr>
                <w:rFonts w:asciiTheme="minorHAnsi" w:hAnsiTheme="minorHAnsi" w:cstheme="minorHAnsi"/>
                <w:b/>
                <w:iCs/>
                <w:sz w:val="18"/>
                <w:szCs w:val="18"/>
                <w:lang w:val="hr-HR"/>
              </w:rPr>
              <w:t>-</w:t>
            </w:r>
          </w:p>
        </w:tc>
        <w:tc>
          <w:tcPr>
            <w:tcW w:w="574" w:type="pct"/>
            <w:tcBorders>
              <w:bottom w:val="single" w:sz="4" w:space="0" w:color="auto"/>
            </w:tcBorders>
            <w:vAlign w:val="bottom"/>
          </w:tcPr>
          <w:p w14:paraId="7AF4D111" w14:textId="333DDEC3" w:rsidR="00DD3C64" w:rsidRPr="00DD3C64" w:rsidDel="003A48C1" w:rsidRDefault="00DD3C64" w:rsidP="00DD3C64">
            <w:pPr>
              <w:pStyle w:val="TT"/>
              <w:spacing w:line="240" w:lineRule="exac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684" w:type="pct"/>
            <w:tcBorders>
              <w:bottom w:val="single" w:sz="4" w:space="0" w:color="auto"/>
            </w:tcBorders>
            <w:vAlign w:val="bottom"/>
          </w:tcPr>
          <w:p w14:paraId="1D057F13" w14:textId="6797B9CD" w:rsidR="00DD3C64" w:rsidRPr="00DD3C64" w:rsidRDefault="00DD3C64" w:rsidP="00DD3C64">
            <w:pPr>
              <w:pStyle w:val="TT"/>
              <w:spacing w:line="240" w:lineRule="exact"/>
              <w:jc w:val="right"/>
              <w:rPr>
                <w:rFonts w:asciiTheme="minorHAnsi" w:hAnsiTheme="minorHAnsi" w:cstheme="minorHAnsi"/>
                <w:b/>
                <w:iCs/>
                <w:sz w:val="18"/>
                <w:szCs w:val="18"/>
                <w:lang w:val="hr-HR"/>
              </w:rPr>
            </w:pPr>
            <w:r w:rsidRPr="00DD3C64">
              <w:rPr>
                <w:rFonts w:asciiTheme="minorHAnsi" w:hAnsiTheme="minorHAnsi" w:cstheme="minorHAnsi"/>
                <w:b/>
                <w:iCs/>
                <w:sz w:val="18"/>
                <w:szCs w:val="18"/>
                <w:lang w:val="hr-HR"/>
              </w:rPr>
              <w:t>17.361</w:t>
            </w:r>
          </w:p>
        </w:tc>
      </w:tr>
      <w:tr w:rsidR="00DD3C64" w:rsidRPr="0075006D" w14:paraId="29DA9B8E" w14:textId="77777777" w:rsidTr="00F47947">
        <w:trPr>
          <w:trHeight w:hRule="exact" w:val="272"/>
        </w:trPr>
        <w:tc>
          <w:tcPr>
            <w:tcW w:w="1447" w:type="pct"/>
            <w:vAlign w:val="bottom"/>
          </w:tcPr>
          <w:p w14:paraId="5B06C698" w14:textId="77777777" w:rsidR="00DD3C64" w:rsidRPr="0075006D" w:rsidRDefault="00DD3C64" w:rsidP="00DD3C64">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14:paraId="2DFD9BF2" w14:textId="42BFDAF1"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574" w:type="pct"/>
            <w:tcBorders>
              <w:top w:val="nil"/>
              <w:left w:val="nil"/>
              <w:bottom w:val="single" w:sz="4" w:space="0" w:color="auto"/>
              <w:right w:val="nil"/>
            </w:tcBorders>
            <w:shd w:val="clear" w:color="auto" w:fill="auto"/>
            <w:vAlign w:val="bottom"/>
          </w:tcPr>
          <w:p w14:paraId="75546DE0" w14:textId="553F37DA"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574" w:type="pct"/>
            <w:tcBorders>
              <w:top w:val="nil"/>
              <w:left w:val="nil"/>
              <w:bottom w:val="single" w:sz="4" w:space="0" w:color="auto"/>
              <w:right w:val="nil"/>
            </w:tcBorders>
            <w:shd w:val="clear" w:color="auto" w:fill="auto"/>
            <w:vAlign w:val="bottom"/>
          </w:tcPr>
          <w:p w14:paraId="430817D8" w14:textId="754E7A0A"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17.361</w:t>
            </w:r>
          </w:p>
        </w:tc>
        <w:tc>
          <w:tcPr>
            <w:tcW w:w="574" w:type="pct"/>
            <w:tcBorders>
              <w:top w:val="nil"/>
              <w:left w:val="nil"/>
              <w:bottom w:val="single" w:sz="4" w:space="0" w:color="auto"/>
              <w:right w:val="nil"/>
            </w:tcBorders>
            <w:shd w:val="clear" w:color="auto" w:fill="auto"/>
            <w:vAlign w:val="bottom"/>
          </w:tcPr>
          <w:p w14:paraId="2887A1D8" w14:textId="5EACB549"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143.878</w:t>
            </w:r>
          </w:p>
        </w:tc>
        <w:tc>
          <w:tcPr>
            <w:tcW w:w="574" w:type="pct"/>
            <w:tcBorders>
              <w:top w:val="nil"/>
              <w:left w:val="nil"/>
              <w:bottom w:val="single" w:sz="4" w:space="0" w:color="auto"/>
              <w:right w:val="nil"/>
            </w:tcBorders>
            <w:shd w:val="clear" w:color="auto" w:fill="auto"/>
            <w:vAlign w:val="bottom"/>
          </w:tcPr>
          <w:p w14:paraId="7658B647" w14:textId="22B3A1D7" w:rsidR="00DD3C64" w:rsidRPr="00DD3C64" w:rsidDel="003A48C1" w:rsidRDefault="00DD3C64" w:rsidP="00DD3C64">
            <w:pPr>
              <w:pStyle w:val="TT"/>
              <w:jc w:val="right"/>
              <w:rPr>
                <w:rFonts w:asciiTheme="minorHAnsi" w:hAnsiTheme="minorHAnsi" w:cstheme="minorHAnsi"/>
                <w:sz w:val="18"/>
                <w:szCs w:val="18"/>
                <w:lang w:val="hr-HR"/>
              </w:rPr>
            </w:pPr>
            <w:r w:rsidRPr="00DD3C64">
              <w:rPr>
                <w:rFonts w:asciiTheme="minorHAnsi" w:hAnsiTheme="minorHAnsi" w:cstheme="minorHAnsi"/>
                <w:sz w:val="18"/>
                <w:szCs w:val="18"/>
                <w:lang w:val="hr-HR"/>
              </w:rPr>
              <w:t>-</w:t>
            </w:r>
          </w:p>
        </w:tc>
        <w:tc>
          <w:tcPr>
            <w:tcW w:w="684" w:type="pct"/>
            <w:tcBorders>
              <w:top w:val="nil"/>
              <w:left w:val="nil"/>
              <w:bottom w:val="single" w:sz="4" w:space="0" w:color="auto"/>
              <w:right w:val="nil"/>
            </w:tcBorders>
            <w:shd w:val="clear" w:color="auto" w:fill="auto"/>
            <w:vAlign w:val="bottom"/>
          </w:tcPr>
          <w:p w14:paraId="4455C7B1" w14:textId="6054734B" w:rsidR="00DD3C64" w:rsidRPr="00DD3C64" w:rsidRDefault="00DD3C64" w:rsidP="00DD3C64">
            <w:pPr>
              <w:pStyle w:val="TT"/>
              <w:jc w:val="right"/>
              <w:rPr>
                <w:rFonts w:asciiTheme="minorHAnsi" w:hAnsiTheme="minorHAnsi" w:cstheme="minorHAnsi"/>
                <w:b/>
                <w:iCs/>
                <w:sz w:val="18"/>
                <w:szCs w:val="18"/>
                <w:lang w:val="hr-HR"/>
              </w:rPr>
            </w:pPr>
            <w:r w:rsidRPr="00DD3C64">
              <w:rPr>
                <w:rFonts w:asciiTheme="minorHAnsi" w:hAnsiTheme="minorHAnsi" w:cstheme="minorHAnsi"/>
                <w:b/>
                <w:iCs/>
                <w:sz w:val="18"/>
                <w:szCs w:val="18"/>
                <w:lang w:val="hr-HR"/>
              </w:rPr>
              <w:t>161.239</w:t>
            </w:r>
          </w:p>
        </w:tc>
      </w:tr>
      <w:tr w:rsidR="00DD3C64" w:rsidRPr="0075006D" w14:paraId="5100101E" w14:textId="77777777" w:rsidTr="00F47947">
        <w:trPr>
          <w:trHeight w:hRule="exact" w:val="272"/>
        </w:trPr>
        <w:tc>
          <w:tcPr>
            <w:tcW w:w="1447" w:type="pct"/>
            <w:vAlign w:val="bottom"/>
          </w:tcPr>
          <w:p w14:paraId="428E70A6" w14:textId="77777777" w:rsidR="00DD3C64" w:rsidRPr="0075006D" w:rsidRDefault="00DD3C64" w:rsidP="00DD3C64">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6D8476E1" w14:textId="22D7FB4F"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0DD18922" w14:textId="52D0D13A"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3A868657" w14:textId="2FF77B82"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55DC78CB" w14:textId="4449F11C"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0612DEA3" w14:textId="63B39291" w:rsidR="00DD3C64" w:rsidRPr="00DD3C64" w:rsidDel="003A48C1" w:rsidRDefault="00DD3C64" w:rsidP="00DD3C64">
            <w:pPr>
              <w:pStyle w:val="TT"/>
              <w:jc w:val="right"/>
              <w:rPr>
                <w:rFonts w:asciiTheme="minorHAnsi" w:hAnsiTheme="minorHAnsi" w:cstheme="minorHAnsi"/>
                <w:sz w:val="18"/>
                <w:szCs w:val="18"/>
                <w:lang w:val="hr-HR"/>
              </w:rPr>
            </w:pPr>
            <w:r w:rsidRPr="00DD3C64">
              <w:rPr>
                <w:rFonts w:asciiTheme="minorHAnsi" w:hAnsiTheme="minorHAnsi" w:cstheme="minorHAnsi"/>
                <w:sz w:val="18"/>
                <w:szCs w:val="18"/>
                <w:lang w:val="hr-HR"/>
              </w:rPr>
              <w:t>(26)</w:t>
            </w:r>
          </w:p>
        </w:tc>
        <w:tc>
          <w:tcPr>
            <w:tcW w:w="684" w:type="pct"/>
            <w:tcBorders>
              <w:top w:val="single" w:sz="4" w:space="0" w:color="auto"/>
              <w:left w:val="nil"/>
              <w:right w:val="nil"/>
            </w:tcBorders>
            <w:shd w:val="clear" w:color="auto" w:fill="auto"/>
            <w:vAlign w:val="bottom"/>
          </w:tcPr>
          <w:p w14:paraId="1CF3D35B" w14:textId="7B0AA4E1" w:rsidR="00DD3C64" w:rsidRPr="00DD3C64" w:rsidRDefault="00DD3C64" w:rsidP="00DD3C64">
            <w:pPr>
              <w:pStyle w:val="TT"/>
              <w:jc w:val="right"/>
              <w:rPr>
                <w:rFonts w:asciiTheme="minorHAnsi" w:hAnsiTheme="minorHAnsi" w:cstheme="minorHAnsi"/>
                <w:b/>
                <w:iCs/>
                <w:sz w:val="18"/>
                <w:szCs w:val="18"/>
                <w:lang w:val="hr-HR"/>
              </w:rPr>
            </w:pPr>
            <w:r w:rsidRPr="00DD3C64">
              <w:rPr>
                <w:rFonts w:asciiTheme="minorHAnsi" w:hAnsiTheme="minorHAnsi" w:cstheme="minorHAnsi"/>
                <w:b/>
                <w:iCs/>
                <w:sz w:val="18"/>
                <w:szCs w:val="18"/>
                <w:lang w:val="hr-HR"/>
              </w:rPr>
              <w:t>(26)</w:t>
            </w:r>
          </w:p>
        </w:tc>
      </w:tr>
      <w:tr w:rsidR="00DD3C64" w:rsidRPr="0075006D" w14:paraId="2427278B" w14:textId="77777777" w:rsidTr="00F47947">
        <w:trPr>
          <w:trHeight w:val="461"/>
        </w:trPr>
        <w:tc>
          <w:tcPr>
            <w:tcW w:w="1447" w:type="pct"/>
            <w:vAlign w:val="bottom"/>
          </w:tcPr>
          <w:p w14:paraId="0A77225F" w14:textId="77777777" w:rsidR="00DD3C64" w:rsidRPr="007E7276" w:rsidRDefault="00DD3C64" w:rsidP="00DD3C64">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vAlign w:val="bottom"/>
          </w:tcPr>
          <w:p w14:paraId="176E5754" w14:textId="626454A1"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25.000</w:t>
            </w:r>
          </w:p>
        </w:tc>
        <w:tc>
          <w:tcPr>
            <w:tcW w:w="574" w:type="pct"/>
            <w:vAlign w:val="bottom"/>
          </w:tcPr>
          <w:p w14:paraId="7F18E98F" w14:textId="3E0F9F4C"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574" w:type="pct"/>
            <w:vAlign w:val="bottom"/>
          </w:tcPr>
          <w:p w14:paraId="79C50E0E" w14:textId="785EF548"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574" w:type="pct"/>
            <w:vAlign w:val="bottom"/>
          </w:tcPr>
          <w:p w14:paraId="17B919B6" w14:textId="6DF4C0B7"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574" w:type="pct"/>
            <w:vAlign w:val="bottom"/>
          </w:tcPr>
          <w:p w14:paraId="331C20E0" w14:textId="61922C88" w:rsidR="00DD3C64" w:rsidRPr="00DD3C64" w:rsidRDefault="00DD3C64" w:rsidP="00DD3C64">
            <w:pPr>
              <w:pStyle w:val="TT"/>
              <w:jc w:val="right"/>
              <w:rPr>
                <w:rFonts w:asciiTheme="minorHAnsi" w:hAnsiTheme="minorHAnsi" w:cstheme="minorHAnsi"/>
                <w:sz w:val="18"/>
                <w:szCs w:val="18"/>
                <w:lang w:val="hr-HR"/>
              </w:rPr>
            </w:pPr>
            <w:r w:rsidRPr="00DD3C64">
              <w:rPr>
                <w:rFonts w:asciiTheme="minorHAnsi" w:hAnsiTheme="minorHAnsi" w:cstheme="minorHAnsi"/>
                <w:sz w:val="18"/>
                <w:szCs w:val="18"/>
                <w:lang w:val="hr-HR"/>
              </w:rPr>
              <w:t>-</w:t>
            </w:r>
          </w:p>
        </w:tc>
        <w:tc>
          <w:tcPr>
            <w:tcW w:w="684" w:type="pct"/>
            <w:vAlign w:val="bottom"/>
          </w:tcPr>
          <w:p w14:paraId="59260F55" w14:textId="3FC34794" w:rsidR="00DD3C64" w:rsidRPr="00DD3C64" w:rsidRDefault="00DD3C64" w:rsidP="00DD3C64">
            <w:pPr>
              <w:pStyle w:val="TT"/>
              <w:jc w:val="right"/>
              <w:rPr>
                <w:rFonts w:asciiTheme="minorHAnsi" w:hAnsiTheme="minorHAnsi" w:cstheme="minorHAnsi"/>
                <w:b/>
                <w:iCs/>
                <w:sz w:val="18"/>
                <w:szCs w:val="18"/>
                <w:lang w:val="hr-HR"/>
              </w:rPr>
            </w:pPr>
            <w:r w:rsidRPr="00DD3C64">
              <w:rPr>
                <w:rFonts w:asciiTheme="minorHAnsi" w:hAnsiTheme="minorHAnsi" w:cstheme="minorHAnsi"/>
                <w:b/>
                <w:iCs/>
                <w:sz w:val="18"/>
                <w:szCs w:val="18"/>
                <w:lang w:val="hr-HR"/>
              </w:rPr>
              <w:t>25.000</w:t>
            </w:r>
          </w:p>
        </w:tc>
      </w:tr>
      <w:tr w:rsidR="00DD3C64" w:rsidRPr="0075006D" w14:paraId="243064D5" w14:textId="77777777" w:rsidTr="00076B27">
        <w:trPr>
          <w:trHeight w:val="224"/>
        </w:trPr>
        <w:tc>
          <w:tcPr>
            <w:tcW w:w="1447" w:type="pct"/>
            <w:vAlign w:val="bottom"/>
          </w:tcPr>
          <w:p w14:paraId="0D24B60C" w14:textId="77777777" w:rsidR="00DD3C64" w:rsidRPr="007E7276" w:rsidRDefault="00DD3C64" w:rsidP="00DD3C64">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Prijenos dobiti iz 2018. godine u zadržanu dobit</w:t>
            </w:r>
          </w:p>
        </w:tc>
        <w:tc>
          <w:tcPr>
            <w:tcW w:w="573" w:type="pct"/>
            <w:tcBorders>
              <w:bottom w:val="single" w:sz="12" w:space="0" w:color="auto"/>
            </w:tcBorders>
            <w:vAlign w:val="bottom"/>
          </w:tcPr>
          <w:p w14:paraId="5468A6D3" w14:textId="419DE15E"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574" w:type="pct"/>
            <w:tcBorders>
              <w:bottom w:val="single" w:sz="12" w:space="0" w:color="auto"/>
            </w:tcBorders>
            <w:vAlign w:val="bottom"/>
          </w:tcPr>
          <w:p w14:paraId="4DD4DCE5" w14:textId="60DB9C80"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204.737</w:t>
            </w:r>
          </w:p>
        </w:tc>
        <w:tc>
          <w:tcPr>
            <w:tcW w:w="574" w:type="pct"/>
            <w:tcBorders>
              <w:bottom w:val="single" w:sz="12" w:space="0" w:color="auto"/>
            </w:tcBorders>
            <w:vAlign w:val="bottom"/>
          </w:tcPr>
          <w:p w14:paraId="7A2B1AC6" w14:textId="640FD408"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w:t>
            </w:r>
          </w:p>
        </w:tc>
        <w:tc>
          <w:tcPr>
            <w:tcW w:w="574" w:type="pct"/>
            <w:tcBorders>
              <w:bottom w:val="single" w:sz="12" w:space="0" w:color="auto"/>
            </w:tcBorders>
            <w:vAlign w:val="bottom"/>
          </w:tcPr>
          <w:p w14:paraId="62AF191C" w14:textId="4E462892" w:rsidR="00DD3C64" w:rsidRPr="00DD3C64" w:rsidRDefault="00DD3C64" w:rsidP="00DD3C64">
            <w:pPr>
              <w:pStyle w:val="TT"/>
              <w:jc w:val="right"/>
              <w:rPr>
                <w:rFonts w:asciiTheme="minorHAnsi" w:hAnsiTheme="minorHAnsi" w:cstheme="minorHAnsi"/>
                <w:iCs/>
                <w:sz w:val="18"/>
                <w:szCs w:val="18"/>
                <w:lang w:val="hr-HR"/>
              </w:rPr>
            </w:pPr>
            <w:r w:rsidRPr="00DD3C64">
              <w:rPr>
                <w:rFonts w:asciiTheme="minorHAnsi" w:hAnsiTheme="minorHAnsi" w:cstheme="minorHAnsi"/>
                <w:iCs/>
                <w:sz w:val="18"/>
                <w:szCs w:val="18"/>
                <w:lang w:val="hr-HR"/>
              </w:rPr>
              <w:t>(204.737)</w:t>
            </w:r>
          </w:p>
        </w:tc>
        <w:tc>
          <w:tcPr>
            <w:tcW w:w="574" w:type="pct"/>
            <w:tcBorders>
              <w:bottom w:val="single" w:sz="12" w:space="0" w:color="auto"/>
            </w:tcBorders>
            <w:vAlign w:val="bottom"/>
          </w:tcPr>
          <w:p w14:paraId="726338AF" w14:textId="748F57EE" w:rsidR="00DD3C64" w:rsidRPr="00DD3C64" w:rsidRDefault="00DD3C64" w:rsidP="00DD3C64">
            <w:pPr>
              <w:pStyle w:val="TT"/>
              <w:jc w:val="right"/>
              <w:rPr>
                <w:rFonts w:asciiTheme="minorHAnsi" w:hAnsiTheme="minorHAnsi" w:cstheme="minorHAnsi"/>
                <w:sz w:val="18"/>
                <w:szCs w:val="18"/>
                <w:lang w:val="hr-HR"/>
              </w:rPr>
            </w:pPr>
            <w:r w:rsidRPr="00DD3C64">
              <w:rPr>
                <w:rFonts w:asciiTheme="minorHAnsi" w:hAnsiTheme="minorHAnsi" w:cstheme="minorHAnsi"/>
                <w:sz w:val="18"/>
                <w:szCs w:val="18"/>
                <w:lang w:val="hr-HR"/>
              </w:rPr>
              <w:t>-</w:t>
            </w:r>
          </w:p>
        </w:tc>
        <w:tc>
          <w:tcPr>
            <w:tcW w:w="684" w:type="pct"/>
            <w:tcBorders>
              <w:bottom w:val="single" w:sz="12" w:space="0" w:color="auto"/>
            </w:tcBorders>
            <w:vAlign w:val="bottom"/>
          </w:tcPr>
          <w:p w14:paraId="638298E5" w14:textId="3A2D3F12" w:rsidR="00DD3C64" w:rsidRPr="00DD3C64" w:rsidRDefault="00DD3C64" w:rsidP="00DD3C64">
            <w:pPr>
              <w:pStyle w:val="TT"/>
              <w:jc w:val="right"/>
              <w:rPr>
                <w:rFonts w:asciiTheme="minorHAnsi" w:hAnsiTheme="minorHAnsi" w:cstheme="minorHAnsi"/>
                <w:b/>
                <w:iCs/>
                <w:sz w:val="18"/>
                <w:szCs w:val="18"/>
                <w:lang w:val="hr-HR"/>
              </w:rPr>
            </w:pPr>
            <w:r w:rsidRPr="00DD3C64">
              <w:rPr>
                <w:rFonts w:asciiTheme="minorHAnsi" w:hAnsiTheme="minorHAnsi" w:cstheme="minorHAnsi"/>
                <w:b/>
                <w:iCs/>
                <w:sz w:val="18"/>
                <w:szCs w:val="18"/>
                <w:lang w:val="hr-HR"/>
              </w:rPr>
              <w:t>-</w:t>
            </w:r>
          </w:p>
        </w:tc>
      </w:tr>
      <w:tr w:rsidR="00DD3C64" w:rsidRPr="0075006D" w14:paraId="7AF15A3F" w14:textId="77777777" w:rsidTr="00F47947">
        <w:trPr>
          <w:trHeight w:val="336"/>
        </w:trPr>
        <w:tc>
          <w:tcPr>
            <w:tcW w:w="1447" w:type="pct"/>
            <w:vAlign w:val="bottom"/>
          </w:tcPr>
          <w:p w14:paraId="6F98F879" w14:textId="3A46AF22" w:rsidR="00DD3C64" w:rsidRPr="0075006D" w:rsidRDefault="00DD3C64" w:rsidP="00DD3C64">
            <w:pPr>
              <w:tabs>
                <w:tab w:val="right" w:pos="1202"/>
              </w:tabs>
              <w:spacing w:line="240" w:lineRule="exac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Stanje 3</w:t>
            </w:r>
            <w:r>
              <w:rPr>
                <w:rFonts w:eastAsia="Times New Roman" w:cstheme="minorHAnsi"/>
                <w:b/>
                <w:iCs/>
                <w:color w:val="000000" w:themeColor="text1"/>
                <w:sz w:val="18"/>
                <w:szCs w:val="18"/>
              </w:rPr>
              <w:t>0</w:t>
            </w:r>
            <w:r w:rsidRPr="0075006D">
              <w:rPr>
                <w:rFonts w:eastAsia="Times New Roman" w:cstheme="minorHAnsi"/>
                <w:b/>
                <w:iCs/>
                <w:color w:val="000000" w:themeColor="text1"/>
                <w:sz w:val="18"/>
                <w:szCs w:val="18"/>
              </w:rPr>
              <w:t xml:space="preserve">. </w:t>
            </w:r>
            <w:r>
              <w:rPr>
                <w:rFonts w:eastAsia="Times New Roman" w:cstheme="minorHAnsi"/>
                <w:b/>
                <w:iCs/>
                <w:color w:val="000000" w:themeColor="text1"/>
                <w:sz w:val="18"/>
                <w:szCs w:val="18"/>
              </w:rPr>
              <w:t>rujna</w:t>
            </w:r>
            <w:r w:rsidRPr="0075006D">
              <w:rPr>
                <w:rFonts w:eastAsia="Times New Roman" w:cstheme="minorHAnsi"/>
                <w:b/>
                <w:iCs/>
                <w:color w:val="000000" w:themeColor="text1"/>
                <w:sz w:val="18"/>
                <w:szCs w:val="18"/>
              </w:rPr>
              <w:t xml:space="preserve"> 2019. </w:t>
            </w:r>
          </w:p>
        </w:tc>
        <w:tc>
          <w:tcPr>
            <w:tcW w:w="573" w:type="pct"/>
            <w:tcBorders>
              <w:left w:val="nil"/>
              <w:bottom w:val="single" w:sz="12" w:space="0" w:color="auto"/>
              <w:right w:val="nil"/>
            </w:tcBorders>
            <w:shd w:val="clear" w:color="auto" w:fill="auto"/>
            <w:vAlign w:val="bottom"/>
          </w:tcPr>
          <w:p w14:paraId="5A812388" w14:textId="551C8BFA" w:rsidR="00DD3C64" w:rsidRPr="00DD3C64" w:rsidRDefault="00DD3C64" w:rsidP="00DD3C64">
            <w:pPr>
              <w:tabs>
                <w:tab w:val="right" w:pos="1202"/>
              </w:tabs>
              <w:spacing w:line="301" w:lineRule="exact"/>
              <w:jc w:val="right"/>
              <w:outlineLvl w:val="0"/>
              <w:rPr>
                <w:rFonts w:eastAsia="Times New Roman" w:cstheme="minorHAnsi"/>
                <w:b/>
                <w:iCs/>
                <w:color w:val="000000" w:themeColor="text1"/>
                <w:sz w:val="18"/>
                <w:szCs w:val="18"/>
              </w:rPr>
            </w:pPr>
            <w:r w:rsidRPr="00DD3C64">
              <w:rPr>
                <w:rFonts w:cs="Arial"/>
                <w:b/>
                <w:iCs/>
                <w:sz w:val="18"/>
                <w:szCs w:val="18"/>
              </w:rPr>
              <w:t xml:space="preserve">7.084.632 </w:t>
            </w:r>
          </w:p>
        </w:tc>
        <w:tc>
          <w:tcPr>
            <w:tcW w:w="574" w:type="pct"/>
            <w:tcBorders>
              <w:left w:val="nil"/>
              <w:bottom w:val="single" w:sz="12" w:space="0" w:color="auto"/>
              <w:right w:val="nil"/>
            </w:tcBorders>
            <w:shd w:val="clear" w:color="auto" w:fill="auto"/>
            <w:vAlign w:val="bottom"/>
          </w:tcPr>
          <w:p w14:paraId="273CEFB3" w14:textId="4332D9B3" w:rsidR="00DD3C64" w:rsidRPr="00DD3C64" w:rsidRDefault="00DD3C64" w:rsidP="00DD3C64">
            <w:pPr>
              <w:tabs>
                <w:tab w:val="right" w:pos="1202"/>
              </w:tabs>
              <w:spacing w:line="301" w:lineRule="exact"/>
              <w:jc w:val="right"/>
              <w:outlineLvl w:val="0"/>
              <w:rPr>
                <w:rFonts w:eastAsia="Times New Roman" w:cstheme="minorHAnsi"/>
                <w:b/>
                <w:iCs/>
                <w:color w:val="000000" w:themeColor="text1"/>
                <w:sz w:val="18"/>
                <w:szCs w:val="18"/>
              </w:rPr>
            </w:pPr>
            <w:r w:rsidRPr="00DD3C64">
              <w:rPr>
                <w:rFonts w:cs="Arial"/>
                <w:b/>
                <w:iCs/>
                <w:sz w:val="18"/>
                <w:szCs w:val="18"/>
              </w:rPr>
              <w:t xml:space="preserve">2.921.855 </w:t>
            </w:r>
          </w:p>
        </w:tc>
        <w:tc>
          <w:tcPr>
            <w:tcW w:w="574" w:type="pct"/>
            <w:tcBorders>
              <w:left w:val="nil"/>
              <w:bottom w:val="single" w:sz="12" w:space="0" w:color="auto"/>
              <w:right w:val="nil"/>
            </w:tcBorders>
            <w:shd w:val="clear" w:color="auto" w:fill="auto"/>
            <w:vAlign w:val="bottom"/>
          </w:tcPr>
          <w:p w14:paraId="67C470F4" w14:textId="10D686BD" w:rsidR="00DD3C64" w:rsidRPr="00DD3C64" w:rsidRDefault="00DD3C64" w:rsidP="00DD3C64">
            <w:pPr>
              <w:tabs>
                <w:tab w:val="right" w:pos="1202"/>
              </w:tabs>
              <w:spacing w:line="301" w:lineRule="exact"/>
              <w:jc w:val="right"/>
              <w:outlineLvl w:val="0"/>
              <w:rPr>
                <w:rFonts w:eastAsia="Times New Roman" w:cstheme="minorHAnsi"/>
                <w:b/>
                <w:iCs/>
                <w:color w:val="000000" w:themeColor="text1"/>
                <w:sz w:val="18"/>
                <w:szCs w:val="18"/>
              </w:rPr>
            </w:pPr>
            <w:r w:rsidRPr="00DD3C64">
              <w:rPr>
                <w:rFonts w:cs="Arial"/>
                <w:b/>
                <w:iCs/>
                <w:sz w:val="18"/>
                <w:szCs w:val="18"/>
              </w:rPr>
              <w:t xml:space="preserve"> 84.835 </w:t>
            </w:r>
          </w:p>
        </w:tc>
        <w:tc>
          <w:tcPr>
            <w:tcW w:w="574" w:type="pct"/>
            <w:tcBorders>
              <w:left w:val="nil"/>
              <w:bottom w:val="single" w:sz="12" w:space="0" w:color="auto"/>
              <w:right w:val="nil"/>
            </w:tcBorders>
            <w:shd w:val="clear" w:color="auto" w:fill="auto"/>
            <w:vAlign w:val="bottom"/>
          </w:tcPr>
          <w:p w14:paraId="762E330E" w14:textId="10FBCAEB" w:rsidR="00DD3C64" w:rsidRPr="00DD3C64" w:rsidRDefault="00DD3C64" w:rsidP="00DD3C64">
            <w:pPr>
              <w:tabs>
                <w:tab w:val="right" w:pos="1202"/>
              </w:tabs>
              <w:spacing w:line="301" w:lineRule="exact"/>
              <w:jc w:val="right"/>
              <w:outlineLvl w:val="0"/>
              <w:rPr>
                <w:rFonts w:eastAsia="Times New Roman" w:cstheme="minorHAnsi"/>
                <w:b/>
                <w:iCs/>
                <w:color w:val="000000" w:themeColor="text1"/>
                <w:sz w:val="18"/>
                <w:szCs w:val="18"/>
              </w:rPr>
            </w:pPr>
            <w:r w:rsidRPr="00DD3C64">
              <w:rPr>
                <w:rFonts w:cs="Arial"/>
                <w:b/>
                <w:iCs/>
                <w:sz w:val="18"/>
                <w:szCs w:val="18"/>
              </w:rPr>
              <w:t xml:space="preserve"> 143.878 </w:t>
            </w:r>
          </w:p>
        </w:tc>
        <w:tc>
          <w:tcPr>
            <w:tcW w:w="574" w:type="pct"/>
            <w:tcBorders>
              <w:left w:val="nil"/>
              <w:bottom w:val="single" w:sz="12" w:space="0" w:color="auto"/>
              <w:right w:val="nil"/>
            </w:tcBorders>
            <w:shd w:val="clear" w:color="auto" w:fill="auto"/>
            <w:vAlign w:val="bottom"/>
          </w:tcPr>
          <w:p w14:paraId="656987EF" w14:textId="26A44D13" w:rsidR="00DD3C64" w:rsidRPr="00DD3C64" w:rsidDel="003A48C1" w:rsidRDefault="00DD3C64" w:rsidP="00DD3C64">
            <w:pPr>
              <w:tabs>
                <w:tab w:val="right" w:pos="1202"/>
              </w:tabs>
              <w:spacing w:line="301" w:lineRule="exact"/>
              <w:jc w:val="right"/>
              <w:outlineLvl w:val="0"/>
              <w:rPr>
                <w:rFonts w:eastAsia="Times New Roman" w:cstheme="minorHAnsi"/>
                <w:b/>
                <w:iCs/>
                <w:color w:val="000000" w:themeColor="text1"/>
                <w:sz w:val="18"/>
                <w:szCs w:val="18"/>
              </w:rPr>
            </w:pPr>
            <w:r w:rsidRPr="00DD3C64">
              <w:rPr>
                <w:rFonts w:cs="Arial"/>
                <w:b/>
                <w:iCs/>
                <w:sz w:val="18"/>
                <w:szCs w:val="18"/>
              </w:rPr>
              <w:t xml:space="preserve"> 12.120 </w:t>
            </w:r>
          </w:p>
        </w:tc>
        <w:tc>
          <w:tcPr>
            <w:tcW w:w="684" w:type="pct"/>
            <w:tcBorders>
              <w:left w:val="nil"/>
              <w:bottom w:val="single" w:sz="12" w:space="0" w:color="auto"/>
              <w:right w:val="nil"/>
            </w:tcBorders>
            <w:shd w:val="clear" w:color="auto" w:fill="auto"/>
            <w:vAlign w:val="bottom"/>
          </w:tcPr>
          <w:p w14:paraId="1C90D2BD" w14:textId="082D921F" w:rsidR="00DD3C64" w:rsidRPr="00DD3C64" w:rsidRDefault="00DD3C64" w:rsidP="00DD3C64">
            <w:pPr>
              <w:tabs>
                <w:tab w:val="right" w:pos="1202"/>
              </w:tabs>
              <w:spacing w:line="301" w:lineRule="exact"/>
              <w:jc w:val="right"/>
              <w:outlineLvl w:val="0"/>
              <w:rPr>
                <w:rFonts w:eastAsia="Times New Roman" w:cstheme="minorHAnsi"/>
                <w:b/>
                <w:iCs/>
                <w:color w:val="000000" w:themeColor="text1"/>
                <w:sz w:val="18"/>
                <w:szCs w:val="18"/>
              </w:rPr>
            </w:pPr>
            <w:r w:rsidRPr="00DD3C64">
              <w:rPr>
                <w:rFonts w:cs="Arial"/>
                <w:b/>
                <w:iCs/>
                <w:sz w:val="18"/>
                <w:szCs w:val="18"/>
              </w:rPr>
              <w:t xml:space="preserve"> 10.247.320 </w:t>
            </w:r>
          </w:p>
        </w:tc>
      </w:tr>
      <w:tr w:rsidR="00323F30" w:rsidRPr="0075006D" w14:paraId="48AB812B" w14:textId="77777777" w:rsidTr="00F47947">
        <w:trPr>
          <w:trHeight w:val="50"/>
        </w:trPr>
        <w:tc>
          <w:tcPr>
            <w:tcW w:w="1447" w:type="pct"/>
            <w:vAlign w:val="bottom"/>
          </w:tcPr>
          <w:p w14:paraId="18202EEE" w14:textId="77777777" w:rsidR="00323F30" w:rsidRPr="0075006D" w:rsidRDefault="00323F30" w:rsidP="00F47947">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25B526AC"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31994F87"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618CCCFA"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71A071FA"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334177E3" w14:textId="77777777" w:rsidR="00323F30" w:rsidRPr="0075006D" w:rsidRDefault="00323F30" w:rsidP="00F47947">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71A100E0" w14:textId="77777777" w:rsidR="00323F30" w:rsidRPr="0075006D" w:rsidRDefault="00323F30" w:rsidP="00F47947">
            <w:pPr>
              <w:tabs>
                <w:tab w:val="right" w:pos="1202"/>
              </w:tabs>
              <w:jc w:val="right"/>
              <w:outlineLvl w:val="0"/>
              <w:rPr>
                <w:rFonts w:eastAsia="Times New Roman" w:cs="Calibri"/>
                <w:b/>
                <w:iCs/>
                <w:color w:val="000000" w:themeColor="text1"/>
                <w:sz w:val="6"/>
                <w:szCs w:val="18"/>
              </w:rPr>
            </w:pPr>
          </w:p>
        </w:tc>
      </w:tr>
      <w:tr w:rsidR="00323F30" w:rsidRPr="0075006D" w14:paraId="268E22AB" w14:textId="77777777" w:rsidTr="00F47947">
        <w:trPr>
          <w:trHeight w:hRule="exact" w:val="395"/>
        </w:trPr>
        <w:tc>
          <w:tcPr>
            <w:tcW w:w="1447" w:type="pct"/>
            <w:vAlign w:val="bottom"/>
          </w:tcPr>
          <w:p w14:paraId="768728C2" w14:textId="77777777" w:rsidR="00323F30" w:rsidRPr="0075006D" w:rsidRDefault="00323F30" w:rsidP="00F47947">
            <w:pPr>
              <w:tabs>
                <w:tab w:val="right" w:pos="1202"/>
              </w:tabs>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Stanje 1. siječnja 2020. </w:t>
            </w:r>
          </w:p>
        </w:tc>
        <w:tc>
          <w:tcPr>
            <w:tcW w:w="573" w:type="pct"/>
            <w:tcBorders>
              <w:top w:val="nil"/>
              <w:left w:val="nil"/>
              <w:bottom w:val="single" w:sz="12" w:space="0" w:color="auto"/>
              <w:right w:val="nil"/>
            </w:tcBorders>
            <w:shd w:val="clear" w:color="auto" w:fill="auto"/>
            <w:vAlign w:val="bottom"/>
          </w:tcPr>
          <w:p w14:paraId="3A338806" w14:textId="77777777"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7.109.632</w:t>
            </w:r>
          </w:p>
        </w:tc>
        <w:tc>
          <w:tcPr>
            <w:tcW w:w="574" w:type="pct"/>
            <w:tcBorders>
              <w:top w:val="nil"/>
              <w:left w:val="nil"/>
              <w:bottom w:val="single" w:sz="12" w:space="0" w:color="auto"/>
              <w:right w:val="nil"/>
            </w:tcBorders>
            <w:shd w:val="clear" w:color="auto" w:fill="auto"/>
            <w:vAlign w:val="bottom"/>
          </w:tcPr>
          <w:p w14:paraId="65F6173C" w14:textId="77777777"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2.921.855</w:t>
            </w:r>
          </w:p>
        </w:tc>
        <w:tc>
          <w:tcPr>
            <w:tcW w:w="574" w:type="pct"/>
            <w:tcBorders>
              <w:top w:val="nil"/>
              <w:left w:val="nil"/>
              <w:bottom w:val="single" w:sz="12" w:space="0" w:color="auto"/>
              <w:right w:val="nil"/>
            </w:tcBorders>
            <w:shd w:val="clear" w:color="auto" w:fill="auto"/>
            <w:vAlign w:val="bottom"/>
          </w:tcPr>
          <w:p w14:paraId="2CE63675" w14:textId="77777777"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 xml:space="preserve">76.610 </w:t>
            </w:r>
          </w:p>
        </w:tc>
        <w:tc>
          <w:tcPr>
            <w:tcW w:w="574" w:type="pct"/>
            <w:tcBorders>
              <w:top w:val="nil"/>
              <w:left w:val="nil"/>
              <w:bottom w:val="single" w:sz="12" w:space="0" w:color="auto"/>
              <w:right w:val="nil"/>
            </w:tcBorders>
            <w:shd w:val="clear" w:color="auto" w:fill="auto"/>
            <w:vAlign w:val="bottom"/>
          </w:tcPr>
          <w:p w14:paraId="16C4024B" w14:textId="77777777"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154.298</w:t>
            </w:r>
          </w:p>
        </w:tc>
        <w:tc>
          <w:tcPr>
            <w:tcW w:w="574" w:type="pct"/>
            <w:tcBorders>
              <w:top w:val="nil"/>
              <w:left w:val="nil"/>
              <w:bottom w:val="single" w:sz="12" w:space="0" w:color="auto"/>
              <w:right w:val="nil"/>
            </w:tcBorders>
            <w:shd w:val="clear" w:color="auto" w:fill="auto"/>
            <w:vAlign w:val="bottom"/>
          </w:tcPr>
          <w:p w14:paraId="7898BE46" w14:textId="77777777" w:rsidR="00323F30" w:rsidRPr="0075006D" w:rsidDel="003A48C1" w:rsidRDefault="00323F30" w:rsidP="00F47947">
            <w:pPr>
              <w:pStyle w:val="TT"/>
              <w:jc w:val="right"/>
              <w:rPr>
                <w:rFonts w:asciiTheme="minorHAnsi" w:hAnsiTheme="minorHAnsi" w:cstheme="minorHAnsi"/>
                <w:b/>
                <w:bCs/>
                <w:color w:val="000000" w:themeColor="text1"/>
                <w:sz w:val="18"/>
                <w:szCs w:val="18"/>
                <w:lang w:val="hr-HR"/>
              </w:rPr>
            </w:pPr>
            <w:r w:rsidRPr="0075006D">
              <w:rPr>
                <w:rFonts w:asciiTheme="minorHAnsi" w:hAnsiTheme="minorHAnsi" w:cstheme="minorHAnsi"/>
                <w:b/>
                <w:bCs/>
                <w:color w:val="000000" w:themeColor="text1"/>
                <w:sz w:val="18"/>
                <w:szCs w:val="18"/>
                <w:lang w:val="hr-HR"/>
              </w:rPr>
              <w:t>12.186</w:t>
            </w:r>
          </w:p>
        </w:tc>
        <w:tc>
          <w:tcPr>
            <w:tcW w:w="684" w:type="pct"/>
            <w:tcBorders>
              <w:top w:val="nil"/>
              <w:left w:val="nil"/>
              <w:bottom w:val="single" w:sz="12" w:space="0" w:color="auto"/>
              <w:right w:val="nil"/>
            </w:tcBorders>
            <w:shd w:val="clear" w:color="auto" w:fill="auto"/>
            <w:vAlign w:val="bottom"/>
          </w:tcPr>
          <w:p w14:paraId="16C88B21" w14:textId="77777777"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10.274.581</w:t>
            </w:r>
          </w:p>
        </w:tc>
      </w:tr>
      <w:tr w:rsidR="00936DC0" w:rsidRPr="0075006D" w14:paraId="6D29E051" w14:textId="77777777" w:rsidTr="00BA072D">
        <w:trPr>
          <w:trHeight w:val="255"/>
        </w:trPr>
        <w:tc>
          <w:tcPr>
            <w:tcW w:w="1447" w:type="pct"/>
            <w:vAlign w:val="bottom"/>
          </w:tcPr>
          <w:p w14:paraId="35D4BE02" w14:textId="77777777"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Dobit tekućeg razdoblja</w:t>
            </w:r>
          </w:p>
        </w:tc>
        <w:tc>
          <w:tcPr>
            <w:tcW w:w="573" w:type="pct"/>
            <w:vAlign w:val="bottom"/>
          </w:tcPr>
          <w:p w14:paraId="3D8A1BEF" w14:textId="01A8C857" w:rsidR="00936DC0" w:rsidRPr="00A04B51" w:rsidDel="003A48C1" w:rsidRDefault="00B82BCD" w:rsidP="00936DC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765E650E" w14:textId="11799C38" w:rsidR="00936DC0" w:rsidRPr="00A04B51" w:rsidDel="003A48C1" w:rsidRDefault="00B82BCD" w:rsidP="00936DC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1E57C3FF" w14:textId="0956AA7B" w:rsidR="00936DC0" w:rsidRPr="00A04B51" w:rsidDel="003A48C1" w:rsidRDefault="00B82BCD" w:rsidP="00936DC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2806D57F" w14:textId="6E448251" w:rsidR="00936DC0" w:rsidRPr="00A04B51" w:rsidDel="003A48C1" w:rsidRDefault="00B82BCD" w:rsidP="00936DC0">
            <w:pPr>
              <w:tabs>
                <w:tab w:val="right" w:pos="1202"/>
              </w:tabs>
              <w:spacing w:line="301" w:lineRule="exact"/>
              <w:jc w:val="right"/>
              <w:outlineLvl w:val="0"/>
              <w:rPr>
                <w:rFonts w:eastAsia="Times New Roman" w:cstheme="minorHAnsi"/>
                <w:color w:val="000000" w:themeColor="text1"/>
                <w:sz w:val="18"/>
                <w:szCs w:val="18"/>
              </w:rPr>
            </w:pPr>
            <w:r w:rsidRPr="00B82BCD">
              <w:rPr>
                <w:rFonts w:eastAsia="Times New Roman" w:cstheme="minorHAnsi"/>
                <w:color w:val="000000" w:themeColor="text1"/>
                <w:sz w:val="18"/>
                <w:szCs w:val="18"/>
              </w:rPr>
              <w:t>57.696</w:t>
            </w:r>
          </w:p>
        </w:tc>
        <w:tc>
          <w:tcPr>
            <w:tcW w:w="574" w:type="pct"/>
            <w:vAlign w:val="bottom"/>
          </w:tcPr>
          <w:p w14:paraId="29392408" w14:textId="052056AD" w:rsidR="00936DC0" w:rsidRPr="00A04B51" w:rsidDel="003A48C1" w:rsidRDefault="00B82BCD" w:rsidP="00936DC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vAlign w:val="bottom"/>
          </w:tcPr>
          <w:p w14:paraId="102817E8" w14:textId="6F4FCDBE" w:rsidR="00936DC0" w:rsidRPr="00DD51FF" w:rsidDel="003A48C1" w:rsidRDefault="00B82BCD" w:rsidP="00936DC0">
            <w:pPr>
              <w:tabs>
                <w:tab w:val="right" w:pos="1202"/>
              </w:tabs>
              <w:spacing w:line="301" w:lineRule="exact"/>
              <w:jc w:val="right"/>
              <w:outlineLvl w:val="0"/>
              <w:rPr>
                <w:rFonts w:eastAsia="Times New Roman" w:cstheme="minorHAnsi"/>
                <w:b/>
                <w:bCs/>
                <w:color w:val="000000" w:themeColor="text1"/>
                <w:sz w:val="18"/>
                <w:szCs w:val="18"/>
              </w:rPr>
            </w:pPr>
            <w:r w:rsidRPr="00B82BCD">
              <w:rPr>
                <w:rFonts w:eastAsia="Times New Roman" w:cstheme="minorHAnsi"/>
                <w:b/>
                <w:bCs/>
                <w:color w:val="000000" w:themeColor="text1"/>
                <w:sz w:val="18"/>
                <w:szCs w:val="18"/>
              </w:rPr>
              <w:t>57.696</w:t>
            </w:r>
          </w:p>
        </w:tc>
      </w:tr>
      <w:tr w:rsidR="00936DC0" w:rsidRPr="0075006D" w14:paraId="26685445" w14:textId="77777777" w:rsidTr="00BA072D">
        <w:trPr>
          <w:trHeight w:val="275"/>
        </w:trPr>
        <w:tc>
          <w:tcPr>
            <w:tcW w:w="1447" w:type="pct"/>
            <w:vAlign w:val="bottom"/>
          </w:tcPr>
          <w:p w14:paraId="7A8F76BD" w14:textId="77777777"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6CCB1F7A" w14:textId="431A71F8" w:rsidR="00936DC0" w:rsidRPr="00A04B51" w:rsidRDefault="00B82BCD" w:rsidP="00936DC0">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47837E09" w14:textId="7B81D772" w:rsidR="00936DC0" w:rsidRPr="00936DC0" w:rsidRDefault="00B82BCD" w:rsidP="00936DC0">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1A86FCB5" w14:textId="32E718DE" w:rsidR="00936DC0" w:rsidRPr="00A04B51" w:rsidRDefault="00B82BCD" w:rsidP="00936DC0">
            <w:pPr>
              <w:tabs>
                <w:tab w:val="right" w:pos="1202"/>
              </w:tabs>
              <w:spacing w:line="240" w:lineRule="exact"/>
              <w:jc w:val="right"/>
              <w:outlineLvl w:val="0"/>
              <w:rPr>
                <w:rFonts w:eastAsia="Times New Roman" w:cstheme="minorHAnsi"/>
                <w:iCs/>
                <w:color w:val="000000" w:themeColor="text1"/>
                <w:sz w:val="18"/>
                <w:szCs w:val="18"/>
              </w:rPr>
            </w:pPr>
            <w:r w:rsidRPr="00B82BCD">
              <w:rPr>
                <w:rFonts w:eastAsia="Times New Roman" w:cstheme="minorHAnsi"/>
                <w:iCs/>
                <w:color w:val="000000" w:themeColor="text1"/>
                <w:sz w:val="18"/>
                <w:szCs w:val="18"/>
              </w:rPr>
              <w:t>(18.872)</w:t>
            </w:r>
          </w:p>
        </w:tc>
        <w:tc>
          <w:tcPr>
            <w:tcW w:w="574" w:type="pct"/>
            <w:tcBorders>
              <w:bottom w:val="single" w:sz="4" w:space="0" w:color="auto"/>
            </w:tcBorders>
            <w:vAlign w:val="bottom"/>
          </w:tcPr>
          <w:p w14:paraId="479972A3" w14:textId="55484B7F" w:rsidR="00936DC0" w:rsidRPr="00A04B51" w:rsidRDefault="00B82BCD" w:rsidP="00936DC0">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64CFAA9C" w14:textId="44A9EA50" w:rsidR="00936DC0" w:rsidRPr="00A04B51" w:rsidDel="003A48C1" w:rsidRDefault="00B82BCD" w:rsidP="00936DC0">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684" w:type="pct"/>
            <w:tcBorders>
              <w:bottom w:val="single" w:sz="4" w:space="0" w:color="auto"/>
            </w:tcBorders>
            <w:vAlign w:val="bottom"/>
          </w:tcPr>
          <w:p w14:paraId="0DD102E2" w14:textId="4A8FB43D" w:rsidR="00936DC0" w:rsidRPr="00DD51FF" w:rsidRDefault="00B82BCD" w:rsidP="00936DC0">
            <w:pPr>
              <w:tabs>
                <w:tab w:val="right" w:pos="1202"/>
              </w:tabs>
              <w:spacing w:line="240" w:lineRule="exact"/>
              <w:jc w:val="right"/>
              <w:outlineLvl w:val="0"/>
              <w:rPr>
                <w:rFonts w:eastAsia="Times New Roman" w:cstheme="minorHAnsi"/>
                <w:b/>
                <w:bCs/>
                <w:iCs/>
                <w:color w:val="000000" w:themeColor="text1"/>
                <w:sz w:val="18"/>
                <w:szCs w:val="18"/>
              </w:rPr>
            </w:pPr>
            <w:r w:rsidRPr="00B82BCD">
              <w:rPr>
                <w:rFonts w:eastAsia="Times New Roman" w:cstheme="minorHAnsi"/>
                <w:b/>
                <w:bCs/>
                <w:iCs/>
                <w:color w:val="000000" w:themeColor="text1"/>
                <w:sz w:val="18"/>
                <w:szCs w:val="18"/>
              </w:rPr>
              <w:t>(18.872)</w:t>
            </w:r>
          </w:p>
        </w:tc>
      </w:tr>
      <w:tr w:rsidR="00936DC0" w:rsidRPr="0075006D" w14:paraId="51F34D0D" w14:textId="77777777" w:rsidTr="00BA072D">
        <w:trPr>
          <w:trHeight w:val="74"/>
        </w:trPr>
        <w:tc>
          <w:tcPr>
            <w:tcW w:w="1447" w:type="pct"/>
            <w:vAlign w:val="bottom"/>
          </w:tcPr>
          <w:p w14:paraId="0B75AF70" w14:textId="77777777"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14:paraId="3CD82365" w14:textId="6893120E"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4AD2AD03" w14:textId="016ADBE0"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0F442555" w14:textId="0AE05B25"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sidRPr="00B82BCD">
              <w:rPr>
                <w:rFonts w:eastAsia="Times New Roman" w:cstheme="minorHAnsi"/>
                <w:iCs/>
                <w:color w:val="000000" w:themeColor="text1"/>
                <w:sz w:val="18"/>
                <w:szCs w:val="18"/>
              </w:rPr>
              <w:t>(18.872)</w:t>
            </w:r>
          </w:p>
        </w:tc>
        <w:tc>
          <w:tcPr>
            <w:tcW w:w="574" w:type="pct"/>
            <w:tcBorders>
              <w:top w:val="nil"/>
              <w:left w:val="nil"/>
              <w:bottom w:val="single" w:sz="4" w:space="0" w:color="auto"/>
              <w:right w:val="nil"/>
            </w:tcBorders>
            <w:shd w:val="clear" w:color="auto" w:fill="auto"/>
            <w:vAlign w:val="bottom"/>
          </w:tcPr>
          <w:p w14:paraId="4458EE2B" w14:textId="5CB281F1"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sidRPr="00B82BCD">
              <w:rPr>
                <w:rFonts w:eastAsia="Times New Roman" w:cstheme="minorHAnsi"/>
                <w:iCs/>
                <w:color w:val="000000" w:themeColor="text1"/>
                <w:sz w:val="18"/>
                <w:szCs w:val="18"/>
              </w:rPr>
              <w:t>57.696</w:t>
            </w:r>
          </w:p>
        </w:tc>
        <w:tc>
          <w:tcPr>
            <w:tcW w:w="574" w:type="pct"/>
            <w:tcBorders>
              <w:top w:val="nil"/>
              <w:left w:val="nil"/>
              <w:bottom w:val="single" w:sz="4" w:space="0" w:color="auto"/>
              <w:right w:val="nil"/>
            </w:tcBorders>
            <w:shd w:val="clear" w:color="auto" w:fill="auto"/>
            <w:vAlign w:val="bottom"/>
          </w:tcPr>
          <w:p w14:paraId="22B5BB9E" w14:textId="458ED322" w:rsidR="00936DC0" w:rsidRPr="00A04B51" w:rsidDel="003A48C1" w:rsidRDefault="00B82BCD" w:rsidP="00936DC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nil"/>
              <w:left w:val="nil"/>
              <w:bottom w:val="single" w:sz="4" w:space="0" w:color="auto"/>
              <w:right w:val="nil"/>
            </w:tcBorders>
            <w:shd w:val="clear" w:color="auto" w:fill="auto"/>
            <w:vAlign w:val="bottom"/>
          </w:tcPr>
          <w:p w14:paraId="30EB67A1" w14:textId="14953671" w:rsidR="00936DC0" w:rsidRPr="00DD51FF" w:rsidRDefault="00B82BCD" w:rsidP="00936DC0">
            <w:pPr>
              <w:tabs>
                <w:tab w:val="right" w:pos="1202"/>
              </w:tabs>
              <w:spacing w:line="301" w:lineRule="exact"/>
              <w:jc w:val="right"/>
              <w:outlineLvl w:val="0"/>
              <w:rPr>
                <w:rFonts w:eastAsia="Times New Roman" w:cstheme="minorHAnsi"/>
                <w:b/>
                <w:bCs/>
                <w:iCs/>
                <w:color w:val="000000" w:themeColor="text1"/>
                <w:sz w:val="18"/>
                <w:szCs w:val="18"/>
              </w:rPr>
            </w:pPr>
            <w:r w:rsidRPr="00B82BCD">
              <w:rPr>
                <w:rFonts w:eastAsia="Times New Roman" w:cstheme="minorHAnsi"/>
                <w:b/>
                <w:bCs/>
                <w:iCs/>
                <w:color w:val="000000" w:themeColor="text1"/>
                <w:sz w:val="18"/>
                <w:szCs w:val="18"/>
              </w:rPr>
              <w:t>38.824</w:t>
            </w:r>
          </w:p>
        </w:tc>
      </w:tr>
      <w:tr w:rsidR="00936DC0" w:rsidRPr="0075006D" w14:paraId="2EA98A68" w14:textId="77777777" w:rsidTr="00BA072D">
        <w:trPr>
          <w:trHeight w:val="74"/>
        </w:trPr>
        <w:tc>
          <w:tcPr>
            <w:tcW w:w="1447" w:type="pct"/>
            <w:vAlign w:val="bottom"/>
          </w:tcPr>
          <w:p w14:paraId="7DDFC316" w14:textId="77777777"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0C4C1B41" w14:textId="6D289C05"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5EBE549E" w14:textId="5C1541A1"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46C12098" w14:textId="36839741"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7A0C2FF9" w14:textId="6DFEED65"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40994B9C" w14:textId="77244710" w:rsidR="00936DC0" w:rsidRPr="00A04B51" w:rsidDel="003A48C1" w:rsidRDefault="00B82BCD" w:rsidP="00936DC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167</w:t>
            </w:r>
          </w:p>
        </w:tc>
        <w:tc>
          <w:tcPr>
            <w:tcW w:w="684" w:type="pct"/>
            <w:tcBorders>
              <w:top w:val="single" w:sz="4" w:space="0" w:color="auto"/>
              <w:left w:val="nil"/>
              <w:right w:val="nil"/>
            </w:tcBorders>
            <w:shd w:val="clear" w:color="auto" w:fill="auto"/>
            <w:vAlign w:val="bottom"/>
          </w:tcPr>
          <w:p w14:paraId="53F665BB" w14:textId="39886793" w:rsidR="00936DC0" w:rsidRPr="00DD51FF" w:rsidRDefault="00B82BCD" w:rsidP="00936DC0">
            <w:pPr>
              <w:tabs>
                <w:tab w:val="right" w:pos="1202"/>
              </w:tabs>
              <w:spacing w:line="301" w:lineRule="exact"/>
              <w:jc w:val="right"/>
              <w:outlineLvl w:val="0"/>
              <w:rPr>
                <w:rFonts w:eastAsia="Times New Roman" w:cstheme="minorHAnsi"/>
                <w:b/>
                <w:bCs/>
                <w:iCs/>
                <w:color w:val="000000" w:themeColor="text1"/>
                <w:sz w:val="18"/>
                <w:szCs w:val="18"/>
              </w:rPr>
            </w:pPr>
            <w:r>
              <w:rPr>
                <w:rFonts w:eastAsia="Times New Roman" w:cstheme="minorHAnsi"/>
                <w:b/>
                <w:bCs/>
                <w:iCs/>
                <w:color w:val="000000" w:themeColor="text1"/>
                <w:sz w:val="18"/>
                <w:szCs w:val="18"/>
              </w:rPr>
              <w:t>167</w:t>
            </w:r>
          </w:p>
        </w:tc>
      </w:tr>
      <w:tr w:rsidR="00936DC0" w:rsidRPr="0075006D" w14:paraId="17746B81" w14:textId="77777777" w:rsidTr="00BA072D">
        <w:trPr>
          <w:trHeight w:val="74"/>
        </w:trPr>
        <w:tc>
          <w:tcPr>
            <w:tcW w:w="1447" w:type="pct"/>
            <w:vAlign w:val="bottom"/>
          </w:tcPr>
          <w:p w14:paraId="392F7898" w14:textId="77777777"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vAlign w:val="bottom"/>
          </w:tcPr>
          <w:p w14:paraId="6D323DA0" w14:textId="0AAD22DD"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25.000</w:t>
            </w:r>
          </w:p>
        </w:tc>
        <w:tc>
          <w:tcPr>
            <w:tcW w:w="574" w:type="pct"/>
            <w:vAlign w:val="bottom"/>
          </w:tcPr>
          <w:p w14:paraId="3B731E3C" w14:textId="3F331DA9"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vAlign w:val="bottom"/>
          </w:tcPr>
          <w:p w14:paraId="4A5BA80E" w14:textId="714E6350"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vAlign w:val="bottom"/>
          </w:tcPr>
          <w:p w14:paraId="394B0D22" w14:textId="67E63B24"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vAlign w:val="bottom"/>
          </w:tcPr>
          <w:p w14:paraId="0F43A859" w14:textId="45C71AE9" w:rsidR="00936DC0" w:rsidRPr="00A04B51" w:rsidRDefault="00B82BCD" w:rsidP="00936DC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vAlign w:val="bottom"/>
          </w:tcPr>
          <w:p w14:paraId="319E0D63" w14:textId="5C993A7A" w:rsidR="00936DC0" w:rsidRPr="00DD51FF" w:rsidRDefault="00B82BCD" w:rsidP="00936DC0">
            <w:pPr>
              <w:tabs>
                <w:tab w:val="right" w:pos="1202"/>
              </w:tabs>
              <w:spacing w:line="301" w:lineRule="exact"/>
              <w:jc w:val="right"/>
              <w:outlineLvl w:val="0"/>
              <w:rPr>
                <w:rFonts w:eastAsia="Times New Roman" w:cstheme="minorHAnsi"/>
                <w:b/>
                <w:bCs/>
                <w:iCs/>
                <w:color w:val="000000" w:themeColor="text1"/>
                <w:sz w:val="18"/>
                <w:szCs w:val="18"/>
              </w:rPr>
            </w:pPr>
            <w:r>
              <w:rPr>
                <w:rFonts w:eastAsia="Times New Roman" w:cstheme="minorHAnsi"/>
                <w:b/>
                <w:bCs/>
                <w:iCs/>
                <w:color w:val="000000" w:themeColor="text1"/>
                <w:sz w:val="18"/>
                <w:szCs w:val="18"/>
              </w:rPr>
              <w:t>25.000</w:t>
            </w:r>
          </w:p>
        </w:tc>
      </w:tr>
      <w:tr w:rsidR="00936DC0" w:rsidRPr="0075006D" w14:paraId="355CCEB4" w14:textId="77777777" w:rsidTr="00BA072D">
        <w:trPr>
          <w:trHeight w:val="74"/>
        </w:trPr>
        <w:tc>
          <w:tcPr>
            <w:tcW w:w="1447" w:type="pct"/>
            <w:vAlign w:val="bottom"/>
          </w:tcPr>
          <w:p w14:paraId="684CF3DA" w14:textId="77777777" w:rsidR="00936DC0" w:rsidRPr="0075006D" w:rsidRDefault="00936DC0" w:rsidP="00936DC0">
            <w:pPr>
              <w:tabs>
                <w:tab w:val="right" w:pos="1202"/>
              </w:tabs>
              <w:spacing w:line="240" w:lineRule="exact"/>
              <w:outlineLvl w:val="0"/>
              <w:rPr>
                <w:rFonts w:eastAsia="Times New Roman" w:cstheme="minorHAnsi"/>
                <w:i/>
                <w:iCs/>
                <w:color w:val="000000" w:themeColor="text1"/>
                <w:sz w:val="18"/>
                <w:szCs w:val="18"/>
              </w:rPr>
            </w:pPr>
            <w:r w:rsidRPr="0075006D">
              <w:rPr>
                <w:rFonts w:eastAsia="Times New Roman" w:cstheme="minorHAnsi"/>
                <w:iCs/>
                <w:color w:val="000000" w:themeColor="text1"/>
                <w:sz w:val="18"/>
                <w:szCs w:val="18"/>
              </w:rPr>
              <w:t>Prijenos dobiti iz 2019. godine u zadržanu dobit</w:t>
            </w:r>
          </w:p>
        </w:tc>
        <w:tc>
          <w:tcPr>
            <w:tcW w:w="573" w:type="pct"/>
            <w:tcBorders>
              <w:bottom w:val="single" w:sz="12" w:space="0" w:color="auto"/>
            </w:tcBorders>
            <w:vAlign w:val="bottom"/>
          </w:tcPr>
          <w:p w14:paraId="6B33D0AD" w14:textId="2F1F3CD9"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3DD97EEC" w14:textId="653A5A9D"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sidRPr="00B82BCD">
              <w:rPr>
                <w:rFonts w:eastAsia="Times New Roman" w:cstheme="minorHAnsi"/>
                <w:iCs/>
                <w:color w:val="000000" w:themeColor="text1"/>
                <w:sz w:val="18"/>
                <w:szCs w:val="18"/>
              </w:rPr>
              <w:t>154.298</w:t>
            </w:r>
          </w:p>
        </w:tc>
        <w:tc>
          <w:tcPr>
            <w:tcW w:w="574" w:type="pct"/>
            <w:tcBorders>
              <w:bottom w:val="single" w:sz="12" w:space="0" w:color="auto"/>
            </w:tcBorders>
            <w:vAlign w:val="bottom"/>
          </w:tcPr>
          <w:p w14:paraId="5BE70A29" w14:textId="6744F7EF"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497DAC59" w14:textId="238CE63A" w:rsidR="00936DC0" w:rsidRPr="00A04B51" w:rsidRDefault="00B82BCD" w:rsidP="00936DC0">
            <w:pPr>
              <w:tabs>
                <w:tab w:val="right" w:pos="1202"/>
              </w:tabs>
              <w:spacing w:line="301" w:lineRule="exact"/>
              <w:jc w:val="right"/>
              <w:outlineLvl w:val="0"/>
              <w:rPr>
                <w:rFonts w:eastAsia="Times New Roman" w:cstheme="minorHAnsi"/>
                <w:iCs/>
                <w:color w:val="000000" w:themeColor="text1"/>
                <w:sz w:val="18"/>
                <w:szCs w:val="18"/>
              </w:rPr>
            </w:pPr>
            <w:r w:rsidRPr="00B82BCD">
              <w:rPr>
                <w:rFonts w:eastAsia="Times New Roman" w:cstheme="minorHAnsi"/>
                <w:iCs/>
                <w:color w:val="000000" w:themeColor="text1"/>
                <w:sz w:val="18"/>
                <w:szCs w:val="18"/>
              </w:rPr>
              <w:t>(154.298)</w:t>
            </w:r>
          </w:p>
        </w:tc>
        <w:tc>
          <w:tcPr>
            <w:tcW w:w="574" w:type="pct"/>
            <w:tcBorders>
              <w:bottom w:val="single" w:sz="12" w:space="0" w:color="auto"/>
            </w:tcBorders>
            <w:vAlign w:val="bottom"/>
          </w:tcPr>
          <w:p w14:paraId="7549A9EC" w14:textId="02603E48" w:rsidR="00936DC0" w:rsidRPr="00936DC0" w:rsidRDefault="00B82BCD" w:rsidP="00936DC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bottom w:val="single" w:sz="12" w:space="0" w:color="auto"/>
            </w:tcBorders>
            <w:vAlign w:val="bottom"/>
          </w:tcPr>
          <w:p w14:paraId="2608A98A" w14:textId="40FA4C64" w:rsidR="00936DC0" w:rsidRPr="00DD51FF" w:rsidRDefault="00B82BCD" w:rsidP="00936DC0">
            <w:pPr>
              <w:tabs>
                <w:tab w:val="right" w:pos="1202"/>
              </w:tabs>
              <w:spacing w:line="301" w:lineRule="exact"/>
              <w:jc w:val="right"/>
              <w:outlineLvl w:val="0"/>
              <w:rPr>
                <w:rFonts w:eastAsia="Times New Roman" w:cstheme="minorHAnsi"/>
                <w:b/>
                <w:bCs/>
                <w:iCs/>
                <w:color w:val="000000" w:themeColor="text1"/>
                <w:sz w:val="18"/>
                <w:szCs w:val="18"/>
              </w:rPr>
            </w:pPr>
            <w:r>
              <w:rPr>
                <w:rFonts w:eastAsia="Times New Roman" w:cstheme="minorHAnsi"/>
                <w:b/>
                <w:bCs/>
                <w:iCs/>
                <w:color w:val="000000" w:themeColor="text1"/>
                <w:sz w:val="18"/>
                <w:szCs w:val="18"/>
              </w:rPr>
              <w:t>-</w:t>
            </w:r>
          </w:p>
        </w:tc>
      </w:tr>
      <w:tr w:rsidR="00166D85" w:rsidRPr="0075006D" w14:paraId="7C643EB2" w14:textId="77777777" w:rsidTr="00BA072D">
        <w:trPr>
          <w:trHeight w:hRule="exact" w:val="111"/>
        </w:trPr>
        <w:tc>
          <w:tcPr>
            <w:tcW w:w="1447" w:type="pct"/>
            <w:vAlign w:val="bottom"/>
          </w:tcPr>
          <w:p w14:paraId="44729260" w14:textId="77777777" w:rsidR="00166D85" w:rsidRPr="0075006D" w:rsidRDefault="00166D85" w:rsidP="00166D85">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7A66558C" w14:textId="77777777" w:rsidR="00166D85" w:rsidRPr="0075006D" w:rsidRDefault="00166D85" w:rsidP="00166D8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42ECD28C" w14:textId="77777777" w:rsidR="00166D85" w:rsidRPr="0075006D" w:rsidRDefault="00166D85" w:rsidP="00166D8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125613E9" w14:textId="77777777" w:rsidR="00166D85" w:rsidRPr="0075006D" w:rsidRDefault="00166D85" w:rsidP="00166D8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B469D53" w14:textId="77777777" w:rsidR="00166D85" w:rsidRPr="0075006D" w:rsidRDefault="00166D85" w:rsidP="00166D8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2F0E3E2A" w14:textId="77777777" w:rsidR="00166D85" w:rsidRPr="0075006D" w:rsidRDefault="00166D85" w:rsidP="00166D85">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50738FE6" w14:textId="77777777" w:rsidR="00166D85" w:rsidRPr="0075006D" w:rsidRDefault="00166D85" w:rsidP="00166D85">
            <w:pPr>
              <w:tabs>
                <w:tab w:val="right" w:pos="1202"/>
              </w:tabs>
              <w:jc w:val="right"/>
              <w:outlineLvl w:val="0"/>
              <w:rPr>
                <w:rFonts w:eastAsia="Times New Roman" w:cs="Calibri"/>
                <w:b/>
                <w:iCs/>
                <w:color w:val="000000" w:themeColor="text1"/>
                <w:sz w:val="6"/>
                <w:szCs w:val="18"/>
              </w:rPr>
            </w:pPr>
          </w:p>
        </w:tc>
      </w:tr>
      <w:tr w:rsidR="00936DC0" w:rsidRPr="0075006D" w14:paraId="7F81479D" w14:textId="77777777" w:rsidTr="00BA072D">
        <w:trPr>
          <w:trHeight w:hRule="exact" w:val="337"/>
        </w:trPr>
        <w:tc>
          <w:tcPr>
            <w:tcW w:w="1447" w:type="pct"/>
            <w:vAlign w:val="bottom"/>
          </w:tcPr>
          <w:p w14:paraId="2CC63232" w14:textId="0E136410" w:rsidR="00936DC0" w:rsidRPr="0075006D" w:rsidRDefault="00936DC0" w:rsidP="00936DC0">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b/>
                <w:iCs/>
                <w:color w:val="000000" w:themeColor="text1"/>
                <w:sz w:val="18"/>
                <w:szCs w:val="18"/>
              </w:rPr>
              <w:t>Stanje 3</w:t>
            </w:r>
            <w:r>
              <w:rPr>
                <w:rFonts w:eastAsia="Times New Roman" w:cstheme="minorHAnsi"/>
                <w:b/>
                <w:iCs/>
                <w:color w:val="000000" w:themeColor="text1"/>
                <w:sz w:val="18"/>
                <w:szCs w:val="18"/>
              </w:rPr>
              <w:t>0</w:t>
            </w:r>
            <w:r w:rsidRPr="0075006D">
              <w:rPr>
                <w:rFonts w:eastAsia="Times New Roman" w:cstheme="minorHAnsi"/>
                <w:b/>
                <w:iCs/>
                <w:color w:val="000000" w:themeColor="text1"/>
                <w:sz w:val="18"/>
                <w:szCs w:val="18"/>
              </w:rPr>
              <w:t>.</w:t>
            </w:r>
            <w:r w:rsidR="004B3F69">
              <w:rPr>
                <w:rFonts w:eastAsia="Times New Roman" w:cstheme="minorHAnsi"/>
                <w:b/>
                <w:iCs/>
                <w:color w:val="000000" w:themeColor="text1"/>
                <w:sz w:val="18"/>
                <w:szCs w:val="18"/>
              </w:rPr>
              <w:t xml:space="preserve"> rujna </w:t>
            </w:r>
            <w:r w:rsidRPr="0075006D">
              <w:rPr>
                <w:rFonts w:eastAsia="Times New Roman" w:cstheme="minorHAnsi"/>
                <w:b/>
                <w:iCs/>
                <w:color w:val="000000" w:themeColor="text1"/>
                <w:sz w:val="18"/>
                <w:szCs w:val="18"/>
              </w:rPr>
              <w:t xml:space="preserve">2020. </w:t>
            </w:r>
          </w:p>
        </w:tc>
        <w:tc>
          <w:tcPr>
            <w:tcW w:w="573" w:type="pct"/>
            <w:tcBorders>
              <w:left w:val="nil"/>
              <w:bottom w:val="single" w:sz="12" w:space="0" w:color="auto"/>
              <w:right w:val="nil"/>
            </w:tcBorders>
            <w:shd w:val="clear" w:color="auto" w:fill="auto"/>
            <w:vAlign w:val="bottom"/>
          </w:tcPr>
          <w:p w14:paraId="4A8061A2" w14:textId="40B59749" w:rsidR="00936DC0" w:rsidRPr="00A04B51" w:rsidRDefault="00B82BCD" w:rsidP="00936DC0">
            <w:pPr>
              <w:tabs>
                <w:tab w:val="right" w:pos="1202"/>
              </w:tabs>
              <w:spacing w:line="301" w:lineRule="exact"/>
              <w:jc w:val="right"/>
              <w:outlineLvl w:val="0"/>
              <w:rPr>
                <w:rFonts w:eastAsia="Times New Roman" w:cstheme="minorHAnsi"/>
                <w:b/>
                <w:bCs/>
                <w:iCs/>
                <w:color w:val="000000" w:themeColor="text1"/>
                <w:sz w:val="18"/>
                <w:szCs w:val="18"/>
              </w:rPr>
            </w:pPr>
            <w:r w:rsidRPr="00B82BCD">
              <w:rPr>
                <w:rFonts w:eastAsia="Times New Roman" w:cstheme="minorHAnsi"/>
                <w:b/>
                <w:bCs/>
                <w:iCs/>
                <w:color w:val="000000" w:themeColor="text1"/>
                <w:sz w:val="18"/>
                <w:szCs w:val="18"/>
              </w:rPr>
              <w:t>7.134.632</w:t>
            </w:r>
          </w:p>
        </w:tc>
        <w:tc>
          <w:tcPr>
            <w:tcW w:w="574" w:type="pct"/>
            <w:tcBorders>
              <w:left w:val="nil"/>
              <w:bottom w:val="single" w:sz="12" w:space="0" w:color="auto"/>
              <w:right w:val="nil"/>
            </w:tcBorders>
            <w:shd w:val="clear" w:color="auto" w:fill="auto"/>
            <w:vAlign w:val="bottom"/>
          </w:tcPr>
          <w:p w14:paraId="3A2E69E8" w14:textId="07B0165D" w:rsidR="00936DC0" w:rsidRPr="00A04B51" w:rsidRDefault="00B82BCD" w:rsidP="00936DC0">
            <w:pPr>
              <w:tabs>
                <w:tab w:val="right" w:pos="1202"/>
              </w:tabs>
              <w:spacing w:line="301" w:lineRule="exact"/>
              <w:jc w:val="right"/>
              <w:outlineLvl w:val="0"/>
              <w:rPr>
                <w:rFonts w:eastAsia="Times New Roman" w:cstheme="minorHAnsi"/>
                <w:b/>
                <w:bCs/>
                <w:iCs/>
                <w:color w:val="000000" w:themeColor="text1"/>
                <w:sz w:val="18"/>
                <w:szCs w:val="18"/>
              </w:rPr>
            </w:pPr>
            <w:r w:rsidRPr="00B82BCD">
              <w:rPr>
                <w:rFonts w:eastAsia="Times New Roman" w:cstheme="minorHAnsi"/>
                <w:b/>
                <w:bCs/>
                <w:iCs/>
                <w:color w:val="000000" w:themeColor="text1"/>
                <w:sz w:val="18"/>
                <w:szCs w:val="18"/>
              </w:rPr>
              <w:t>3.076.153</w:t>
            </w:r>
          </w:p>
        </w:tc>
        <w:tc>
          <w:tcPr>
            <w:tcW w:w="574" w:type="pct"/>
            <w:tcBorders>
              <w:left w:val="nil"/>
              <w:bottom w:val="single" w:sz="12" w:space="0" w:color="auto"/>
              <w:right w:val="nil"/>
            </w:tcBorders>
            <w:shd w:val="clear" w:color="auto" w:fill="auto"/>
            <w:vAlign w:val="bottom"/>
          </w:tcPr>
          <w:p w14:paraId="21A1ABE5" w14:textId="34F6945F" w:rsidR="00936DC0" w:rsidRPr="00A04B51" w:rsidRDefault="00B82BCD" w:rsidP="00936DC0">
            <w:pPr>
              <w:tabs>
                <w:tab w:val="right" w:pos="1202"/>
              </w:tabs>
              <w:spacing w:line="301" w:lineRule="exact"/>
              <w:jc w:val="right"/>
              <w:outlineLvl w:val="0"/>
              <w:rPr>
                <w:rFonts w:eastAsia="Times New Roman" w:cstheme="minorHAnsi"/>
                <w:b/>
                <w:bCs/>
                <w:iCs/>
                <w:color w:val="000000" w:themeColor="text1"/>
                <w:sz w:val="18"/>
                <w:szCs w:val="18"/>
              </w:rPr>
            </w:pPr>
            <w:r w:rsidRPr="00B82BCD">
              <w:rPr>
                <w:rFonts w:eastAsia="Times New Roman" w:cstheme="minorHAnsi"/>
                <w:b/>
                <w:bCs/>
                <w:iCs/>
                <w:color w:val="000000" w:themeColor="text1"/>
                <w:sz w:val="18"/>
                <w:szCs w:val="18"/>
              </w:rPr>
              <w:t>57.738</w:t>
            </w:r>
          </w:p>
        </w:tc>
        <w:tc>
          <w:tcPr>
            <w:tcW w:w="574" w:type="pct"/>
            <w:tcBorders>
              <w:left w:val="nil"/>
              <w:bottom w:val="single" w:sz="12" w:space="0" w:color="auto"/>
              <w:right w:val="nil"/>
            </w:tcBorders>
            <w:shd w:val="clear" w:color="auto" w:fill="auto"/>
            <w:vAlign w:val="bottom"/>
          </w:tcPr>
          <w:p w14:paraId="524C3606" w14:textId="6D879307" w:rsidR="00936DC0" w:rsidRPr="00A04B51" w:rsidRDefault="00B82BCD" w:rsidP="00936DC0">
            <w:pPr>
              <w:tabs>
                <w:tab w:val="right" w:pos="1202"/>
              </w:tabs>
              <w:spacing w:line="301" w:lineRule="exact"/>
              <w:jc w:val="right"/>
              <w:outlineLvl w:val="0"/>
              <w:rPr>
                <w:rFonts w:eastAsia="Times New Roman" w:cstheme="minorHAnsi"/>
                <w:b/>
                <w:bCs/>
                <w:iCs/>
                <w:color w:val="000000" w:themeColor="text1"/>
                <w:sz w:val="18"/>
                <w:szCs w:val="18"/>
              </w:rPr>
            </w:pPr>
            <w:r w:rsidRPr="00B82BCD">
              <w:rPr>
                <w:rFonts w:eastAsia="Times New Roman" w:cstheme="minorHAnsi"/>
                <w:b/>
                <w:bCs/>
                <w:iCs/>
                <w:color w:val="000000" w:themeColor="text1"/>
                <w:sz w:val="18"/>
                <w:szCs w:val="18"/>
              </w:rPr>
              <w:t>57.696</w:t>
            </w:r>
          </w:p>
        </w:tc>
        <w:tc>
          <w:tcPr>
            <w:tcW w:w="574" w:type="pct"/>
            <w:tcBorders>
              <w:left w:val="nil"/>
              <w:bottom w:val="single" w:sz="12" w:space="0" w:color="auto"/>
              <w:right w:val="nil"/>
            </w:tcBorders>
            <w:shd w:val="clear" w:color="auto" w:fill="auto"/>
            <w:vAlign w:val="bottom"/>
          </w:tcPr>
          <w:p w14:paraId="50C1691B" w14:textId="72F41015" w:rsidR="00936DC0" w:rsidRPr="00A04B51" w:rsidDel="003A48C1" w:rsidRDefault="00B82BCD" w:rsidP="00936DC0">
            <w:pPr>
              <w:tabs>
                <w:tab w:val="right" w:pos="1202"/>
              </w:tabs>
              <w:spacing w:line="301" w:lineRule="exact"/>
              <w:jc w:val="right"/>
              <w:outlineLvl w:val="0"/>
              <w:rPr>
                <w:rFonts w:eastAsia="Times New Roman" w:cstheme="minorHAnsi"/>
                <w:b/>
                <w:bCs/>
                <w:color w:val="000000" w:themeColor="text1"/>
                <w:sz w:val="18"/>
                <w:szCs w:val="18"/>
              </w:rPr>
            </w:pPr>
            <w:r w:rsidRPr="00B82BCD">
              <w:rPr>
                <w:rFonts w:eastAsia="Times New Roman" w:cstheme="minorHAnsi"/>
                <w:b/>
                <w:bCs/>
                <w:color w:val="000000" w:themeColor="text1"/>
                <w:sz w:val="18"/>
                <w:szCs w:val="18"/>
              </w:rPr>
              <w:t>12.353</w:t>
            </w:r>
          </w:p>
        </w:tc>
        <w:tc>
          <w:tcPr>
            <w:tcW w:w="684" w:type="pct"/>
            <w:tcBorders>
              <w:left w:val="nil"/>
              <w:bottom w:val="single" w:sz="12" w:space="0" w:color="auto"/>
              <w:right w:val="nil"/>
            </w:tcBorders>
            <w:shd w:val="clear" w:color="auto" w:fill="auto"/>
            <w:vAlign w:val="bottom"/>
          </w:tcPr>
          <w:p w14:paraId="26EA245A" w14:textId="5D9334E0" w:rsidR="00936DC0" w:rsidRPr="00A04B51" w:rsidRDefault="00B82BCD" w:rsidP="00936DC0">
            <w:pPr>
              <w:tabs>
                <w:tab w:val="right" w:pos="1202"/>
              </w:tabs>
              <w:spacing w:line="301" w:lineRule="exact"/>
              <w:jc w:val="right"/>
              <w:outlineLvl w:val="0"/>
              <w:rPr>
                <w:rFonts w:eastAsia="Times New Roman" w:cstheme="minorHAnsi"/>
                <w:b/>
                <w:bCs/>
                <w:iCs/>
                <w:color w:val="000000" w:themeColor="text1"/>
                <w:sz w:val="18"/>
                <w:szCs w:val="18"/>
              </w:rPr>
            </w:pPr>
            <w:r w:rsidRPr="00B82BCD">
              <w:rPr>
                <w:rFonts w:eastAsia="Times New Roman" w:cstheme="minorHAnsi"/>
                <w:b/>
                <w:bCs/>
                <w:iCs/>
                <w:color w:val="000000" w:themeColor="text1"/>
                <w:sz w:val="18"/>
                <w:szCs w:val="18"/>
              </w:rPr>
              <w:t>10.338.572</w:t>
            </w:r>
          </w:p>
        </w:tc>
      </w:tr>
      <w:bookmarkEnd w:id="6"/>
    </w:tbl>
    <w:p w14:paraId="1DA557B6" w14:textId="77777777" w:rsidR="00323F30" w:rsidRPr="0075006D" w:rsidRDefault="00323F30" w:rsidP="006608FA">
      <w:pPr>
        <w:rPr>
          <w:color w:val="000000" w:themeColor="text1"/>
        </w:rPr>
      </w:pPr>
    </w:p>
    <w:p w14:paraId="6B229664" w14:textId="77777777" w:rsidR="00B26E18" w:rsidRPr="0075006D" w:rsidRDefault="00B26E18" w:rsidP="006608FA">
      <w:pPr>
        <w:rPr>
          <w:color w:val="000000" w:themeColor="text1"/>
        </w:rPr>
      </w:pPr>
    </w:p>
    <w:p w14:paraId="28F059CA" w14:textId="77777777" w:rsidR="00B26E18" w:rsidRPr="0075006D" w:rsidRDefault="00B26E18" w:rsidP="006608FA">
      <w:pPr>
        <w:rPr>
          <w:color w:val="000000" w:themeColor="text1"/>
        </w:rPr>
      </w:pPr>
    </w:p>
    <w:p w14:paraId="27B15DBF" w14:textId="77777777" w:rsidR="00B26E18" w:rsidRPr="0075006D" w:rsidRDefault="00B26E18" w:rsidP="00B26E18">
      <w:pPr>
        <w:jc w:val="both"/>
        <w:rPr>
          <w:rFonts w:eastAsia="Times New Roman" w:cs="Arial"/>
          <w:color w:val="000000" w:themeColor="text1"/>
        </w:rPr>
      </w:pPr>
      <w:r w:rsidRPr="0075006D">
        <w:rPr>
          <w:rFonts w:eastAsia="Times New Roman" w:cs="Arial"/>
          <w:color w:val="000000" w:themeColor="text1"/>
        </w:rPr>
        <w:t>Priložene računovodstvene politike i bilješke sastavni su dio ovih financijskih izvještaja.</w:t>
      </w:r>
    </w:p>
    <w:p w14:paraId="5A66272D" w14:textId="77777777" w:rsidR="00F47947" w:rsidRPr="0075006D" w:rsidRDefault="00F47947" w:rsidP="00B26E18">
      <w:pPr>
        <w:jc w:val="both"/>
        <w:rPr>
          <w:rFonts w:eastAsia="Times New Roman" w:cs="Arial"/>
          <w:color w:val="000000" w:themeColor="text1"/>
        </w:rPr>
      </w:pPr>
    </w:p>
    <w:p w14:paraId="1BF9CB6E" w14:textId="77777777" w:rsidR="00F47947" w:rsidRPr="0075006D" w:rsidRDefault="00F47947" w:rsidP="00B26E18">
      <w:pPr>
        <w:jc w:val="both"/>
        <w:rPr>
          <w:rFonts w:eastAsia="Times New Roman" w:cs="Arial"/>
          <w:color w:val="000000" w:themeColor="text1"/>
        </w:rPr>
      </w:pPr>
    </w:p>
    <w:p w14:paraId="58FE0BE2" w14:textId="77777777" w:rsidR="00B26E18" w:rsidRPr="0075006D" w:rsidRDefault="00B26E18" w:rsidP="00B26E18">
      <w:pPr>
        <w:jc w:val="both"/>
        <w:rPr>
          <w:rFonts w:eastAsia="Times New Roman" w:cs="Arial"/>
          <w:color w:val="000000" w:themeColor="text1"/>
        </w:rPr>
        <w:sectPr w:rsidR="00B26E18" w:rsidRPr="0075006D">
          <w:headerReference w:type="default" r:id="rId17"/>
          <w:pgSz w:w="11906" w:h="16838"/>
          <w:pgMar w:top="1417" w:right="1417" w:bottom="1417" w:left="1417" w:header="708" w:footer="708" w:gutter="0"/>
          <w:cols w:space="708"/>
          <w:docGrid w:linePitch="360"/>
        </w:sectPr>
      </w:pPr>
    </w:p>
    <w:p w14:paraId="251ABD89" w14:textId="77777777" w:rsidR="00B26E18" w:rsidRPr="0075006D" w:rsidRDefault="00B26E18" w:rsidP="00B26E18">
      <w:pPr>
        <w:jc w:val="both"/>
        <w:rPr>
          <w:rFonts w:eastAsia="Times New Roman" w:cs="Arial"/>
          <w:color w:val="000000" w:themeColor="text1"/>
        </w:rPr>
      </w:pPr>
    </w:p>
    <w:p w14:paraId="0DE601D8" w14:textId="77777777" w:rsidR="00B26E18" w:rsidRPr="0075006D" w:rsidRDefault="00B26E18" w:rsidP="006608FA">
      <w:pPr>
        <w:rPr>
          <w:color w:val="000000" w:themeColor="text1"/>
        </w:rPr>
      </w:pPr>
    </w:p>
    <w:tbl>
      <w:tblPr>
        <w:tblpPr w:leftFromText="181" w:rightFromText="181" w:vertAnchor="page" w:horzAnchor="margin" w:tblpY="2966"/>
        <w:tblW w:w="5130" w:type="pct"/>
        <w:tblCellMar>
          <w:left w:w="119" w:type="dxa"/>
          <w:right w:w="119" w:type="dxa"/>
        </w:tblCellMar>
        <w:tblLook w:val="0000" w:firstRow="0" w:lastRow="0" w:firstColumn="0" w:lastColumn="0" w:noHBand="0" w:noVBand="0"/>
      </w:tblPr>
      <w:tblGrid>
        <w:gridCol w:w="3375"/>
        <w:gridCol w:w="933"/>
        <w:gridCol w:w="1249"/>
        <w:gridCol w:w="1251"/>
        <w:gridCol w:w="1251"/>
        <w:gridCol w:w="1249"/>
      </w:tblGrid>
      <w:tr w:rsidR="007E7276" w:rsidRPr="008E626F" w14:paraId="6669C35F" w14:textId="77777777" w:rsidTr="007E7276">
        <w:trPr>
          <w:trHeight w:val="299"/>
        </w:trPr>
        <w:tc>
          <w:tcPr>
            <w:tcW w:w="1813" w:type="pct"/>
          </w:tcPr>
          <w:p w14:paraId="4BE18379" w14:textId="77777777" w:rsidR="007E7276" w:rsidRPr="008E626F" w:rsidRDefault="007E7276" w:rsidP="007E7276">
            <w:pPr>
              <w:pStyle w:val="TT"/>
              <w:rPr>
                <w:rFonts w:asciiTheme="minorHAnsi" w:hAnsiTheme="minorHAnsi" w:cs="Arial"/>
                <w:b/>
                <w:bCs/>
                <w:sz w:val="22"/>
                <w:szCs w:val="22"/>
                <w:lang w:val="hr-HR"/>
              </w:rPr>
            </w:pPr>
            <w:bookmarkStart w:id="7" w:name="_Hlk5612839"/>
          </w:p>
        </w:tc>
        <w:tc>
          <w:tcPr>
            <w:tcW w:w="501" w:type="pct"/>
          </w:tcPr>
          <w:p w14:paraId="257DA827" w14:textId="77777777" w:rsidR="007E7276" w:rsidRPr="008E626F" w:rsidRDefault="007E7276" w:rsidP="007E7276">
            <w:pPr>
              <w:pStyle w:val="TT"/>
              <w:ind w:left="-15" w:firstLine="15"/>
              <w:jc w:val="center"/>
              <w:rPr>
                <w:rFonts w:asciiTheme="minorHAnsi" w:hAnsiTheme="minorHAnsi" w:cs="Arial"/>
                <w:b/>
                <w:bCs/>
                <w:sz w:val="22"/>
                <w:szCs w:val="22"/>
                <w:lang w:val="hr-HR"/>
              </w:rPr>
            </w:pPr>
          </w:p>
        </w:tc>
        <w:tc>
          <w:tcPr>
            <w:tcW w:w="1343" w:type="pct"/>
            <w:gridSpan w:val="2"/>
          </w:tcPr>
          <w:p w14:paraId="60A8A8EC" w14:textId="77777777" w:rsidR="007E7276" w:rsidRPr="008E626F" w:rsidRDefault="007E7276" w:rsidP="007E727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1343" w:type="pct"/>
            <w:gridSpan w:val="2"/>
          </w:tcPr>
          <w:p w14:paraId="41654DE3" w14:textId="77777777" w:rsidR="007E7276" w:rsidRPr="008E626F" w:rsidRDefault="007E7276" w:rsidP="007E727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7E7276" w:rsidRPr="008E626F" w14:paraId="0896B9B7" w14:textId="77777777" w:rsidTr="007E7276">
        <w:trPr>
          <w:trHeight w:val="299"/>
        </w:trPr>
        <w:tc>
          <w:tcPr>
            <w:tcW w:w="1813" w:type="pct"/>
          </w:tcPr>
          <w:p w14:paraId="0278FF6A" w14:textId="77777777" w:rsidR="007E7276" w:rsidRPr="008E626F" w:rsidRDefault="007E7276" w:rsidP="007E7276">
            <w:pPr>
              <w:pStyle w:val="TT"/>
              <w:rPr>
                <w:rFonts w:asciiTheme="minorHAnsi" w:hAnsiTheme="minorHAnsi" w:cs="Arial"/>
                <w:b/>
                <w:bCs/>
                <w:sz w:val="22"/>
                <w:szCs w:val="22"/>
                <w:lang w:val="hr-HR"/>
              </w:rPr>
            </w:pPr>
          </w:p>
        </w:tc>
        <w:tc>
          <w:tcPr>
            <w:tcW w:w="501" w:type="pct"/>
            <w:vAlign w:val="center"/>
          </w:tcPr>
          <w:p w14:paraId="76EB2832" w14:textId="77777777" w:rsidR="007E7276" w:rsidRPr="008E626F" w:rsidRDefault="007E7276" w:rsidP="007E7276">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1" w:type="pct"/>
            <w:vAlign w:val="bottom"/>
          </w:tcPr>
          <w:p w14:paraId="36720A31"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2" w:type="pct"/>
            <w:vAlign w:val="bottom"/>
          </w:tcPr>
          <w:p w14:paraId="4FFDC64D"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72" w:type="pct"/>
            <w:vAlign w:val="bottom"/>
          </w:tcPr>
          <w:p w14:paraId="55AD6345"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1" w:type="pct"/>
            <w:vAlign w:val="bottom"/>
          </w:tcPr>
          <w:p w14:paraId="77C62C19"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4B3F69" w:rsidRPr="008E626F" w14:paraId="38C5B299" w14:textId="77777777" w:rsidTr="007E7276">
        <w:trPr>
          <w:trHeight w:val="299"/>
        </w:trPr>
        <w:tc>
          <w:tcPr>
            <w:tcW w:w="1813" w:type="pct"/>
          </w:tcPr>
          <w:p w14:paraId="195F540F" w14:textId="77777777" w:rsidR="004B3F69" w:rsidRPr="008E626F" w:rsidRDefault="004B3F69" w:rsidP="004B3F69">
            <w:pPr>
              <w:pStyle w:val="TT"/>
              <w:rPr>
                <w:rFonts w:asciiTheme="minorHAnsi" w:hAnsiTheme="minorHAnsi" w:cs="Arial"/>
                <w:b/>
                <w:bCs/>
                <w:sz w:val="22"/>
                <w:szCs w:val="22"/>
                <w:lang w:val="hr-HR"/>
              </w:rPr>
            </w:pPr>
          </w:p>
        </w:tc>
        <w:tc>
          <w:tcPr>
            <w:tcW w:w="501" w:type="pct"/>
          </w:tcPr>
          <w:p w14:paraId="79288E39" w14:textId="77777777" w:rsidR="004B3F69" w:rsidRPr="008E626F" w:rsidRDefault="004B3F69" w:rsidP="004B3F69">
            <w:pPr>
              <w:pStyle w:val="TT"/>
              <w:jc w:val="center"/>
              <w:rPr>
                <w:rFonts w:asciiTheme="minorHAnsi" w:hAnsiTheme="minorHAnsi" w:cs="Arial"/>
                <w:b/>
                <w:bCs/>
                <w:spacing w:val="-1"/>
                <w:sz w:val="22"/>
                <w:szCs w:val="22"/>
                <w:lang w:val="hr-HR"/>
              </w:rPr>
            </w:pPr>
          </w:p>
        </w:tc>
        <w:tc>
          <w:tcPr>
            <w:tcW w:w="671" w:type="pct"/>
            <w:vAlign w:val="bottom"/>
          </w:tcPr>
          <w:p w14:paraId="23E52B8D" w14:textId="6FB11AA1"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72" w:type="pct"/>
            <w:vAlign w:val="bottom"/>
          </w:tcPr>
          <w:p w14:paraId="29C48A07" w14:textId="51AF0D1D"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72" w:type="pct"/>
            <w:vAlign w:val="bottom"/>
          </w:tcPr>
          <w:p w14:paraId="73F00528" w14:textId="0C9E5875"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71" w:type="pct"/>
            <w:vAlign w:val="bottom"/>
          </w:tcPr>
          <w:p w14:paraId="5A02CED5" w14:textId="6871BEE8"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7E7276" w:rsidRPr="008E626F" w14:paraId="0C26F116" w14:textId="77777777" w:rsidTr="007E7276">
        <w:trPr>
          <w:trHeight w:val="299"/>
        </w:trPr>
        <w:tc>
          <w:tcPr>
            <w:tcW w:w="1813" w:type="pct"/>
          </w:tcPr>
          <w:p w14:paraId="13615CAB" w14:textId="77777777" w:rsidR="007E7276" w:rsidRPr="008E626F" w:rsidRDefault="007E7276" w:rsidP="007E7276">
            <w:pPr>
              <w:pStyle w:val="TT"/>
              <w:rPr>
                <w:rFonts w:asciiTheme="minorHAnsi" w:hAnsiTheme="minorHAnsi" w:cs="Arial"/>
                <w:sz w:val="22"/>
                <w:szCs w:val="22"/>
                <w:lang w:val="hr-HR"/>
              </w:rPr>
            </w:pPr>
          </w:p>
        </w:tc>
        <w:tc>
          <w:tcPr>
            <w:tcW w:w="501" w:type="pct"/>
          </w:tcPr>
          <w:p w14:paraId="192CD1BB" w14:textId="77777777" w:rsidR="007E7276" w:rsidRPr="008E626F" w:rsidRDefault="007E7276" w:rsidP="007E7276">
            <w:pPr>
              <w:pStyle w:val="TT"/>
              <w:jc w:val="center"/>
              <w:rPr>
                <w:rFonts w:asciiTheme="minorHAnsi" w:hAnsiTheme="minorHAnsi" w:cs="Arial"/>
                <w:b/>
                <w:spacing w:val="-1"/>
                <w:sz w:val="22"/>
                <w:szCs w:val="22"/>
                <w:lang w:val="hr-HR"/>
              </w:rPr>
            </w:pPr>
          </w:p>
        </w:tc>
        <w:tc>
          <w:tcPr>
            <w:tcW w:w="671" w:type="pct"/>
            <w:vAlign w:val="bottom"/>
          </w:tcPr>
          <w:p w14:paraId="6776C2F4"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52220A8B"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7EFB52A8"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1" w:type="pct"/>
            <w:vAlign w:val="bottom"/>
          </w:tcPr>
          <w:p w14:paraId="0A9EE0E9" w14:textId="77777777" w:rsidR="007E7276" w:rsidRPr="008E626F" w:rsidRDefault="007E7276" w:rsidP="007E727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7E7276" w:rsidRPr="008E626F" w14:paraId="63670E54" w14:textId="77777777" w:rsidTr="007E7276">
        <w:trPr>
          <w:trHeight w:val="74"/>
        </w:trPr>
        <w:tc>
          <w:tcPr>
            <w:tcW w:w="1813" w:type="pct"/>
          </w:tcPr>
          <w:p w14:paraId="4CFB9370" w14:textId="77777777" w:rsidR="007E7276" w:rsidRPr="008E626F" w:rsidRDefault="007E7276" w:rsidP="007E7276">
            <w:pPr>
              <w:pStyle w:val="TT"/>
              <w:rPr>
                <w:rFonts w:asciiTheme="minorHAnsi" w:hAnsiTheme="minorHAnsi" w:cs="Arial"/>
                <w:sz w:val="10"/>
                <w:szCs w:val="10"/>
                <w:lang w:val="hr-HR"/>
              </w:rPr>
            </w:pPr>
          </w:p>
        </w:tc>
        <w:tc>
          <w:tcPr>
            <w:tcW w:w="501" w:type="pct"/>
          </w:tcPr>
          <w:p w14:paraId="6A53FD3C" w14:textId="77777777" w:rsidR="007E7276" w:rsidRPr="008E626F" w:rsidRDefault="007E7276" w:rsidP="007E7276">
            <w:pPr>
              <w:pStyle w:val="TT"/>
              <w:jc w:val="center"/>
              <w:rPr>
                <w:rFonts w:asciiTheme="minorHAnsi" w:hAnsiTheme="minorHAnsi" w:cs="Arial"/>
                <w:b/>
                <w:spacing w:val="-1"/>
                <w:sz w:val="10"/>
                <w:szCs w:val="10"/>
                <w:lang w:val="hr-HR"/>
              </w:rPr>
            </w:pPr>
          </w:p>
        </w:tc>
        <w:tc>
          <w:tcPr>
            <w:tcW w:w="671" w:type="pct"/>
            <w:vAlign w:val="bottom"/>
          </w:tcPr>
          <w:p w14:paraId="3326E6ED" w14:textId="77777777" w:rsidR="007E7276" w:rsidRPr="008E626F" w:rsidRDefault="007E7276" w:rsidP="007E7276">
            <w:pPr>
              <w:pStyle w:val="TT"/>
              <w:tabs>
                <w:tab w:val="clear" w:pos="1202"/>
              </w:tabs>
              <w:jc w:val="right"/>
              <w:rPr>
                <w:rFonts w:asciiTheme="minorHAnsi" w:hAnsiTheme="minorHAnsi" w:cs="Arial"/>
                <w:b/>
                <w:bCs/>
                <w:sz w:val="10"/>
                <w:szCs w:val="10"/>
                <w:lang w:val="hr-HR"/>
              </w:rPr>
            </w:pPr>
          </w:p>
        </w:tc>
        <w:tc>
          <w:tcPr>
            <w:tcW w:w="672" w:type="pct"/>
            <w:vAlign w:val="bottom"/>
          </w:tcPr>
          <w:p w14:paraId="7675DCCC" w14:textId="77777777" w:rsidR="007E7276" w:rsidRPr="008E626F" w:rsidRDefault="007E7276" w:rsidP="007E7276">
            <w:pPr>
              <w:pStyle w:val="TT"/>
              <w:tabs>
                <w:tab w:val="clear" w:pos="1202"/>
              </w:tabs>
              <w:jc w:val="right"/>
              <w:rPr>
                <w:rFonts w:asciiTheme="minorHAnsi" w:hAnsiTheme="minorHAnsi" w:cs="Arial"/>
                <w:b/>
                <w:bCs/>
                <w:sz w:val="10"/>
                <w:szCs w:val="10"/>
                <w:lang w:val="hr-HR"/>
              </w:rPr>
            </w:pPr>
          </w:p>
        </w:tc>
        <w:tc>
          <w:tcPr>
            <w:tcW w:w="672" w:type="pct"/>
            <w:vAlign w:val="bottom"/>
          </w:tcPr>
          <w:p w14:paraId="22A481FC" w14:textId="77777777" w:rsidR="007E7276" w:rsidRPr="008E626F" w:rsidRDefault="007E7276" w:rsidP="007E7276">
            <w:pPr>
              <w:pStyle w:val="TT"/>
              <w:tabs>
                <w:tab w:val="clear" w:pos="1202"/>
              </w:tabs>
              <w:jc w:val="right"/>
              <w:rPr>
                <w:rFonts w:asciiTheme="minorHAnsi" w:hAnsiTheme="minorHAnsi" w:cs="Arial"/>
                <w:b/>
                <w:bCs/>
                <w:sz w:val="10"/>
                <w:szCs w:val="10"/>
                <w:lang w:val="hr-HR"/>
              </w:rPr>
            </w:pPr>
          </w:p>
        </w:tc>
        <w:tc>
          <w:tcPr>
            <w:tcW w:w="671" w:type="pct"/>
            <w:vAlign w:val="bottom"/>
          </w:tcPr>
          <w:p w14:paraId="1C1B6E66" w14:textId="77777777" w:rsidR="007E7276" w:rsidRPr="008E626F" w:rsidRDefault="007E7276" w:rsidP="007E7276">
            <w:pPr>
              <w:pStyle w:val="TT"/>
              <w:tabs>
                <w:tab w:val="clear" w:pos="1202"/>
              </w:tabs>
              <w:jc w:val="right"/>
              <w:rPr>
                <w:rFonts w:asciiTheme="minorHAnsi" w:hAnsiTheme="minorHAnsi" w:cs="Arial"/>
                <w:b/>
                <w:bCs/>
                <w:sz w:val="10"/>
                <w:szCs w:val="10"/>
                <w:lang w:val="hr-HR"/>
              </w:rPr>
            </w:pPr>
          </w:p>
        </w:tc>
      </w:tr>
      <w:tr w:rsidR="00B82BCD" w:rsidRPr="008E626F" w14:paraId="19F1A509" w14:textId="77777777" w:rsidTr="00BA072D">
        <w:trPr>
          <w:trHeight w:val="599"/>
        </w:trPr>
        <w:tc>
          <w:tcPr>
            <w:tcW w:w="1813" w:type="pct"/>
            <w:vAlign w:val="bottom"/>
          </w:tcPr>
          <w:p w14:paraId="039D8D1A" w14:textId="77777777" w:rsidR="00B82BCD" w:rsidRPr="008E626F" w:rsidRDefault="00B82BCD" w:rsidP="00B82BCD">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501" w:type="pct"/>
            <w:vAlign w:val="bottom"/>
          </w:tcPr>
          <w:p w14:paraId="4E3AD717" w14:textId="77777777" w:rsidR="00B82BCD" w:rsidRPr="00BA072D" w:rsidRDefault="00B82BCD" w:rsidP="00B82BCD">
            <w:pPr>
              <w:pStyle w:val="TT"/>
              <w:jc w:val="center"/>
              <w:rPr>
                <w:rFonts w:asciiTheme="minorHAnsi" w:hAnsiTheme="minorHAnsi" w:cs="Arial"/>
                <w:bCs/>
                <w:sz w:val="22"/>
                <w:szCs w:val="22"/>
                <w:lang w:val="hr-HR"/>
              </w:rPr>
            </w:pPr>
            <w:r w:rsidRPr="00BA072D">
              <w:rPr>
                <w:rFonts w:asciiTheme="minorHAnsi" w:hAnsiTheme="minorHAnsi" w:cs="Arial"/>
                <w:bCs/>
                <w:sz w:val="22"/>
                <w:szCs w:val="22"/>
                <w:lang w:val="hr-HR"/>
              </w:rPr>
              <w:t>5</w:t>
            </w:r>
          </w:p>
        </w:tc>
        <w:tc>
          <w:tcPr>
            <w:tcW w:w="671" w:type="pct"/>
            <w:tcBorders>
              <w:top w:val="nil"/>
              <w:left w:val="nil"/>
              <w:bottom w:val="nil"/>
              <w:right w:val="nil"/>
            </w:tcBorders>
            <w:vAlign w:val="bottom"/>
          </w:tcPr>
          <w:p w14:paraId="425A737C" w14:textId="3931FBEA" w:rsidR="00B82BCD" w:rsidRPr="00BA072D" w:rsidRDefault="00B82BCD" w:rsidP="00B82BCD">
            <w:pPr>
              <w:spacing w:line="280" w:lineRule="exact"/>
              <w:jc w:val="right"/>
              <w:outlineLvl w:val="0"/>
              <w:rPr>
                <w:rFonts w:cstheme="minorHAnsi"/>
                <w:color w:val="000000"/>
              </w:rPr>
            </w:pPr>
            <w:r w:rsidRPr="00BA072D">
              <w:rPr>
                <w:rFonts w:cstheme="minorHAnsi"/>
                <w:color w:val="000000"/>
              </w:rPr>
              <w:t xml:space="preserve"> 152.957 </w:t>
            </w:r>
          </w:p>
        </w:tc>
        <w:tc>
          <w:tcPr>
            <w:tcW w:w="672" w:type="pct"/>
            <w:tcBorders>
              <w:top w:val="nil"/>
              <w:left w:val="nil"/>
              <w:bottom w:val="nil"/>
              <w:right w:val="nil"/>
            </w:tcBorders>
            <w:vAlign w:val="bottom"/>
          </w:tcPr>
          <w:p w14:paraId="230D25A1" w14:textId="4D9A0970" w:rsidR="00B82BCD" w:rsidRPr="00BA072D" w:rsidRDefault="00B82BCD" w:rsidP="00B82BCD">
            <w:pPr>
              <w:spacing w:line="280" w:lineRule="exact"/>
              <w:jc w:val="right"/>
              <w:outlineLvl w:val="0"/>
              <w:rPr>
                <w:rFonts w:cstheme="minorHAnsi"/>
                <w:color w:val="000000"/>
              </w:rPr>
            </w:pPr>
            <w:r w:rsidRPr="00BA072D">
              <w:rPr>
                <w:rFonts w:cstheme="minorHAnsi"/>
                <w:color w:val="000000"/>
              </w:rPr>
              <w:t xml:space="preserve"> 464.499 </w:t>
            </w:r>
          </w:p>
        </w:tc>
        <w:tc>
          <w:tcPr>
            <w:tcW w:w="672" w:type="pct"/>
            <w:tcBorders>
              <w:top w:val="nil"/>
              <w:left w:val="nil"/>
              <w:bottom w:val="nil"/>
              <w:right w:val="nil"/>
            </w:tcBorders>
            <w:shd w:val="clear" w:color="auto" w:fill="auto"/>
            <w:vAlign w:val="bottom"/>
          </w:tcPr>
          <w:p w14:paraId="4A695333" w14:textId="17DE3158" w:rsidR="00B82BCD" w:rsidRPr="004949F7" w:rsidRDefault="00B82BCD" w:rsidP="00B82BCD">
            <w:pPr>
              <w:spacing w:line="280" w:lineRule="exact"/>
              <w:jc w:val="right"/>
              <w:outlineLvl w:val="0"/>
              <w:rPr>
                <w:rFonts w:cstheme="minorHAnsi"/>
                <w:bCs/>
                <w:spacing w:val="-2"/>
              </w:rPr>
            </w:pPr>
            <w:r w:rsidRPr="004949F7">
              <w:rPr>
                <w:rFonts w:cstheme="minorHAnsi"/>
                <w:color w:val="000000"/>
              </w:rPr>
              <w:t xml:space="preserve">   161.032 </w:t>
            </w:r>
          </w:p>
        </w:tc>
        <w:tc>
          <w:tcPr>
            <w:tcW w:w="671" w:type="pct"/>
            <w:tcBorders>
              <w:top w:val="nil"/>
              <w:left w:val="nil"/>
              <w:bottom w:val="nil"/>
              <w:right w:val="nil"/>
            </w:tcBorders>
            <w:shd w:val="clear" w:color="auto" w:fill="auto"/>
            <w:vAlign w:val="bottom"/>
          </w:tcPr>
          <w:p w14:paraId="45A9B0D5" w14:textId="4217B145" w:rsidR="00B82BCD" w:rsidRPr="004949F7" w:rsidRDefault="00B82BCD" w:rsidP="00B82BCD">
            <w:pPr>
              <w:spacing w:line="280" w:lineRule="exact"/>
              <w:jc w:val="right"/>
              <w:outlineLvl w:val="0"/>
              <w:rPr>
                <w:rFonts w:cstheme="minorHAnsi"/>
                <w:bCs/>
                <w:spacing w:val="-2"/>
              </w:rPr>
            </w:pPr>
            <w:r w:rsidRPr="004949F7">
              <w:rPr>
                <w:rFonts w:cstheme="minorHAnsi"/>
                <w:color w:val="000000"/>
              </w:rPr>
              <w:t xml:space="preserve">    482.354 </w:t>
            </w:r>
          </w:p>
        </w:tc>
      </w:tr>
      <w:tr w:rsidR="00B82BCD" w:rsidRPr="008E626F" w14:paraId="507C2B5A" w14:textId="77777777" w:rsidTr="00BA072D">
        <w:trPr>
          <w:trHeight w:val="299"/>
        </w:trPr>
        <w:tc>
          <w:tcPr>
            <w:tcW w:w="1813" w:type="pct"/>
            <w:vAlign w:val="bottom"/>
          </w:tcPr>
          <w:p w14:paraId="665512F3" w14:textId="77777777" w:rsidR="00B82BCD" w:rsidRPr="008E626F" w:rsidRDefault="00B82BCD" w:rsidP="00B82BCD">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01" w:type="pct"/>
            <w:vAlign w:val="bottom"/>
          </w:tcPr>
          <w:p w14:paraId="68C4D575" w14:textId="77777777" w:rsidR="00B82BCD" w:rsidRPr="00BA072D" w:rsidRDefault="00B82BCD" w:rsidP="00B82BCD">
            <w:pPr>
              <w:pStyle w:val="TT"/>
              <w:jc w:val="center"/>
              <w:rPr>
                <w:rFonts w:asciiTheme="minorHAnsi" w:hAnsiTheme="minorHAnsi" w:cs="Arial"/>
                <w:bCs/>
                <w:spacing w:val="-2"/>
                <w:sz w:val="22"/>
                <w:szCs w:val="22"/>
                <w:lang w:val="hr-HR"/>
              </w:rPr>
            </w:pPr>
            <w:r w:rsidRPr="00BA072D">
              <w:rPr>
                <w:rFonts w:asciiTheme="minorHAnsi" w:hAnsiTheme="minorHAnsi" w:cs="Arial"/>
                <w:bCs/>
                <w:spacing w:val="-2"/>
                <w:sz w:val="22"/>
                <w:szCs w:val="22"/>
                <w:lang w:val="hr-HR"/>
              </w:rPr>
              <w:t>6</w:t>
            </w:r>
          </w:p>
        </w:tc>
        <w:tc>
          <w:tcPr>
            <w:tcW w:w="671" w:type="pct"/>
            <w:tcBorders>
              <w:top w:val="nil"/>
              <w:left w:val="nil"/>
              <w:bottom w:val="nil"/>
              <w:right w:val="nil"/>
            </w:tcBorders>
            <w:vAlign w:val="bottom"/>
          </w:tcPr>
          <w:p w14:paraId="623DD9E5" w14:textId="2968E7D4" w:rsidR="00B82BCD" w:rsidRPr="00BA072D" w:rsidRDefault="00B82BCD" w:rsidP="00B82BCD">
            <w:pPr>
              <w:spacing w:line="280" w:lineRule="exact"/>
              <w:jc w:val="right"/>
              <w:outlineLvl w:val="0"/>
              <w:rPr>
                <w:rFonts w:cstheme="minorHAnsi"/>
                <w:color w:val="000000"/>
              </w:rPr>
            </w:pPr>
            <w:r w:rsidRPr="00BA072D">
              <w:rPr>
                <w:rFonts w:cstheme="minorHAnsi"/>
                <w:color w:val="000000"/>
              </w:rPr>
              <w:t xml:space="preserve"> (55.274)</w:t>
            </w:r>
          </w:p>
        </w:tc>
        <w:tc>
          <w:tcPr>
            <w:tcW w:w="672" w:type="pct"/>
            <w:tcBorders>
              <w:top w:val="nil"/>
              <w:left w:val="nil"/>
              <w:bottom w:val="nil"/>
              <w:right w:val="nil"/>
            </w:tcBorders>
            <w:vAlign w:val="bottom"/>
          </w:tcPr>
          <w:p w14:paraId="79DD11B6" w14:textId="38927733" w:rsidR="00B82BCD" w:rsidRPr="00BA072D" w:rsidRDefault="00B82BCD" w:rsidP="00B82BCD">
            <w:pPr>
              <w:spacing w:line="280" w:lineRule="exact"/>
              <w:jc w:val="right"/>
              <w:outlineLvl w:val="0"/>
              <w:rPr>
                <w:rFonts w:cstheme="minorHAnsi"/>
                <w:color w:val="000000"/>
              </w:rPr>
            </w:pPr>
            <w:r w:rsidRPr="00BA072D">
              <w:rPr>
                <w:rFonts w:cstheme="minorHAnsi"/>
                <w:color w:val="000000"/>
              </w:rPr>
              <w:t xml:space="preserve"> (189.607)</w:t>
            </w:r>
          </w:p>
        </w:tc>
        <w:tc>
          <w:tcPr>
            <w:tcW w:w="672" w:type="pct"/>
            <w:tcBorders>
              <w:top w:val="nil"/>
              <w:left w:val="nil"/>
              <w:bottom w:val="nil"/>
              <w:right w:val="nil"/>
            </w:tcBorders>
            <w:shd w:val="clear" w:color="auto" w:fill="auto"/>
            <w:vAlign w:val="bottom"/>
          </w:tcPr>
          <w:p w14:paraId="30FD660F" w14:textId="21F875AA" w:rsidR="00B82BCD" w:rsidRPr="004949F7" w:rsidRDefault="00B82BCD" w:rsidP="00B82BCD">
            <w:pPr>
              <w:spacing w:line="280" w:lineRule="exact"/>
              <w:jc w:val="right"/>
              <w:outlineLvl w:val="0"/>
              <w:rPr>
                <w:rFonts w:cstheme="minorHAnsi"/>
                <w:bCs/>
                <w:spacing w:val="-2"/>
              </w:rPr>
            </w:pPr>
            <w:r w:rsidRPr="004949F7">
              <w:rPr>
                <w:rFonts w:cstheme="minorHAnsi"/>
                <w:color w:val="000000"/>
              </w:rPr>
              <w:t xml:space="preserve">   (76.208)</w:t>
            </w:r>
          </w:p>
        </w:tc>
        <w:tc>
          <w:tcPr>
            <w:tcW w:w="671" w:type="pct"/>
            <w:tcBorders>
              <w:top w:val="nil"/>
              <w:left w:val="nil"/>
              <w:bottom w:val="nil"/>
              <w:right w:val="nil"/>
            </w:tcBorders>
            <w:shd w:val="clear" w:color="auto" w:fill="auto"/>
            <w:vAlign w:val="bottom"/>
          </w:tcPr>
          <w:p w14:paraId="04411981" w14:textId="53C6CD2E" w:rsidR="00B82BCD" w:rsidRPr="004949F7" w:rsidRDefault="00B82BCD" w:rsidP="00B82BCD">
            <w:pPr>
              <w:spacing w:line="280" w:lineRule="exact"/>
              <w:jc w:val="right"/>
              <w:outlineLvl w:val="0"/>
              <w:rPr>
                <w:rFonts w:cstheme="minorHAnsi"/>
                <w:bCs/>
                <w:spacing w:val="-2"/>
              </w:rPr>
            </w:pPr>
            <w:r w:rsidRPr="004949F7">
              <w:rPr>
                <w:rFonts w:cstheme="minorHAnsi"/>
                <w:color w:val="000000"/>
              </w:rPr>
              <w:t xml:space="preserve"> (236.713)</w:t>
            </w:r>
          </w:p>
        </w:tc>
      </w:tr>
      <w:tr w:rsidR="004949F7" w:rsidRPr="008E626F" w14:paraId="301FBF2A" w14:textId="77777777" w:rsidTr="00BA072D">
        <w:trPr>
          <w:trHeight w:val="344"/>
        </w:trPr>
        <w:tc>
          <w:tcPr>
            <w:tcW w:w="1813" w:type="pct"/>
            <w:vAlign w:val="bottom"/>
          </w:tcPr>
          <w:p w14:paraId="4697EC18" w14:textId="77777777" w:rsidR="004949F7" w:rsidRPr="008E626F" w:rsidRDefault="004949F7" w:rsidP="004949F7">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01" w:type="pct"/>
            <w:vAlign w:val="bottom"/>
          </w:tcPr>
          <w:p w14:paraId="4D492ABC" w14:textId="77777777" w:rsidR="004949F7" w:rsidRPr="00BA072D" w:rsidRDefault="004949F7" w:rsidP="004949F7">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0AF95C38" w14:textId="2D09F902" w:rsidR="004949F7" w:rsidRPr="004949F7" w:rsidRDefault="00B82BCD" w:rsidP="004949F7">
            <w:pPr>
              <w:pStyle w:val="Tot"/>
              <w:tabs>
                <w:tab w:val="clear" w:pos="1202"/>
              </w:tabs>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97.683</w:t>
            </w:r>
          </w:p>
        </w:tc>
        <w:tc>
          <w:tcPr>
            <w:tcW w:w="672" w:type="pct"/>
            <w:tcBorders>
              <w:top w:val="single" w:sz="4" w:space="0" w:color="auto"/>
              <w:bottom w:val="single" w:sz="12" w:space="0" w:color="auto"/>
            </w:tcBorders>
            <w:vAlign w:val="bottom"/>
          </w:tcPr>
          <w:p w14:paraId="1B5395BB" w14:textId="0F18219B" w:rsidR="004949F7" w:rsidRPr="004949F7" w:rsidRDefault="00B82BCD" w:rsidP="004949F7">
            <w:pPr>
              <w:pStyle w:val="Tot"/>
              <w:tabs>
                <w:tab w:val="clear" w:pos="1202"/>
              </w:tabs>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274.892</w:t>
            </w:r>
          </w:p>
        </w:tc>
        <w:tc>
          <w:tcPr>
            <w:tcW w:w="672" w:type="pct"/>
            <w:tcBorders>
              <w:top w:val="single" w:sz="8" w:space="0" w:color="auto"/>
              <w:left w:val="nil"/>
              <w:bottom w:val="single" w:sz="12" w:space="0" w:color="auto"/>
              <w:right w:val="nil"/>
            </w:tcBorders>
            <w:shd w:val="clear" w:color="auto" w:fill="auto"/>
            <w:vAlign w:val="bottom"/>
          </w:tcPr>
          <w:p w14:paraId="70A3E20D" w14:textId="0CBA3010" w:rsidR="004949F7" w:rsidRPr="004949F7" w:rsidRDefault="004949F7" w:rsidP="004949F7">
            <w:pPr>
              <w:pStyle w:val="Tot"/>
              <w:tabs>
                <w:tab w:val="clear" w:pos="1202"/>
              </w:tabs>
              <w:jc w:val="right"/>
              <w:rPr>
                <w:rFonts w:asciiTheme="minorHAnsi" w:hAnsiTheme="minorHAnsi" w:cstheme="minorHAnsi"/>
                <w:b/>
                <w:bCs/>
                <w:color w:val="000000"/>
                <w:sz w:val="22"/>
                <w:szCs w:val="22"/>
                <w:lang w:val="hr-HR"/>
              </w:rPr>
            </w:pPr>
            <w:r w:rsidRPr="004949F7">
              <w:rPr>
                <w:rFonts w:asciiTheme="minorHAnsi" w:hAnsiTheme="minorHAnsi" w:cstheme="minorHAnsi"/>
                <w:b/>
                <w:bCs/>
                <w:color w:val="000000"/>
                <w:sz w:val="22"/>
                <w:szCs w:val="22"/>
              </w:rPr>
              <w:t xml:space="preserve">      84.824 </w:t>
            </w:r>
          </w:p>
        </w:tc>
        <w:tc>
          <w:tcPr>
            <w:tcW w:w="671" w:type="pct"/>
            <w:tcBorders>
              <w:top w:val="single" w:sz="8" w:space="0" w:color="auto"/>
              <w:left w:val="nil"/>
              <w:bottom w:val="single" w:sz="12" w:space="0" w:color="auto"/>
              <w:right w:val="nil"/>
            </w:tcBorders>
            <w:shd w:val="clear" w:color="auto" w:fill="auto"/>
            <w:vAlign w:val="bottom"/>
          </w:tcPr>
          <w:p w14:paraId="5A23F2A0" w14:textId="5DD27AD3" w:rsidR="004949F7" w:rsidRPr="004949F7" w:rsidRDefault="004949F7" w:rsidP="004949F7">
            <w:pPr>
              <w:pStyle w:val="Tot"/>
              <w:tabs>
                <w:tab w:val="clear" w:pos="1202"/>
              </w:tabs>
              <w:jc w:val="right"/>
              <w:rPr>
                <w:rFonts w:asciiTheme="minorHAnsi" w:hAnsiTheme="minorHAnsi" w:cstheme="minorHAnsi"/>
                <w:b/>
                <w:bCs/>
                <w:color w:val="000000"/>
                <w:sz w:val="22"/>
                <w:szCs w:val="22"/>
                <w:lang w:val="hr-HR"/>
              </w:rPr>
            </w:pPr>
            <w:r w:rsidRPr="004949F7">
              <w:rPr>
                <w:rFonts w:asciiTheme="minorHAnsi" w:hAnsiTheme="minorHAnsi" w:cstheme="minorHAnsi"/>
                <w:b/>
                <w:bCs/>
                <w:color w:val="000000"/>
                <w:sz w:val="22"/>
                <w:szCs w:val="22"/>
              </w:rPr>
              <w:t xml:space="preserve">    245.641 </w:t>
            </w:r>
          </w:p>
        </w:tc>
      </w:tr>
      <w:tr w:rsidR="004949F7" w:rsidRPr="008E626F" w14:paraId="1849C75D" w14:textId="77777777" w:rsidTr="00BA072D">
        <w:trPr>
          <w:trHeight w:val="299"/>
        </w:trPr>
        <w:tc>
          <w:tcPr>
            <w:tcW w:w="1813" w:type="pct"/>
            <w:vAlign w:val="bottom"/>
          </w:tcPr>
          <w:p w14:paraId="4CF57C55" w14:textId="77777777" w:rsidR="004949F7" w:rsidRPr="008E626F" w:rsidRDefault="004949F7" w:rsidP="004949F7">
            <w:pPr>
              <w:pStyle w:val="TT"/>
              <w:rPr>
                <w:rFonts w:asciiTheme="minorHAnsi" w:hAnsiTheme="minorHAnsi" w:cs="Arial"/>
                <w:bCs/>
                <w:spacing w:val="-2"/>
                <w:sz w:val="22"/>
                <w:szCs w:val="22"/>
                <w:lang w:val="hr-HR"/>
              </w:rPr>
            </w:pPr>
          </w:p>
        </w:tc>
        <w:tc>
          <w:tcPr>
            <w:tcW w:w="501" w:type="pct"/>
            <w:vAlign w:val="bottom"/>
          </w:tcPr>
          <w:p w14:paraId="00AFAD10" w14:textId="77777777" w:rsidR="004949F7" w:rsidRPr="00BA072D" w:rsidRDefault="004949F7" w:rsidP="004949F7">
            <w:pPr>
              <w:pStyle w:val="TT"/>
              <w:jc w:val="center"/>
              <w:rPr>
                <w:rFonts w:asciiTheme="minorHAnsi" w:hAnsiTheme="minorHAnsi"/>
                <w:sz w:val="22"/>
                <w:lang w:val="hr-HR"/>
              </w:rPr>
            </w:pPr>
          </w:p>
        </w:tc>
        <w:tc>
          <w:tcPr>
            <w:tcW w:w="671" w:type="pct"/>
            <w:tcBorders>
              <w:top w:val="single" w:sz="12" w:space="0" w:color="auto"/>
            </w:tcBorders>
            <w:vAlign w:val="bottom"/>
          </w:tcPr>
          <w:p w14:paraId="6E8EECAB" w14:textId="77777777" w:rsidR="004949F7" w:rsidRPr="004949F7" w:rsidRDefault="004949F7" w:rsidP="004949F7">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7C1A3C40" w14:textId="77777777" w:rsidR="004949F7" w:rsidRPr="004949F7" w:rsidRDefault="004949F7" w:rsidP="004949F7">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158670CB" w14:textId="77777777" w:rsidR="004949F7" w:rsidRPr="004949F7" w:rsidRDefault="004949F7" w:rsidP="004949F7">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61A1D3DE" w14:textId="77777777" w:rsidR="004949F7" w:rsidRPr="004949F7" w:rsidRDefault="004949F7" w:rsidP="004949F7">
            <w:pPr>
              <w:pStyle w:val="TT"/>
              <w:tabs>
                <w:tab w:val="clear" w:pos="1202"/>
              </w:tabs>
              <w:jc w:val="right"/>
              <w:rPr>
                <w:rFonts w:asciiTheme="minorHAnsi" w:hAnsiTheme="minorHAnsi" w:cstheme="minorHAnsi"/>
                <w:bCs/>
                <w:spacing w:val="-2"/>
                <w:sz w:val="22"/>
                <w:szCs w:val="22"/>
                <w:lang w:val="hr-HR"/>
              </w:rPr>
            </w:pPr>
          </w:p>
        </w:tc>
      </w:tr>
      <w:tr w:rsidR="00B82BCD" w:rsidRPr="008E626F" w14:paraId="374326F1" w14:textId="77777777" w:rsidTr="00BA072D">
        <w:trPr>
          <w:trHeight w:val="299"/>
        </w:trPr>
        <w:tc>
          <w:tcPr>
            <w:tcW w:w="1813" w:type="pct"/>
            <w:vAlign w:val="bottom"/>
          </w:tcPr>
          <w:p w14:paraId="6171FAD9" w14:textId="77777777" w:rsidR="00B82BCD" w:rsidRPr="008E626F" w:rsidRDefault="00B82BCD" w:rsidP="00B82BCD">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01" w:type="pct"/>
            <w:vAlign w:val="bottom"/>
          </w:tcPr>
          <w:p w14:paraId="6CB13C48" w14:textId="77777777" w:rsidR="00B82BCD" w:rsidRPr="00BA072D" w:rsidRDefault="00B82BCD" w:rsidP="00B82BCD">
            <w:pPr>
              <w:pStyle w:val="TT"/>
              <w:jc w:val="center"/>
              <w:rPr>
                <w:rFonts w:asciiTheme="minorHAnsi" w:hAnsiTheme="minorHAnsi"/>
                <w:sz w:val="22"/>
                <w:lang w:val="hr-HR"/>
              </w:rPr>
            </w:pPr>
          </w:p>
        </w:tc>
        <w:tc>
          <w:tcPr>
            <w:tcW w:w="671" w:type="pct"/>
            <w:tcBorders>
              <w:top w:val="nil"/>
              <w:left w:val="nil"/>
              <w:bottom w:val="nil"/>
              <w:right w:val="nil"/>
            </w:tcBorders>
            <w:shd w:val="clear" w:color="auto" w:fill="auto"/>
            <w:vAlign w:val="bottom"/>
          </w:tcPr>
          <w:p w14:paraId="6662941C" w14:textId="7DC32C7D" w:rsidR="00B82BCD" w:rsidRPr="004949F7" w:rsidRDefault="00B82BCD" w:rsidP="005008A9">
            <w:pPr>
              <w:spacing w:line="280" w:lineRule="exact"/>
              <w:jc w:val="right"/>
              <w:rPr>
                <w:rFonts w:cstheme="minorHAnsi"/>
                <w:color w:val="000000"/>
              </w:rPr>
            </w:pPr>
            <w:r w:rsidRPr="00BA072D">
              <w:rPr>
                <w:rFonts w:cstheme="minorHAnsi"/>
                <w:color w:val="000000"/>
              </w:rPr>
              <w:t xml:space="preserve"> 6.021 </w:t>
            </w:r>
          </w:p>
        </w:tc>
        <w:tc>
          <w:tcPr>
            <w:tcW w:w="672" w:type="pct"/>
            <w:tcBorders>
              <w:top w:val="nil"/>
              <w:left w:val="nil"/>
              <w:bottom w:val="nil"/>
              <w:right w:val="nil"/>
            </w:tcBorders>
            <w:shd w:val="clear" w:color="auto" w:fill="auto"/>
            <w:vAlign w:val="bottom"/>
          </w:tcPr>
          <w:p w14:paraId="6ED8DD0C" w14:textId="438EBAAF" w:rsidR="00B82BCD" w:rsidRPr="004949F7" w:rsidRDefault="00B82BCD" w:rsidP="002761A3">
            <w:pPr>
              <w:spacing w:line="280" w:lineRule="exact"/>
              <w:jc w:val="right"/>
              <w:rPr>
                <w:rFonts w:cstheme="minorHAnsi"/>
                <w:color w:val="000000"/>
              </w:rPr>
            </w:pPr>
            <w:r w:rsidRPr="00BA072D">
              <w:rPr>
                <w:rFonts w:cstheme="minorHAnsi"/>
                <w:color w:val="000000"/>
              </w:rPr>
              <w:t>16.760</w:t>
            </w:r>
          </w:p>
        </w:tc>
        <w:tc>
          <w:tcPr>
            <w:tcW w:w="672" w:type="pct"/>
            <w:tcBorders>
              <w:top w:val="nil"/>
              <w:left w:val="nil"/>
              <w:bottom w:val="nil"/>
              <w:right w:val="nil"/>
            </w:tcBorders>
            <w:shd w:val="clear" w:color="auto" w:fill="auto"/>
            <w:vAlign w:val="bottom"/>
          </w:tcPr>
          <w:p w14:paraId="10A4FE43" w14:textId="6EBEE683" w:rsidR="00B82BCD" w:rsidRPr="004949F7" w:rsidRDefault="00B82BCD" w:rsidP="00B82BCD">
            <w:pPr>
              <w:spacing w:line="280" w:lineRule="exact"/>
              <w:jc w:val="right"/>
              <w:rPr>
                <w:rFonts w:cstheme="minorHAnsi"/>
                <w:color w:val="000000"/>
              </w:rPr>
            </w:pPr>
            <w:r w:rsidRPr="004949F7">
              <w:rPr>
                <w:rFonts w:cstheme="minorHAnsi"/>
                <w:color w:val="000000"/>
              </w:rPr>
              <w:t xml:space="preserve">        4.089 </w:t>
            </w:r>
          </w:p>
        </w:tc>
        <w:tc>
          <w:tcPr>
            <w:tcW w:w="671" w:type="pct"/>
            <w:tcBorders>
              <w:top w:val="nil"/>
              <w:left w:val="nil"/>
              <w:bottom w:val="nil"/>
              <w:right w:val="nil"/>
            </w:tcBorders>
            <w:shd w:val="clear" w:color="auto" w:fill="auto"/>
            <w:vAlign w:val="bottom"/>
          </w:tcPr>
          <w:p w14:paraId="24BB0F35" w14:textId="2C9E2514" w:rsidR="00B82BCD" w:rsidRPr="004949F7" w:rsidRDefault="00B82BCD" w:rsidP="00B82BCD">
            <w:pPr>
              <w:jc w:val="right"/>
              <w:rPr>
                <w:rFonts w:cstheme="minorHAnsi"/>
                <w:color w:val="000000"/>
              </w:rPr>
            </w:pPr>
            <w:r w:rsidRPr="004949F7">
              <w:rPr>
                <w:rFonts w:cstheme="minorHAnsi"/>
                <w:color w:val="000000"/>
              </w:rPr>
              <w:t xml:space="preserve">      17.178 </w:t>
            </w:r>
          </w:p>
        </w:tc>
      </w:tr>
      <w:tr w:rsidR="00B82BCD" w:rsidRPr="008E626F" w14:paraId="6CB1F422" w14:textId="77777777" w:rsidTr="00BA072D">
        <w:trPr>
          <w:trHeight w:val="332"/>
        </w:trPr>
        <w:tc>
          <w:tcPr>
            <w:tcW w:w="1813" w:type="pct"/>
            <w:vAlign w:val="bottom"/>
          </w:tcPr>
          <w:p w14:paraId="2639B85B" w14:textId="77777777" w:rsidR="00B82BCD" w:rsidRPr="008E626F" w:rsidRDefault="00B82BCD" w:rsidP="00B82BCD">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01" w:type="pct"/>
            <w:vAlign w:val="bottom"/>
          </w:tcPr>
          <w:p w14:paraId="0F623582" w14:textId="77777777" w:rsidR="00B82BCD" w:rsidRPr="00BA072D" w:rsidRDefault="00B82BCD" w:rsidP="00B82BCD">
            <w:pPr>
              <w:pStyle w:val="TT"/>
              <w:jc w:val="center"/>
              <w:rPr>
                <w:rFonts w:asciiTheme="minorHAnsi" w:hAnsiTheme="minorHAnsi"/>
                <w:spacing w:val="-2"/>
                <w:sz w:val="22"/>
                <w:lang w:val="hr-HR"/>
              </w:rPr>
            </w:pPr>
          </w:p>
        </w:tc>
        <w:tc>
          <w:tcPr>
            <w:tcW w:w="671" w:type="pct"/>
            <w:tcBorders>
              <w:top w:val="nil"/>
              <w:left w:val="nil"/>
              <w:bottom w:val="nil"/>
              <w:right w:val="nil"/>
            </w:tcBorders>
            <w:shd w:val="clear" w:color="auto" w:fill="auto"/>
            <w:vAlign w:val="bottom"/>
          </w:tcPr>
          <w:p w14:paraId="45AB636A" w14:textId="559CAE67" w:rsidR="00B82BCD" w:rsidRPr="004949F7" w:rsidRDefault="00B82BCD" w:rsidP="00BA072D">
            <w:pPr>
              <w:spacing w:line="280" w:lineRule="exact"/>
              <w:jc w:val="right"/>
              <w:outlineLvl w:val="0"/>
              <w:rPr>
                <w:rFonts w:cstheme="minorHAnsi"/>
                <w:color w:val="000000"/>
              </w:rPr>
            </w:pPr>
            <w:r w:rsidRPr="00BA072D">
              <w:rPr>
                <w:rFonts w:cstheme="minorHAnsi"/>
                <w:color w:val="000000"/>
              </w:rPr>
              <w:t xml:space="preserve"> (769)</w:t>
            </w:r>
          </w:p>
        </w:tc>
        <w:tc>
          <w:tcPr>
            <w:tcW w:w="672" w:type="pct"/>
            <w:tcBorders>
              <w:top w:val="nil"/>
              <w:left w:val="nil"/>
              <w:bottom w:val="nil"/>
              <w:right w:val="nil"/>
            </w:tcBorders>
            <w:shd w:val="clear" w:color="auto" w:fill="auto"/>
            <w:vAlign w:val="bottom"/>
          </w:tcPr>
          <w:p w14:paraId="5B11B345" w14:textId="76DB95A8" w:rsidR="00B82BCD" w:rsidRPr="004949F7" w:rsidRDefault="00B82BCD" w:rsidP="00BA072D">
            <w:pPr>
              <w:spacing w:line="280" w:lineRule="exact"/>
              <w:jc w:val="right"/>
              <w:outlineLvl w:val="0"/>
              <w:rPr>
                <w:rFonts w:cstheme="minorHAnsi"/>
                <w:color w:val="000000"/>
              </w:rPr>
            </w:pPr>
            <w:r w:rsidRPr="00BA072D">
              <w:rPr>
                <w:rFonts w:cstheme="minorHAnsi"/>
                <w:color w:val="000000"/>
              </w:rPr>
              <w:t xml:space="preserve"> (1.386)</w:t>
            </w:r>
          </w:p>
        </w:tc>
        <w:tc>
          <w:tcPr>
            <w:tcW w:w="672" w:type="pct"/>
            <w:tcBorders>
              <w:top w:val="nil"/>
              <w:left w:val="nil"/>
              <w:bottom w:val="nil"/>
              <w:right w:val="nil"/>
            </w:tcBorders>
            <w:shd w:val="clear" w:color="auto" w:fill="auto"/>
            <w:vAlign w:val="bottom"/>
          </w:tcPr>
          <w:p w14:paraId="51174F22" w14:textId="4A0142E9" w:rsidR="00B82BCD" w:rsidRPr="004949F7" w:rsidRDefault="00B82BCD" w:rsidP="00B82BCD">
            <w:pPr>
              <w:spacing w:line="280" w:lineRule="exact"/>
              <w:jc w:val="right"/>
              <w:rPr>
                <w:rFonts w:cstheme="minorHAnsi"/>
                <w:color w:val="000000"/>
              </w:rPr>
            </w:pPr>
            <w:r w:rsidRPr="004949F7">
              <w:rPr>
                <w:rFonts w:cstheme="minorHAnsi"/>
                <w:color w:val="000000"/>
              </w:rPr>
              <w:t xml:space="preserve">         (375)</w:t>
            </w:r>
          </w:p>
        </w:tc>
        <w:tc>
          <w:tcPr>
            <w:tcW w:w="671" w:type="pct"/>
            <w:tcBorders>
              <w:top w:val="nil"/>
              <w:left w:val="nil"/>
              <w:bottom w:val="nil"/>
              <w:right w:val="nil"/>
            </w:tcBorders>
            <w:shd w:val="clear" w:color="auto" w:fill="auto"/>
            <w:vAlign w:val="bottom"/>
          </w:tcPr>
          <w:p w14:paraId="0643A8DE" w14:textId="2D70CBE6" w:rsidR="00B82BCD" w:rsidRPr="004949F7" w:rsidRDefault="00B82BCD" w:rsidP="00B82BCD">
            <w:pPr>
              <w:jc w:val="right"/>
              <w:rPr>
                <w:rFonts w:cstheme="minorHAnsi"/>
                <w:color w:val="000000"/>
              </w:rPr>
            </w:pPr>
            <w:r w:rsidRPr="004949F7">
              <w:rPr>
                <w:rFonts w:cstheme="minorHAnsi"/>
                <w:color w:val="000000"/>
              </w:rPr>
              <w:t xml:space="preserve">      (2.258)</w:t>
            </w:r>
          </w:p>
        </w:tc>
      </w:tr>
      <w:tr w:rsidR="004949F7" w:rsidRPr="008E626F" w14:paraId="7E18B065" w14:textId="77777777" w:rsidTr="00D96749">
        <w:trPr>
          <w:trHeight w:val="50"/>
        </w:trPr>
        <w:tc>
          <w:tcPr>
            <w:tcW w:w="1813" w:type="pct"/>
            <w:vAlign w:val="bottom"/>
          </w:tcPr>
          <w:p w14:paraId="01EFB1FE" w14:textId="77777777" w:rsidR="004949F7" w:rsidRPr="008E626F" w:rsidRDefault="004949F7" w:rsidP="004949F7">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01" w:type="pct"/>
            <w:vAlign w:val="bottom"/>
          </w:tcPr>
          <w:p w14:paraId="638C17A4" w14:textId="77777777" w:rsidR="004949F7" w:rsidRPr="00BA072D" w:rsidRDefault="004949F7" w:rsidP="004949F7">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1073DB88" w14:textId="0E971853" w:rsidR="004949F7" w:rsidRPr="004949F7" w:rsidRDefault="00B82BCD" w:rsidP="004949F7">
            <w:pPr>
              <w:pStyle w:val="Tot"/>
              <w:tabs>
                <w:tab w:val="clear" w:pos="1202"/>
              </w:tabs>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5.252</w:t>
            </w:r>
          </w:p>
        </w:tc>
        <w:tc>
          <w:tcPr>
            <w:tcW w:w="672" w:type="pct"/>
            <w:tcBorders>
              <w:top w:val="single" w:sz="4" w:space="0" w:color="auto"/>
              <w:bottom w:val="single" w:sz="12" w:space="0" w:color="auto"/>
            </w:tcBorders>
            <w:vAlign w:val="bottom"/>
          </w:tcPr>
          <w:p w14:paraId="47B99891" w14:textId="51DEE106" w:rsidR="004949F7" w:rsidRPr="004949F7" w:rsidRDefault="00B82BCD" w:rsidP="004949F7">
            <w:pPr>
              <w:pStyle w:val="Tot"/>
              <w:tabs>
                <w:tab w:val="clear" w:pos="1202"/>
              </w:tabs>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15.374</w:t>
            </w:r>
          </w:p>
        </w:tc>
        <w:tc>
          <w:tcPr>
            <w:tcW w:w="672" w:type="pct"/>
            <w:tcBorders>
              <w:top w:val="single" w:sz="8" w:space="0" w:color="auto"/>
              <w:left w:val="nil"/>
              <w:bottom w:val="single" w:sz="12" w:space="0" w:color="auto"/>
              <w:right w:val="nil"/>
            </w:tcBorders>
            <w:shd w:val="clear" w:color="auto" w:fill="auto"/>
            <w:vAlign w:val="bottom"/>
          </w:tcPr>
          <w:p w14:paraId="361EDA4D" w14:textId="5B4AF591" w:rsidR="004949F7" w:rsidRPr="004949F7" w:rsidRDefault="004949F7" w:rsidP="004949F7">
            <w:pPr>
              <w:pStyle w:val="Tot"/>
              <w:tabs>
                <w:tab w:val="clear" w:pos="1202"/>
              </w:tabs>
              <w:jc w:val="right"/>
              <w:rPr>
                <w:rFonts w:asciiTheme="minorHAnsi" w:hAnsiTheme="minorHAnsi" w:cstheme="minorHAnsi"/>
                <w:b/>
                <w:bCs/>
                <w:color w:val="000000"/>
                <w:sz w:val="22"/>
                <w:szCs w:val="22"/>
                <w:lang w:val="hr-HR"/>
              </w:rPr>
            </w:pPr>
            <w:r w:rsidRPr="004949F7">
              <w:rPr>
                <w:rFonts w:asciiTheme="minorHAnsi" w:hAnsiTheme="minorHAnsi" w:cstheme="minorHAnsi"/>
                <w:b/>
                <w:bCs/>
                <w:color w:val="000000"/>
                <w:sz w:val="22"/>
                <w:szCs w:val="22"/>
              </w:rPr>
              <w:t xml:space="preserve">        3.714 </w:t>
            </w:r>
          </w:p>
        </w:tc>
        <w:tc>
          <w:tcPr>
            <w:tcW w:w="671" w:type="pct"/>
            <w:tcBorders>
              <w:top w:val="single" w:sz="8" w:space="0" w:color="auto"/>
              <w:left w:val="nil"/>
              <w:bottom w:val="single" w:sz="12" w:space="0" w:color="auto"/>
              <w:right w:val="nil"/>
            </w:tcBorders>
            <w:shd w:val="clear" w:color="auto" w:fill="auto"/>
            <w:vAlign w:val="bottom"/>
          </w:tcPr>
          <w:p w14:paraId="58A99DD4" w14:textId="65BBB2A9" w:rsidR="004949F7" w:rsidRPr="004949F7" w:rsidRDefault="004949F7" w:rsidP="004949F7">
            <w:pPr>
              <w:pStyle w:val="Tot"/>
              <w:tabs>
                <w:tab w:val="clear" w:pos="1202"/>
              </w:tabs>
              <w:jc w:val="right"/>
              <w:rPr>
                <w:rFonts w:asciiTheme="minorHAnsi" w:hAnsiTheme="minorHAnsi" w:cstheme="minorHAnsi"/>
                <w:b/>
                <w:bCs/>
                <w:color w:val="000000"/>
                <w:sz w:val="22"/>
                <w:szCs w:val="22"/>
                <w:lang w:val="hr-HR"/>
              </w:rPr>
            </w:pPr>
            <w:r w:rsidRPr="004949F7">
              <w:rPr>
                <w:rFonts w:asciiTheme="minorHAnsi" w:hAnsiTheme="minorHAnsi" w:cstheme="minorHAnsi"/>
                <w:b/>
                <w:bCs/>
                <w:color w:val="000000"/>
                <w:sz w:val="22"/>
                <w:szCs w:val="22"/>
              </w:rPr>
              <w:t xml:space="preserve">      14.920 </w:t>
            </w:r>
          </w:p>
        </w:tc>
      </w:tr>
      <w:tr w:rsidR="004949F7" w:rsidRPr="008E626F" w14:paraId="3B3D889B" w14:textId="77777777" w:rsidTr="00BA072D">
        <w:trPr>
          <w:trHeight w:val="299"/>
        </w:trPr>
        <w:tc>
          <w:tcPr>
            <w:tcW w:w="1813" w:type="pct"/>
            <w:vAlign w:val="bottom"/>
          </w:tcPr>
          <w:p w14:paraId="1433FF7E" w14:textId="77777777" w:rsidR="004949F7" w:rsidRPr="008E626F" w:rsidRDefault="004949F7" w:rsidP="004949F7">
            <w:pPr>
              <w:pStyle w:val="TT"/>
              <w:rPr>
                <w:rFonts w:asciiTheme="minorHAnsi" w:hAnsiTheme="minorHAnsi" w:cs="Arial"/>
                <w:sz w:val="22"/>
                <w:szCs w:val="22"/>
                <w:lang w:val="hr-HR"/>
              </w:rPr>
            </w:pPr>
          </w:p>
        </w:tc>
        <w:tc>
          <w:tcPr>
            <w:tcW w:w="501" w:type="pct"/>
            <w:vAlign w:val="bottom"/>
          </w:tcPr>
          <w:p w14:paraId="29DD2E5C" w14:textId="77777777" w:rsidR="004949F7" w:rsidRPr="00BA072D" w:rsidRDefault="004949F7" w:rsidP="004949F7">
            <w:pPr>
              <w:pStyle w:val="TT"/>
              <w:jc w:val="center"/>
              <w:rPr>
                <w:rFonts w:asciiTheme="minorHAnsi" w:hAnsiTheme="minorHAnsi"/>
                <w:sz w:val="22"/>
                <w:lang w:val="hr-HR"/>
              </w:rPr>
            </w:pPr>
          </w:p>
        </w:tc>
        <w:tc>
          <w:tcPr>
            <w:tcW w:w="671" w:type="pct"/>
            <w:tcBorders>
              <w:top w:val="single" w:sz="12" w:space="0" w:color="auto"/>
            </w:tcBorders>
            <w:vAlign w:val="bottom"/>
          </w:tcPr>
          <w:p w14:paraId="254851FF" w14:textId="77777777" w:rsidR="004949F7" w:rsidRPr="004949F7" w:rsidRDefault="004949F7" w:rsidP="004949F7">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627E5D8E" w14:textId="77777777" w:rsidR="004949F7" w:rsidRPr="004949F7" w:rsidRDefault="004949F7" w:rsidP="004949F7">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24D7FA16" w14:textId="77777777" w:rsidR="004949F7" w:rsidRPr="004949F7" w:rsidRDefault="004949F7" w:rsidP="004949F7">
            <w:pPr>
              <w:pStyle w:val="TT"/>
              <w:jc w:val="right"/>
              <w:rPr>
                <w:rFonts w:asciiTheme="minorHAnsi" w:hAnsiTheme="minorHAnsi" w:cstheme="minorHAnsi"/>
                <w:sz w:val="22"/>
                <w:szCs w:val="22"/>
                <w:lang w:val="hr-HR"/>
              </w:rPr>
            </w:pPr>
          </w:p>
        </w:tc>
        <w:tc>
          <w:tcPr>
            <w:tcW w:w="671" w:type="pct"/>
            <w:tcBorders>
              <w:top w:val="single" w:sz="12" w:space="0" w:color="auto"/>
            </w:tcBorders>
            <w:vAlign w:val="bottom"/>
          </w:tcPr>
          <w:p w14:paraId="0CA1EE3E" w14:textId="77777777" w:rsidR="004949F7" w:rsidRPr="004949F7" w:rsidRDefault="004949F7" w:rsidP="004949F7">
            <w:pPr>
              <w:pStyle w:val="TT"/>
              <w:jc w:val="right"/>
              <w:rPr>
                <w:rFonts w:asciiTheme="minorHAnsi" w:hAnsiTheme="minorHAnsi" w:cstheme="minorHAnsi"/>
                <w:sz w:val="22"/>
                <w:szCs w:val="22"/>
                <w:lang w:val="hr-HR"/>
              </w:rPr>
            </w:pPr>
          </w:p>
        </w:tc>
      </w:tr>
      <w:tr w:rsidR="00B82BCD" w:rsidRPr="008E626F" w14:paraId="4E9D7342" w14:textId="77777777" w:rsidTr="00BA072D">
        <w:trPr>
          <w:trHeight w:val="613"/>
        </w:trPr>
        <w:tc>
          <w:tcPr>
            <w:tcW w:w="1813" w:type="pct"/>
            <w:vAlign w:val="bottom"/>
          </w:tcPr>
          <w:p w14:paraId="42AE721B" w14:textId="77777777" w:rsidR="00B82BCD" w:rsidRPr="008E626F" w:rsidRDefault="00B82BCD" w:rsidP="00B82BCD">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w:t>
            </w:r>
            <w:r w:rsidRPr="00BA072D">
              <w:rPr>
                <w:rFonts w:asciiTheme="minorHAnsi" w:hAnsiTheme="minorHAnsi" w:cs="Arial"/>
                <w:sz w:val="22"/>
                <w:szCs w:val="22"/>
                <w:lang w:val="hr-HR"/>
              </w:rPr>
              <w:t>prihodi/(rashodi</w:t>
            </w:r>
            <w:r w:rsidRPr="008E626F">
              <w:rPr>
                <w:rFonts w:asciiTheme="minorHAnsi" w:hAnsiTheme="minorHAnsi" w:cs="Arial"/>
                <w:sz w:val="22"/>
                <w:szCs w:val="22"/>
                <w:lang w:val="hr-HR"/>
              </w:rPr>
              <w:t xml:space="preserve">) od financijskih aktivnosti </w:t>
            </w:r>
          </w:p>
        </w:tc>
        <w:tc>
          <w:tcPr>
            <w:tcW w:w="501" w:type="pct"/>
            <w:vAlign w:val="bottom"/>
          </w:tcPr>
          <w:p w14:paraId="395C60CF" w14:textId="77777777" w:rsidR="00B82BCD" w:rsidRPr="00BA072D" w:rsidRDefault="00B82BCD" w:rsidP="00B82BCD">
            <w:pPr>
              <w:pStyle w:val="TT"/>
              <w:jc w:val="center"/>
              <w:rPr>
                <w:rFonts w:asciiTheme="minorHAnsi" w:hAnsiTheme="minorHAnsi"/>
                <w:sz w:val="22"/>
                <w:lang w:val="hr-HR"/>
              </w:rPr>
            </w:pPr>
          </w:p>
        </w:tc>
        <w:tc>
          <w:tcPr>
            <w:tcW w:w="671" w:type="pct"/>
            <w:tcBorders>
              <w:top w:val="nil"/>
              <w:left w:val="nil"/>
              <w:bottom w:val="nil"/>
              <w:right w:val="nil"/>
            </w:tcBorders>
            <w:shd w:val="clear" w:color="auto" w:fill="auto"/>
            <w:vAlign w:val="bottom"/>
          </w:tcPr>
          <w:p w14:paraId="27FAA75D" w14:textId="227B1287" w:rsidR="00B82BCD" w:rsidRPr="004949F7" w:rsidRDefault="00B82BCD" w:rsidP="00BA072D">
            <w:pPr>
              <w:tabs>
                <w:tab w:val="right" w:pos="1202"/>
              </w:tabs>
              <w:spacing w:line="280" w:lineRule="exact"/>
              <w:jc w:val="right"/>
              <w:outlineLvl w:val="0"/>
              <w:rPr>
                <w:rFonts w:cstheme="minorHAnsi"/>
                <w:color w:val="000000"/>
              </w:rPr>
            </w:pPr>
            <w:r w:rsidRPr="00BA072D">
              <w:rPr>
                <w:rFonts w:cstheme="minorHAnsi"/>
                <w:color w:val="000000"/>
              </w:rPr>
              <w:t xml:space="preserve"> 6.754 </w:t>
            </w:r>
          </w:p>
        </w:tc>
        <w:tc>
          <w:tcPr>
            <w:tcW w:w="672" w:type="pct"/>
            <w:tcBorders>
              <w:top w:val="nil"/>
              <w:left w:val="nil"/>
              <w:bottom w:val="nil"/>
              <w:right w:val="nil"/>
            </w:tcBorders>
            <w:shd w:val="clear" w:color="auto" w:fill="auto"/>
            <w:vAlign w:val="bottom"/>
          </w:tcPr>
          <w:p w14:paraId="55F35D2C" w14:textId="66829B95" w:rsidR="00B82BCD" w:rsidRPr="004949F7" w:rsidRDefault="00B82BCD" w:rsidP="00BA072D">
            <w:pPr>
              <w:tabs>
                <w:tab w:val="right" w:pos="1202"/>
              </w:tabs>
              <w:spacing w:line="280" w:lineRule="exact"/>
              <w:jc w:val="right"/>
              <w:outlineLvl w:val="0"/>
              <w:rPr>
                <w:rFonts w:cstheme="minorHAnsi"/>
                <w:color w:val="000000"/>
              </w:rPr>
            </w:pPr>
            <w:r w:rsidRPr="00BA072D">
              <w:rPr>
                <w:rFonts w:cstheme="minorHAnsi"/>
                <w:color w:val="000000"/>
              </w:rPr>
              <w:t xml:space="preserve"> (4.464)</w:t>
            </w:r>
          </w:p>
        </w:tc>
        <w:tc>
          <w:tcPr>
            <w:tcW w:w="672" w:type="pct"/>
            <w:tcBorders>
              <w:top w:val="nil"/>
              <w:left w:val="nil"/>
              <w:bottom w:val="nil"/>
              <w:right w:val="nil"/>
            </w:tcBorders>
            <w:shd w:val="clear" w:color="auto" w:fill="auto"/>
            <w:vAlign w:val="bottom"/>
          </w:tcPr>
          <w:p w14:paraId="744A3846" w14:textId="6CC1E851" w:rsidR="00B82BCD" w:rsidRPr="004949F7" w:rsidRDefault="00B82BCD" w:rsidP="00B82BCD">
            <w:pPr>
              <w:tabs>
                <w:tab w:val="right" w:pos="1202"/>
              </w:tabs>
              <w:spacing w:line="280" w:lineRule="exact"/>
              <w:jc w:val="right"/>
              <w:outlineLvl w:val="0"/>
              <w:rPr>
                <w:rFonts w:cstheme="minorHAnsi"/>
                <w:color w:val="000000"/>
              </w:rPr>
            </w:pPr>
            <w:r w:rsidRPr="004949F7">
              <w:rPr>
                <w:rFonts w:cstheme="minorHAnsi"/>
                <w:color w:val="000000"/>
              </w:rPr>
              <w:t xml:space="preserve">            595 </w:t>
            </w:r>
          </w:p>
        </w:tc>
        <w:tc>
          <w:tcPr>
            <w:tcW w:w="671" w:type="pct"/>
            <w:tcBorders>
              <w:top w:val="nil"/>
              <w:left w:val="nil"/>
              <w:bottom w:val="nil"/>
              <w:right w:val="nil"/>
            </w:tcBorders>
            <w:shd w:val="clear" w:color="auto" w:fill="auto"/>
            <w:vAlign w:val="bottom"/>
          </w:tcPr>
          <w:p w14:paraId="5E5DC6B8" w14:textId="65FA4CFB" w:rsidR="00B82BCD" w:rsidRPr="004949F7" w:rsidRDefault="00B82BCD" w:rsidP="00B82BCD">
            <w:pPr>
              <w:pStyle w:val="TT"/>
              <w:jc w:val="right"/>
              <w:rPr>
                <w:rFonts w:asciiTheme="minorHAnsi" w:hAnsiTheme="minorHAnsi" w:cstheme="minorHAnsi"/>
                <w:color w:val="000000"/>
                <w:sz w:val="22"/>
                <w:szCs w:val="22"/>
                <w:lang w:val="hr-HR"/>
              </w:rPr>
            </w:pPr>
            <w:r w:rsidRPr="004949F7">
              <w:rPr>
                <w:rFonts w:asciiTheme="minorHAnsi" w:hAnsiTheme="minorHAnsi" w:cstheme="minorHAnsi"/>
                <w:color w:val="000000"/>
                <w:sz w:val="22"/>
                <w:szCs w:val="22"/>
              </w:rPr>
              <w:t xml:space="preserve">      10.353 </w:t>
            </w:r>
          </w:p>
        </w:tc>
      </w:tr>
      <w:tr w:rsidR="00B82BCD" w:rsidRPr="008E626F" w14:paraId="54B0976E" w14:textId="77777777" w:rsidTr="00BA072D">
        <w:trPr>
          <w:trHeight w:val="329"/>
        </w:trPr>
        <w:tc>
          <w:tcPr>
            <w:tcW w:w="1813" w:type="pct"/>
            <w:vAlign w:val="bottom"/>
          </w:tcPr>
          <w:p w14:paraId="095B92D5" w14:textId="77777777" w:rsidR="00B82BCD" w:rsidRPr="008E626F" w:rsidRDefault="00B82BCD" w:rsidP="00B82BCD">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01" w:type="pct"/>
            <w:vAlign w:val="bottom"/>
          </w:tcPr>
          <w:p w14:paraId="191C9F6B" w14:textId="77777777" w:rsidR="00B82BCD" w:rsidRPr="00BA072D" w:rsidRDefault="00B82BCD" w:rsidP="00B82BCD">
            <w:pPr>
              <w:pStyle w:val="Tot"/>
              <w:jc w:val="center"/>
              <w:rPr>
                <w:rFonts w:asciiTheme="minorHAnsi" w:hAnsiTheme="minorHAnsi"/>
                <w:b/>
                <w:sz w:val="22"/>
                <w:lang w:val="hr-HR"/>
              </w:rPr>
            </w:pPr>
          </w:p>
        </w:tc>
        <w:tc>
          <w:tcPr>
            <w:tcW w:w="671" w:type="pct"/>
            <w:tcBorders>
              <w:top w:val="nil"/>
              <w:left w:val="nil"/>
              <w:bottom w:val="nil"/>
              <w:right w:val="nil"/>
            </w:tcBorders>
            <w:shd w:val="clear" w:color="auto" w:fill="auto"/>
            <w:vAlign w:val="bottom"/>
          </w:tcPr>
          <w:p w14:paraId="7A1C7B86" w14:textId="3B979B77" w:rsidR="00B82BCD" w:rsidRPr="004949F7" w:rsidRDefault="00B82BCD" w:rsidP="00BA072D">
            <w:pPr>
              <w:tabs>
                <w:tab w:val="right" w:pos="1202"/>
              </w:tabs>
              <w:spacing w:line="280" w:lineRule="exact"/>
              <w:jc w:val="right"/>
              <w:outlineLvl w:val="0"/>
              <w:rPr>
                <w:rFonts w:cstheme="minorHAnsi"/>
                <w:color w:val="000000"/>
              </w:rPr>
            </w:pPr>
            <w:r w:rsidRPr="00BA072D">
              <w:rPr>
                <w:rFonts w:cstheme="minorHAnsi"/>
                <w:color w:val="000000"/>
              </w:rPr>
              <w:t xml:space="preserve"> 1.526 </w:t>
            </w:r>
          </w:p>
        </w:tc>
        <w:tc>
          <w:tcPr>
            <w:tcW w:w="672" w:type="pct"/>
            <w:tcBorders>
              <w:top w:val="nil"/>
              <w:left w:val="nil"/>
              <w:bottom w:val="nil"/>
              <w:right w:val="nil"/>
            </w:tcBorders>
            <w:shd w:val="clear" w:color="auto" w:fill="auto"/>
            <w:vAlign w:val="bottom"/>
          </w:tcPr>
          <w:p w14:paraId="31BBB19A" w14:textId="4233F321" w:rsidR="00B82BCD" w:rsidRPr="004949F7" w:rsidRDefault="00B82BCD" w:rsidP="00BA072D">
            <w:pPr>
              <w:tabs>
                <w:tab w:val="right" w:pos="1202"/>
              </w:tabs>
              <w:spacing w:line="280" w:lineRule="exact"/>
              <w:jc w:val="right"/>
              <w:outlineLvl w:val="0"/>
              <w:rPr>
                <w:rFonts w:cstheme="minorHAnsi"/>
                <w:color w:val="000000"/>
              </w:rPr>
            </w:pPr>
            <w:r w:rsidRPr="00BA072D">
              <w:rPr>
                <w:rFonts w:cstheme="minorHAnsi"/>
                <w:color w:val="000000"/>
              </w:rPr>
              <w:t>5.283</w:t>
            </w:r>
          </w:p>
        </w:tc>
        <w:tc>
          <w:tcPr>
            <w:tcW w:w="672" w:type="pct"/>
            <w:tcBorders>
              <w:top w:val="nil"/>
              <w:left w:val="nil"/>
              <w:bottom w:val="nil"/>
              <w:right w:val="nil"/>
            </w:tcBorders>
            <w:shd w:val="clear" w:color="auto" w:fill="auto"/>
            <w:vAlign w:val="bottom"/>
          </w:tcPr>
          <w:p w14:paraId="08992668" w14:textId="4E682634" w:rsidR="00B82BCD" w:rsidRPr="004949F7" w:rsidRDefault="00B82BCD" w:rsidP="00B82BCD">
            <w:pPr>
              <w:tabs>
                <w:tab w:val="right" w:pos="1202"/>
              </w:tabs>
              <w:spacing w:line="280" w:lineRule="exact"/>
              <w:jc w:val="right"/>
              <w:outlineLvl w:val="0"/>
              <w:rPr>
                <w:rFonts w:cstheme="minorHAnsi"/>
              </w:rPr>
            </w:pPr>
            <w:r w:rsidRPr="004949F7">
              <w:rPr>
                <w:rFonts w:cstheme="minorHAnsi"/>
                <w:color w:val="000000"/>
              </w:rPr>
              <w:t xml:space="preserve">        1.224 </w:t>
            </w:r>
          </w:p>
        </w:tc>
        <w:tc>
          <w:tcPr>
            <w:tcW w:w="671" w:type="pct"/>
            <w:tcBorders>
              <w:top w:val="nil"/>
              <w:left w:val="nil"/>
              <w:bottom w:val="nil"/>
              <w:right w:val="nil"/>
            </w:tcBorders>
            <w:shd w:val="clear" w:color="auto" w:fill="auto"/>
            <w:vAlign w:val="bottom"/>
          </w:tcPr>
          <w:p w14:paraId="766325DD" w14:textId="0C8E7DBF" w:rsidR="00B82BCD" w:rsidRPr="004949F7" w:rsidRDefault="00B82BCD" w:rsidP="00B82BCD">
            <w:pPr>
              <w:pStyle w:val="TT"/>
              <w:jc w:val="right"/>
              <w:rPr>
                <w:rFonts w:asciiTheme="minorHAnsi" w:hAnsiTheme="minorHAnsi" w:cstheme="minorHAnsi"/>
                <w:color w:val="000000"/>
                <w:sz w:val="22"/>
                <w:szCs w:val="22"/>
                <w:lang w:val="hr-HR"/>
              </w:rPr>
            </w:pPr>
            <w:r w:rsidRPr="004949F7">
              <w:rPr>
                <w:rFonts w:asciiTheme="minorHAnsi" w:hAnsiTheme="minorHAnsi" w:cstheme="minorHAnsi"/>
                <w:color w:val="000000"/>
                <w:sz w:val="22"/>
                <w:szCs w:val="22"/>
              </w:rPr>
              <w:t xml:space="preserve">        5.445 </w:t>
            </w:r>
          </w:p>
        </w:tc>
      </w:tr>
      <w:tr w:rsidR="004949F7" w:rsidRPr="008E626F" w14:paraId="1BC8BF89" w14:textId="77777777" w:rsidTr="00BA072D">
        <w:trPr>
          <w:trHeight w:val="344"/>
        </w:trPr>
        <w:tc>
          <w:tcPr>
            <w:tcW w:w="1813" w:type="pct"/>
            <w:vAlign w:val="bottom"/>
          </w:tcPr>
          <w:p w14:paraId="15AE3274" w14:textId="77777777" w:rsidR="004949F7" w:rsidRPr="008E626F" w:rsidRDefault="004949F7" w:rsidP="004949F7">
            <w:pPr>
              <w:pStyle w:val="Tot"/>
              <w:rPr>
                <w:rFonts w:asciiTheme="minorHAnsi" w:hAnsiTheme="minorHAnsi" w:cs="Arial"/>
                <w:b/>
                <w:bCs/>
                <w:sz w:val="22"/>
                <w:szCs w:val="22"/>
                <w:lang w:val="hr-HR"/>
              </w:rPr>
            </w:pPr>
          </w:p>
        </w:tc>
        <w:tc>
          <w:tcPr>
            <w:tcW w:w="501" w:type="pct"/>
            <w:vAlign w:val="bottom"/>
          </w:tcPr>
          <w:p w14:paraId="56D2374C" w14:textId="77777777" w:rsidR="004949F7" w:rsidRPr="00BA072D" w:rsidRDefault="004949F7" w:rsidP="004949F7">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59A0506D" w14:textId="6D1D0949" w:rsidR="004949F7" w:rsidRPr="004949F7" w:rsidRDefault="00B82BCD" w:rsidP="004949F7">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111.215</w:t>
            </w:r>
          </w:p>
        </w:tc>
        <w:tc>
          <w:tcPr>
            <w:tcW w:w="672" w:type="pct"/>
            <w:tcBorders>
              <w:top w:val="single" w:sz="4" w:space="0" w:color="auto"/>
              <w:bottom w:val="single" w:sz="12" w:space="0" w:color="auto"/>
            </w:tcBorders>
            <w:vAlign w:val="bottom"/>
          </w:tcPr>
          <w:p w14:paraId="763A3C10" w14:textId="4AC649FE" w:rsidR="004949F7" w:rsidRPr="004949F7" w:rsidRDefault="00B82BCD" w:rsidP="004949F7">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291.085</w:t>
            </w:r>
          </w:p>
        </w:tc>
        <w:tc>
          <w:tcPr>
            <w:tcW w:w="672" w:type="pct"/>
            <w:tcBorders>
              <w:top w:val="single" w:sz="8" w:space="0" w:color="auto"/>
              <w:left w:val="nil"/>
              <w:bottom w:val="single" w:sz="12" w:space="0" w:color="auto"/>
              <w:right w:val="nil"/>
            </w:tcBorders>
            <w:shd w:val="clear" w:color="auto" w:fill="auto"/>
            <w:vAlign w:val="bottom"/>
          </w:tcPr>
          <w:p w14:paraId="331F232E" w14:textId="517ACE98" w:rsidR="004949F7" w:rsidRPr="004949F7" w:rsidRDefault="004949F7" w:rsidP="004949F7">
            <w:pPr>
              <w:pStyle w:val="Tot"/>
              <w:jc w:val="right"/>
              <w:rPr>
                <w:rFonts w:asciiTheme="minorHAnsi" w:hAnsiTheme="minorHAnsi" w:cstheme="minorHAnsi"/>
                <w:b/>
                <w:bCs/>
                <w:color w:val="000000"/>
                <w:sz w:val="22"/>
                <w:szCs w:val="22"/>
                <w:lang w:val="hr-HR"/>
              </w:rPr>
            </w:pPr>
            <w:r w:rsidRPr="004949F7">
              <w:rPr>
                <w:rFonts w:asciiTheme="minorHAnsi" w:hAnsiTheme="minorHAnsi" w:cstheme="minorHAnsi"/>
                <w:b/>
                <w:bCs/>
                <w:color w:val="000000"/>
                <w:sz w:val="22"/>
                <w:szCs w:val="22"/>
              </w:rPr>
              <w:t xml:space="preserve">      90.357 </w:t>
            </w:r>
          </w:p>
        </w:tc>
        <w:tc>
          <w:tcPr>
            <w:tcW w:w="671" w:type="pct"/>
            <w:tcBorders>
              <w:top w:val="single" w:sz="8" w:space="0" w:color="auto"/>
              <w:left w:val="nil"/>
              <w:bottom w:val="single" w:sz="12" w:space="0" w:color="auto"/>
              <w:right w:val="nil"/>
            </w:tcBorders>
            <w:shd w:val="clear" w:color="auto" w:fill="auto"/>
            <w:vAlign w:val="bottom"/>
          </w:tcPr>
          <w:p w14:paraId="4C956ECE" w14:textId="6F547E9F" w:rsidR="004949F7" w:rsidRPr="004949F7" w:rsidRDefault="004949F7" w:rsidP="004949F7">
            <w:pPr>
              <w:pStyle w:val="Tot"/>
              <w:jc w:val="right"/>
              <w:rPr>
                <w:rFonts w:asciiTheme="minorHAnsi" w:hAnsiTheme="minorHAnsi" w:cstheme="minorHAnsi"/>
                <w:b/>
                <w:bCs/>
                <w:color w:val="000000"/>
                <w:sz w:val="22"/>
                <w:szCs w:val="22"/>
                <w:lang w:val="hr-HR"/>
              </w:rPr>
            </w:pPr>
            <w:r w:rsidRPr="004949F7">
              <w:rPr>
                <w:rFonts w:asciiTheme="minorHAnsi" w:hAnsiTheme="minorHAnsi" w:cstheme="minorHAnsi"/>
                <w:b/>
                <w:bCs/>
                <w:color w:val="000000"/>
                <w:sz w:val="22"/>
                <w:szCs w:val="22"/>
              </w:rPr>
              <w:t xml:space="preserve">    276.359 </w:t>
            </w:r>
          </w:p>
        </w:tc>
      </w:tr>
      <w:tr w:rsidR="004949F7" w:rsidRPr="008E626F" w14:paraId="2422DF3D" w14:textId="77777777" w:rsidTr="00BA072D">
        <w:trPr>
          <w:trHeight w:val="299"/>
        </w:trPr>
        <w:tc>
          <w:tcPr>
            <w:tcW w:w="1813" w:type="pct"/>
            <w:vAlign w:val="bottom"/>
          </w:tcPr>
          <w:p w14:paraId="7F68B76B" w14:textId="77777777" w:rsidR="004949F7" w:rsidRPr="008E626F" w:rsidRDefault="004949F7" w:rsidP="004949F7">
            <w:pPr>
              <w:pStyle w:val="TT"/>
              <w:rPr>
                <w:rFonts w:asciiTheme="minorHAnsi" w:hAnsiTheme="minorHAnsi" w:cs="Arial"/>
                <w:bCs/>
                <w:spacing w:val="-2"/>
                <w:sz w:val="22"/>
                <w:szCs w:val="22"/>
                <w:lang w:val="hr-HR"/>
              </w:rPr>
            </w:pPr>
          </w:p>
        </w:tc>
        <w:tc>
          <w:tcPr>
            <w:tcW w:w="501" w:type="pct"/>
            <w:vAlign w:val="bottom"/>
          </w:tcPr>
          <w:p w14:paraId="6F517D1A" w14:textId="77777777" w:rsidR="004949F7" w:rsidRPr="00BA072D" w:rsidRDefault="004949F7" w:rsidP="004949F7">
            <w:pPr>
              <w:pStyle w:val="TT"/>
              <w:jc w:val="center"/>
              <w:rPr>
                <w:rFonts w:asciiTheme="minorHAnsi" w:hAnsiTheme="minorHAnsi"/>
                <w:spacing w:val="-2"/>
                <w:sz w:val="22"/>
                <w:lang w:val="hr-HR"/>
              </w:rPr>
            </w:pPr>
          </w:p>
        </w:tc>
        <w:tc>
          <w:tcPr>
            <w:tcW w:w="671" w:type="pct"/>
            <w:tcBorders>
              <w:top w:val="single" w:sz="12" w:space="0" w:color="auto"/>
            </w:tcBorders>
            <w:vAlign w:val="bottom"/>
          </w:tcPr>
          <w:p w14:paraId="24394AC1" w14:textId="77777777" w:rsidR="004949F7" w:rsidRPr="004949F7" w:rsidRDefault="004949F7" w:rsidP="004949F7">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44F58EC7" w14:textId="77777777" w:rsidR="004949F7" w:rsidRPr="004949F7" w:rsidRDefault="004949F7" w:rsidP="004949F7">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1B7338C5" w14:textId="77777777" w:rsidR="004949F7" w:rsidRPr="004949F7" w:rsidRDefault="004949F7" w:rsidP="004949F7">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2E559431" w14:textId="77777777" w:rsidR="004949F7" w:rsidRPr="004949F7" w:rsidRDefault="004949F7" w:rsidP="004949F7">
            <w:pPr>
              <w:pStyle w:val="TT"/>
              <w:tabs>
                <w:tab w:val="clear" w:pos="1202"/>
              </w:tabs>
              <w:jc w:val="right"/>
              <w:rPr>
                <w:rFonts w:asciiTheme="minorHAnsi" w:hAnsiTheme="minorHAnsi" w:cstheme="minorHAnsi"/>
                <w:bCs/>
                <w:spacing w:val="-2"/>
                <w:sz w:val="22"/>
                <w:szCs w:val="22"/>
                <w:lang w:val="hr-HR"/>
              </w:rPr>
            </w:pPr>
          </w:p>
        </w:tc>
      </w:tr>
      <w:tr w:rsidR="00B82BCD" w:rsidRPr="008E626F" w14:paraId="054CF7DB" w14:textId="77777777" w:rsidTr="00BA072D">
        <w:trPr>
          <w:trHeight w:val="299"/>
        </w:trPr>
        <w:tc>
          <w:tcPr>
            <w:tcW w:w="1813" w:type="pct"/>
            <w:vAlign w:val="bottom"/>
          </w:tcPr>
          <w:p w14:paraId="68DAECEB" w14:textId="77777777" w:rsidR="00B82BCD" w:rsidRPr="008E626F" w:rsidRDefault="00B82BCD" w:rsidP="00B82BCD">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01" w:type="pct"/>
            <w:vAlign w:val="bottom"/>
          </w:tcPr>
          <w:p w14:paraId="31BFD155" w14:textId="77777777" w:rsidR="00B82BCD" w:rsidRPr="00BA072D" w:rsidRDefault="00B82BCD" w:rsidP="00B82BCD">
            <w:pPr>
              <w:pStyle w:val="TT"/>
              <w:jc w:val="center"/>
              <w:rPr>
                <w:rFonts w:asciiTheme="minorHAnsi" w:hAnsiTheme="minorHAnsi" w:cs="Arial"/>
                <w:bCs/>
                <w:spacing w:val="-2"/>
                <w:sz w:val="22"/>
                <w:szCs w:val="22"/>
                <w:lang w:val="hr-HR"/>
              </w:rPr>
            </w:pPr>
            <w:r w:rsidRPr="00BA072D">
              <w:rPr>
                <w:rFonts w:asciiTheme="minorHAnsi" w:hAnsiTheme="minorHAnsi" w:cs="Arial"/>
                <w:bCs/>
                <w:spacing w:val="-2"/>
                <w:sz w:val="22"/>
                <w:szCs w:val="22"/>
                <w:lang w:val="hr-HR"/>
              </w:rPr>
              <w:t>7 a)</w:t>
            </w:r>
          </w:p>
        </w:tc>
        <w:tc>
          <w:tcPr>
            <w:tcW w:w="671" w:type="pct"/>
            <w:tcBorders>
              <w:top w:val="nil"/>
              <w:left w:val="nil"/>
              <w:bottom w:val="nil"/>
              <w:right w:val="nil"/>
            </w:tcBorders>
            <w:shd w:val="clear" w:color="auto" w:fill="auto"/>
            <w:vAlign w:val="bottom"/>
          </w:tcPr>
          <w:p w14:paraId="26CE7B2E" w14:textId="4E4C29A7" w:rsidR="00B82BCD" w:rsidRPr="00BA072D" w:rsidRDefault="00B82BCD" w:rsidP="005008A9">
            <w:pPr>
              <w:pStyle w:val="TT"/>
              <w:tabs>
                <w:tab w:val="clear" w:pos="1202"/>
              </w:tabs>
              <w:jc w:val="right"/>
              <w:rPr>
                <w:rFonts w:asciiTheme="minorHAnsi" w:hAnsiTheme="minorHAnsi" w:cstheme="minorHAnsi"/>
                <w:color w:val="000000"/>
                <w:sz w:val="22"/>
                <w:szCs w:val="22"/>
              </w:rPr>
            </w:pPr>
            <w:r w:rsidRPr="00BA072D">
              <w:rPr>
                <w:rFonts w:asciiTheme="minorHAnsi" w:hAnsiTheme="minorHAnsi" w:cstheme="minorHAnsi"/>
                <w:color w:val="000000"/>
                <w:sz w:val="22"/>
                <w:szCs w:val="22"/>
              </w:rPr>
              <w:t xml:space="preserve"> (23.493)</w:t>
            </w:r>
          </w:p>
        </w:tc>
        <w:tc>
          <w:tcPr>
            <w:tcW w:w="672" w:type="pct"/>
            <w:tcBorders>
              <w:top w:val="nil"/>
              <w:left w:val="nil"/>
              <w:bottom w:val="nil"/>
              <w:right w:val="nil"/>
            </w:tcBorders>
            <w:shd w:val="clear" w:color="auto" w:fill="auto"/>
            <w:vAlign w:val="bottom"/>
          </w:tcPr>
          <w:p w14:paraId="5A584A42" w14:textId="5AE6D551" w:rsidR="00B82BCD" w:rsidRPr="00BA072D" w:rsidRDefault="00B82BCD" w:rsidP="002761A3">
            <w:pPr>
              <w:pStyle w:val="TT"/>
              <w:tabs>
                <w:tab w:val="clear" w:pos="1202"/>
              </w:tabs>
              <w:jc w:val="right"/>
              <w:rPr>
                <w:rFonts w:asciiTheme="minorHAnsi" w:hAnsiTheme="minorHAnsi" w:cstheme="minorHAnsi"/>
                <w:color w:val="000000"/>
                <w:sz w:val="22"/>
                <w:szCs w:val="22"/>
              </w:rPr>
            </w:pPr>
            <w:r w:rsidRPr="00BA072D">
              <w:rPr>
                <w:rFonts w:asciiTheme="minorHAnsi" w:hAnsiTheme="minorHAnsi" w:cstheme="minorHAnsi"/>
                <w:color w:val="000000"/>
                <w:sz w:val="22"/>
                <w:szCs w:val="22"/>
              </w:rPr>
              <w:t xml:space="preserve"> (68.598)</w:t>
            </w:r>
          </w:p>
        </w:tc>
        <w:tc>
          <w:tcPr>
            <w:tcW w:w="672" w:type="pct"/>
            <w:tcBorders>
              <w:top w:val="nil"/>
              <w:left w:val="nil"/>
              <w:bottom w:val="nil"/>
              <w:right w:val="nil"/>
            </w:tcBorders>
            <w:shd w:val="clear" w:color="auto" w:fill="auto"/>
            <w:vAlign w:val="bottom"/>
          </w:tcPr>
          <w:p w14:paraId="0825A8D0" w14:textId="178A9F10" w:rsidR="00B82BCD" w:rsidRPr="004949F7" w:rsidRDefault="00B82BCD" w:rsidP="00B82BCD">
            <w:pPr>
              <w:pStyle w:val="TT"/>
              <w:tabs>
                <w:tab w:val="clear" w:pos="1202"/>
              </w:tabs>
              <w:jc w:val="right"/>
              <w:rPr>
                <w:rFonts w:asciiTheme="minorHAnsi" w:hAnsiTheme="minorHAnsi" w:cstheme="minorHAnsi"/>
                <w:color w:val="000000"/>
                <w:sz w:val="22"/>
                <w:szCs w:val="22"/>
                <w:lang w:val="hr-HR"/>
              </w:rPr>
            </w:pPr>
            <w:r w:rsidRPr="004949F7">
              <w:rPr>
                <w:rFonts w:asciiTheme="minorHAnsi" w:hAnsiTheme="minorHAnsi" w:cstheme="minorHAnsi"/>
                <w:color w:val="000000"/>
                <w:sz w:val="22"/>
                <w:szCs w:val="22"/>
              </w:rPr>
              <w:t xml:space="preserve">   (23.684)</w:t>
            </w:r>
          </w:p>
        </w:tc>
        <w:tc>
          <w:tcPr>
            <w:tcW w:w="671" w:type="pct"/>
            <w:tcBorders>
              <w:top w:val="nil"/>
              <w:left w:val="nil"/>
              <w:bottom w:val="nil"/>
              <w:right w:val="nil"/>
            </w:tcBorders>
            <w:shd w:val="clear" w:color="auto" w:fill="auto"/>
            <w:vAlign w:val="bottom"/>
          </w:tcPr>
          <w:p w14:paraId="27C9D715" w14:textId="3C04E1AF" w:rsidR="00B82BCD" w:rsidRPr="004949F7" w:rsidRDefault="00B82BCD" w:rsidP="00B82BCD">
            <w:pPr>
              <w:pStyle w:val="TT"/>
              <w:tabs>
                <w:tab w:val="clear" w:pos="1202"/>
              </w:tabs>
              <w:jc w:val="right"/>
              <w:rPr>
                <w:rFonts w:asciiTheme="minorHAnsi" w:hAnsiTheme="minorHAnsi" w:cstheme="minorHAnsi"/>
                <w:color w:val="000000"/>
                <w:sz w:val="22"/>
                <w:szCs w:val="22"/>
                <w:lang w:val="hr-HR"/>
              </w:rPr>
            </w:pPr>
            <w:r w:rsidRPr="004949F7">
              <w:rPr>
                <w:rFonts w:asciiTheme="minorHAnsi" w:hAnsiTheme="minorHAnsi" w:cstheme="minorHAnsi"/>
                <w:color w:val="000000"/>
                <w:sz w:val="22"/>
                <w:szCs w:val="22"/>
              </w:rPr>
              <w:t xml:space="preserve">    (68.777)</w:t>
            </w:r>
          </w:p>
        </w:tc>
      </w:tr>
      <w:tr w:rsidR="00B82BCD" w:rsidRPr="008E626F" w14:paraId="4D949127" w14:textId="77777777" w:rsidTr="00BA072D">
        <w:trPr>
          <w:trHeight w:val="299"/>
        </w:trPr>
        <w:tc>
          <w:tcPr>
            <w:tcW w:w="1813" w:type="pct"/>
            <w:vAlign w:val="bottom"/>
          </w:tcPr>
          <w:p w14:paraId="74CD3B03" w14:textId="77777777" w:rsidR="00B82BCD" w:rsidRPr="008E626F" w:rsidRDefault="00B82BCD" w:rsidP="00B82BCD">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01" w:type="pct"/>
            <w:vAlign w:val="bottom"/>
          </w:tcPr>
          <w:p w14:paraId="005DD39C" w14:textId="77777777" w:rsidR="00B82BCD" w:rsidRPr="00BA072D" w:rsidRDefault="00B82BCD" w:rsidP="00B82BCD">
            <w:pPr>
              <w:pStyle w:val="TT"/>
              <w:jc w:val="center"/>
              <w:rPr>
                <w:rFonts w:asciiTheme="minorHAnsi" w:hAnsiTheme="minorHAnsi" w:cs="Arial"/>
                <w:bCs/>
                <w:spacing w:val="-2"/>
                <w:sz w:val="22"/>
                <w:szCs w:val="22"/>
                <w:lang w:val="hr-HR"/>
              </w:rPr>
            </w:pPr>
            <w:r w:rsidRPr="00BA072D">
              <w:rPr>
                <w:rFonts w:asciiTheme="minorHAnsi" w:hAnsiTheme="minorHAnsi" w:cs="Arial"/>
                <w:bCs/>
                <w:spacing w:val="-2"/>
                <w:sz w:val="22"/>
                <w:szCs w:val="22"/>
                <w:lang w:val="hr-HR"/>
              </w:rPr>
              <w:t>7 b)</w:t>
            </w:r>
          </w:p>
        </w:tc>
        <w:tc>
          <w:tcPr>
            <w:tcW w:w="671" w:type="pct"/>
            <w:tcBorders>
              <w:top w:val="nil"/>
              <w:left w:val="nil"/>
              <w:bottom w:val="nil"/>
              <w:right w:val="nil"/>
            </w:tcBorders>
            <w:shd w:val="clear" w:color="auto" w:fill="auto"/>
            <w:vAlign w:val="bottom"/>
          </w:tcPr>
          <w:p w14:paraId="2A8BC258" w14:textId="6492629C" w:rsidR="00B82BCD" w:rsidRPr="00BA072D" w:rsidRDefault="00B82BCD" w:rsidP="005008A9">
            <w:pPr>
              <w:pStyle w:val="TT"/>
              <w:tabs>
                <w:tab w:val="clear" w:pos="1202"/>
              </w:tabs>
              <w:jc w:val="right"/>
              <w:rPr>
                <w:rFonts w:asciiTheme="minorHAnsi" w:hAnsiTheme="minorHAnsi" w:cstheme="minorHAnsi"/>
                <w:color w:val="000000"/>
                <w:sz w:val="22"/>
                <w:szCs w:val="22"/>
              </w:rPr>
            </w:pPr>
            <w:r w:rsidRPr="00BA072D">
              <w:rPr>
                <w:rFonts w:asciiTheme="minorHAnsi" w:hAnsiTheme="minorHAnsi" w:cstheme="minorHAnsi"/>
                <w:color w:val="000000"/>
                <w:sz w:val="22"/>
                <w:szCs w:val="22"/>
              </w:rPr>
              <w:t xml:space="preserve"> (2.377)</w:t>
            </w:r>
          </w:p>
        </w:tc>
        <w:tc>
          <w:tcPr>
            <w:tcW w:w="672" w:type="pct"/>
            <w:tcBorders>
              <w:top w:val="nil"/>
              <w:left w:val="nil"/>
              <w:bottom w:val="nil"/>
              <w:right w:val="nil"/>
            </w:tcBorders>
            <w:shd w:val="clear" w:color="auto" w:fill="auto"/>
            <w:vAlign w:val="bottom"/>
          </w:tcPr>
          <w:p w14:paraId="4EAB6610" w14:textId="5EDDE0DF" w:rsidR="00B82BCD" w:rsidRPr="00BA072D" w:rsidRDefault="00B82BCD" w:rsidP="002761A3">
            <w:pPr>
              <w:pStyle w:val="TT"/>
              <w:tabs>
                <w:tab w:val="clear" w:pos="1202"/>
              </w:tabs>
              <w:jc w:val="right"/>
              <w:rPr>
                <w:rFonts w:asciiTheme="minorHAnsi" w:hAnsiTheme="minorHAnsi" w:cstheme="minorHAnsi"/>
                <w:color w:val="000000"/>
                <w:sz w:val="22"/>
                <w:szCs w:val="22"/>
              </w:rPr>
            </w:pPr>
            <w:r w:rsidRPr="00BA072D">
              <w:rPr>
                <w:rFonts w:asciiTheme="minorHAnsi" w:hAnsiTheme="minorHAnsi" w:cstheme="minorHAnsi"/>
                <w:color w:val="000000"/>
                <w:sz w:val="22"/>
                <w:szCs w:val="22"/>
              </w:rPr>
              <w:t xml:space="preserve"> (6.762)</w:t>
            </w:r>
          </w:p>
        </w:tc>
        <w:tc>
          <w:tcPr>
            <w:tcW w:w="672" w:type="pct"/>
            <w:tcBorders>
              <w:top w:val="nil"/>
              <w:left w:val="nil"/>
              <w:bottom w:val="nil"/>
              <w:right w:val="nil"/>
            </w:tcBorders>
            <w:shd w:val="clear" w:color="auto" w:fill="auto"/>
            <w:vAlign w:val="bottom"/>
          </w:tcPr>
          <w:p w14:paraId="20774F9A" w14:textId="2252CB3F" w:rsidR="00B82BCD" w:rsidRPr="004949F7" w:rsidRDefault="00B82BCD" w:rsidP="00B82BCD">
            <w:pPr>
              <w:pStyle w:val="TT"/>
              <w:tabs>
                <w:tab w:val="clear" w:pos="1202"/>
              </w:tabs>
              <w:jc w:val="right"/>
              <w:rPr>
                <w:rFonts w:asciiTheme="minorHAnsi" w:hAnsiTheme="minorHAnsi" w:cstheme="minorHAnsi"/>
                <w:color w:val="000000"/>
                <w:sz w:val="22"/>
                <w:szCs w:val="22"/>
                <w:lang w:val="hr-HR"/>
              </w:rPr>
            </w:pPr>
            <w:r w:rsidRPr="004949F7">
              <w:rPr>
                <w:rFonts w:asciiTheme="minorHAnsi" w:hAnsiTheme="minorHAnsi" w:cstheme="minorHAnsi"/>
                <w:color w:val="000000"/>
                <w:sz w:val="22"/>
                <w:szCs w:val="22"/>
              </w:rPr>
              <w:t xml:space="preserve">      (2.422)</w:t>
            </w:r>
          </w:p>
        </w:tc>
        <w:tc>
          <w:tcPr>
            <w:tcW w:w="671" w:type="pct"/>
            <w:tcBorders>
              <w:top w:val="nil"/>
              <w:left w:val="nil"/>
              <w:bottom w:val="nil"/>
              <w:right w:val="nil"/>
            </w:tcBorders>
            <w:shd w:val="clear" w:color="auto" w:fill="auto"/>
            <w:vAlign w:val="bottom"/>
          </w:tcPr>
          <w:p w14:paraId="1C358DFB" w14:textId="5D4BED1A" w:rsidR="00B82BCD" w:rsidRPr="004949F7" w:rsidRDefault="00B82BCD" w:rsidP="00B82BCD">
            <w:pPr>
              <w:pStyle w:val="TT"/>
              <w:tabs>
                <w:tab w:val="clear" w:pos="1202"/>
              </w:tabs>
              <w:jc w:val="right"/>
              <w:rPr>
                <w:rFonts w:asciiTheme="minorHAnsi" w:hAnsiTheme="minorHAnsi" w:cstheme="minorHAnsi"/>
                <w:color w:val="000000"/>
                <w:sz w:val="22"/>
                <w:szCs w:val="22"/>
                <w:lang w:val="hr-HR"/>
              </w:rPr>
            </w:pPr>
            <w:r w:rsidRPr="004949F7">
              <w:rPr>
                <w:rFonts w:asciiTheme="minorHAnsi" w:hAnsiTheme="minorHAnsi" w:cstheme="minorHAnsi"/>
                <w:color w:val="000000"/>
                <w:sz w:val="22"/>
                <w:szCs w:val="22"/>
              </w:rPr>
              <w:t xml:space="preserve">      (6.117)</w:t>
            </w:r>
          </w:p>
        </w:tc>
      </w:tr>
      <w:tr w:rsidR="00B82BCD" w:rsidRPr="008E626F" w14:paraId="453A2B94" w14:textId="77777777" w:rsidTr="00BA072D">
        <w:trPr>
          <w:trHeight w:val="299"/>
        </w:trPr>
        <w:tc>
          <w:tcPr>
            <w:tcW w:w="1813" w:type="pct"/>
            <w:vAlign w:val="bottom"/>
          </w:tcPr>
          <w:p w14:paraId="57915D22" w14:textId="77777777" w:rsidR="00B82BCD" w:rsidRPr="008E626F" w:rsidRDefault="00B82BCD" w:rsidP="00B82BCD">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01" w:type="pct"/>
            <w:vAlign w:val="bottom"/>
          </w:tcPr>
          <w:p w14:paraId="7EAEC4A1" w14:textId="77777777" w:rsidR="00B82BCD" w:rsidRPr="00BA072D" w:rsidRDefault="00B82BCD" w:rsidP="00B82BCD">
            <w:pPr>
              <w:pStyle w:val="TT"/>
              <w:jc w:val="center"/>
              <w:rPr>
                <w:rFonts w:asciiTheme="minorHAnsi" w:hAnsiTheme="minorHAnsi" w:cs="Arial"/>
                <w:bCs/>
                <w:spacing w:val="-2"/>
                <w:sz w:val="22"/>
                <w:szCs w:val="22"/>
                <w:lang w:val="hr-HR"/>
              </w:rPr>
            </w:pPr>
            <w:r w:rsidRPr="00BA072D">
              <w:rPr>
                <w:rFonts w:asciiTheme="minorHAnsi" w:hAnsiTheme="minorHAnsi" w:cs="Arial"/>
                <w:bCs/>
                <w:spacing w:val="-2"/>
                <w:sz w:val="22"/>
                <w:szCs w:val="22"/>
                <w:lang w:val="hr-HR"/>
              </w:rPr>
              <w:t>7 c)</w:t>
            </w:r>
          </w:p>
        </w:tc>
        <w:tc>
          <w:tcPr>
            <w:tcW w:w="671" w:type="pct"/>
            <w:tcBorders>
              <w:top w:val="nil"/>
              <w:left w:val="nil"/>
              <w:bottom w:val="nil"/>
              <w:right w:val="nil"/>
            </w:tcBorders>
            <w:shd w:val="clear" w:color="auto" w:fill="auto"/>
            <w:vAlign w:val="bottom"/>
          </w:tcPr>
          <w:p w14:paraId="11BA482E" w14:textId="0108C1ED" w:rsidR="00B82BCD" w:rsidRPr="00BA072D" w:rsidRDefault="00B82BCD" w:rsidP="005008A9">
            <w:pPr>
              <w:pStyle w:val="TT"/>
              <w:tabs>
                <w:tab w:val="clear" w:pos="1202"/>
              </w:tabs>
              <w:jc w:val="right"/>
              <w:rPr>
                <w:rFonts w:asciiTheme="minorHAnsi" w:hAnsiTheme="minorHAnsi" w:cstheme="minorHAnsi"/>
                <w:color w:val="000000"/>
                <w:sz w:val="22"/>
                <w:szCs w:val="22"/>
              </w:rPr>
            </w:pPr>
            <w:r w:rsidRPr="00BA072D">
              <w:rPr>
                <w:rFonts w:asciiTheme="minorHAnsi" w:hAnsiTheme="minorHAnsi" w:cstheme="minorHAnsi"/>
                <w:color w:val="000000"/>
                <w:sz w:val="22"/>
                <w:szCs w:val="22"/>
              </w:rPr>
              <w:t xml:space="preserve"> (9.554)</w:t>
            </w:r>
          </w:p>
        </w:tc>
        <w:tc>
          <w:tcPr>
            <w:tcW w:w="672" w:type="pct"/>
            <w:tcBorders>
              <w:top w:val="nil"/>
              <w:left w:val="nil"/>
              <w:bottom w:val="nil"/>
              <w:right w:val="nil"/>
            </w:tcBorders>
            <w:shd w:val="clear" w:color="auto" w:fill="auto"/>
            <w:vAlign w:val="bottom"/>
          </w:tcPr>
          <w:p w14:paraId="326FD192" w14:textId="48045EB0" w:rsidR="00B82BCD" w:rsidRPr="00BA072D" w:rsidRDefault="00B82BCD" w:rsidP="002761A3">
            <w:pPr>
              <w:pStyle w:val="TT"/>
              <w:tabs>
                <w:tab w:val="clear" w:pos="1202"/>
              </w:tabs>
              <w:jc w:val="right"/>
              <w:rPr>
                <w:rFonts w:asciiTheme="minorHAnsi" w:hAnsiTheme="minorHAnsi" w:cstheme="minorHAnsi"/>
                <w:color w:val="000000"/>
                <w:sz w:val="22"/>
                <w:szCs w:val="22"/>
              </w:rPr>
            </w:pPr>
            <w:r w:rsidRPr="00BA072D">
              <w:rPr>
                <w:rFonts w:asciiTheme="minorHAnsi" w:hAnsiTheme="minorHAnsi" w:cstheme="minorHAnsi"/>
                <w:color w:val="000000"/>
                <w:sz w:val="22"/>
                <w:szCs w:val="22"/>
              </w:rPr>
              <w:t xml:space="preserve"> (30.520)</w:t>
            </w:r>
          </w:p>
        </w:tc>
        <w:tc>
          <w:tcPr>
            <w:tcW w:w="672" w:type="pct"/>
            <w:tcBorders>
              <w:top w:val="nil"/>
              <w:left w:val="nil"/>
              <w:bottom w:val="nil"/>
              <w:right w:val="nil"/>
            </w:tcBorders>
            <w:shd w:val="clear" w:color="auto" w:fill="auto"/>
            <w:vAlign w:val="bottom"/>
          </w:tcPr>
          <w:p w14:paraId="06C7A51C" w14:textId="44D3E7A5" w:rsidR="00B82BCD" w:rsidRPr="004949F7" w:rsidRDefault="00B82BCD" w:rsidP="00B82BCD">
            <w:pPr>
              <w:spacing w:line="280" w:lineRule="exact"/>
              <w:jc w:val="right"/>
              <w:outlineLvl w:val="0"/>
              <w:rPr>
                <w:rFonts w:cstheme="minorHAnsi"/>
                <w:color w:val="000000"/>
              </w:rPr>
            </w:pPr>
            <w:r w:rsidRPr="004949F7">
              <w:rPr>
                <w:rFonts w:cstheme="minorHAnsi"/>
                <w:color w:val="000000"/>
              </w:rPr>
              <w:t xml:space="preserve">   (11.994)</w:t>
            </w:r>
          </w:p>
        </w:tc>
        <w:tc>
          <w:tcPr>
            <w:tcW w:w="671" w:type="pct"/>
            <w:tcBorders>
              <w:top w:val="nil"/>
              <w:left w:val="nil"/>
              <w:bottom w:val="nil"/>
              <w:right w:val="nil"/>
            </w:tcBorders>
            <w:shd w:val="clear" w:color="auto" w:fill="auto"/>
            <w:vAlign w:val="bottom"/>
          </w:tcPr>
          <w:p w14:paraId="3415D932" w14:textId="106A7FAF" w:rsidR="00B82BCD" w:rsidRPr="004949F7" w:rsidRDefault="00B82BCD" w:rsidP="00B82BCD">
            <w:pPr>
              <w:pStyle w:val="TT"/>
              <w:tabs>
                <w:tab w:val="clear" w:pos="1202"/>
              </w:tabs>
              <w:jc w:val="right"/>
              <w:rPr>
                <w:rFonts w:asciiTheme="minorHAnsi" w:hAnsiTheme="minorHAnsi" w:cstheme="minorHAnsi"/>
                <w:color w:val="000000"/>
                <w:sz w:val="22"/>
                <w:szCs w:val="22"/>
                <w:lang w:val="hr-HR"/>
              </w:rPr>
            </w:pPr>
            <w:r w:rsidRPr="004949F7">
              <w:rPr>
                <w:rFonts w:asciiTheme="minorHAnsi" w:hAnsiTheme="minorHAnsi" w:cstheme="minorHAnsi"/>
                <w:color w:val="000000"/>
                <w:sz w:val="22"/>
                <w:szCs w:val="22"/>
              </w:rPr>
              <w:t xml:space="preserve">    (41.599)</w:t>
            </w:r>
          </w:p>
        </w:tc>
      </w:tr>
      <w:tr w:rsidR="00B82BCD" w:rsidRPr="008E626F" w14:paraId="12EF57F4" w14:textId="77777777" w:rsidTr="00BA072D">
        <w:trPr>
          <w:trHeight w:val="299"/>
        </w:trPr>
        <w:tc>
          <w:tcPr>
            <w:tcW w:w="1813" w:type="pct"/>
            <w:vAlign w:val="bottom"/>
          </w:tcPr>
          <w:p w14:paraId="63A6B37E" w14:textId="77777777" w:rsidR="00B82BCD" w:rsidRPr="008E626F" w:rsidRDefault="00B82BCD" w:rsidP="00B82BCD">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Gubitak od umanjenja vrijednosti i rezerviranja </w:t>
            </w:r>
          </w:p>
        </w:tc>
        <w:tc>
          <w:tcPr>
            <w:tcW w:w="501" w:type="pct"/>
            <w:vAlign w:val="bottom"/>
          </w:tcPr>
          <w:p w14:paraId="0D40C3BD" w14:textId="77777777" w:rsidR="00B82BCD" w:rsidRPr="00BA072D" w:rsidRDefault="00B82BCD" w:rsidP="00B82BCD">
            <w:pPr>
              <w:pStyle w:val="TT"/>
              <w:jc w:val="center"/>
              <w:rPr>
                <w:rFonts w:asciiTheme="minorHAnsi" w:hAnsiTheme="minorHAnsi" w:cs="Arial"/>
                <w:bCs/>
                <w:spacing w:val="-2"/>
                <w:sz w:val="22"/>
                <w:szCs w:val="22"/>
                <w:lang w:val="hr-HR"/>
              </w:rPr>
            </w:pPr>
            <w:r w:rsidRPr="00BA072D">
              <w:rPr>
                <w:rFonts w:asciiTheme="minorHAnsi" w:hAnsiTheme="minorHAnsi" w:cs="Arial"/>
                <w:bCs/>
                <w:spacing w:val="-2"/>
                <w:sz w:val="22"/>
                <w:szCs w:val="22"/>
                <w:lang w:val="hr-HR"/>
              </w:rPr>
              <w:t>8</w:t>
            </w:r>
          </w:p>
        </w:tc>
        <w:tc>
          <w:tcPr>
            <w:tcW w:w="671" w:type="pct"/>
            <w:tcBorders>
              <w:top w:val="nil"/>
              <w:left w:val="nil"/>
              <w:bottom w:val="nil"/>
              <w:right w:val="nil"/>
            </w:tcBorders>
            <w:shd w:val="clear" w:color="auto" w:fill="auto"/>
            <w:vAlign w:val="bottom"/>
          </w:tcPr>
          <w:p w14:paraId="08A1F0C5" w14:textId="7E93F52E" w:rsidR="00B82BCD" w:rsidRPr="00BA072D" w:rsidRDefault="00B82BCD" w:rsidP="005008A9">
            <w:pPr>
              <w:pStyle w:val="TT"/>
              <w:tabs>
                <w:tab w:val="clear" w:pos="1202"/>
              </w:tabs>
              <w:jc w:val="right"/>
              <w:rPr>
                <w:rFonts w:asciiTheme="minorHAnsi" w:hAnsiTheme="minorHAnsi" w:cstheme="minorHAnsi"/>
                <w:color w:val="000000"/>
                <w:sz w:val="22"/>
                <w:szCs w:val="22"/>
              </w:rPr>
            </w:pPr>
            <w:r w:rsidRPr="00BA072D">
              <w:rPr>
                <w:rFonts w:asciiTheme="minorHAnsi" w:hAnsiTheme="minorHAnsi" w:cstheme="minorHAnsi"/>
                <w:color w:val="000000"/>
                <w:sz w:val="22"/>
                <w:szCs w:val="22"/>
              </w:rPr>
              <w:t xml:space="preserve"> (36.490)</w:t>
            </w:r>
          </w:p>
        </w:tc>
        <w:tc>
          <w:tcPr>
            <w:tcW w:w="672" w:type="pct"/>
            <w:tcBorders>
              <w:top w:val="nil"/>
              <w:left w:val="nil"/>
              <w:bottom w:val="nil"/>
              <w:right w:val="nil"/>
            </w:tcBorders>
            <w:shd w:val="clear" w:color="auto" w:fill="auto"/>
            <w:vAlign w:val="bottom"/>
          </w:tcPr>
          <w:p w14:paraId="479E7781" w14:textId="0D31F055" w:rsidR="00B82BCD" w:rsidRPr="00BA072D" w:rsidRDefault="00B82BCD" w:rsidP="002761A3">
            <w:pPr>
              <w:pStyle w:val="TT"/>
              <w:tabs>
                <w:tab w:val="clear" w:pos="1202"/>
              </w:tabs>
              <w:jc w:val="right"/>
              <w:rPr>
                <w:rFonts w:asciiTheme="minorHAnsi" w:hAnsiTheme="minorHAnsi" w:cstheme="minorHAnsi"/>
                <w:color w:val="000000"/>
                <w:sz w:val="22"/>
                <w:szCs w:val="22"/>
              </w:rPr>
            </w:pPr>
            <w:r w:rsidRPr="00BA072D">
              <w:rPr>
                <w:rFonts w:asciiTheme="minorHAnsi" w:hAnsiTheme="minorHAnsi" w:cstheme="minorHAnsi"/>
                <w:color w:val="000000"/>
                <w:sz w:val="22"/>
                <w:szCs w:val="22"/>
              </w:rPr>
              <w:t xml:space="preserve"> (129.915)</w:t>
            </w:r>
          </w:p>
        </w:tc>
        <w:tc>
          <w:tcPr>
            <w:tcW w:w="672" w:type="pct"/>
            <w:tcBorders>
              <w:top w:val="nil"/>
              <w:left w:val="nil"/>
              <w:bottom w:val="nil"/>
              <w:right w:val="nil"/>
            </w:tcBorders>
            <w:shd w:val="clear" w:color="auto" w:fill="auto"/>
            <w:vAlign w:val="bottom"/>
          </w:tcPr>
          <w:p w14:paraId="255B63B6" w14:textId="60B10EC6" w:rsidR="00B82BCD" w:rsidRPr="004949F7" w:rsidRDefault="00B82BCD" w:rsidP="00B82BCD">
            <w:pPr>
              <w:spacing w:line="280" w:lineRule="exact"/>
              <w:jc w:val="right"/>
              <w:outlineLvl w:val="0"/>
              <w:rPr>
                <w:rFonts w:cstheme="minorHAnsi"/>
                <w:color w:val="000000"/>
              </w:rPr>
            </w:pPr>
            <w:r w:rsidRPr="004949F7">
              <w:rPr>
                <w:rFonts w:cstheme="minorHAnsi"/>
                <w:color w:val="000000"/>
              </w:rPr>
              <w:t xml:space="preserve">      12.428 </w:t>
            </w:r>
          </w:p>
        </w:tc>
        <w:tc>
          <w:tcPr>
            <w:tcW w:w="671" w:type="pct"/>
            <w:tcBorders>
              <w:top w:val="nil"/>
              <w:left w:val="nil"/>
              <w:bottom w:val="nil"/>
              <w:right w:val="nil"/>
            </w:tcBorders>
            <w:shd w:val="clear" w:color="auto" w:fill="auto"/>
            <w:vAlign w:val="bottom"/>
          </w:tcPr>
          <w:p w14:paraId="3E0CFA69" w14:textId="0390B699" w:rsidR="00B82BCD" w:rsidRPr="004949F7" w:rsidRDefault="00B82BCD" w:rsidP="00B82BCD">
            <w:pPr>
              <w:pStyle w:val="TT"/>
              <w:tabs>
                <w:tab w:val="clear" w:pos="1202"/>
              </w:tabs>
              <w:jc w:val="right"/>
              <w:rPr>
                <w:rFonts w:asciiTheme="minorHAnsi" w:hAnsiTheme="minorHAnsi" w:cstheme="minorHAnsi"/>
                <w:color w:val="000000"/>
                <w:sz w:val="22"/>
                <w:szCs w:val="22"/>
                <w:lang w:val="hr-HR"/>
              </w:rPr>
            </w:pPr>
            <w:r w:rsidRPr="004949F7">
              <w:rPr>
                <w:rFonts w:asciiTheme="minorHAnsi" w:hAnsiTheme="minorHAnsi" w:cstheme="minorHAnsi"/>
                <w:color w:val="000000"/>
                <w:sz w:val="22"/>
                <w:szCs w:val="22"/>
              </w:rPr>
              <w:t xml:space="preserve">    (18.122)</w:t>
            </w:r>
          </w:p>
        </w:tc>
      </w:tr>
      <w:tr w:rsidR="004949F7" w:rsidRPr="008E626F" w14:paraId="59D1A5BC" w14:textId="77777777" w:rsidTr="00BA072D">
        <w:trPr>
          <w:trHeight w:val="329"/>
        </w:trPr>
        <w:tc>
          <w:tcPr>
            <w:tcW w:w="1813" w:type="pct"/>
            <w:vAlign w:val="bottom"/>
          </w:tcPr>
          <w:p w14:paraId="030DDBE6" w14:textId="4E527B77" w:rsidR="004949F7" w:rsidRPr="00B82BCD" w:rsidRDefault="004949F7" w:rsidP="004949F7">
            <w:pPr>
              <w:pStyle w:val="Tot"/>
              <w:rPr>
                <w:rFonts w:asciiTheme="minorHAnsi" w:hAnsiTheme="minorHAnsi" w:cs="Arial"/>
                <w:b/>
                <w:bCs/>
                <w:sz w:val="22"/>
                <w:szCs w:val="22"/>
                <w:lang w:val="hr-HR"/>
              </w:rPr>
            </w:pPr>
            <w:r w:rsidRPr="00BA072D">
              <w:rPr>
                <w:rFonts w:asciiTheme="minorHAnsi" w:hAnsiTheme="minorHAnsi" w:cs="Arial"/>
                <w:b/>
                <w:bCs/>
                <w:sz w:val="22"/>
                <w:szCs w:val="22"/>
                <w:lang w:val="hr-HR"/>
              </w:rPr>
              <w:t>Dobit</w:t>
            </w:r>
            <w:r w:rsidRPr="00B82BCD">
              <w:rPr>
                <w:rFonts w:asciiTheme="minorHAnsi" w:hAnsiTheme="minorHAnsi" w:cs="Arial"/>
                <w:b/>
                <w:bCs/>
                <w:sz w:val="22"/>
                <w:szCs w:val="22"/>
                <w:lang w:val="hr-HR"/>
              </w:rPr>
              <w:t xml:space="preserve"> prije oporezivanja</w:t>
            </w:r>
          </w:p>
        </w:tc>
        <w:tc>
          <w:tcPr>
            <w:tcW w:w="501" w:type="pct"/>
            <w:vAlign w:val="bottom"/>
          </w:tcPr>
          <w:p w14:paraId="45B9B922" w14:textId="77777777" w:rsidR="004949F7" w:rsidRPr="007E7276" w:rsidRDefault="004949F7" w:rsidP="004949F7">
            <w:pPr>
              <w:pStyle w:val="Tot"/>
              <w:jc w:val="center"/>
              <w:rPr>
                <w:rFonts w:asciiTheme="minorHAnsi" w:hAnsiTheme="minorHAnsi" w:cs="Arial"/>
                <w:b/>
                <w:bCs/>
                <w:sz w:val="22"/>
                <w:szCs w:val="22"/>
                <w:highlight w:val="yellow"/>
                <w:lang w:val="hr-HR"/>
              </w:rPr>
            </w:pPr>
          </w:p>
        </w:tc>
        <w:tc>
          <w:tcPr>
            <w:tcW w:w="671" w:type="pct"/>
            <w:tcBorders>
              <w:top w:val="single" w:sz="4" w:space="0" w:color="auto"/>
              <w:bottom w:val="single" w:sz="12" w:space="0" w:color="auto"/>
            </w:tcBorders>
            <w:vAlign w:val="bottom"/>
          </w:tcPr>
          <w:p w14:paraId="01001823" w14:textId="50CB6548" w:rsidR="004949F7" w:rsidRPr="004949F7" w:rsidRDefault="00B82BCD" w:rsidP="004949F7">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39.301</w:t>
            </w:r>
          </w:p>
        </w:tc>
        <w:tc>
          <w:tcPr>
            <w:tcW w:w="672" w:type="pct"/>
            <w:tcBorders>
              <w:top w:val="single" w:sz="4" w:space="0" w:color="auto"/>
              <w:bottom w:val="single" w:sz="12" w:space="0" w:color="auto"/>
            </w:tcBorders>
            <w:vAlign w:val="bottom"/>
          </w:tcPr>
          <w:p w14:paraId="7BAAA577" w14:textId="23A19A3E" w:rsidR="004949F7" w:rsidRPr="004949F7" w:rsidRDefault="00B82BCD" w:rsidP="004949F7">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55.290</w:t>
            </w:r>
          </w:p>
        </w:tc>
        <w:tc>
          <w:tcPr>
            <w:tcW w:w="672" w:type="pct"/>
            <w:tcBorders>
              <w:top w:val="single" w:sz="8" w:space="0" w:color="auto"/>
              <w:left w:val="nil"/>
              <w:bottom w:val="single" w:sz="12" w:space="0" w:color="auto"/>
              <w:right w:val="nil"/>
            </w:tcBorders>
            <w:shd w:val="clear" w:color="auto" w:fill="auto"/>
            <w:vAlign w:val="bottom"/>
          </w:tcPr>
          <w:p w14:paraId="5C9AD39F" w14:textId="61B9B7F0" w:rsidR="004949F7" w:rsidRPr="004949F7" w:rsidRDefault="004949F7" w:rsidP="004949F7">
            <w:pPr>
              <w:pStyle w:val="Tot"/>
              <w:jc w:val="right"/>
              <w:rPr>
                <w:rFonts w:asciiTheme="minorHAnsi" w:hAnsiTheme="minorHAnsi" w:cstheme="minorHAnsi"/>
                <w:b/>
                <w:bCs/>
                <w:color w:val="000000"/>
                <w:sz w:val="22"/>
                <w:szCs w:val="22"/>
                <w:lang w:val="hr-HR"/>
              </w:rPr>
            </w:pPr>
            <w:r w:rsidRPr="004949F7">
              <w:rPr>
                <w:rFonts w:asciiTheme="minorHAnsi" w:hAnsiTheme="minorHAnsi" w:cstheme="minorHAnsi"/>
                <w:b/>
                <w:bCs/>
                <w:color w:val="000000"/>
                <w:sz w:val="22"/>
                <w:szCs w:val="22"/>
              </w:rPr>
              <w:t xml:space="preserve">      64.685 </w:t>
            </w:r>
          </w:p>
        </w:tc>
        <w:tc>
          <w:tcPr>
            <w:tcW w:w="671" w:type="pct"/>
            <w:tcBorders>
              <w:top w:val="single" w:sz="8" w:space="0" w:color="auto"/>
              <w:left w:val="nil"/>
              <w:bottom w:val="single" w:sz="12" w:space="0" w:color="auto"/>
              <w:right w:val="nil"/>
            </w:tcBorders>
            <w:shd w:val="clear" w:color="auto" w:fill="auto"/>
            <w:vAlign w:val="bottom"/>
          </w:tcPr>
          <w:p w14:paraId="3AB556D9" w14:textId="2CD26069" w:rsidR="004949F7" w:rsidRPr="004949F7" w:rsidRDefault="004949F7" w:rsidP="004949F7">
            <w:pPr>
              <w:pStyle w:val="Tot"/>
              <w:jc w:val="right"/>
              <w:rPr>
                <w:rFonts w:asciiTheme="minorHAnsi" w:hAnsiTheme="minorHAnsi" w:cstheme="minorHAnsi"/>
                <w:b/>
                <w:bCs/>
                <w:color w:val="000000"/>
                <w:sz w:val="22"/>
                <w:szCs w:val="22"/>
                <w:lang w:val="hr-HR"/>
              </w:rPr>
            </w:pPr>
            <w:r w:rsidRPr="004949F7">
              <w:rPr>
                <w:rFonts w:asciiTheme="minorHAnsi" w:hAnsiTheme="minorHAnsi" w:cstheme="minorHAnsi"/>
                <w:b/>
                <w:bCs/>
                <w:color w:val="000000"/>
                <w:sz w:val="22"/>
                <w:szCs w:val="22"/>
              </w:rPr>
              <w:t xml:space="preserve">    141.744 </w:t>
            </w:r>
          </w:p>
        </w:tc>
      </w:tr>
      <w:tr w:rsidR="004949F7" w:rsidRPr="008E626F" w14:paraId="4730276A" w14:textId="77777777" w:rsidTr="00BA072D">
        <w:trPr>
          <w:trHeight w:val="344"/>
        </w:trPr>
        <w:tc>
          <w:tcPr>
            <w:tcW w:w="1813" w:type="pct"/>
            <w:vAlign w:val="bottom"/>
          </w:tcPr>
          <w:p w14:paraId="5AD01482" w14:textId="77777777" w:rsidR="004949F7" w:rsidRPr="00B82BCD" w:rsidRDefault="004949F7" w:rsidP="004949F7">
            <w:pPr>
              <w:pStyle w:val="Tot"/>
              <w:rPr>
                <w:rFonts w:asciiTheme="minorHAnsi" w:hAnsiTheme="minorHAnsi" w:cs="Arial"/>
                <w:b/>
                <w:bCs/>
                <w:sz w:val="22"/>
                <w:szCs w:val="22"/>
                <w:lang w:val="hr-HR"/>
              </w:rPr>
            </w:pPr>
          </w:p>
        </w:tc>
        <w:tc>
          <w:tcPr>
            <w:tcW w:w="501" w:type="pct"/>
            <w:vAlign w:val="bottom"/>
          </w:tcPr>
          <w:p w14:paraId="7BAF98B0" w14:textId="77777777" w:rsidR="004949F7" w:rsidRPr="007E7276" w:rsidRDefault="004949F7" w:rsidP="004949F7">
            <w:pPr>
              <w:pStyle w:val="Tot"/>
              <w:jc w:val="center"/>
              <w:rPr>
                <w:rFonts w:asciiTheme="minorHAnsi" w:hAnsiTheme="minorHAnsi" w:cs="Arial"/>
                <w:b/>
                <w:bCs/>
                <w:sz w:val="22"/>
                <w:szCs w:val="22"/>
                <w:highlight w:val="yellow"/>
                <w:lang w:val="hr-HR"/>
              </w:rPr>
            </w:pPr>
          </w:p>
        </w:tc>
        <w:tc>
          <w:tcPr>
            <w:tcW w:w="671" w:type="pct"/>
            <w:tcBorders>
              <w:top w:val="single" w:sz="12" w:space="0" w:color="auto"/>
            </w:tcBorders>
            <w:vAlign w:val="bottom"/>
          </w:tcPr>
          <w:p w14:paraId="1A81937F" w14:textId="77777777" w:rsidR="004949F7" w:rsidRPr="004949F7" w:rsidRDefault="004949F7" w:rsidP="004949F7">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780436D7" w14:textId="77777777" w:rsidR="004949F7" w:rsidRPr="004949F7" w:rsidRDefault="004949F7" w:rsidP="004949F7">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54B8CFCA" w14:textId="77777777" w:rsidR="004949F7" w:rsidRPr="004949F7" w:rsidRDefault="004949F7" w:rsidP="004949F7">
            <w:pPr>
              <w:pStyle w:val="Tot"/>
              <w:jc w:val="right"/>
              <w:rPr>
                <w:rFonts w:asciiTheme="minorHAnsi" w:hAnsiTheme="minorHAnsi" w:cstheme="minorHAnsi"/>
                <w:b/>
                <w:bCs/>
                <w:sz w:val="22"/>
                <w:szCs w:val="22"/>
                <w:lang w:val="hr-HR"/>
              </w:rPr>
            </w:pPr>
          </w:p>
        </w:tc>
        <w:tc>
          <w:tcPr>
            <w:tcW w:w="671" w:type="pct"/>
            <w:tcBorders>
              <w:top w:val="single" w:sz="12" w:space="0" w:color="auto"/>
            </w:tcBorders>
            <w:vAlign w:val="bottom"/>
          </w:tcPr>
          <w:p w14:paraId="5108519F" w14:textId="77777777" w:rsidR="004949F7" w:rsidRPr="004949F7" w:rsidRDefault="004949F7" w:rsidP="004949F7">
            <w:pPr>
              <w:pStyle w:val="Tot"/>
              <w:jc w:val="right"/>
              <w:rPr>
                <w:rFonts w:asciiTheme="minorHAnsi" w:hAnsiTheme="minorHAnsi" w:cstheme="minorHAnsi"/>
                <w:b/>
                <w:bCs/>
                <w:sz w:val="22"/>
                <w:szCs w:val="22"/>
                <w:lang w:val="hr-HR"/>
              </w:rPr>
            </w:pPr>
          </w:p>
        </w:tc>
      </w:tr>
      <w:tr w:rsidR="004949F7" w:rsidRPr="008E626F" w14:paraId="239063E4" w14:textId="77777777" w:rsidTr="00BA072D">
        <w:trPr>
          <w:trHeight w:val="344"/>
        </w:trPr>
        <w:tc>
          <w:tcPr>
            <w:tcW w:w="1813" w:type="pct"/>
            <w:vAlign w:val="bottom"/>
          </w:tcPr>
          <w:p w14:paraId="1D64E181" w14:textId="77777777" w:rsidR="004949F7" w:rsidRPr="00B82BCD" w:rsidRDefault="004949F7" w:rsidP="004949F7">
            <w:pPr>
              <w:pStyle w:val="Tot"/>
              <w:rPr>
                <w:rFonts w:asciiTheme="minorHAnsi" w:hAnsiTheme="minorHAnsi" w:cs="Arial"/>
                <w:sz w:val="22"/>
                <w:szCs w:val="22"/>
                <w:lang w:val="hr-HR"/>
              </w:rPr>
            </w:pPr>
            <w:r w:rsidRPr="00B82BCD">
              <w:rPr>
                <w:rFonts w:asciiTheme="minorHAnsi" w:hAnsiTheme="minorHAnsi" w:cs="Arial"/>
                <w:sz w:val="22"/>
                <w:szCs w:val="22"/>
                <w:lang w:val="hr-HR"/>
              </w:rPr>
              <w:t>Porez na dobit</w:t>
            </w:r>
          </w:p>
        </w:tc>
        <w:tc>
          <w:tcPr>
            <w:tcW w:w="501" w:type="pct"/>
            <w:vAlign w:val="bottom"/>
          </w:tcPr>
          <w:p w14:paraId="422BDD17" w14:textId="77777777" w:rsidR="004949F7" w:rsidRPr="007E7276" w:rsidRDefault="004949F7" w:rsidP="004949F7">
            <w:pPr>
              <w:pStyle w:val="Tot"/>
              <w:jc w:val="center"/>
              <w:rPr>
                <w:rFonts w:asciiTheme="minorHAnsi" w:hAnsiTheme="minorHAnsi" w:cs="Arial"/>
                <w:sz w:val="22"/>
                <w:szCs w:val="22"/>
                <w:highlight w:val="yellow"/>
                <w:lang w:val="hr-HR"/>
              </w:rPr>
            </w:pPr>
          </w:p>
        </w:tc>
        <w:tc>
          <w:tcPr>
            <w:tcW w:w="671" w:type="pct"/>
            <w:tcBorders>
              <w:bottom w:val="single" w:sz="4" w:space="0" w:color="auto"/>
            </w:tcBorders>
            <w:vAlign w:val="bottom"/>
          </w:tcPr>
          <w:p w14:paraId="27CDA348" w14:textId="4FDDA1DA" w:rsidR="004949F7" w:rsidRPr="004949F7" w:rsidRDefault="00B82BCD" w:rsidP="004949F7">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672" w:type="pct"/>
            <w:tcBorders>
              <w:bottom w:val="single" w:sz="4" w:space="0" w:color="auto"/>
            </w:tcBorders>
            <w:vAlign w:val="bottom"/>
          </w:tcPr>
          <w:p w14:paraId="16FDD887" w14:textId="04971226" w:rsidR="004949F7" w:rsidRPr="004949F7" w:rsidRDefault="00B82BCD" w:rsidP="004949F7">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672" w:type="pct"/>
            <w:tcBorders>
              <w:bottom w:val="single" w:sz="4" w:space="0" w:color="auto"/>
            </w:tcBorders>
            <w:vAlign w:val="bottom"/>
          </w:tcPr>
          <w:p w14:paraId="23685E94" w14:textId="1DC9570A" w:rsidR="004949F7" w:rsidRPr="004949F7" w:rsidRDefault="004949F7" w:rsidP="004949F7">
            <w:pPr>
              <w:pStyle w:val="Tot"/>
              <w:jc w:val="right"/>
              <w:rPr>
                <w:rFonts w:asciiTheme="minorHAnsi" w:hAnsiTheme="minorHAnsi" w:cstheme="minorHAnsi"/>
                <w:sz w:val="22"/>
                <w:szCs w:val="22"/>
                <w:lang w:val="hr-HR"/>
              </w:rPr>
            </w:pPr>
            <w:r w:rsidRPr="004949F7">
              <w:rPr>
                <w:rFonts w:asciiTheme="minorHAnsi" w:hAnsiTheme="minorHAnsi" w:cstheme="minorHAnsi"/>
                <w:sz w:val="22"/>
                <w:szCs w:val="22"/>
                <w:lang w:val="hr-HR"/>
              </w:rPr>
              <w:t>-</w:t>
            </w:r>
          </w:p>
        </w:tc>
        <w:tc>
          <w:tcPr>
            <w:tcW w:w="671" w:type="pct"/>
            <w:tcBorders>
              <w:bottom w:val="single" w:sz="4" w:space="0" w:color="auto"/>
            </w:tcBorders>
            <w:vAlign w:val="bottom"/>
          </w:tcPr>
          <w:p w14:paraId="76011BB2" w14:textId="501CEBA1" w:rsidR="004949F7" w:rsidRPr="004949F7" w:rsidRDefault="004949F7" w:rsidP="004949F7">
            <w:pPr>
              <w:pStyle w:val="Tot"/>
              <w:jc w:val="right"/>
              <w:rPr>
                <w:rFonts w:asciiTheme="minorHAnsi" w:hAnsiTheme="minorHAnsi" w:cstheme="minorHAnsi"/>
                <w:sz w:val="22"/>
                <w:szCs w:val="22"/>
                <w:lang w:val="hr-HR"/>
              </w:rPr>
            </w:pPr>
            <w:r w:rsidRPr="004949F7">
              <w:rPr>
                <w:rFonts w:asciiTheme="minorHAnsi" w:hAnsiTheme="minorHAnsi" w:cstheme="minorHAnsi"/>
                <w:sz w:val="22"/>
                <w:szCs w:val="22"/>
                <w:lang w:val="hr-HR"/>
              </w:rPr>
              <w:t>-</w:t>
            </w:r>
          </w:p>
        </w:tc>
      </w:tr>
      <w:tr w:rsidR="004949F7" w:rsidRPr="008E626F" w14:paraId="0CC2201F" w14:textId="77777777" w:rsidTr="00BA072D">
        <w:trPr>
          <w:trHeight w:val="329"/>
        </w:trPr>
        <w:tc>
          <w:tcPr>
            <w:tcW w:w="1813" w:type="pct"/>
            <w:vAlign w:val="bottom"/>
          </w:tcPr>
          <w:p w14:paraId="7554EEC7" w14:textId="2DE5B183" w:rsidR="004949F7" w:rsidRPr="00B82BCD" w:rsidRDefault="004949F7" w:rsidP="004949F7">
            <w:pPr>
              <w:pStyle w:val="Tot"/>
              <w:rPr>
                <w:rFonts w:asciiTheme="minorHAnsi" w:hAnsiTheme="minorHAnsi" w:cs="Arial"/>
                <w:b/>
                <w:bCs/>
                <w:sz w:val="22"/>
                <w:szCs w:val="22"/>
                <w:lang w:val="hr-HR"/>
              </w:rPr>
            </w:pPr>
            <w:r w:rsidRPr="00BA072D">
              <w:rPr>
                <w:rFonts w:asciiTheme="minorHAnsi" w:hAnsiTheme="minorHAnsi" w:cs="Arial"/>
                <w:b/>
                <w:bCs/>
                <w:sz w:val="22"/>
                <w:szCs w:val="22"/>
                <w:lang w:val="hr-HR"/>
              </w:rPr>
              <w:t>Dobit</w:t>
            </w:r>
            <w:r w:rsidR="00B82BCD" w:rsidRPr="00BA072D">
              <w:rPr>
                <w:rFonts w:asciiTheme="minorHAnsi" w:hAnsiTheme="minorHAnsi" w:cs="Arial"/>
                <w:b/>
                <w:bCs/>
                <w:sz w:val="22"/>
                <w:szCs w:val="22"/>
                <w:lang w:val="hr-HR"/>
              </w:rPr>
              <w:t xml:space="preserve"> </w:t>
            </w:r>
            <w:r w:rsidRPr="00B82BCD">
              <w:rPr>
                <w:rFonts w:asciiTheme="minorHAnsi" w:hAnsiTheme="minorHAnsi" w:cs="Arial"/>
                <w:b/>
                <w:bCs/>
                <w:sz w:val="22"/>
                <w:szCs w:val="22"/>
                <w:lang w:val="hr-HR"/>
              </w:rPr>
              <w:t>tekućeg razdoblja</w:t>
            </w:r>
          </w:p>
        </w:tc>
        <w:tc>
          <w:tcPr>
            <w:tcW w:w="501" w:type="pct"/>
            <w:vAlign w:val="bottom"/>
          </w:tcPr>
          <w:p w14:paraId="56593709" w14:textId="77777777" w:rsidR="004949F7" w:rsidRPr="007E7276" w:rsidRDefault="004949F7" w:rsidP="004949F7">
            <w:pPr>
              <w:pStyle w:val="Tot"/>
              <w:jc w:val="center"/>
              <w:rPr>
                <w:rFonts w:asciiTheme="minorHAnsi" w:hAnsiTheme="minorHAnsi" w:cs="Arial"/>
                <w:b/>
                <w:bCs/>
                <w:sz w:val="22"/>
                <w:szCs w:val="22"/>
                <w:highlight w:val="yellow"/>
                <w:lang w:val="hr-HR"/>
              </w:rPr>
            </w:pPr>
          </w:p>
        </w:tc>
        <w:tc>
          <w:tcPr>
            <w:tcW w:w="671" w:type="pct"/>
            <w:tcBorders>
              <w:top w:val="single" w:sz="4" w:space="0" w:color="auto"/>
              <w:bottom w:val="single" w:sz="12" w:space="0" w:color="auto"/>
            </w:tcBorders>
            <w:vAlign w:val="bottom"/>
          </w:tcPr>
          <w:p w14:paraId="37A14018" w14:textId="0B492936" w:rsidR="004949F7" w:rsidRPr="004949F7" w:rsidRDefault="00B82BCD" w:rsidP="004949F7">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39.301</w:t>
            </w:r>
          </w:p>
        </w:tc>
        <w:tc>
          <w:tcPr>
            <w:tcW w:w="672" w:type="pct"/>
            <w:tcBorders>
              <w:top w:val="single" w:sz="4" w:space="0" w:color="auto"/>
              <w:bottom w:val="single" w:sz="12" w:space="0" w:color="auto"/>
            </w:tcBorders>
            <w:vAlign w:val="bottom"/>
          </w:tcPr>
          <w:p w14:paraId="40249ACE" w14:textId="0C90BBE4" w:rsidR="004949F7" w:rsidRPr="004949F7" w:rsidRDefault="00B82BCD" w:rsidP="004949F7">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55.290</w:t>
            </w:r>
          </w:p>
        </w:tc>
        <w:tc>
          <w:tcPr>
            <w:tcW w:w="672" w:type="pct"/>
            <w:tcBorders>
              <w:top w:val="single" w:sz="8" w:space="0" w:color="auto"/>
              <w:left w:val="nil"/>
              <w:bottom w:val="single" w:sz="12" w:space="0" w:color="auto"/>
              <w:right w:val="nil"/>
            </w:tcBorders>
            <w:shd w:val="clear" w:color="auto" w:fill="auto"/>
            <w:vAlign w:val="bottom"/>
          </w:tcPr>
          <w:p w14:paraId="5753B29E" w14:textId="008866E5" w:rsidR="004949F7" w:rsidRPr="004949F7" w:rsidRDefault="004949F7" w:rsidP="004949F7">
            <w:pPr>
              <w:pStyle w:val="Tot"/>
              <w:jc w:val="right"/>
              <w:rPr>
                <w:rFonts w:asciiTheme="minorHAnsi" w:hAnsiTheme="minorHAnsi" w:cstheme="minorHAnsi"/>
                <w:b/>
                <w:bCs/>
                <w:color w:val="000000"/>
                <w:sz w:val="22"/>
                <w:szCs w:val="22"/>
                <w:lang w:val="hr-HR"/>
              </w:rPr>
            </w:pPr>
            <w:r w:rsidRPr="004949F7">
              <w:rPr>
                <w:rFonts w:asciiTheme="minorHAnsi" w:hAnsiTheme="minorHAnsi" w:cstheme="minorHAnsi"/>
                <w:b/>
                <w:bCs/>
                <w:color w:val="000000"/>
                <w:sz w:val="22"/>
                <w:szCs w:val="22"/>
              </w:rPr>
              <w:t xml:space="preserve">      64.685 </w:t>
            </w:r>
          </w:p>
        </w:tc>
        <w:tc>
          <w:tcPr>
            <w:tcW w:w="671" w:type="pct"/>
            <w:tcBorders>
              <w:top w:val="single" w:sz="8" w:space="0" w:color="auto"/>
              <w:left w:val="nil"/>
              <w:bottom w:val="single" w:sz="12" w:space="0" w:color="auto"/>
              <w:right w:val="nil"/>
            </w:tcBorders>
            <w:shd w:val="clear" w:color="auto" w:fill="auto"/>
            <w:vAlign w:val="bottom"/>
          </w:tcPr>
          <w:p w14:paraId="40F832D0" w14:textId="0BE005C8" w:rsidR="004949F7" w:rsidRPr="004949F7" w:rsidRDefault="004949F7" w:rsidP="004949F7">
            <w:pPr>
              <w:pStyle w:val="Tot"/>
              <w:jc w:val="right"/>
              <w:rPr>
                <w:rFonts w:asciiTheme="minorHAnsi" w:hAnsiTheme="minorHAnsi" w:cstheme="minorHAnsi"/>
                <w:b/>
                <w:bCs/>
                <w:color w:val="000000"/>
                <w:sz w:val="22"/>
                <w:szCs w:val="22"/>
                <w:lang w:val="hr-HR"/>
              </w:rPr>
            </w:pPr>
            <w:r w:rsidRPr="004949F7">
              <w:rPr>
                <w:rFonts w:asciiTheme="minorHAnsi" w:hAnsiTheme="minorHAnsi" w:cstheme="minorHAnsi"/>
                <w:b/>
                <w:bCs/>
                <w:color w:val="000000"/>
                <w:sz w:val="22"/>
                <w:szCs w:val="22"/>
              </w:rPr>
              <w:t xml:space="preserve">    141.744 </w:t>
            </w:r>
          </w:p>
        </w:tc>
      </w:tr>
      <w:tr w:rsidR="004949F7" w:rsidRPr="008E626F" w14:paraId="34810D9E" w14:textId="77777777" w:rsidTr="00BA072D">
        <w:trPr>
          <w:trHeight w:val="69"/>
        </w:trPr>
        <w:tc>
          <w:tcPr>
            <w:tcW w:w="1813" w:type="pct"/>
            <w:vAlign w:val="bottom"/>
          </w:tcPr>
          <w:p w14:paraId="0E56EE7A" w14:textId="77777777" w:rsidR="004949F7" w:rsidRPr="00B82BCD" w:rsidRDefault="004949F7" w:rsidP="004949F7">
            <w:pPr>
              <w:pStyle w:val="Thick"/>
              <w:spacing w:line="240" w:lineRule="exact"/>
              <w:rPr>
                <w:rFonts w:asciiTheme="minorHAnsi" w:hAnsiTheme="minorHAnsi" w:cs="Arial"/>
                <w:sz w:val="22"/>
                <w:szCs w:val="22"/>
                <w:lang w:val="hr-HR"/>
              </w:rPr>
            </w:pPr>
          </w:p>
        </w:tc>
        <w:tc>
          <w:tcPr>
            <w:tcW w:w="501" w:type="pct"/>
            <w:vAlign w:val="bottom"/>
          </w:tcPr>
          <w:p w14:paraId="38076E0D" w14:textId="77777777" w:rsidR="004949F7" w:rsidRPr="008E626F" w:rsidRDefault="004949F7" w:rsidP="004949F7">
            <w:pPr>
              <w:pStyle w:val="Thick"/>
              <w:spacing w:line="240" w:lineRule="exact"/>
              <w:jc w:val="center"/>
              <w:rPr>
                <w:rFonts w:asciiTheme="minorHAnsi" w:hAnsiTheme="minorHAnsi" w:cs="Arial"/>
                <w:sz w:val="22"/>
                <w:szCs w:val="22"/>
                <w:lang w:val="hr-HR"/>
              </w:rPr>
            </w:pPr>
          </w:p>
        </w:tc>
        <w:tc>
          <w:tcPr>
            <w:tcW w:w="671" w:type="pct"/>
            <w:tcBorders>
              <w:top w:val="single" w:sz="12" w:space="0" w:color="auto"/>
            </w:tcBorders>
            <w:vAlign w:val="bottom"/>
          </w:tcPr>
          <w:p w14:paraId="1015B740" w14:textId="77777777" w:rsidR="004949F7" w:rsidRPr="004949F7" w:rsidRDefault="004949F7" w:rsidP="004949F7">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2C23D384" w14:textId="77777777" w:rsidR="004949F7" w:rsidRPr="004949F7" w:rsidRDefault="004949F7" w:rsidP="004949F7">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75762A71" w14:textId="77777777" w:rsidR="004949F7" w:rsidRPr="004949F7" w:rsidRDefault="004949F7" w:rsidP="004949F7">
            <w:pPr>
              <w:pStyle w:val="Thick"/>
              <w:tabs>
                <w:tab w:val="clear" w:pos="1202"/>
              </w:tabs>
              <w:spacing w:line="240" w:lineRule="exact"/>
              <w:jc w:val="right"/>
              <w:rPr>
                <w:rFonts w:asciiTheme="minorHAnsi" w:hAnsiTheme="minorHAnsi" w:cstheme="minorHAnsi"/>
                <w:sz w:val="22"/>
                <w:szCs w:val="22"/>
                <w:lang w:val="hr-HR"/>
              </w:rPr>
            </w:pPr>
          </w:p>
        </w:tc>
        <w:tc>
          <w:tcPr>
            <w:tcW w:w="671" w:type="pct"/>
            <w:tcBorders>
              <w:top w:val="single" w:sz="12" w:space="0" w:color="auto"/>
            </w:tcBorders>
            <w:vAlign w:val="bottom"/>
          </w:tcPr>
          <w:p w14:paraId="514739CB" w14:textId="77777777" w:rsidR="004949F7" w:rsidRPr="004949F7" w:rsidRDefault="004949F7" w:rsidP="004949F7">
            <w:pPr>
              <w:pStyle w:val="Thick"/>
              <w:tabs>
                <w:tab w:val="clear" w:pos="1202"/>
              </w:tabs>
              <w:spacing w:line="240" w:lineRule="exact"/>
              <w:jc w:val="right"/>
              <w:rPr>
                <w:rFonts w:asciiTheme="minorHAnsi" w:hAnsiTheme="minorHAnsi" w:cstheme="minorHAnsi"/>
                <w:sz w:val="22"/>
                <w:szCs w:val="22"/>
                <w:lang w:val="hr-HR"/>
              </w:rPr>
            </w:pPr>
          </w:p>
        </w:tc>
      </w:tr>
      <w:tr w:rsidR="004949F7" w:rsidRPr="008E626F" w14:paraId="2EAD0212" w14:textId="77777777" w:rsidTr="00BA072D">
        <w:trPr>
          <w:trHeight w:val="69"/>
        </w:trPr>
        <w:tc>
          <w:tcPr>
            <w:tcW w:w="1813" w:type="pct"/>
            <w:vAlign w:val="bottom"/>
          </w:tcPr>
          <w:p w14:paraId="55F43D50" w14:textId="77777777" w:rsidR="004949F7" w:rsidRPr="00B82BCD" w:rsidRDefault="004949F7" w:rsidP="004949F7">
            <w:pPr>
              <w:pStyle w:val="Thick"/>
              <w:spacing w:line="240" w:lineRule="exact"/>
              <w:rPr>
                <w:rFonts w:asciiTheme="minorHAnsi" w:hAnsiTheme="minorHAnsi" w:cs="Arial"/>
                <w:sz w:val="22"/>
                <w:szCs w:val="22"/>
                <w:lang w:val="hr-HR"/>
              </w:rPr>
            </w:pPr>
          </w:p>
        </w:tc>
        <w:tc>
          <w:tcPr>
            <w:tcW w:w="501" w:type="pct"/>
            <w:vAlign w:val="bottom"/>
          </w:tcPr>
          <w:p w14:paraId="15E11AE1" w14:textId="77777777" w:rsidR="004949F7" w:rsidRPr="008E626F" w:rsidRDefault="004949F7" w:rsidP="004949F7">
            <w:pPr>
              <w:pStyle w:val="Thick"/>
              <w:spacing w:line="240" w:lineRule="exact"/>
              <w:jc w:val="center"/>
              <w:rPr>
                <w:rFonts w:asciiTheme="minorHAnsi" w:hAnsiTheme="minorHAnsi" w:cs="Arial"/>
                <w:sz w:val="22"/>
                <w:szCs w:val="22"/>
                <w:lang w:val="hr-HR"/>
              </w:rPr>
            </w:pPr>
          </w:p>
        </w:tc>
        <w:tc>
          <w:tcPr>
            <w:tcW w:w="671" w:type="pct"/>
            <w:vAlign w:val="bottom"/>
          </w:tcPr>
          <w:p w14:paraId="77D0E408" w14:textId="77777777" w:rsidR="004949F7" w:rsidRPr="004949F7" w:rsidRDefault="004949F7" w:rsidP="004949F7">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23C8ECE3" w14:textId="77777777" w:rsidR="004949F7" w:rsidRPr="004949F7" w:rsidRDefault="004949F7" w:rsidP="004949F7">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6E347C2E" w14:textId="77777777" w:rsidR="004949F7" w:rsidRPr="004949F7" w:rsidRDefault="004949F7" w:rsidP="004949F7">
            <w:pPr>
              <w:pStyle w:val="Thick"/>
              <w:tabs>
                <w:tab w:val="clear" w:pos="1202"/>
              </w:tabs>
              <w:spacing w:line="240" w:lineRule="exact"/>
              <w:jc w:val="right"/>
              <w:rPr>
                <w:rFonts w:asciiTheme="minorHAnsi" w:hAnsiTheme="minorHAnsi" w:cstheme="minorHAnsi"/>
                <w:sz w:val="22"/>
                <w:szCs w:val="22"/>
                <w:lang w:val="hr-HR"/>
              </w:rPr>
            </w:pPr>
          </w:p>
        </w:tc>
        <w:tc>
          <w:tcPr>
            <w:tcW w:w="671" w:type="pct"/>
            <w:vAlign w:val="bottom"/>
          </w:tcPr>
          <w:p w14:paraId="6E8CE7FF" w14:textId="77777777" w:rsidR="004949F7" w:rsidRPr="004949F7" w:rsidRDefault="004949F7" w:rsidP="004949F7">
            <w:pPr>
              <w:pStyle w:val="Thick"/>
              <w:tabs>
                <w:tab w:val="clear" w:pos="1202"/>
              </w:tabs>
              <w:spacing w:line="240" w:lineRule="exact"/>
              <w:jc w:val="right"/>
              <w:rPr>
                <w:rFonts w:asciiTheme="minorHAnsi" w:hAnsiTheme="minorHAnsi" w:cstheme="minorHAnsi"/>
                <w:sz w:val="22"/>
                <w:szCs w:val="22"/>
                <w:lang w:val="hr-HR"/>
              </w:rPr>
            </w:pPr>
          </w:p>
        </w:tc>
      </w:tr>
      <w:tr w:rsidR="004949F7" w:rsidRPr="008E626F" w14:paraId="1F33A5F4" w14:textId="77777777" w:rsidTr="00BA072D">
        <w:trPr>
          <w:trHeight w:val="69"/>
        </w:trPr>
        <w:tc>
          <w:tcPr>
            <w:tcW w:w="1813" w:type="pct"/>
            <w:vAlign w:val="bottom"/>
          </w:tcPr>
          <w:p w14:paraId="3E353DB0" w14:textId="7125F8AD" w:rsidR="004949F7" w:rsidRPr="00B82BCD" w:rsidRDefault="004949F7" w:rsidP="004949F7">
            <w:pPr>
              <w:pStyle w:val="Thick"/>
              <w:spacing w:line="301" w:lineRule="exact"/>
              <w:rPr>
                <w:rFonts w:asciiTheme="minorHAnsi" w:hAnsiTheme="minorHAnsi" w:cs="Arial"/>
                <w:sz w:val="22"/>
                <w:szCs w:val="22"/>
                <w:u w:val="none"/>
                <w:lang w:val="hr-HR"/>
              </w:rPr>
            </w:pPr>
            <w:r w:rsidRPr="00BA072D">
              <w:rPr>
                <w:rFonts w:asciiTheme="minorHAnsi" w:hAnsiTheme="minorHAnsi" w:cs="Arial"/>
                <w:sz w:val="22"/>
                <w:szCs w:val="22"/>
                <w:u w:val="none"/>
                <w:lang w:val="hr-HR"/>
              </w:rPr>
              <w:t>Dobit</w:t>
            </w:r>
            <w:r w:rsidR="00B82BCD" w:rsidRPr="00BA072D">
              <w:rPr>
                <w:rFonts w:asciiTheme="minorHAnsi" w:hAnsiTheme="minorHAnsi" w:cs="Arial"/>
                <w:sz w:val="22"/>
                <w:szCs w:val="22"/>
                <w:u w:val="none"/>
                <w:lang w:val="hr-HR"/>
              </w:rPr>
              <w:t xml:space="preserve"> </w:t>
            </w:r>
            <w:r w:rsidRPr="00B82BCD">
              <w:rPr>
                <w:rFonts w:asciiTheme="minorHAnsi" w:hAnsiTheme="minorHAnsi" w:cs="Arial"/>
                <w:sz w:val="22"/>
                <w:szCs w:val="22"/>
                <w:u w:val="none"/>
                <w:lang w:val="hr-HR"/>
              </w:rPr>
              <w:t>za raspodjelu:</w:t>
            </w:r>
          </w:p>
        </w:tc>
        <w:tc>
          <w:tcPr>
            <w:tcW w:w="501" w:type="pct"/>
            <w:vAlign w:val="bottom"/>
          </w:tcPr>
          <w:p w14:paraId="1B8C57EA" w14:textId="77777777" w:rsidR="004949F7" w:rsidRPr="008E626F" w:rsidRDefault="004949F7" w:rsidP="004949F7">
            <w:pPr>
              <w:pStyle w:val="Thick"/>
              <w:spacing w:line="301" w:lineRule="exact"/>
              <w:jc w:val="center"/>
              <w:rPr>
                <w:rFonts w:asciiTheme="minorHAnsi" w:hAnsiTheme="minorHAnsi" w:cs="Arial"/>
                <w:sz w:val="22"/>
                <w:szCs w:val="22"/>
                <w:lang w:val="hr-HR"/>
              </w:rPr>
            </w:pPr>
          </w:p>
        </w:tc>
        <w:tc>
          <w:tcPr>
            <w:tcW w:w="671" w:type="pct"/>
            <w:vAlign w:val="bottom"/>
          </w:tcPr>
          <w:p w14:paraId="721570B7" w14:textId="77777777" w:rsidR="004949F7" w:rsidRPr="004949F7" w:rsidRDefault="004949F7" w:rsidP="004949F7">
            <w:pPr>
              <w:pStyle w:val="Thick"/>
              <w:tabs>
                <w:tab w:val="clear" w:pos="1202"/>
              </w:tabs>
              <w:spacing w:line="301" w:lineRule="exact"/>
              <w:jc w:val="right"/>
              <w:rPr>
                <w:rFonts w:asciiTheme="minorHAnsi" w:hAnsiTheme="minorHAnsi" w:cstheme="minorHAnsi"/>
                <w:sz w:val="22"/>
                <w:szCs w:val="22"/>
                <w:lang w:val="hr-HR"/>
              </w:rPr>
            </w:pPr>
          </w:p>
        </w:tc>
        <w:tc>
          <w:tcPr>
            <w:tcW w:w="672" w:type="pct"/>
            <w:vAlign w:val="bottom"/>
          </w:tcPr>
          <w:p w14:paraId="3B920BF9" w14:textId="77777777" w:rsidR="004949F7" w:rsidRPr="004949F7" w:rsidRDefault="004949F7" w:rsidP="004949F7">
            <w:pPr>
              <w:pStyle w:val="Thick"/>
              <w:tabs>
                <w:tab w:val="clear" w:pos="1202"/>
              </w:tabs>
              <w:spacing w:line="301" w:lineRule="exact"/>
              <w:jc w:val="right"/>
              <w:rPr>
                <w:rFonts w:asciiTheme="minorHAnsi" w:hAnsiTheme="minorHAnsi" w:cstheme="minorHAnsi"/>
                <w:sz w:val="22"/>
                <w:szCs w:val="22"/>
                <w:lang w:val="hr-HR"/>
              </w:rPr>
            </w:pPr>
          </w:p>
        </w:tc>
        <w:tc>
          <w:tcPr>
            <w:tcW w:w="672" w:type="pct"/>
            <w:vAlign w:val="bottom"/>
          </w:tcPr>
          <w:p w14:paraId="6CE23415" w14:textId="77777777" w:rsidR="004949F7" w:rsidRPr="004949F7" w:rsidRDefault="004949F7" w:rsidP="004949F7">
            <w:pPr>
              <w:pStyle w:val="Thick"/>
              <w:tabs>
                <w:tab w:val="clear" w:pos="1202"/>
              </w:tabs>
              <w:spacing w:line="301" w:lineRule="exact"/>
              <w:jc w:val="right"/>
              <w:rPr>
                <w:rFonts w:asciiTheme="minorHAnsi" w:hAnsiTheme="minorHAnsi" w:cstheme="minorHAnsi"/>
                <w:sz w:val="22"/>
                <w:szCs w:val="22"/>
                <w:lang w:val="hr-HR"/>
              </w:rPr>
            </w:pPr>
          </w:p>
        </w:tc>
        <w:tc>
          <w:tcPr>
            <w:tcW w:w="671" w:type="pct"/>
            <w:vAlign w:val="bottom"/>
          </w:tcPr>
          <w:p w14:paraId="3CF507A9" w14:textId="77777777" w:rsidR="004949F7" w:rsidRPr="004949F7" w:rsidRDefault="004949F7" w:rsidP="004949F7">
            <w:pPr>
              <w:pStyle w:val="Thick"/>
              <w:tabs>
                <w:tab w:val="clear" w:pos="1202"/>
              </w:tabs>
              <w:spacing w:line="301" w:lineRule="exact"/>
              <w:jc w:val="right"/>
              <w:rPr>
                <w:rFonts w:asciiTheme="minorHAnsi" w:hAnsiTheme="minorHAnsi" w:cstheme="minorHAnsi"/>
                <w:sz w:val="22"/>
                <w:szCs w:val="22"/>
                <w:lang w:val="hr-HR"/>
              </w:rPr>
            </w:pPr>
          </w:p>
        </w:tc>
      </w:tr>
      <w:tr w:rsidR="004949F7" w:rsidRPr="008E626F" w14:paraId="0E17FD18" w14:textId="77777777" w:rsidTr="00BA072D">
        <w:trPr>
          <w:trHeight w:val="69"/>
        </w:trPr>
        <w:tc>
          <w:tcPr>
            <w:tcW w:w="1813" w:type="pct"/>
            <w:vAlign w:val="bottom"/>
          </w:tcPr>
          <w:p w14:paraId="1B724707" w14:textId="77777777" w:rsidR="004949F7" w:rsidRPr="008E626F" w:rsidRDefault="004949F7" w:rsidP="00A05AB0">
            <w:pPr>
              <w:pStyle w:val="Tot"/>
              <w:rPr>
                <w:rFonts w:asciiTheme="minorHAnsi" w:hAnsiTheme="minorHAnsi" w:cs="Arial"/>
                <w:sz w:val="22"/>
                <w:szCs w:val="22"/>
                <w:lang w:val="hr-HR"/>
              </w:rPr>
            </w:pPr>
            <w:r w:rsidRPr="00A05AB0">
              <w:rPr>
                <w:rFonts w:asciiTheme="minorHAnsi" w:hAnsiTheme="minorHAnsi" w:cs="Arial"/>
                <w:b/>
                <w:bCs/>
                <w:sz w:val="22"/>
                <w:szCs w:val="22"/>
                <w:lang w:val="hr-HR"/>
              </w:rPr>
              <w:t>Vlasniku društva</w:t>
            </w:r>
          </w:p>
        </w:tc>
        <w:tc>
          <w:tcPr>
            <w:tcW w:w="501" w:type="pct"/>
            <w:vAlign w:val="bottom"/>
          </w:tcPr>
          <w:p w14:paraId="0A1B92AA" w14:textId="77777777" w:rsidR="004949F7" w:rsidRPr="008E626F" w:rsidRDefault="004949F7" w:rsidP="004949F7">
            <w:pPr>
              <w:pStyle w:val="Thick"/>
              <w:spacing w:line="301" w:lineRule="exact"/>
              <w:jc w:val="center"/>
              <w:rPr>
                <w:rFonts w:asciiTheme="minorHAnsi" w:hAnsiTheme="minorHAnsi" w:cs="Arial"/>
                <w:sz w:val="22"/>
                <w:szCs w:val="22"/>
                <w:lang w:val="hr-HR"/>
              </w:rPr>
            </w:pPr>
          </w:p>
        </w:tc>
        <w:tc>
          <w:tcPr>
            <w:tcW w:w="671" w:type="pct"/>
            <w:tcBorders>
              <w:bottom w:val="single" w:sz="12" w:space="0" w:color="auto"/>
            </w:tcBorders>
            <w:vAlign w:val="bottom"/>
          </w:tcPr>
          <w:p w14:paraId="5ED6434C" w14:textId="620B99F3" w:rsidR="004949F7" w:rsidRPr="00A05AB0" w:rsidRDefault="00B82BCD" w:rsidP="00A05AB0">
            <w:pPr>
              <w:pStyle w:val="Tot"/>
              <w:jc w:val="right"/>
              <w:rPr>
                <w:rFonts w:asciiTheme="minorHAnsi" w:hAnsiTheme="minorHAnsi" w:cstheme="minorHAnsi"/>
                <w:b/>
                <w:bCs/>
                <w:color w:val="000000"/>
                <w:sz w:val="22"/>
                <w:szCs w:val="22"/>
              </w:rPr>
            </w:pPr>
            <w:r w:rsidRPr="00B82BCD">
              <w:rPr>
                <w:rFonts w:asciiTheme="minorHAnsi" w:hAnsiTheme="minorHAnsi" w:cstheme="minorHAnsi"/>
                <w:b/>
                <w:bCs/>
                <w:color w:val="000000"/>
                <w:sz w:val="22"/>
                <w:szCs w:val="22"/>
              </w:rPr>
              <w:t>39.301</w:t>
            </w:r>
          </w:p>
        </w:tc>
        <w:tc>
          <w:tcPr>
            <w:tcW w:w="672" w:type="pct"/>
            <w:tcBorders>
              <w:bottom w:val="single" w:sz="12" w:space="0" w:color="auto"/>
            </w:tcBorders>
            <w:vAlign w:val="bottom"/>
          </w:tcPr>
          <w:p w14:paraId="5CE095A5" w14:textId="1D0D4571" w:rsidR="004949F7" w:rsidRPr="00A05AB0" w:rsidRDefault="00B82BCD" w:rsidP="00A05AB0">
            <w:pPr>
              <w:pStyle w:val="Tot"/>
              <w:jc w:val="right"/>
              <w:rPr>
                <w:rFonts w:asciiTheme="minorHAnsi" w:hAnsiTheme="minorHAnsi" w:cstheme="minorHAnsi"/>
                <w:b/>
                <w:bCs/>
                <w:color w:val="000000"/>
                <w:sz w:val="22"/>
                <w:szCs w:val="22"/>
              </w:rPr>
            </w:pPr>
            <w:r w:rsidRPr="00B82BCD">
              <w:rPr>
                <w:rFonts w:asciiTheme="minorHAnsi" w:hAnsiTheme="minorHAnsi" w:cstheme="minorHAnsi"/>
                <w:b/>
                <w:bCs/>
                <w:color w:val="000000"/>
                <w:sz w:val="22"/>
                <w:szCs w:val="22"/>
              </w:rPr>
              <w:t>55.290</w:t>
            </w:r>
          </w:p>
        </w:tc>
        <w:tc>
          <w:tcPr>
            <w:tcW w:w="672" w:type="pct"/>
            <w:tcBorders>
              <w:bottom w:val="single" w:sz="12" w:space="0" w:color="auto"/>
            </w:tcBorders>
            <w:vAlign w:val="bottom"/>
          </w:tcPr>
          <w:p w14:paraId="2ED9CF62" w14:textId="2C4A920A" w:rsidR="004949F7" w:rsidRPr="00A05AB0" w:rsidRDefault="004949F7" w:rsidP="00A05AB0">
            <w:pPr>
              <w:pStyle w:val="Tot"/>
              <w:jc w:val="right"/>
              <w:rPr>
                <w:rFonts w:asciiTheme="minorHAnsi" w:hAnsiTheme="minorHAnsi" w:cstheme="minorHAnsi"/>
                <w:b/>
                <w:bCs/>
                <w:color w:val="000000"/>
                <w:sz w:val="22"/>
                <w:szCs w:val="22"/>
              </w:rPr>
            </w:pPr>
            <w:r w:rsidRPr="00A05AB0">
              <w:rPr>
                <w:rFonts w:asciiTheme="minorHAnsi" w:hAnsiTheme="minorHAnsi" w:cstheme="minorHAnsi"/>
                <w:b/>
                <w:bCs/>
                <w:color w:val="000000"/>
                <w:sz w:val="22"/>
                <w:szCs w:val="22"/>
              </w:rPr>
              <w:t>64.685</w:t>
            </w:r>
          </w:p>
        </w:tc>
        <w:tc>
          <w:tcPr>
            <w:tcW w:w="671" w:type="pct"/>
            <w:tcBorders>
              <w:bottom w:val="single" w:sz="12" w:space="0" w:color="auto"/>
            </w:tcBorders>
            <w:vAlign w:val="bottom"/>
          </w:tcPr>
          <w:p w14:paraId="74F5A06A" w14:textId="43D15A71" w:rsidR="004949F7" w:rsidRPr="00A05AB0" w:rsidRDefault="004949F7" w:rsidP="00A05AB0">
            <w:pPr>
              <w:pStyle w:val="Tot"/>
              <w:jc w:val="right"/>
              <w:rPr>
                <w:rFonts w:asciiTheme="minorHAnsi" w:hAnsiTheme="minorHAnsi" w:cstheme="minorHAnsi"/>
                <w:b/>
                <w:bCs/>
                <w:color w:val="000000"/>
                <w:sz w:val="22"/>
                <w:szCs w:val="22"/>
              </w:rPr>
            </w:pPr>
            <w:r w:rsidRPr="00A05AB0">
              <w:rPr>
                <w:rFonts w:asciiTheme="minorHAnsi" w:hAnsiTheme="minorHAnsi" w:cstheme="minorHAnsi"/>
                <w:b/>
                <w:bCs/>
                <w:color w:val="000000"/>
                <w:sz w:val="22"/>
                <w:szCs w:val="22"/>
              </w:rPr>
              <w:t>141.744</w:t>
            </w:r>
          </w:p>
        </w:tc>
      </w:tr>
      <w:bookmarkEnd w:id="7"/>
    </w:tbl>
    <w:p w14:paraId="49553B7D" w14:textId="77777777" w:rsidR="00B26E18" w:rsidRPr="0075006D" w:rsidRDefault="00B26E18" w:rsidP="006608FA">
      <w:pPr>
        <w:rPr>
          <w:color w:val="000000" w:themeColor="text1"/>
        </w:rPr>
      </w:pPr>
    </w:p>
    <w:p w14:paraId="65D805F8" w14:textId="77777777" w:rsidR="00B26E18" w:rsidRPr="0075006D" w:rsidRDefault="00B26E18" w:rsidP="006608FA">
      <w:pPr>
        <w:rPr>
          <w:color w:val="000000" w:themeColor="text1"/>
        </w:rPr>
      </w:pPr>
    </w:p>
    <w:p w14:paraId="2B69F9F3" w14:textId="77777777" w:rsidR="00B26E18" w:rsidRPr="0075006D" w:rsidRDefault="00B26E18" w:rsidP="00B26E18">
      <w:pPr>
        <w:rPr>
          <w:color w:val="000000" w:themeColor="text1"/>
        </w:rPr>
      </w:pPr>
    </w:p>
    <w:p w14:paraId="1BA6A69D" w14:textId="77777777" w:rsidR="00B26E18" w:rsidRPr="0075006D" w:rsidRDefault="00B26E18" w:rsidP="00B26E18">
      <w:pPr>
        <w:rPr>
          <w:color w:val="000000" w:themeColor="text1"/>
        </w:rPr>
      </w:pPr>
      <w:r w:rsidRPr="0075006D">
        <w:rPr>
          <w:color w:val="000000" w:themeColor="text1"/>
        </w:rPr>
        <w:t>Priložene računovodstvene politike i bilješke sastavni su dio ovih financijskih izvještaja.</w:t>
      </w:r>
    </w:p>
    <w:p w14:paraId="63528583" w14:textId="77777777" w:rsidR="00B26E18" w:rsidRPr="0075006D" w:rsidRDefault="00B26E18" w:rsidP="00B26E18">
      <w:pPr>
        <w:rPr>
          <w:color w:val="000000" w:themeColor="text1"/>
        </w:rPr>
      </w:pPr>
    </w:p>
    <w:p w14:paraId="6FD8E06F" w14:textId="77777777" w:rsidR="00B26E18" w:rsidRPr="0075006D" w:rsidRDefault="00B26E18" w:rsidP="00B26E18">
      <w:pPr>
        <w:rPr>
          <w:color w:val="000000" w:themeColor="text1"/>
        </w:rPr>
        <w:sectPr w:rsidR="00B26E18" w:rsidRPr="0075006D">
          <w:headerReference w:type="default" r:id="rId18"/>
          <w:pgSz w:w="11906" w:h="16838"/>
          <w:pgMar w:top="1417" w:right="1417" w:bottom="1417" w:left="1417" w:header="708" w:footer="708" w:gutter="0"/>
          <w:cols w:space="708"/>
          <w:docGrid w:linePitch="360"/>
        </w:sectPr>
      </w:pPr>
    </w:p>
    <w:p w14:paraId="6E26E71A" w14:textId="77777777" w:rsidR="00B26E18" w:rsidRPr="0075006D" w:rsidRDefault="00B26E18" w:rsidP="00B26E18">
      <w:pPr>
        <w:rPr>
          <w:color w:val="000000" w:themeColor="text1"/>
        </w:rPr>
      </w:pPr>
    </w:p>
    <w:p w14:paraId="657CB61F" w14:textId="77777777" w:rsidR="0066099B" w:rsidRPr="0075006D" w:rsidRDefault="0066099B" w:rsidP="00B26E18">
      <w:pPr>
        <w:rPr>
          <w:color w:val="000000" w:themeColor="text1"/>
        </w:rPr>
      </w:pPr>
    </w:p>
    <w:tbl>
      <w:tblPr>
        <w:tblW w:w="5211" w:type="pct"/>
        <w:tblCellMar>
          <w:left w:w="119" w:type="dxa"/>
          <w:right w:w="119" w:type="dxa"/>
        </w:tblCellMar>
        <w:tblLook w:val="0000" w:firstRow="0" w:lastRow="0" w:firstColumn="0" w:lastColumn="0" w:noHBand="0" w:noVBand="0"/>
      </w:tblPr>
      <w:tblGrid>
        <w:gridCol w:w="4539"/>
        <w:gridCol w:w="1229"/>
        <w:gridCol w:w="1229"/>
        <w:gridCol w:w="1229"/>
        <w:gridCol w:w="1229"/>
      </w:tblGrid>
      <w:tr w:rsidR="007E7276" w:rsidRPr="008E626F" w14:paraId="03CFEFCE" w14:textId="77777777" w:rsidTr="007E7276">
        <w:trPr>
          <w:trHeight w:val="341"/>
        </w:trPr>
        <w:tc>
          <w:tcPr>
            <w:tcW w:w="2400" w:type="pct"/>
            <w:vAlign w:val="center"/>
          </w:tcPr>
          <w:p w14:paraId="7C63AFD4" w14:textId="77777777" w:rsidR="007E7276" w:rsidRPr="008E626F" w:rsidRDefault="007E7276" w:rsidP="007E7276">
            <w:pPr>
              <w:pStyle w:val="TT"/>
              <w:jc w:val="center"/>
              <w:rPr>
                <w:rFonts w:asciiTheme="minorHAnsi" w:hAnsiTheme="minorHAnsi" w:cs="Arial"/>
                <w:b/>
                <w:bCs/>
                <w:sz w:val="20"/>
                <w:lang w:val="hr-HR"/>
              </w:rPr>
            </w:pPr>
          </w:p>
        </w:tc>
        <w:tc>
          <w:tcPr>
            <w:tcW w:w="1300" w:type="pct"/>
            <w:gridSpan w:val="2"/>
            <w:vAlign w:val="center"/>
          </w:tcPr>
          <w:p w14:paraId="175D5FCA" w14:textId="77777777" w:rsidR="007E7276" w:rsidRPr="008E626F" w:rsidRDefault="007E7276" w:rsidP="007E7276">
            <w:pPr>
              <w:pStyle w:val="TT"/>
              <w:tabs>
                <w:tab w:val="clear" w:pos="1202"/>
              </w:tabs>
              <w:jc w:val="center"/>
              <w:rPr>
                <w:rFonts w:asciiTheme="minorHAnsi" w:hAnsiTheme="minorHAnsi" w:cs="Arial"/>
                <w:b/>
                <w:bCs/>
                <w:sz w:val="20"/>
                <w:lang w:val="hr-HR"/>
              </w:rPr>
            </w:pPr>
            <w:r w:rsidRPr="008E626F">
              <w:rPr>
                <w:rFonts w:asciiTheme="minorHAnsi" w:hAnsiTheme="minorHAnsi" w:cs="Arial"/>
                <w:b/>
                <w:bCs/>
                <w:sz w:val="20"/>
                <w:lang w:val="hr-HR"/>
              </w:rPr>
              <w:t>20</w:t>
            </w:r>
            <w:r>
              <w:rPr>
                <w:rFonts w:asciiTheme="minorHAnsi" w:hAnsiTheme="minorHAnsi" w:cs="Arial"/>
                <w:b/>
                <w:bCs/>
                <w:sz w:val="20"/>
                <w:lang w:val="hr-HR"/>
              </w:rPr>
              <w:t>20</w:t>
            </w:r>
            <w:r w:rsidRPr="008E626F">
              <w:rPr>
                <w:rFonts w:asciiTheme="minorHAnsi" w:hAnsiTheme="minorHAnsi" w:cs="Arial"/>
                <w:b/>
                <w:bCs/>
                <w:sz w:val="20"/>
                <w:lang w:val="hr-HR"/>
              </w:rPr>
              <w:t>.</w:t>
            </w:r>
          </w:p>
        </w:tc>
        <w:tc>
          <w:tcPr>
            <w:tcW w:w="1300" w:type="pct"/>
            <w:gridSpan w:val="2"/>
            <w:vAlign w:val="center"/>
          </w:tcPr>
          <w:p w14:paraId="743080F3" w14:textId="77777777" w:rsidR="007E7276" w:rsidRPr="008E626F" w:rsidRDefault="007E7276" w:rsidP="007E7276">
            <w:pPr>
              <w:pStyle w:val="TT"/>
              <w:tabs>
                <w:tab w:val="clear" w:pos="1202"/>
              </w:tabs>
              <w:jc w:val="center"/>
              <w:rPr>
                <w:rFonts w:asciiTheme="minorHAnsi" w:hAnsiTheme="minorHAnsi" w:cs="Arial"/>
                <w:b/>
                <w:bCs/>
                <w:sz w:val="20"/>
                <w:lang w:val="hr-HR"/>
              </w:rPr>
            </w:pPr>
            <w:r w:rsidRPr="008E626F">
              <w:rPr>
                <w:rFonts w:asciiTheme="minorHAnsi" w:hAnsiTheme="minorHAnsi" w:cs="Arial"/>
                <w:b/>
                <w:bCs/>
                <w:sz w:val="20"/>
                <w:lang w:val="hr-HR"/>
              </w:rPr>
              <w:t>201</w:t>
            </w:r>
            <w:r>
              <w:rPr>
                <w:rFonts w:asciiTheme="minorHAnsi" w:hAnsiTheme="minorHAnsi" w:cs="Arial"/>
                <w:b/>
                <w:bCs/>
                <w:sz w:val="20"/>
                <w:lang w:val="hr-HR"/>
              </w:rPr>
              <w:t>9</w:t>
            </w:r>
            <w:r w:rsidRPr="008E626F">
              <w:rPr>
                <w:rFonts w:asciiTheme="minorHAnsi" w:hAnsiTheme="minorHAnsi" w:cs="Arial"/>
                <w:b/>
                <w:bCs/>
                <w:sz w:val="20"/>
                <w:lang w:val="hr-HR"/>
              </w:rPr>
              <w:t>.</w:t>
            </w:r>
          </w:p>
        </w:tc>
      </w:tr>
      <w:tr w:rsidR="007E7276" w:rsidRPr="008E626F" w14:paraId="0319AF0A" w14:textId="77777777" w:rsidTr="007E7276">
        <w:trPr>
          <w:trHeight w:val="337"/>
        </w:trPr>
        <w:tc>
          <w:tcPr>
            <w:tcW w:w="2400" w:type="pct"/>
            <w:vAlign w:val="center"/>
          </w:tcPr>
          <w:p w14:paraId="5B2F5952" w14:textId="77777777" w:rsidR="007E7276" w:rsidRPr="008E626F" w:rsidRDefault="007E7276" w:rsidP="007E7276">
            <w:pPr>
              <w:pStyle w:val="TT"/>
              <w:jc w:val="center"/>
              <w:rPr>
                <w:rFonts w:asciiTheme="minorHAnsi" w:hAnsiTheme="minorHAnsi" w:cs="Arial"/>
                <w:b/>
                <w:bCs/>
                <w:sz w:val="20"/>
                <w:lang w:val="hr-HR"/>
              </w:rPr>
            </w:pPr>
          </w:p>
        </w:tc>
        <w:tc>
          <w:tcPr>
            <w:tcW w:w="650" w:type="pct"/>
            <w:vAlign w:val="bottom"/>
          </w:tcPr>
          <w:p w14:paraId="4282946D"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2684FA2F"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c>
          <w:tcPr>
            <w:tcW w:w="650" w:type="pct"/>
            <w:vAlign w:val="bottom"/>
          </w:tcPr>
          <w:p w14:paraId="567E95B8"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514299F8"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r>
      <w:tr w:rsidR="004B3F69" w:rsidRPr="008E626F" w14:paraId="2A39ED87" w14:textId="77777777" w:rsidTr="007E7276">
        <w:trPr>
          <w:trHeight w:val="337"/>
        </w:trPr>
        <w:tc>
          <w:tcPr>
            <w:tcW w:w="2400" w:type="pct"/>
            <w:vAlign w:val="center"/>
          </w:tcPr>
          <w:p w14:paraId="0B5CD459" w14:textId="77777777" w:rsidR="004B3F69" w:rsidRPr="008E626F" w:rsidRDefault="004B3F69" w:rsidP="004B3F69">
            <w:pPr>
              <w:pStyle w:val="TT"/>
              <w:jc w:val="center"/>
              <w:rPr>
                <w:rFonts w:asciiTheme="minorHAnsi" w:hAnsiTheme="minorHAnsi" w:cs="Arial"/>
                <w:b/>
                <w:bCs/>
                <w:sz w:val="20"/>
                <w:lang w:val="hr-HR"/>
              </w:rPr>
            </w:pPr>
          </w:p>
        </w:tc>
        <w:tc>
          <w:tcPr>
            <w:tcW w:w="650" w:type="pct"/>
            <w:vAlign w:val="bottom"/>
          </w:tcPr>
          <w:p w14:paraId="034B1947" w14:textId="355A7C77" w:rsidR="004B3F69" w:rsidRPr="008E626F" w:rsidRDefault="004B3F69" w:rsidP="004B3F69">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w:t>
            </w:r>
            <w:r>
              <w:rPr>
                <w:rFonts w:asciiTheme="minorHAnsi" w:hAnsiTheme="minorHAnsi" w:cs="Arial"/>
                <w:b/>
                <w:bCs/>
                <w:sz w:val="20"/>
                <w:lang w:val="hr-HR"/>
              </w:rPr>
              <w:t>7</w:t>
            </w:r>
            <w:r w:rsidRPr="008E626F">
              <w:rPr>
                <w:rFonts w:asciiTheme="minorHAnsi" w:hAnsiTheme="minorHAnsi" w:cs="Arial"/>
                <w:b/>
                <w:bCs/>
                <w:sz w:val="20"/>
                <w:lang w:val="hr-HR"/>
              </w:rPr>
              <w:t>. - 30.</w:t>
            </w:r>
            <w:r>
              <w:rPr>
                <w:rFonts w:asciiTheme="minorHAnsi" w:hAnsiTheme="minorHAnsi" w:cs="Arial"/>
                <w:b/>
                <w:bCs/>
                <w:sz w:val="20"/>
                <w:lang w:val="hr-HR"/>
              </w:rPr>
              <w:t>9</w:t>
            </w:r>
            <w:r w:rsidRPr="008E626F">
              <w:rPr>
                <w:rFonts w:asciiTheme="minorHAnsi" w:hAnsiTheme="minorHAnsi" w:cs="Arial"/>
                <w:b/>
                <w:bCs/>
                <w:sz w:val="20"/>
                <w:lang w:val="hr-HR"/>
              </w:rPr>
              <w:t>.</w:t>
            </w:r>
          </w:p>
        </w:tc>
        <w:tc>
          <w:tcPr>
            <w:tcW w:w="650" w:type="pct"/>
            <w:vAlign w:val="bottom"/>
          </w:tcPr>
          <w:p w14:paraId="73157313" w14:textId="38CC32F4" w:rsidR="004B3F69" w:rsidRPr="008E626F" w:rsidRDefault="004B3F69" w:rsidP="004B3F69">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w:t>
            </w:r>
            <w:r>
              <w:rPr>
                <w:rFonts w:asciiTheme="minorHAnsi" w:hAnsiTheme="minorHAnsi" w:cs="Arial"/>
                <w:b/>
                <w:bCs/>
                <w:sz w:val="20"/>
                <w:lang w:val="hr-HR"/>
              </w:rPr>
              <w:t>9</w:t>
            </w:r>
            <w:r w:rsidRPr="008E626F">
              <w:rPr>
                <w:rFonts w:asciiTheme="minorHAnsi" w:hAnsiTheme="minorHAnsi" w:cs="Arial"/>
                <w:b/>
                <w:bCs/>
                <w:sz w:val="20"/>
                <w:lang w:val="hr-HR"/>
              </w:rPr>
              <w:t>.</w:t>
            </w:r>
          </w:p>
        </w:tc>
        <w:tc>
          <w:tcPr>
            <w:tcW w:w="650" w:type="pct"/>
            <w:vAlign w:val="bottom"/>
          </w:tcPr>
          <w:p w14:paraId="18EC9CFE" w14:textId="0640C987" w:rsidR="004B3F69" w:rsidRPr="008E626F" w:rsidRDefault="004B3F69" w:rsidP="004B3F69">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w:t>
            </w:r>
            <w:r>
              <w:rPr>
                <w:rFonts w:asciiTheme="minorHAnsi" w:hAnsiTheme="minorHAnsi" w:cs="Arial"/>
                <w:b/>
                <w:bCs/>
                <w:sz w:val="20"/>
                <w:lang w:val="hr-HR"/>
              </w:rPr>
              <w:t>7</w:t>
            </w:r>
            <w:r w:rsidRPr="008E626F">
              <w:rPr>
                <w:rFonts w:asciiTheme="minorHAnsi" w:hAnsiTheme="minorHAnsi" w:cs="Arial"/>
                <w:b/>
                <w:bCs/>
                <w:sz w:val="20"/>
                <w:lang w:val="hr-HR"/>
              </w:rPr>
              <w:t>. - 30.</w:t>
            </w:r>
            <w:r>
              <w:rPr>
                <w:rFonts w:asciiTheme="minorHAnsi" w:hAnsiTheme="minorHAnsi" w:cs="Arial"/>
                <w:b/>
                <w:bCs/>
                <w:sz w:val="20"/>
                <w:lang w:val="hr-HR"/>
              </w:rPr>
              <w:t>9</w:t>
            </w:r>
            <w:r w:rsidRPr="008E626F">
              <w:rPr>
                <w:rFonts w:asciiTheme="minorHAnsi" w:hAnsiTheme="minorHAnsi" w:cs="Arial"/>
                <w:b/>
                <w:bCs/>
                <w:sz w:val="20"/>
                <w:lang w:val="hr-HR"/>
              </w:rPr>
              <w:t>.</w:t>
            </w:r>
          </w:p>
        </w:tc>
        <w:tc>
          <w:tcPr>
            <w:tcW w:w="650" w:type="pct"/>
            <w:vAlign w:val="bottom"/>
          </w:tcPr>
          <w:p w14:paraId="484F6DF3" w14:textId="0C63815C" w:rsidR="004B3F69" w:rsidRPr="008E626F" w:rsidRDefault="004B3F69" w:rsidP="004B3F69">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w:t>
            </w:r>
            <w:r>
              <w:rPr>
                <w:rFonts w:asciiTheme="minorHAnsi" w:hAnsiTheme="minorHAnsi" w:cs="Arial"/>
                <w:b/>
                <w:bCs/>
                <w:sz w:val="20"/>
                <w:lang w:val="hr-HR"/>
              </w:rPr>
              <w:t>9</w:t>
            </w:r>
            <w:r w:rsidRPr="008E626F">
              <w:rPr>
                <w:rFonts w:asciiTheme="minorHAnsi" w:hAnsiTheme="minorHAnsi" w:cs="Arial"/>
                <w:b/>
                <w:bCs/>
                <w:sz w:val="20"/>
                <w:lang w:val="hr-HR"/>
              </w:rPr>
              <w:t>.</w:t>
            </w:r>
          </w:p>
        </w:tc>
      </w:tr>
      <w:tr w:rsidR="007E7276" w:rsidRPr="008E626F" w14:paraId="62786200" w14:textId="77777777" w:rsidTr="007E7276">
        <w:trPr>
          <w:trHeight w:val="337"/>
        </w:trPr>
        <w:tc>
          <w:tcPr>
            <w:tcW w:w="2400" w:type="pct"/>
            <w:vAlign w:val="center"/>
          </w:tcPr>
          <w:p w14:paraId="0B5A1D40" w14:textId="77777777" w:rsidR="007E7276" w:rsidRPr="008E626F" w:rsidRDefault="007E7276" w:rsidP="007E7276">
            <w:pPr>
              <w:pStyle w:val="TT"/>
              <w:jc w:val="center"/>
              <w:rPr>
                <w:rFonts w:asciiTheme="minorHAnsi" w:hAnsiTheme="minorHAnsi" w:cs="Arial"/>
                <w:b/>
                <w:bCs/>
                <w:sz w:val="20"/>
                <w:lang w:val="hr-HR"/>
              </w:rPr>
            </w:pPr>
          </w:p>
        </w:tc>
        <w:tc>
          <w:tcPr>
            <w:tcW w:w="650" w:type="pct"/>
            <w:vAlign w:val="bottom"/>
          </w:tcPr>
          <w:p w14:paraId="1B20E57C"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58109997"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0FE12401"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4B2EEE4A" w14:textId="77777777" w:rsidR="007E7276" w:rsidRPr="008E626F" w:rsidRDefault="007E7276" w:rsidP="007E727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r>
      <w:tr w:rsidR="007E7276" w:rsidRPr="008E626F" w14:paraId="1D0D1695" w14:textId="77777777" w:rsidTr="007E7276">
        <w:trPr>
          <w:trHeight w:hRule="exact" w:val="283"/>
        </w:trPr>
        <w:tc>
          <w:tcPr>
            <w:tcW w:w="2400" w:type="pct"/>
            <w:vAlign w:val="center"/>
          </w:tcPr>
          <w:p w14:paraId="3F548107" w14:textId="77777777" w:rsidR="007E7276" w:rsidRPr="008E626F" w:rsidRDefault="007E7276" w:rsidP="007E7276">
            <w:pPr>
              <w:pStyle w:val="TT"/>
              <w:jc w:val="center"/>
              <w:rPr>
                <w:rFonts w:asciiTheme="minorHAnsi" w:hAnsiTheme="minorHAnsi" w:cs="Arial"/>
                <w:b/>
                <w:bCs/>
                <w:sz w:val="20"/>
                <w:lang w:val="hr-HR"/>
              </w:rPr>
            </w:pPr>
          </w:p>
        </w:tc>
        <w:tc>
          <w:tcPr>
            <w:tcW w:w="650" w:type="pct"/>
          </w:tcPr>
          <w:p w14:paraId="27E6BA05" w14:textId="77777777" w:rsidR="007E7276" w:rsidRPr="008E626F" w:rsidRDefault="007E7276" w:rsidP="007E7276">
            <w:pPr>
              <w:pStyle w:val="TT"/>
              <w:tabs>
                <w:tab w:val="clear" w:pos="1202"/>
              </w:tabs>
              <w:jc w:val="right"/>
              <w:rPr>
                <w:rFonts w:asciiTheme="minorHAnsi" w:hAnsiTheme="minorHAnsi" w:cs="Arial"/>
                <w:b/>
                <w:bCs/>
                <w:sz w:val="20"/>
                <w:lang w:val="hr-HR"/>
              </w:rPr>
            </w:pPr>
          </w:p>
        </w:tc>
        <w:tc>
          <w:tcPr>
            <w:tcW w:w="650" w:type="pct"/>
          </w:tcPr>
          <w:p w14:paraId="597B0870" w14:textId="77777777" w:rsidR="007E7276" w:rsidRPr="008E626F" w:rsidRDefault="007E7276" w:rsidP="007E7276">
            <w:pPr>
              <w:pStyle w:val="TT"/>
              <w:tabs>
                <w:tab w:val="clear" w:pos="1202"/>
              </w:tabs>
              <w:jc w:val="right"/>
              <w:rPr>
                <w:rFonts w:asciiTheme="minorHAnsi" w:hAnsiTheme="minorHAnsi" w:cs="Arial"/>
                <w:b/>
                <w:bCs/>
                <w:sz w:val="20"/>
                <w:lang w:val="hr-HR"/>
              </w:rPr>
            </w:pPr>
          </w:p>
        </w:tc>
        <w:tc>
          <w:tcPr>
            <w:tcW w:w="650" w:type="pct"/>
          </w:tcPr>
          <w:p w14:paraId="5FFF9A7C" w14:textId="77777777" w:rsidR="007E7276" w:rsidRPr="008E626F" w:rsidRDefault="007E7276" w:rsidP="007E7276">
            <w:pPr>
              <w:pStyle w:val="TT"/>
              <w:tabs>
                <w:tab w:val="clear" w:pos="1202"/>
              </w:tabs>
              <w:jc w:val="right"/>
              <w:rPr>
                <w:rFonts w:asciiTheme="minorHAnsi" w:hAnsiTheme="minorHAnsi" w:cs="Arial"/>
                <w:b/>
                <w:bCs/>
                <w:sz w:val="20"/>
                <w:lang w:val="hr-HR"/>
              </w:rPr>
            </w:pPr>
          </w:p>
        </w:tc>
        <w:tc>
          <w:tcPr>
            <w:tcW w:w="650" w:type="pct"/>
          </w:tcPr>
          <w:p w14:paraId="6BD6732B" w14:textId="77777777" w:rsidR="007E7276" w:rsidRPr="008E626F" w:rsidRDefault="007E7276" w:rsidP="007E7276">
            <w:pPr>
              <w:pStyle w:val="TT"/>
              <w:tabs>
                <w:tab w:val="clear" w:pos="1202"/>
              </w:tabs>
              <w:jc w:val="right"/>
              <w:rPr>
                <w:rFonts w:asciiTheme="minorHAnsi" w:hAnsiTheme="minorHAnsi" w:cs="Arial"/>
                <w:b/>
                <w:bCs/>
                <w:sz w:val="20"/>
                <w:lang w:val="hr-HR"/>
              </w:rPr>
            </w:pPr>
          </w:p>
        </w:tc>
      </w:tr>
      <w:tr w:rsidR="005D245D" w:rsidRPr="008E626F" w14:paraId="42A98414" w14:textId="77777777" w:rsidTr="00BA072D">
        <w:trPr>
          <w:trHeight w:val="334"/>
        </w:trPr>
        <w:tc>
          <w:tcPr>
            <w:tcW w:w="2400" w:type="pct"/>
            <w:vAlign w:val="center"/>
          </w:tcPr>
          <w:p w14:paraId="1A282394" w14:textId="3A273102" w:rsidR="005D245D" w:rsidRPr="008E626F" w:rsidRDefault="005D245D" w:rsidP="005D245D">
            <w:pPr>
              <w:pStyle w:val="Tot"/>
              <w:spacing w:line="240" w:lineRule="exact"/>
              <w:rPr>
                <w:rFonts w:asciiTheme="minorHAnsi" w:hAnsiTheme="minorHAnsi" w:cs="Arial"/>
                <w:b/>
                <w:bCs/>
                <w:sz w:val="20"/>
                <w:lang w:val="hr-HR"/>
              </w:rPr>
            </w:pPr>
            <w:r w:rsidRPr="00BA072D">
              <w:rPr>
                <w:rFonts w:asciiTheme="minorHAnsi" w:hAnsiTheme="minorHAnsi" w:cs="Arial"/>
                <w:b/>
                <w:bCs/>
                <w:sz w:val="20"/>
                <w:lang w:val="hr-HR"/>
              </w:rPr>
              <w:t>Dobit</w:t>
            </w:r>
            <w:r w:rsidR="00B82BCD" w:rsidRPr="00BA072D">
              <w:rPr>
                <w:rFonts w:asciiTheme="minorHAnsi" w:hAnsiTheme="minorHAnsi" w:cs="Arial"/>
                <w:b/>
                <w:bCs/>
                <w:sz w:val="20"/>
                <w:lang w:val="hr-HR"/>
              </w:rPr>
              <w:t xml:space="preserve"> </w:t>
            </w:r>
            <w:r w:rsidRPr="00B82BCD">
              <w:rPr>
                <w:rFonts w:asciiTheme="minorHAnsi" w:hAnsiTheme="minorHAnsi" w:cs="Arial"/>
                <w:b/>
                <w:bCs/>
                <w:sz w:val="20"/>
                <w:lang w:val="hr-HR"/>
              </w:rPr>
              <w:t>tekućeg</w:t>
            </w:r>
            <w:r w:rsidRPr="008E626F">
              <w:rPr>
                <w:rFonts w:asciiTheme="minorHAnsi" w:hAnsiTheme="minorHAnsi" w:cs="Arial"/>
                <w:b/>
                <w:bCs/>
                <w:sz w:val="20"/>
                <w:lang w:val="hr-HR"/>
              </w:rPr>
              <w:t xml:space="preserve"> razdoblja</w:t>
            </w:r>
          </w:p>
        </w:tc>
        <w:tc>
          <w:tcPr>
            <w:tcW w:w="650" w:type="pct"/>
            <w:tcBorders>
              <w:bottom w:val="single" w:sz="12" w:space="0" w:color="auto"/>
            </w:tcBorders>
            <w:vAlign w:val="bottom"/>
          </w:tcPr>
          <w:p w14:paraId="10E9A941" w14:textId="561698B7" w:rsidR="005D245D" w:rsidRPr="00A04B51" w:rsidRDefault="00B82BCD" w:rsidP="005D245D">
            <w:pPr>
              <w:pStyle w:val="Tot"/>
              <w:jc w:val="right"/>
              <w:rPr>
                <w:rFonts w:asciiTheme="minorHAnsi" w:hAnsiTheme="minorHAnsi" w:cs="Arial"/>
                <w:b/>
                <w:bCs/>
                <w:sz w:val="20"/>
                <w:lang w:val="hr-HR"/>
              </w:rPr>
            </w:pPr>
            <w:r w:rsidRPr="00B82BCD">
              <w:rPr>
                <w:rFonts w:asciiTheme="minorHAnsi" w:hAnsiTheme="minorHAnsi" w:cs="Arial"/>
                <w:b/>
                <w:bCs/>
                <w:sz w:val="20"/>
                <w:lang w:val="hr-HR"/>
              </w:rPr>
              <w:t>39.301</w:t>
            </w:r>
          </w:p>
        </w:tc>
        <w:tc>
          <w:tcPr>
            <w:tcW w:w="650" w:type="pct"/>
            <w:tcBorders>
              <w:bottom w:val="single" w:sz="12" w:space="0" w:color="auto"/>
            </w:tcBorders>
            <w:vAlign w:val="bottom"/>
          </w:tcPr>
          <w:p w14:paraId="6F0ED6D6" w14:textId="5FB6092A" w:rsidR="005D245D" w:rsidRPr="00A04B51" w:rsidRDefault="00B82BCD" w:rsidP="005D245D">
            <w:pPr>
              <w:pStyle w:val="Tot"/>
              <w:jc w:val="right"/>
              <w:rPr>
                <w:rFonts w:asciiTheme="minorHAnsi" w:hAnsiTheme="minorHAnsi" w:cs="Arial"/>
                <w:b/>
                <w:bCs/>
                <w:sz w:val="20"/>
                <w:lang w:val="hr-HR"/>
              </w:rPr>
            </w:pPr>
            <w:r w:rsidRPr="00B82BCD">
              <w:rPr>
                <w:rFonts w:asciiTheme="minorHAnsi" w:hAnsiTheme="minorHAnsi" w:cs="Arial"/>
                <w:b/>
                <w:bCs/>
                <w:sz w:val="20"/>
                <w:lang w:val="hr-HR"/>
              </w:rPr>
              <w:t>55.290</w:t>
            </w:r>
          </w:p>
        </w:tc>
        <w:tc>
          <w:tcPr>
            <w:tcW w:w="650" w:type="pct"/>
            <w:tcBorders>
              <w:bottom w:val="single" w:sz="12" w:space="0" w:color="auto"/>
            </w:tcBorders>
            <w:vAlign w:val="bottom"/>
          </w:tcPr>
          <w:p w14:paraId="2754C0BC" w14:textId="440A934C" w:rsidR="005D245D" w:rsidRPr="008E626F" w:rsidRDefault="005D245D" w:rsidP="005D245D">
            <w:pPr>
              <w:pStyle w:val="Tot"/>
              <w:jc w:val="right"/>
              <w:rPr>
                <w:rFonts w:asciiTheme="minorHAnsi" w:hAnsiTheme="minorHAnsi" w:cs="Arial"/>
                <w:b/>
                <w:bCs/>
                <w:sz w:val="20"/>
                <w:lang w:val="hr-HR"/>
              </w:rPr>
            </w:pPr>
            <w:r>
              <w:rPr>
                <w:rFonts w:asciiTheme="minorHAnsi" w:hAnsiTheme="minorHAnsi" w:cs="Arial"/>
                <w:b/>
                <w:bCs/>
                <w:sz w:val="20"/>
                <w:lang w:val="hr-HR"/>
              </w:rPr>
              <w:t>64.685</w:t>
            </w:r>
          </w:p>
        </w:tc>
        <w:tc>
          <w:tcPr>
            <w:tcW w:w="650" w:type="pct"/>
            <w:tcBorders>
              <w:bottom w:val="single" w:sz="12" w:space="0" w:color="auto"/>
            </w:tcBorders>
            <w:vAlign w:val="bottom"/>
          </w:tcPr>
          <w:p w14:paraId="7972C2D6" w14:textId="64C19649" w:rsidR="005D245D" w:rsidRPr="008E626F" w:rsidRDefault="005D245D" w:rsidP="005D245D">
            <w:pPr>
              <w:pStyle w:val="Tot"/>
              <w:jc w:val="right"/>
              <w:rPr>
                <w:rFonts w:asciiTheme="minorHAnsi" w:hAnsiTheme="minorHAnsi" w:cs="Arial"/>
                <w:b/>
                <w:bCs/>
                <w:sz w:val="20"/>
                <w:lang w:val="hr-HR"/>
              </w:rPr>
            </w:pPr>
            <w:r>
              <w:rPr>
                <w:rFonts w:asciiTheme="minorHAnsi" w:hAnsiTheme="minorHAnsi" w:cs="Arial"/>
                <w:b/>
                <w:bCs/>
                <w:sz w:val="20"/>
                <w:lang w:val="hr-HR"/>
              </w:rPr>
              <w:t>141.744</w:t>
            </w:r>
          </w:p>
        </w:tc>
      </w:tr>
      <w:tr w:rsidR="005D245D" w:rsidRPr="008E626F" w14:paraId="18B2A8E2" w14:textId="77777777" w:rsidTr="00BA072D">
        <w:trPr>
          <w:trHeight w:val="323"/>
        </w:trPr>
        <w:tc>
          <w:tcPr>
            <w:tcW w:w="2400" w:type="pct"/>
            <w:vAlign w:val="center"/>
          </w:tcPr>
          <w:p w14:paraId="7C3CC250" w14:textId="77777777" w:rsidR="005D245D" w:rsidRPr="008E626F" w:rsidRDefault="005D245D" w:rsidP="005D245D">
            <w:pPr>
              <w:tabs>
                <w:tab w:val="right" w:pos="1202"/>
              </w:tabs>
              <w:spacing w:line="240" w:lineRule="exact"/>
              <w:outlineLvl w:val="0"/>
              <w:rPr>
                <w:rFonts w:cs="Arial"/>
                <w:b/>
                <w:bCs/>
                <w:sz w:val="20"/>
                <w:szCs w:val="20"/>
              </w:rPr>
            </w:pPr>
            <w:r w:rsidRPr="008E626F">
              <w:rPr>
                <w:rFonts w:cs="Arial"/>
                <w:b/>
                <w:bCs/>
                <w:sz w:val="20"/>
                <w:szCs w:val="20"/>
              </w:rPr>
              <w:t>Ostala sveobuhvatna dobit</w:t>
            </w:r>
          </w:p>
        </w:tc>
        <w:tc>
          <w:tcPr>
            <w:tcW w:w="650" w:type="pct"/>
            <w:vAlign w:val="bottom"/>
          </w:tcPr>
          <w:p w14:paraId="41F7691B" w14:textId="77777777" w:rsidR="005D245D" w:rsidRPr="008E626F" w:rsidRDefault="005D245D" w:rsidP="005D245D">
            <w:pPr>
              <w:pStyle w:val="Tot"/>
              <w:jc w:val="right"/>
              <w:rPr>
                <w:rFonts w:asciiTheme="minorHAnsi" w:hAnsiTheme="minorHAnsi" w:cs="Arial"/>
                <w:b/>
                <w:bCs/>
                <w:sz w:val="20"/>
                <w:lang w:val="hr-HR"/>
              </w:rPr>
            </w:pPr>
          </w:p>
        </w:tc>
        <w:tc>
          <w:tcPr>
            <w:tcW w:w="650" w:type="pct"/>
            <w:vAlign w:val="bottom"/>
          </w:tcPr>
          <w:p w14:paraId="4B87F5F8" w14:textId="77777777" w:rsidR="005D245D" w:rsidRPr="008E626F" w:rsidRDefault="005D245D" w:rsidP="005D245D">
            <w:pPr>
              <w:pStyle w:val="Tot"/>
              <w:jc w:val="right"/>
              <w:rPr>
                <w:rFonts w:asciiTheme="minorHAnsi" w:hAnsiTheme="minorHAnsi" w:cs="Arial"/>
                <w:b/>
                <w:bCs/>
                <w:sz w:val="20"/>
                <w:lang w:val="hr-HR"/>
              </w:rPr>
            </w:pPr>
          </w:p>
        </w:tc>
        <w:tc>
          <w:tcPr>
            <w:tcW w:w="650" w:type="pct"/>
            <w:vAlign w:val="bottom"/>
          </w:tcPr>
          <w:p w14:paraId="39F3F7AC" w14:textId="77777777" w:rsidR="005D245D" w:rsidRPr="008E626F" w:rsidRDefault="005D245D" w:rsidP="005D245D">
            <w:pPr>
              <w:pStyle w:val="Tot"/>
              <w:jc w:val="right"/>
              <w:rPr>
                <w:rFonts w:asciiTheme="minorHAnsi" w:hAnsiTheme="minorHAnsi" w:cs="Arial"/>
                <w:b/>
                <w:bCs/>
                <w:sz w:val="20"/>
                <w:lang w:val="hr-HR"/>
              </w:rPr>
            </w:pPr>
          </w:p>
        </w:tc>
        <w:tc>
          <w:tcPr>
            <w:tcW w:w="650" w:type="pct"/>
            <w:vAlign w:val="bottom"/>
          </w:tcPr>
          <w:p w14:paraId="5F714D63" w14:textId="77777777" w:rsidR="005D245D" w:rsidRPr="008E626F" w:rsidRDefault="005D245D" w:rsidP="005D245D">
            <w:pPr>
              <w:pStyle w:val="Tot"/>
              <w:jc w:val="right"/>
              <w:rPr>
                <w:rFonts w:asciiTheme="minorHAnsi" w:hAnsiTheme="minorHAnsi" w:cs="Arial"/>
                <w:b/>
                <w:bCs/>
                <w:sz w:val="20"/>
                <w:lang w:val="hr-HR"/>
              </w:rPr>
            </w:pPr>
          </w:p>
        </w:tc>
      </w:tr>
      <w:tr w:rsidR="005D245D" w:rsidRPr="008E626F" w14:paraId="1487A485" w14:textId="77777777" w:rsidTr="00BA072D">
        <w:trPr>
          <w:trHeight w:hRule="exact" w:val="557"/>
        </w:trPr>
        <w:tc>
          <w:tcPr>
            <w:tcW w:w="2400" w:type="pct"/>
            <w:vAlign w:val="bottom"/>
          </w:tcPr>
          <w:p w14:paraId="19059862" w14:textId="77777777" w:rsidR="005D245D" w:rsidRPr="008E626F" w:rsidRDefault="005D245D" w:rsidP="005D245D">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Stavke koje se kasnije mogu uračunati u dobit ili gubitak:</w:t>
            </w:r>
          </w:p>
        </w:tc>
        <w:tc>
          <w:tcPr>
            <w:tcW w:w="650" w:type="pct"/>
            <w:vAlign w:val="bottom"/>
          </w:tcPr>
          <w:p w14:paraId="06B39683" w14:textId="77777777" w:rsidR="005D245D" w:rsidRPr="008E626F" w:rsidRDefault="005D245D" w:rsidP="005D245D">
            <w:pPr>
              <w:pStyle w:val="Tot"/>
              <w:jc w:val="right"/>
              <w:rPr>
                <w:rFonts w:asciiTheme="minorHAnsi" w:hAnsiTheme="minorHAnsi" w:cs="Arial"/>
                <w:b/>
                <w:bCs/>
                <w:sz w:val="20"/>
                <w:lang w:val="hr-HR"/>
              </w:rPr>
            </w:pPr>
          </w:p>
        </w:tc>
        <w:tc>
          <w:tcPr>
            <w:tcW w:w="650" w:type="pct"/>
            <w:vAlign w:val="bottom"/>
          </w:tcPr>
          <w:p w14:paraId="32A1C7D4" w14:textId="77777777" w:rsidR="005D245D" w:rsidRPr="008E626F" w:rsidRDefault="005D245D" w:rsidP="005D245D">
            <w:pPr>
              <w:pStyle w:val="Tot"/>
              <w:jc w:val="right"/>
              <w:rPr>
                <w:rFonts w:asciiTheme="minorHAnsi" w:hAnsiTheme="minorHAnsi" w:cs="Arial"/>
                <w:b/>
                <w:bCs/>
                <w:sz w:val="20"/>
                <w:lang w:val="hr-HR"/>
              </w:rPr>
            </w:pPr>
          </w:p>
        </w:tc>
        <w:tc>
          <w:tcPr>
            <w:tcW w:w="650" w:type="pct"/>
            <w:vAlign w:val="bottom"/>
          </w:tcPr>
          <w:p w14:paraId="037BD840" w14:textId="77777777" w:rsidR="005D245D" w:rsidRPr="008E626F" w:rsidRDefault="005D245D" w:rsidP="005D245D">
            <w:pPr>
              <w:pStyle w:val="Tot"/>
              <w:jc w:val="right"/>
              <w:rPr>
                <w:rFonts w:asciiTheme="minorHAnsi" w:hAnsiTheme="minorHAnsi" w:cs="Arial"/>
                <w:b/>
                <w:bCs/>
                <w:sz w:val="20"/>
                <w:lang w:val="hr-HR"/>
              </w:rPr>
            </w:pPr>
          </w:p>
        </w:tc>
        <w:tc>
          <w:tcPr>
            <w:tcW w:w="650" w:type="pct"/>
            <w:vAlign w:val="bottom"/>
          </w:tcPr>
          <w:p w14:paraId="4123C69F" w14:textId="77777777" w:rsidR="005D245D" w:rsidRPr="008E626F" w:rsidRDefault="005D245D" w:rsidP="005D245D">
            <w:pPr>
              <w:pStyle w:val="Tot"/>
              <w:jc w:val="right"/>
              <w:rPr>
                <w:rFonts w:asciiTheme="minorHAnsi" w:hAnsiTheme="minorHAnsi" w:cs="Arial"/>
                <w:b/>
                <w:bCs/>
                <w:sz w:val="20"/>
                <w:lang w:val="hr-HR"/>
              </w:rPr>
            </w:pPr>
          </w:p>
        </w:tc>
      </w:tr>
      <w:tr w:rsidR="005D245D" w:rsidRPr="008E626F" w14:paraId="0F6C168F" w14:textId="77777777" w:rsidTr="00BA072D">
        <w:trPr>
          <w:trHeight w:val="340"/>
        </w:trPr>
        <w:tc>
          <w:tcPr>
            <w:tcW w:w="2400" w:type="pct"/>
            <w:tcBorders>
              <w:top w:val="nil"/>
              <w:left w:val="nil"/>
              <w:bottom w:val="nil"/>
              <w:right w:val="nil"/>
            </w:tcBorders>
            <w:shd w:val="clear" w:color="auto" w:fill="auto"/>
            <w:vAlign w:val="bottom"/>
          </w:tcPr>
          <w:p w14:paraId="32BF453A" w14:textId="77777777" w:rsidR="005D245D" w:rsidRPr="008E626F" w:rsidRDefault="005D245D" w:rsidP="005D245D">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promjene financijske imovine po fer vrijednosti kroz ostalu sveobuhvatnu dobit</w:t>
            </w:r>
          </w:p>
        </w:tc>
        <w:tc>
          <w:tcPr>
            <w:tcW w:w="650" w:type="pct"/>
            <w:tcBorders>
              <w:top w:val="nil"/>
              <w:left w:val="nil"/>
              <w:bottom w:val="nil"/>
              <w:right w:val="nil"/>
            </w:tcBorders>
            <w:shd w:val="clear" w:color="auto" w:fill="auto"/>
            <w:vAlign w:val="bottom"/>
          </w:tcPr>
          <w:p w14:paraId="6ECFA3C6" w14:textId="156E6BEF" w:rsidR="005D245D" w:rsidRPr="00A04B51" w:rsidRDefault="00B82BCD" w:rsidP="005D245D">
            <w:pPr>
              <w:pStyle w:val="Tot"/>
              <w:jc w:val="right"/>
              <w:rPr>
                <w:rFonts w:asciiTheme="minorHAnsi" w:hAnsiTheme="minorHAnsi" w:cstheme="minorHAnsi"/>
                <w:bCs/>
                <w:sz w:val="20"/>
                <w:lang w:val="hr-HR"/>
              </w:rPr>
            </w:pPr>
            <w:r w:rsidRPr="00B82BCD">
              <w:rPr>
                <w:rFonts w:asciiTheme="minorHAnsi" w:hAnsiTheme="minorHAnsi" w:cstheme="minorHAnsi"/>
                <w:bCs/>
                <w:sz w:val="20"/>
                <w:lang w:val="hr-HR"/>
              </w:rPr>
              <w:t>2.203</w:t>
            </w:r>
          </w:p>
        </w:tc>
        <w:tc>
          <w:tcPr>
            <w:tcW w:w="650" w:type="pct"/>
            <w:tcBorders>
              <w:top w:val="nil"/>
              <w:left w:val="nil"/>
              <w:bottom w:val="nil"/>
              <w:right w:val="nil"/>
            </w:tcBorders>
            <w:shd w:val="clear" w:color="auto" w:fill="auto"/>
            <w:vAlign w:val="bottom"/>
          </w:tcPr>
          <w:p w14:paraId="2ECADDBD" w14:textId="73950E42" w:rsidR="005D245D" w:rsidRPr="00A04B51" w:rsidRDefault="00B82BCD" w:rsidP="005D245D">
            <w:pPr>
              <w:pStyle w:val="Tot"/>
              <w:jc w:val="right"/>
              <w:rPr>
                <w:rFonts w:asciiTheme="minorHAnsi" w:hAnsiTheme="minorHAnsi" w:cstheme="minorHAnsi"/>
                <w:bCs/>
                <w:sz w:val="20"/>
                <w:lang w:val="hr-HR"/>
              </w:rPr>
            </w:pPr>
            <w:r w:rsidRPr="00B82BCD">
              <w:rPr>
                <w:rFonts w:asciiTheme="minorHAnsi" w:hAnsiTheme="minorHAnsi" w:cstheme="minorHAnsi"/>
                <w:bCs/>
                <w:sz w:val="20"/>
                <w:lang w:val="hr-HR"/>
              </w:rPr>
              <w:t>(18.568)</w:t>
            </w:r>
          </w:p>
        </w:tc>
        <w:tc>
          <w:tcPr>
            <w:tcW w:w="650" w:type="pct"/>
            <w:tcBorders>
              <w:top w:val="nil"/>
              <w:left w:val="nil"/>
              <w:bottom w:val="nil"/>
              <w:right w:val="nil"/>
            </w:tcBorders>
            <w:shd w:val="clear" w:color="auto" w:fill="auto"/>
            <w:vAlign w:val="bottom"/>
          </w:tcPr>
          <w:p w14:paraId="37A96A69" w14:textId="71AF59E4" w:rsidR="005D245D" w:rsidRPr="008E626F" w:rsidRDefault="005D245D" w:rsidP="005D245D">
            <w:pPr>
              <w:pStyle w:val="Tot"/>
              <w:jc w:val="right"/>
              <w:rPr>
                <w:rFonts w:asciiTheme="minorHAnsi" w:hAnsiTheme="minorHAnsi" w:cs="Arial"/>
                <w:bCs/>
                <w:sz w:val="20"/>
                <w:lang w:val="hr-HR"/>
              </w:rPr>
            </w:pPr>
            <w:r>
              <w:rPr>
                <w:rFonts w:asciiTheme="minorHAnsi" w:hAnsiTheme="minorHAnsi" w:cs="Arial"/>
                <w:bCs/>
                <w:sz w:val="20"/>
                <w:lang w:val="hr-HR"/>
              </w:rPr>
              <w:t>951</w:t>
            </w:r>
          </w:p>
        </w:tc>
        <w:tc>
          <w:tcPr>
            <w:tcW w:w="650" w:type="pct"/>
            <w:tcBorders>
              <w:top w:val="nil"/>
              <w:left w:val="nil"/>
              <w:bottom w:val="nil"/>
              <w:right w:val="nil"/>
            </w:tcBorders>
            <w:shd w:val="clear" w:color="auto" w:fill="auto"/>
            <w:vAlign w:val="bottom"/>
          </w:tcPr>
          <w:p w14:paraId="7964144F" w14:textId="6F1864D4" w:rsidR="005D245D" w:rsidRPr="008E626F" w:rsidRDefault="005D245D" w:rsidP="005D245D">
            <w:pPr>
              <w:pStyle w:val="Tot"/>
              <w:jc w:val="right"/>
              <w:rPr>
                <w:rFonts w:asciiTheme="minorHAnsi" w:hAnsiTheme="minorHAnsi" w:cs="Arial"/>
                <w:bCs/>
                <w:sz w:val="20"/>
                <w:lang w:val="hr-HR"/>
              </w:rPr>
            </w:pPr>
            <w:r>
              <w:rPr>
                <w:rFonts w:asciiTheme="minorHAnsi" w:hAnsiTheme="minorHAnsi" w:cs="Arial"/>
                <w:bCs/>
                <w:sz w:val="20"/>
                <w:lang w:val="hr-HR"/>
              </w:rPr>
              <w:t>17.625</w:t>
            </w:r>
          </w:p>
        </w:tc>
      </w:tr>
      <w:tr w:rsidR="005D245D" w:rsidRPr="008E626F" w14:paraId="76F312C0" w14:textId="77777777" w:rsidTr="00BA072D">
        <w:trPr>
          <w:trHeight w:val="604"/>
        </w:trPr>
        <w:tc>
          <w:tcPr>
            <w:tcW w:w="2400" w:type="pct"/>
            <w:tcBorders>
              <w:top w:val="nil"/>
              <w:left w:val="nil"/>
              <w:bottom w:val="nil"/>
              <w:right w:val="nil"/>
            </w:tcBorders>
            <w:shd w:val="clear" w:color="auto" w:fill="auto"/>
            <w:vAlign w:val="bottom"/>
          </w:tcPr>
          <w:p w14:paraId="40AA292A" w14:textId="77777777" w:rsidR="005D245D" w:rsidRPr="008E626F" w:rsidRDefault="005D245D" w:rsidP="005D245D">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tečajne razlike po vlasničkim vrijednosnim papirima</w:t>
            </w:r>
          </w:p>
        </w:tc>
        <w:tc>
          <w:tcPr>
            <w:tcW w:w="650" w:type="pct"/>
            <w:tcBorders>
              <w:top w:val="nil"/>
              <w:left w:val="nil"/>
              <w:bottom w:val="nil"/>
              <w:right w:val="nil"/>
            </w:tcBorders>
            <w:shd w:val="clear" w:color="auto" w:fill="auto"/>
            <w:vAlign w:val="bottom"/>
          </w:tcPr>
          <w:p w14:paraId="5AFA1975" w14:textId="44708C19" w:rsidR="005D245D" w:rsidRPr="00A04B51" w:rsidRDefault="00B82BCD" w:rsidP="005D245D">
            <w:pPr>
              <w:pStyle w:val="Tot"/>
              <w:jc w:val="right"/>
              <w:rPr>
                <w:rFonts w:asciiTheme="minorHAnsi" w:hAnsiTheme="minorHAnsi" w:cstheme="minorHAnsi"/>
                <w:bCs/>
                <w:sz w:val="20"/>
                <w:lang w:val="hr-HR"/>
              </w:rPr>
            </w:pPr>
            <w:r w:rsidRPr="00B82BCD">
              <w:rPr>
                <w:rFonts w:asciiTheme="minorHAnsi" w:hAnsiTheme="minorHAnsi" w:cstheme="minorHAnsi"/>
                <w:bCs/>
                <w:sz w:val="20"/>
                <w:lang w:val="hr-HR"/>
              </w:rPr>
              <w:t>(51)</w:t>
            </w:r>
          </w:p>
        </w:tc>
        <w:tc>
          <w:tcPr>
            <w:tcW w:w="650" w:type="pct"/>
            <w:tcBorders>
              <w:top w:val="nil"/>
              <w:left w:val="nil"/>
              <w:bottom w:val="nil"/>
              <w:right w:val="nil"/>
            </w:tcBorders>
            <w:shd w:val="clear" w:color="auto" w:fill="auto"/>
            <w:vAlign w:val="bottom"/>
          </w:tcPr>
          <w:p w14:paraId="47AF783E" w14:textId="34473FD9" w:rsidR="005D245D" w:rsidRPr="00A04B51" w:rsidRDefault="00B82BCD" w:rsidP="005D245D">
            <w:pPr>
              <w:pStyle w:val="Tot"/>
              <w:jc w:val="right"/>
              <w:rPr>
                <w:rFonts w:asciiTheme="minorHAnsi" w:hAnsiTheme="minorHAnsi" w:cstheme="minorHAnsi"/>
                <w:bCs/>
                <w:sz w:val="20"/>
                <w:lang w:val="hr-HR"/>
              </w:rPr>
            </w:pPr>
            <w:r w:rsidRPr="00B82BCD">
              <w:rPr>
                <w:rFonts w:asciiTheme="minorHAnsi" w:hAnsiTheme="minorHAnsi" w:cstheme="minorHAnsi"/>
                <w:bCs/>
                <w:sz w:val="20"/>
                <w:lang w:val="hr-HR"/>
              </w:rPr>
              <w:t>359</w:t>
            </w:r>
          </w:p>
        </w:tc>
        <w:tc>
          <w:tcPr>
            <w:tcW w:w="650" w:type="pct"/>
            <w:tcBorders>
              <w:top w:val="nil"/>
              <w:left w:val="nil"/>
              <w:bottom w:val="nil"/>
              <w:right w:val="nil"/>
            </w:tcBorders>
            <w:shd w:val="clear" w:color="auto" w:fill="auto"/>
            <w:vAlign w:val="bottom"/>
          </w:tcPr>
          <w:p w14:paraId="31A4BB17" w14:textId="15E11387" w:rsidR="005D245D" w:rsidRPr="008E626F" w:rsidRDefault="005D245D" w:rsidP="005D245D">
            <w:pPr>
              <w:pStyle w:val="Tot"/>
              <w:jc w:val="right"/>
              <w:rPr>
                <w:rFonts w:asciiTheme="minorHAnsi" w:hAnsiTheme="minorHAnsi" w:cs="Arial"/>
                <w:bCs/>
                <w:sz w:val="20"/>
                <w:lang w:val="hr-HR"/>
              </w:rPr>
            </w:pPr>
            <w:r>
              <w:rPr>
                <w:rFonts w:asciiTheme="minorHAnsi" w:hAnsiTheme="minorHAnsi" w:cs="Arial"/>
                <w:bCs/>
                <w:sz w:val="20"/>
                <w:lang w:val="hr-HR"/>
              </w:rPr>
              <w:t>31</w:t>
            </w:r>
          </w:p>
        </w:tc>
        <w:tc>
          <w:tcPr>
            <w:tcW w:w="650" w:type="pct"/>
            <w:tcBorders>
              <w:top w:val="nil"/>
              <w:left w:val="nil"/>
              <w:bottom w:val="nil"/>
              <w:right w:val="nil"/>
            </w:tcBorders>
            <w:shd w:val="clear" w:color="auto" w:fill="auto"/>
            <w:vAlign w:val="bottom"/>
          </w:tcPr>
          <w:p w14:paraId="17AA2FA9" w14:textId="76B6D4EB" w:rsidR="005D245D" w:rsidRPr="008E626F" w:rsidRDefault="005D245D" w:rsidP="005D245D">
            <w:pPr>
              <w:pStyle w:val="Tot"/>
              <w:jc w:val="right"/>
              <w:rPr>
                <w:rFonts w:asciiTheme="minorHAnsi" w:hAnsiTheme="minorHAnsi" w:cs="Arial"/>
                <w:bCs/>
                <w:sz w:val="20"/>
                <w:lang w:val="hr-HR"/>
              </w:rPr>
            </w:pPr>
            <w:r>
              <w:rPr>
                <w:rFonts w:asciiTheme="minorHAnsi" w:hAnsiTheme="minorHAnsi" w:cs="Arial"/>
                <w:bCs/>
                <w:sz w:val="20"/>
                <w:lang w:val="hr-HR"/>
              </w:rPr>
              <w:t>(55)</w:t>
            </w:r>
          </w:p>
        </w:tc>
      </w:tr>
      <w:tr w:rsidR="005D245D" w:rsidRPr="008E626F" w14:paraId="29EB1B80" w14:textId="77777777" w:rsidTr="00BA072D">
        <w:trPr>
          <w:trHeight w:val="319"/>
        </w:trPr>
        <w:tc>
          <w:tcPr>
            <w:tcW w:w="2400" w:type="pct"/>
            <w:vAlign w:val="center"/>
          </w:tcPr>
          <w:p w14:paraId="66233DF8" w14:textId="77777777" w:rsidR="005D245D" w:rsidRPr="008E626F" w:rsidRDefault="005D245D" w:rsidP="005D245D">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Ukupno stavke koje se kasnije mogu uračunati u dobit ili gubitak</w:t>
            </w:r>
          </w:p>
        </w:tc>
        <w:tc>
          <w:tcPr>
            <w:tcW w:w="650" w:type="pct"/>
            <w:tcBorders>
              <w:top w:val="single" w:sz="4" w:space="0" w:color="auto"/>
              <w:bottom w:val="single" w:sz="12" w:space="0" w:color="auto"/>
            </w:tcBorders>
            <w:vAlign w:val="bottom"/>
          </w:tcPr>
          <w:p w14:paraId="710D346C" w14:textId="53F3EC45" w:rsidR="005D245D" w:rsidRPr="00A04B51" w:rsidRDefault="00B82BCD" w:rsidP="005D245D">
            <w:pPr>
              <w:pStyle w:val="Tot"/>
              <w:jc w:val="right"/>
              <w:rPr>
                <w:rFonts w:asciiTheme="minorHAnsi" w:hAnsiTheme="minorHAnsi" w:cstheme="minorHAnsi"/>
                <w:b/>
                <w:bCs/>
                <w:sz w:val="20"/>
                <w:lang w:val="hr-HR"/>
              </w:rPr>
            </w:pPr>
            <w:r w:rsidRPr="00B82BCD">
              <w:rPr>
                <w:rFonts w:asciiTheme="minorHAnsi" w:hAnsiTheme="minorHAnsi" w:cstheme="minorHAnsi"/>
                <w:b/>
                <w:bCs/>
                <w:sz w:val="20"/>
                <w:lang w:val="hr-HR"/>
              </w:rPr>
              <w:t>2.152</w:t>
            </w:r>
          </w:p>
        </w:tc>
        <w:tc>
          <w:tcPr>
            <w:tcW w:w="650" w:type="pct"/>
            <w:tcBorders>
              <w:top w:val="single" w:sz="4" w:space="0" w:color="auto"/>
              <w:bottom w:val="single" w:sz="12" w:space="0" w:color="auto"/>
            </w:tcBorders>
            <w:vAlign w:val="bottom"/>
          </w:tcPr>
          <w:p w14:paraId="22A11191" w14:textId="0375CF88" w:rsidR="005D245D" w:rsidRPr="00A04B51" w:rsidRDefault="00B82BCD" w:rsidP="005D245D">
            <w:pPr>
              <w:pStyle w:val="Tot"/>
              <w:jc w:val="right"/>
              <w:rPr>
                <w:rFonts w:asciiTheme="minorHAnsi" w:hAnsiTheme="minorHAnsi" w:cstheme="minorHAnsi"/>
                <w:b/>
                <w:bCs/>
                <w:sz w:val="20"/>
                <w:lang w:val="hr-HR"/>
              </w:rPr>
            </w:pPr>
            <w:r w:rsidRPr="00B82BCD">
              <w:rPr>
                <w:rFonts w:asciiTheme="minorHAnsi" w:hAnsiTheme="minorHAnsi" w:cstheme="minorHAnsi"/>
                <w:b/>
                <w:bCs/>
                <w:sz w:val="20"/>
                <w:lang w:val="hr-HR"/>
              </w:rPr>
              <w:t>(18.209)</w:t>
            </w:r>
          </w:p>
        </w:tc>
        <w:tc>
          <w:tcPr>
            <w:tcW w:w="650" w:type="pct"/>
            <w:tcBorders>
              <w:top w:val="single" w:sz="4" w:space="0" w:color="auto"/>
              <w:bottom w:val="single" w:sz="12" w:space="0" w:color="auto"/>
            </w:tcBorders>
            <w:vAlign w:val="bottom"/>
          </w:tcPr>
          <w:p w14:paraId="182BA4BF" w14:textId="5F132205" w:rsidR="005D245D" w:rsidRPr="008E626F" w:rsidRDefault="005D245D" w:rsidP="005D245D">
            <w:pPr>
              <w:pStyle w:val="Tot"/>
              <w:jc w:val="right"/>
              <w:rPr>
                <w:rFonts w:asciiTheme="minorHAnsi" w:hAnsiTheme="minorHAnsi" w:cs="Arial"/>
                <w:b/>
                <w:bCs/>
                <w:sz w:val="20"/>
                <w:lang w:val="hr-HR"/>
              </w:rPr>
            </w:pPr>
            <w:r>
              <w:rPr>
                <w:rFonts w:asciiTheme="minorHAnsi" w:hAnsiTheme="minorHAnsi" w:cs="Arial"/>
                <w:b/>
                <w:bCs/>
                <w:sz w:val="20"/>
                <w:lang w:val="hr-HR"/>
              </w:rPr>
              <w:t>982</w:t>
            </w:r>
          </w:p>
        </w:tc>
        <w:tc>
          <w:tcPr>
            <w:tcW w:w="650" w:type="pct"/>
            <w:tcBorders>
              <w:top w:val="single" w:sz="4" w:space="0" w:color="auto"/>
              <w:bottom w:val="single" w:sz="12" w:space="0" w:color="auto"/>
            </w:tcBorders>
            <w:vAlign w:val="bottom"/>
          </w:tcPr>
          <w:p w14:paraId="5D5BE849" w14:textId="7C0D1452" w:rsidR="005D245D" w:rsidRPr="008E626F" w:rsidRDefault="005D245D" w:rsidP="005D245D">
            <w:pPr>
              <w:pStyle w:val="Tot"/>
              <w:jc w:val="right"/>
              <w:rPr>
                <w:rFonts w:asciiTheme="minorHAnsi" w:hAnsiTheme="minorHAnsi" w:cs="Arial"/>
                <w:b/>
                <w:bCs/>
                <w:sz w:val="20"/>
                <w:lang w:val="hr-HR"/>
              </w:rPr>
            </w:pPr>
            <w:r>
              <w:rPr>
                <w:rFonts w:asciiTheme="minorHAnsi" w:hAnsiTheme="minorHAnsi" w:cs="Arial"/>
                <w:b/>
                <w:bCs/>
                <w:sz w:val="20"/>
                <w:lang w:val="hr-HR"/>
              </w:rPr>
              <w:t>17.570</w:t>
            </w:r>
          </w:p>
        </w:tc>
      </w:tr>
      <w:tr w:rsidR="005D245D" w:rsidRPr="008E626F" w14:paraId="44622613" w14:textId="77777777" w:rsidTr="00BA072D">
        <w:trPr>
          <w:trHeight w:val="323"/>
        </w:trPr>
        <w:tc>
          <w:tcPr>
            <w:tcW w:w="2400" w:type="pct"/>
            <w:vAlign w:val="center"/>
          </w:tcPr>
          <w:p w14:paraId="3B8AD551" w14:textId="611AB108" w:rsidR="005D245D" w:rsidRPr="008E626F" w:rsidRDefault="005D245D" w:rsidP="005D245D">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 xml:space="preserve">Ostala sveobuhvatna </w:t>
            </w:r>
            <w:r w:rsidRPr="00BA072D">
              <w:rPr>
                <w:rFonts w:asciiTheme="minorHAnsi" w:hAnsiTheme="minorHAnsi" w:cs="Arial"/>
                <w:b/>
                <w:bCs/>
                <w:sz w:val="20"/>
                <w:lang w:val="hr-HR"/>
              </w:rPr>
              <w:t>dobit/(gubitak</w:t>
            </w:r>
            <w:r>
              <w:rPr>
                <w:rFonts w:asciiTheme="minorHAnsi" w:hAnsiTheme="minorHAnsi" w:cs="Arial"/>
                <w:b/>
                <w:bCs/>
                <w:sz w:val="20"/>
                <w:lang w:val="hr-HR"/>
              </w:rPr>
              <w:t>)</w:t>
            </w:r>
            <w:r w:rsidRPr="008E626F">
              <w:rPr>
                <w:rFonts w:asciiTheme="minorHAnsi" w:hAnsiTheme="minorHAnsi" w:cs="Arial"/>
                <w:b/>
                <w:bCs/>
                <w:sz w:val="20"/>
                <w:lang w:val="hr-HR"/>
              </w:rPr>
              <w:t xml:space="preserve"> nakon oporezivanja</w:t>
            </w:r>
          </w:p>
        </w:tc>
        <w:tc>
          <w:tcPr>
            <w:tcW w:w="650" w:type="pct"/>
            <w:tcBorders>
              <w:bottom w:val="single" w:sz="8" w:space="0" w:color="auto"/>
            </w:tcBorders>
            <w:vAlign w:val="bottom"/>
          </w:tcPr>
          <w:p w14:paraId="582659C5" w14:textId="23D6401D" w:rsidR="005D245D" w:rsidRPr="00A04B51" w:rsidRDefault="00B82BCD" w:rsidP="005D245D">
            <w:pPr>
              <w:pStyle w:val="Tot"/>
              <w:jc w:val="right"/>
              <w:rPr>
                <w:rFonts w:asciiTheme="minorHAnsi" w:hAnsiTheme="minorHAnsi" w:cstheme="minorHAnsi"/>
                <w:b/>
                <w:bCs/>
                <w:sz w:val="20"/>
                <w:lang w:val="hr-HR"/>
              </w:rPr>
            </w:pPr>
            <w:r w:rsidRPr="00B82BCD">
              <w:rPr>
                <w:rFonts w:asciiTheme="minorHAnsi" w:hAnsiTheme="minorHAnsi" w:cstheme="minorHAnsi"/>
                <w:b/>
                <w:bCs/>
                <w:sz w:val="20"/>
                <w:lang w:val="hr-HR"/>
              </w:rPr>
              <w:t>2.152</w:t>
            </w:r>
          </w:p>
        </w:tc>
        <w:tc>
          <w:tcPr>
            <w:tcW w:w="650" w:type="pct"/>
            <w:tcBorders>
              <w:bottom w:val="single" w:sz="8" w:space="0" w:color="auto"/>
            </w:tcBorders>
            <w:vAlign w:val="bottom"/>
          </w:tcPr>
          <w:p w14:paraId="524EB022" w14:textId="3D270FCD" w:rsidR="005D245D" w:rsidRPr="00A04B51" w:rsidRDefault="00B82BCD" w:rsidP="005D245D">
            <w:pPr>
              <w:pStyle w:val="Tot"/>
              <w:jc w:val="right"/>
              <w:rPr>
                <w:rFonts w:asciiTheme="minorHAnsi" w:hAnsiTheme="minorHAnsi" w:cstheme="minorHAnsi"/>
                <w:b/>
                <w:bCs/>
                <w:sz w:val="20"/>
                <w:lang w:val="hr-HR"/>
              </w:rPr>
            </w:pPr>
            <w:r w:rsidRPr="00B82BCD">
              <w:rPr>
                <w:rFonts w:asciiTheme="minorHAnsi" w:hAnsiTheme="minorHAnsi" w:cstheme="minorHAnsi"/>
                <w:b/>
                <w:bCs/>
                <w:sz w:val="20"/>
                <w:lang w:val="hr-HR"/>
              </w:rPr>
              <w:t>(18.209)</w:t>
            </w:r>
          </w:p>
        </w:tc>
        <w:tc>
          <w:tcPr>
            <w:tcW w:w="650" w:type="pct"/>
            <w:tcBorders>
              <w:bottom w:val="single" w:sz="8" w:space="0" w:color="auto"/>
            </w:tcBorders>
            <w:vAlign w:val="bottom"/>
          </w:tcPr>
          <w:p w14:paraId="2FC7F2D3" w14:textId="1CD18D52" w:rsidR="005D245D" w:rsidRPr="008E626F" w:rsidRDefault="005D245D" w:rsidP="005D245D">
            <w:pPr>
              <w:pStyle w:val="Tot"/>
              <w:jc w:val="right"/>
              <w:rPr>
                <w:rFonts w:asciiTheme="minorHAnsi" w:hAnsiTheme="minorHAnsi" w:cs="Arial"/>
                <w:b/>
                <w:bCs/>
                <w:sz w:val="20"/>
                <w:lang w:val="hr-HR"/>
              </w:rPr>
            </w:pPr>
            <w:r>
              <w:rPr>
                <w:rFonts w:asciiTheme="minorHAnsi" w:hAnsiTheme="minorHAnsi" w:cs="Arial"/>
                <w:b/>
                <w:bCs/>
                <w:sz w:val="20"/>
                <w:lang w:val="hr-HR"/>
              </w:rPr>
              <w:t>982</w:t>
            </w:r>
          </w:p>
        </w:tc>
        <w:tc>
          <w:tcPr>
            <w:tcW w:w="650" w:type="pct"/>
            <w:tcBorders>
              <w:bottom w:val="single" w:sz="8" w:space="0" w:color="auto"/>
            </w:tcBorders>
            <w:vAlign w:val="bottom"/>
          </w:tcPr>
          <w:p w14:paraId="24BB66C4" w14:textId="2E273C43" w:rsidR="005D245D" w:rsidRPr="008E626F" w:rsidRDefault="005D245D" w:rsidP="005D245D">
            <w:pPr>
              <w:pStyle w:val="Tot"/>
              <w:jc w:val="right"/>
              <w:rPr>
                <w:rFonts w:asciiTheme="minorHAnsi" w:hAnsiTheme="minorHAnsi" w:cs="Arial"/>
                <w:b/>
                <w:bCs/>
                <w:sz w:val="20"/>
                <w:lang w:val="hr-HR"/>
              </w:rPr>
            </w:pPr>
            <w:r>
              <w:rPr>
                <w:rFonts w:asciiTheme="minorHAnsi" w:hAnsiTheme="minorHAnsi" w:cs="Arial"/>
                <w:b/>
                <w:bCs/>
                <w:sz w:val="20"/>
                <w:lang w:val="hr-HR"/>
              </w:rPr>
              <w:t>17.570</w:t>
            </w:r>
          </w:p>
        </w:tc>
      </w:tr>
      <w:tr w:rsidR="005D245D" w:rsidRPr="008E626F" w14:paraId="5431A45C" w14:textId="77777777" w:rsidTr="00BA072D">
        <w:trPr>
          <w:trHeight w:hRule="exact" w:val="576"/>
        </w:trPr>
        <w:tc>
          <w:tcPr>
            <w:tcW w:w="2400" w:type="pct"/>
            <w:vAlign w:val="bottom"/>
          </w:tcPr>
          <w:p w14:paraId="045B7B93" w14:textId="39790B23" w:rsidR="005D245D" w:rsidRPr="008E626F" w:rsidRDefault="005D245D" w:rsidP="005D245D">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 xml:space="preserve">Ukupna sveobuhvatna </w:t>
            </w:r>
            <w:r w:rsidRPr="00BA072D">
              <w:rPr>
                <w:rFonts w:asciiTheme="minorHAnsi" w:hAnsiTheme="minorHAnsi" w:cs="Arial"/>
                <w:b/>
                <w:bCs/>
                <w:sz w:val="20"/>
                <w:lang w:val="hr-HR"/>
              </w:rPr>
              <w:t>dobit</w:t>
            </w:r>
            <w:r w:rsidR="00B82BCD">
              <w:rPr>
                <w:rFonts w:asciiTheme="minorHAnsi" w:hAnsiTheme="minorHAnsi" w:cs="Arial"/>
                <w:b/>
                <w:bCs/>
                <w:sz w:val="20"/>
                <w:lang w:val="hr-HR"/>
              </w:rPr>
              <w:t xml:space="preserve"> </w:t>
            </w:r>
            <w:r w:rsidRPr="008E626F">
              <w:rPr>
                <w:rFonts w:asciiTheme="minorHAnsi" w:hAnsiTheme="minorHAnsi" w:cs="Arial"/>
                <w:b/>
                <w:bCs/>
                <w:sz w:val="20"/>
                <w:lang w:val="hr-HR"/>
              </w:rPr>
              <w:t>nakon oporezivanja</w:t>
            </w:r>
          </w:p>
        </w:tc>
        <w:tc>
          <w:tcPr>
            <w:tcW w:w="650" w:type="pct"/>
            <w:tcBorders>
              <w:bottom w:val="single" w:sz="12" w:space="0" w:color="auto"/>
            </w:tcBorders>
            <w:vAlign w:val="bottom"/>
          </w:tcPr>
          <w:p w14:paraId="44A0739E" w14:textId="090D10B6" w:rsidR="005D245D" w:rsidRPr="00A04B51" w:rsidRDefault="00B82BCD" w:rsidP="005D245D">
            <w:pPr>
              <w:pStyle w:val="Tot"/>
              <w:jc w:val="right"/>
              <w:rPr>
                <w:rFonts w:asciiTheme="minorHAnsi" w:hAnsiTheme="minorHAnsi" w:cstheme="minorHAnsi"/>
                <w:b/>
                <w:bCs/>
                <w:sz w:val="20"/>
                <w:lang w:val="hr-HR"/>
              </w:rPr>
            </w:pPr>
            <w:r w:rsidRPr="00B82BCD">
              <w:rPr>
                <w:rFonts w:asciiTheme="minorHAnsi" w:hAnsiTheme="minorHAnsi" w:cstheme="minorHAnsi"/>
                <w:b/>
                <w:bCs/>
                <w:sz w:val="20"/>
                <w:lang w:val="hr-HR"/>
              </w:rPr>
              <w:t>41.453</w:t>
            </w:r>
          </w:p>
        </w:tc>
        <w:tc>
          <w:tcPr>
            <w:tcW w:w="650" w:type="pct"/>
            <w:tcBorders>
              <w:bottom w:val="single" w:sz="12" w:space="0" w:color="auto"/>
            </w:tcBorders>
            <w:vAlign w:val="bottom"/>
          </w:tcPr>
          <w:p w14:paraId="5A805D99" w14:textId="7C4D560E" w:rsidR="005D245D" w:rsidRPr="00A04B51" w:rsidRDefault="00B82BCD" w:rsidP="005D245D">
            <w:pPr>
              <w:pStyle w:val="Tot"/>
              <w:jc w:val="right"/>
              <w:rPr>
                <w:rFonts w:asciiTheme="minorHAnsi" w:hAnsiTheme="minorHAnsi" w:cstheme="minorHAnsi"/>
                <w:b/>
                <w:bCs/>
                <w:sz w:val="20"/>
                <w:lang w:val="hr-HR"/>
              </w:rPr>
            </w:pPr>
            <w:r w:rsidRPr="00B82BCD">
              <w:rPr>
                <w:rFonts w:asciiTheme="minorHAnsi" w:hAnsiTheme="minorHAnsi" w:cstheme="minorHAnsi"/>
                <w:b/>
                <w:bCs/>
                <w:sz w:val="20"/>
                <w:lang w:val="hr-HR"/>
              </w:rPr>
              <w:t>37.081</w:t>
            </w:r>
          </w:p>
        </w:tc>
        <w:tc>
          <w:tcPr>
            <w:tcW w:w="650" w:type="pct"/>
            <w:tcBorders>
              <w:bottom w:val="single" w:sz="12" w:space="0" w:color="auto"/>
            </w:tcBorders>
            <w:vAlign w:val="bottom"/>
          </w:tcPr>
          <w:p w14:paraId="09939153" w14:textId="323F9608" w:rsidR="005D245D" w:rsidRPr="008E626F" w:rsidRDefault="005D245D" w:rsidP="005D245D">
            <w:pPr>
              <w:pStyle w:val="Tot"/>
              <w:jc w:val="right"/>
              <w:rPr>
                <w:rFonts w:asciiTheme="minorHAnsi" w:hAnsiTheme="minorHAnsi" w:cs="Arial"/>
                <w:b/>
                <w:spacing w:val="-2"/>
                <w:sz w:val="20"/>
                <w:lang w:val="hr-HR"/>
              </w:rPr>
            </w:pPr>
            <w:r>
              <w:rPr>
                <w:rFonts w:asciiTheme="minorHAnsi" w:hAnsiTheme="minorHAnsi" w:cs="Arial"/>
                <w:b/>
                <w:bCs/>
                <w:sz w:val="20"/>
                <w:lang w:val="hr-HR"/>
              </w:rPr>
              <w:t>65.667</w:t>
            </w:r>
          </w:p>
        </w:tc>
        <w:tc>
          <w:tcPr>
            <w:tcW w:w="650" w:type="pct"/>
            <w:tcBorders>
              <w:bottom w:val="single" w:sz="12" w:space="0" w:color="auto"/>
            </w:tcBorders>
            <w:vAlign w:val="bottom"/>
          </w:tcPr>
          <w:p w14:paraId="7D3ACF5A" w14:textId="4C6B7384" w:rsidR="005D245D" w:rsidRPr="008E626F" w:rsidRDefault="005D245D" w:rsidP="005D245D">
            <w:pPr>
              <w:pStyle w:val="Tot"/>
              <w:jc w:val="right"/>
              <w:rPr>
                <w:rFonts w:asciiTheme="minorHAnsi" w:hAnsiTheme="minorHAnsi" w:cs="Arial"/>
                <w:b/>
                <w:bCs/>
                <w:sz w:val="20"/>
                <w:lang w:val="hr-HR"/>
              </w:rPr>
            </w:pPr>
            <w:r>
              <w:rPr>
                <w:rFonts w:asciiTheme="minorHAnsi" w:hAnsiTheme="minorHAnsi" w:cs="Arial"/>
                <w:b/>
                <w:bCs/>
                <w:sz w:val="20"/>
                <w:lang w:val="hr-HR"/>
              </w:rPr>
              <w:t>159.314</w:t>
            </w:r>
          </w:p>
        </w:tc>
      </w:tr>
      <w:tr w:rsidR="005D245D" w:rsidRPr="008E626F" w14:paraId="2C00CC4B" w14:textId="77777777" w:rsidTr="00BA072D">
        <w:trPr>
          <w:trHeight w:val="334"/>
        </w:trPr>
        <w:tc>
          <w:tcPr>
            <w:tcW w:w="2400" w:type="pct"/>
            <w:vAlign w:val="center"/>
          </w:tcPr>
          <w:p w14:paraId="0F7B3039" w14:textId="77777777" w:rsidR="005D245D" w:rsidRPr="008E626F" w:rsidRDefault="005D245D" w:rsidP="005D245D">
            <w:pPr>
              <w:pStyle w:val="Tot"/>
              <w:spacing w:line="240" w:lineRule="exact"/>
              <w:rPr>
                <w:rFonts w:asciiTheme="minorHAnsi" w:hAnsiTheme="minorHAnsi" w:cs="Arial"/>
                <w:b/>
                <w:bCs/>
                <w:sz w:val="20"/>
                <w:lang w:val="hr-HR"/>
              </w:rPr>
            </w:pPr>
          </w:p>
        </w:tc>
        <w:tc>
          <w:tcPr>
            <w:tcW w:w="650" w:type="pct"/>
            <w:vAlign w:val="bottom"/>
          </w:tcPr>
          <w:p w14:paraId="03F5A32C" w14:textId="77777777" w:rsidR="005D245D" w:rsidRPr="00A04B51" w:rsidRDefault="005D245D" w:rsidP="005D245D">
            <w:pPr>
              <w:pStyle w:val="Tot"/>
              <w:jc w:val="right"/>
              <w:rPr>
                <w:rFonts w:asciiTheme="minorHAnsi" w:hAnsiTheme="minorHAnsi" w:cstheme="minorHAnsi"/>
                <w:b/>
                <w:bCs/>
                <w:sz w:val="20"/>
                <w:lang w:val="hr-HR"/>
              </w:rPr>
            </w:pPr>
          </w:p>
        </w:tc>
        <w:tc>
          <w:tcPr>
            <w:tcW w:w="650" w:type="pct"/>
            <w:vAlign w:val="bottom"/>
          </w:tcPr>
          <w:p w14:paraId="018185C3" w14:textId="77777777" w:rsidR="005D245D" w:rsidRPr="00FD7F6B" w:rsidRDefault="005D245D" w:rsidP="005D245D">
            <w:pPr>
              <w:pStyle w:val="Tot"/>
              <w:jc w:val="right"/>
              <w:rPr>
                <w:rFonts w:asciiTheme="minorHAnsi" w:hAnsiTheme="minorHAnsi" w:cstheme="minorHAnsi"/>
                <w:b/>
                <w:bCs/>
                <w:sz w:val="20"/>
                <w:lang w:val="hr-HR"/>
              </w:rPr>
            </w:pPr>
          </w:p>
        </w:tc>
        <w:tc>
          <w:tcPr>
            <w:tcW w:w="650" w:type="pct"/>
            <w:vAlign w:val="bottom"/>
          </w:tcPr>
          <w:p w14:paraId="60F534D9" w14:textId="77777777" w:rsidR="005D245D" w:rsidRPr="008E626F" w:rsidRDefault="005D245D" w:rsidP="005D245D">
            <w:pPr>
              <w:pStyle w:val="Tot"/>
              <w:jc w:val="right"/>
              <w:rPr>
                <w:rFonts w:asciiTheme="minorHAnsi" w:hAnsiTheme="minorHAnsi" w:cs="Arial"/>
                <w:b/>
                <w:bCs/>
                <w:sz w:val="20"/>
                <w:lang w:val="hr-HR"/>
              </w:rPr>
            </w:pPr>
          </w:p>
        </w:tc>
        <w:tc>
          <w:tcPr>
            <w:tcW w:w="650" w:type="pct"/>
            <w:vAlign w:val="bottom"/>
          </w:tcPr>
          <w:p w14:paraId="39F94CB7" w14:textId="77777777" w:rsidR="005D245D" w:rsidRPr="008E626F" w:rsidRDefault="005D245D" w:rsidP="005D245D">
            <w:pPr>
              <w:pStyle w:val="Tot"/>
              <w:jc w:val="right"/>
              <w:rPr>
                <w:rFonts w:asciiTheme="minorHAnsi" w:hAnsiTheme="minorHAnsi" w:cs="Arial"/>
                <w:b/>
                <w:bCs/>
                <w:sz w:val="20"/>
                <w:lang w:val="hr-HR"/>
              </w:rPr>
            </w:pPr>
          </w:p>
        </w:tc>
      </w:tr>
      <w:tr w:rsidR="005D245D" w:rsidRPr="008E626F" w14:paraId="4293F4CA" w14:textId="77777777" w:rsidTr="00BA072D">
        <w:trPr>
          <w:trHeight w:val="354"/>
        </w:trPr>
        <w:tc>
          <w:tcPr>
            <w:tcW w:w="2400" w:type="pct"/>
            <w:vAlign w:val="center"/>
          </w:tcPr>
          <w:p w14:paraId="35AA1B7C" w14:textId="50AD086F" w:rsidR="005D245D" w:rsidRPr="008E626F" w:rsidRDefault="005D245D" w:rsidP="005D245D">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 xml:space="preserve">Ukupna </w:t>
            </w:r>
            <w:r w:rsidRPr="00B82BCD">
              <w:rPr>
                <w:rFonts w:asciiTheme="minorHAnsi" w:hAnsiTheme="minorHAnsi" w:cs="Arial"/>
                <w:b/>
                <w:bCs/>
                <w:sz w:val="20"/>
                <w:lang w:val="hr-HR"/>
              </w:rPr>
              <w:t xml:space="preserve">sveobuhvatna </w:t>
            </w:r>
            <w:r w:rsidRPr="00BA072D">
              <w:rPr>
                <w:rFonts w:asciiTheme="minorHAnsi" w:hAnsiTheme="minorHAnsi" w:cs="Arial"/>
                <w:b/>
                <w:bCs/>
                <w:sz w:val="20"/>
                <w:lang w:val="hr-HR"/>
              </w:rPr>
              <w:t>dobit</w:t>
            </w:r>
            <w:r w:rsidRPr="00B82BCD">
              <w:rPr>
                <w:rFonts w:asciiTheme="minorHAnsi" w:hAnsiTheme="minorHAnsi" w:cs="Arial"/>
                <w:b/>
                <w:bCs/>
                <w:sz w:val="20"/>
                <w:lang w:val="hr-HR"/>
              </w:rPr>
              <w:t>:</w:t>
            </w:r>
          </w:p>
        </w:tc>
        <w:tc>
          <w:tcPr>
            <w:tcW w:w="650" w:type="pct"/>
            <w:vAlign w:val="bottom"/>
          </w:tcPr>
          <w:p w14:paraId="59ED2D67" w14:textId="77777777" w:rsidR="005D245D" w:rsidRPr="00A04B51" w:rsidRDefault="005D245D" w:rsidP="005D245D">
            <w:pPr>
              <w:pStyle w:val="Tot"/>
              <w:jc w:val="right"/>
              <w:rPr>
                <w:rFonts w:asciiTheme="minorHAnsi" w:hAnsiTheme="minorHAnsi" w:cstheme="minorHAnsi"/>
                <w:b/>
                <w:bCs/>
                <w:sz w:val="20"/>
                <w:lang w:val="hr-HR"/>
              </w:rPr>
            </w:pPr>
          </w:p>
        </w:tc>
        <w:tc>
          <w:tcPr>
            <w:tcW w:w="650" w:type="pct"/>
            <w:vAlign w:val="bottom"/>
          </w:tcPr>
          <w:p w14:paraId="7AF39B96" w14:textId="77777777" w:rsidR="005D245D" w:rsidRPr="00FD7F6B" w:rsidRDefault="005D245D" w:rsidP="005D245D">
            <w:pPr>
              <w:pStyle w:val="Tot"/>
              <w:jc w:val="right"/>
              <w:rPr>
                <w:rFonts w:asciiTheme="minorHAnsi" w:hAnsiTheme="minorHAnsi" w:cstheme="minorHAnsi"/>
                <w:b/>
                <w:bCs/>
                <w:sz w:val="20"/>
                <w:lang w:val="hr-HR"/>
              </w:rPr>
            </w:pPr>
          </w:p>
        </w:tc>
        <w:tc>
          <w:tcPr>
            <w:tcW w:w="650" w:type="pct"/>
            <w:vAlign w:val="bottom"/>
          </w:tcPr>
          <w:p w14:paraId="6EA4BB28" w14:textId="77777777" w:rsidR="005D245D" w:rsidRPr="008E626F" w:rsidRDefault="005D245D" w:rsidP="005D245D">
            <w:pPr>
              <w:pStyle w:val="Tot"/>
              <w:jc w:val="right"/>
              <w:rPr>
                <w:rFonts w:asciiTheme="minorHAnsi" w:hAnsiTheme="minorHAnsi" w:cs="Arial"/>
                <w:b/>
                <w:bCs/>
                <w:sz w:val="20"/>
                <w:lang w:val="hr-HR"/>
              </w:rPr>
            </w:pPr>
          </w:p>
        </w:tc>
        <w:tc>
          <w:tcPr>
            <w:tcW w:w="650" w:type="pct"/>
            <w:vAlign w:val="bottom"/>
          </w:tcPr>
          <w:p w14:paraId="40ACDC80" w14:textId="77777777" w:rsidR="005D245D" w:rsidRPr="008E626F" w:rsidRDefault="005D245D" w:rsidP="005D245D">
            <w:pPr>
              <w:pStyle w:val="Tot"/>
              <w:jc w:val="right"/>
              <w:rPr>
                <w:rFonts w:asciiTheme="minorHAnsi" w:hAnsiTheme="minorHAnsi" w:cs="Arial"/>
                <w:b/>
                <w:bCs/>
                <w:sz w:val="20"/>
                <w:lang w:val="hr-HR"/>
              </w:rPr>
            </w:pPr>
          </w:p>
        </w:tc>
      </w:tr>
      <w:tr w:rsidR="005D245D" w:rsidRPr="008E626F" w14:paraId="6708E973" w14:textId="77777777" w:rsidTr="00BA072D">
        <w:trPr>
          <w:trHeight w:val="356"/>
        </w:trPr>
        <w:tc>
          <w:tcPr>
            <w:tcW w:w="2400" w:type="pct"/>
            <w:vAlign w:val="bottom"/>
          </w:tcPr>
          <w:p w14:paraId="4122BE80" w14:textId="77777777" w:rsidR="005D245D" w:rsidRPr="008E626F" w:rsidRDefault="005D245D" w:rsidP="005D245D">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Vlasniku društva</w:t>
            </w:r>
          </w:p>
        </w:tc>
        <w:tc>
          <w:tcPr>
            <w:tcW w:w="650" w:type="pct"/>
            <w:tcBorders>
              <w:bottom w:val="single" w:sz="12" w:space="0" w:color="auto"/>
            </w:tcBorders>
            <w:vAlign w:val="bottom"/>
          </w:tcPr>
          <w:p w14:paraId="6CF31B86" w14:textId="04377865" w:rsidR="005D245D" w:rsidRPr="00A04B51" w:rsidRDefault="00B82BCD" w:rsidP="005D245D">
            <w:pPr>
              <w:pStyle w:val="Tot"/>
              <w:jc w:val="right"/>
              <w:rPr>
                <w:rFonts w:asciiTheme="minorHAnsi" w:hAnsiTheme="minorHAnsi" w:cstheme="minorHAnsi"/>
                <w:b/>
                <w:bCs/>
                <w:sz w:val="20"/>
                <w:lang w:val="hr-HR"/>
              </w:rPr>
            </w:pPr>
            <w:r w:rsidRPr="00B82BCD">
              <w:rPr>
                <w:rFonts w:asciiTheme="minorHAnsi" w:hAnsiTheme="minorHAnsi" w:cstheme="minorHAnsi"/>
                <w:b/>
                <w:bCs/>
                <w:sz w:val="20"/>
                <w:lang w:val="hr-HR"/>
              </w:rPr>
              <w:t>41.453</w:t>
            </w:r>
          </w:p>
        </w:tc>
        <w:tc>
          <w:tcPr>
            <w:tcW w:w="650" w:type="pct"/>
            <w:tcBorders>
              <w:bottom w:val="single" w:sz="12" w:space="0" w:color="auto"/>
            </w:tcBorders>
            <w:vAlign w:val="bottom"/>
          </w:tcPr>
          <w:p w14:paraId="4573DA84" w14:textId="0058634F" w:rsidR="005D245D" w:rsidRPr="00A04B51" w:rsidRDefault="00B82BCD" w:rsidP="005D245D">
            <w:pPr>
              <w:pStyle w:val="Tot"/>
              <w:jc w:val="right"/>
              <w:rPr>
                <w:rFonts w:asciiTheme="minorHAnsi" w:hAnsiTheme="minorHAnsi" w:cstheme="minorHAnsi"/>
                <w:b/>
                <w:bCs/>
                <w:sz w:val="20"/>
                <w:lang w:val="hr-HR"/>
              </w:rPr>
            </w:pPr>
            <w:r w:rsidRPr="00B82BCD">
              <w:rPr>
                <w:rFonts w:asciiTheme="minorHAnsi" w:hAnsiTheme="minorHAnsi" w:cstheme="minorHAnsi"/>
                <w:b/>
                <w:bCs/>
                <w:sz w:val="20"/>
                <w:lang w:val="hr-HR"/>
              </w:rPr>
              <w:t>37.081</w:t>
            </w:r>
          </w:p>
        </w:tc>
        <w:tc>
          <w:tcPr>
            <w:tcW w:w="650" w:type="pct"/>
            <w:tcBorders>
              <w:bottom w:val="single" w:sz="12" w:space="0" w:color="auto"/>
            </w:tcBorders>
            <w:vAlign w:val="bottom"/>
          </w:tcPr>
          <w:p w14:paraId="0892D718" w14:textId="513B7B26" w:rsidR="005D245D" w:rsidRPr="008E626F" w:rsidRDefault="005D245D" w:rsidP="005D245D">
            <w:pPr>
              <w:pStyle w:val="Tot"/>
              <w:jc w:val="right"/>
              <w:rPr>
                <w:rFonts w:asciiTheme="minorHAnsi" w:hAnsiTheme="minorHAnsi" w:cs="Arial"/>
                <w:b/>
                <w:bCs/>
                <w:sz w:val="20"/>
                <w:lang w:val="hr-HR"/>
              </w:rPr>
            </w:pPr>
            <w:r>
              <w:rPr>
                <w:rFonts w:asciiTheme="minorHAnsi" w:hAnsiTheme="minorHAnsi" w:cs="Arial"/>
                <w:b/>
                <w:bCs/>
                <w:sz w:val="20"/>
                <w:lang w:val="hr-HR"/>
              </w:rPr>
              <w:t>65.667</w:t>
            </w:r>
          </w:p>
        </w:tc>
        <w:tc>
          <w:tcPr>
            <w:tcW w:w="650" w:type="pct"/>
            <w:tcBorders>
              <w:bottom w:val="single" w:sz="12" w:space="0" w:color="auto"/>
            </w:tcBorders>
            <w:vAlign w:val="bottom"/>
          </w:tcPr>
          <w:p w14:paraId="04525EBB" w14:textId="71F045BB" w:rsidR="005D245D" w:rsidRPr="008E626F" w:rsidRDefault="005D245D" w:rsidP="005D245D">
            <w:pPr>
              <w:pStyle w:val="Tot"/>
              <w:jc w:val="right"/>
              <w:rPr>
                <w:rFonts w:asciiTheme="minorHAnsi" w:hAnsiTheme="minorHAnsi" w:cs="Arial"/>
                <w:b/>
                <w:bCs/>
                <w:sz w:val="20"/>
                <w:lang w:val="hr-HR"/>
              </w:rPr>
            </w:pPr>
            <w:r>
              <w:rPr>
                <w:rFonts w:asciiTheme="minorHAnsi" w:hAnsiTheme="minorHAnsi" w:cs="Arial"/>
                <w:b/>
                <w:bCs/>
                <w:sz w:val="20"/>
                <w:lang w:val="hr-HR"/>
              </w:rPr>
              <w:t>159.314</w:t>
            </w:r>
          </w:p>
        </w:tc>
      </w:tr>
    </w:tbl>
    <w:p w14:paraId="5BF0BF7C" w14:textId="77777777" w:rsidR="0066099B" w:rsidRPr="0075006D" w:rsidRDefault="0066099B" w:rsidP="00B26E18">
      <w:pPr>
        <w:rPr>
          <w:color w:val="000000" w:themeColor="text1"/>
        </w:rPr>
      </w:pPr>
    </w:p>
    <w:p w14:paraId="3DEEE8AA" w14:textId="77777777" w:rsidR="0066099B" w:rsidRPr="0075006D" w:rsidRDefault="0066099B" w:rsidP="00B26E18">
      <w:pPr>
        <w:rPr>
          <w:color w:val="000000" w:themeColor="text1"/>
        </w:rPr>
      </w:pPr>
    </w:p>
    <w:p w14:paraId="11609BD3" w14:textId="77777777" w:rsidR="00F47947" w:rsidRPr="0075006D" w:rsidRDefault="00F47947" w:rsidP="00B26E18">
      <w:pPr>
        <w:rPr>
          <w:color w:val="000000" w:themeColor="text1"/>
        </w:rPr>
      </w:pPr>
    </w:p>
    <w:p w14:paraId="4246ADDE" w14:textId="77777777" w:rsidR="0066099B" w:rsidRPr="0075006D" w:rsidRDefault="0066099B" w:rsidP="00B26E18">
      <w:pPr>
        <w:rPr>
          <w:color w:val="000000" w:themeColor="text1"/>
        </w:rPr>
      </w:pPr>
    </w:p>
    <w:p w14:paraId="2C88EAAD" w14:textId="77777777" w:rsidR="0066099B" w:rsidRPr="0075006D" w:rsidRDefault="0066099B" w:rsidP="00B26E18">
      <w:pPr>
        <w:rPr>
          <w:rFonts w:cs="Arial"/>
          <w:bCs/>
          <w:color w:val="000000" w:themeColor="text1"/>
        </w:rPr>
      </w:pPr>
      <w:r w:rsidRPr="0075006D">
        <w:rPr>
          <w:rFonts w:cs="Arial"/>
          <w:bCs/>
          <w:color w:val="000000" w:themeColor="text1"/>
        </w:rPr>
        <w:t>Priložene računovodstvene politike i bilješke sastavni su dio ovih financijskih izvještaja.</w:t>
      </w:r>
    </w:p>
    <w:p w14:paraId="1B9FBE33" w14:textId="77777777" w:rsidR="0066099B" w:rsidRPr="0075006D" w:rsidRDefault="0066099B" w:rsidP="00B26E18">
      <w:pPr>
        <w:rPr>
          <w:color w:val="000000" w:themeColor="text1"/>
        </w:rPr>
      </w:pPr>
    </w:p>
    <w:p w14:paraId="5A506BB7" w14:textId="77777777" w:rsidR="0066099B" w:rsidRPr="0075006D" w:rsidRDefault="0066099B" w:rsidP="00B26E18">
      <w:pPr>
        <w:rPr>
          <w:color w:val="000000" w:themeColor="text1"/>
        </w:rPr>
        <w:sectPr w:rsidR="0066099B" w:rsidRPr="0075006D">
          <w:headerReference w:type="default" r:id="rId19"/>
          <w:pgSz w:w="11906" w:h="16838"/>
          <w:pgMar w:top="1417" w:right="1417" w:bottom="1417" w:left="1417" w:header="708" w:footer="708" w:gutter="0"/>
          <w:cols w:space="708"/>
          <w:docGrid w:linePitch="360"/>
        </w:sectPr>
      </w:pPr>
    </w:p>
    <w:p w14:paraId="5A41265E" w14:textId="77777777" w:rsidR="0066099B" w:rsidRPr="0075006D" w:rsidRDefault="0066099B" w:rsidP="00B26E18">
      <w:pPr>
        <w:rPr>
          <w:color w:val="000000" w:themeColor="text1"/>
        </w:rPr>
      </w:pPr>
    </w:p>
    <w:p w14:paraId="1069CAA7" w14:textId="77777777" w:rsidR="0066099B" w:rsidRPr="0075006D" w:rsidRDefault="0066099B" w:rsidP="00B26E18">
      <w:pPr>
        <w:rPr>
          <w:color w:val="000000" w:themeColor="text1"/>
        </w:rPr>
      </w:pPr>
    </w:p>
    <w:tbl>
      <w:tblPr>
        <w:tblW w:w="5001" w:type="pct"/>
        <w:tblInd w:w="-142" w:type="dxa"/>
        <w:tblLayout w:type="fixed"/>
        <w:tblLook w:val="0000" w:firstRow="0" w:lastRow="0" w:firstColumn="0" w:lastColumn="0" w:noHBand="0" w:noVBand="0"/>
      </w:tblPr>
      <w:tblGrid>
        <w:gridCol w:w="5283"/>
        <w:gridCol w:w="947"/>
        <w:gridCol w:w="1421"/>
        <w:gridCol w:w="1423"/>
      </w:tblGrid>
      <w:tr w:rsidR="0066099B" w:rsidRPr="0075006D" w14:paraId="41A8000E" w14:textId="77777777" w:rsidTr="0066099B">
        <w:trPr>
          <w:trHeight w:val="510"/>
        </w:trPr>
        <w:tc>
          <w:tcPr>
            <w:tcW w:w="2911" w:type="pct"/>
          </w:tcPr>
          <w:p w14:paraId="45902EBA" w14:textId="77777777" w:rsidR="0066099B" w:rsidRPr="0075006D" w:rsidRDefault="0066099B" w:rsidP="0066099B">
            <w:pPr>
              <w:rPr>
                <w:rFonts w:cs="Arial"/>
                <w:color w:val="000000" w:themeColor="text1"/>
              </w:rPr>
            </w:pPr>
          </w:p>
          <w:p w14:paraId="475D690A" w14:textId="77777777" w:rsidR="0066099B" w:rsidRPr="0075006D" w:rsidRDefault="0066099B" w:rsidP="0066099B">
            <w:pPr>
              <w:rPr>
                <w:rFonts w:cs="Arial"/>
                <w:color w:val="000000" w:themeColor="text1"/>
              </w:rPr>
            </w:pPr>
          </w:p>
        </w:tc>
        <w:tc>
          <w:tcPr>
            <w:tcW w:w="522" w:type="pct"/>
            <w:vAlign w:val="bottom"/>
          </w:tcPr>
          <w:p w14:paraId="65938BCF" w14:textId="77777777" w:rsidR="0066099B" w:rsidRPr="0075006D" w:rsidRDefault="0066099B" w:rsidP="0066099B">
            <w:pPr>
              <w:jc w:val="center"/>
              <w:rPr>
                <w:rFonts w:cs="Arial"/>
                <w:b/>
                <w:color w:val="000000" w:themeColor="text1"/>
              </w:rPr>
            </w:pPr>
            <w:r w:rsidRPr="0075006D">
              <w:rPr>
                <w:rFonts w:cs="Arial"/>
                <w:b/>
                <w:color w:val="000000" w:themeColor="text1"/>
              </w:rPr>
              <w:t>Bilješka</w:t>
            </w:r>
          </w:p>
        </w:tc>
        <w:tc>
          <w:tcPr>
            <w:tcW w:w="783" w:type="pct"/>
            <w:vAlign w:val="bottom"/>
          </w:tcPr>
          <w:p w14:paraId="6867629B" w14:textId="75915D9D" w:rsidR="0066099B" w:rsidRPr="0075006D" w:rsidRDefault="0066099B" w:rsidP="0066099B">
            <w:pPr>
              <w:jc w:val="right"/>
              <w:rPr>
                <w:rFonts w:cs="Arial"/>
                <w:b/>
                <w:color w:val="000000" w:themeColor="text1"/>
              </w:rPr>
            </w:pPr>
            <w:r w:rsidRPr="0075006D">
              <w:rPr>
                <w:rFonts w:cs="Arial"/>
                <w:b/>
                <w:color w:val="000000" w:themeColor="text1"/>
              </w:rPr>
              <w:t>3</w:t>
            </w:r>
            <w:r w:rsidR="007E7276">
              <w:rPr>
                <w:rFonts w:cs="Arial"/>
                <w:b/>
                <w:color w:val="000000" w:themeColor="text1"/>
              </w:rPr>
              <w:t>0</w:t>
            </w:r>
            <w:r w:rsidRPr="0075006D">
              <w:rPr>
                <w:rFonts w:cs="Arial"/>
                <w:b/>
                <w:color w:val="000000" w:themeColor="text1"/>
              </w:rPr>
              <w:t>.</w:t>
            </w:r>
            <w:r w:rsidR="004B3F69">
              <w:rPr>
                <w:rFonts w:cs="Arial"/>
                <w:b/>
                <w:color w:val="000000" w:themeColor="text1"/>
              </w:rPr>
              <w:t>9</w:t>
            </w:r>
            <w:r w:rsidRPr="0075006D">
              <w:rPr>
                <w:rFonts w:cs="Arial"/>
                <w:b/>
                <w:color w:val="000000" w:themeColor="text1"/>
              </w:rPr>
              <w:t>.2020.</w:t>
            </w:r>
          </w:p>
        </w:tc>
        <w:tc>
          <w:tcPr>
            <w:tcW w:w="784" w:type="pct"/>
            <w:vAlign w:val="bottom"/>
          </w:tcPr>
          <w:p w14:paraId="613ECF6A" w14:textId="77777777" w:rsidR="0066099B" w:rsidRPr="0075006D" w:rsidRDefault="0066099B" w:rsidP="0066099B">
            <w:pPr>
              <w:jc w:val="right"/>
              <w:rPr>
                <w:rFonts w:cs="Arial"/>
                <w:b/>
                <w:color w:val="000000" w:themeColor="text1"/>
              </w:rPr>
            </w:pPr>
            <w:r w:rsidRPr="0075006D">
              <w:rPr>
                <w:rFonts w:cs="Arial"/>
                <w:b/>
                <w:color w:val="000000" w:themeColor="text1"/>
              </w:rPr>
              <w:t>31.12.2019.</w:t>
            </w:r>
          </w:p>
        </w:tc>
      </w:tr>
      <w:tr w:rsidR="0066099B" w:rsidRPr="0075006D" w14:paraId="522C2E89" w14:textId="77777777" w:rsidTr="0066099B">
        <w:trPr>
          <w:trHeight w:val="248"/>
        </w:trPr>
        <w:tc>
          <w:tcPr>
            <w:tcW w:w="2911" w:type="pct"/>
          </w:tcPr>
          <w:p w14:paraId="6516FE2A" w14:textId="77777777" w:rsidR="0066099B" w:rsidRPr="0075006D" w:rsidRDefault="0066099B" w:rsidP="0066099B">
            <w:pPr>
              <w:rPr>
                <w:rFonts w:cs="Arial"/>
                <w:color w:val="000000" w:themeColor="text1"/>
              </w:rPr>
            </w:pPr>
          </w:p>
        </w:tc>
        <w:tc>
          <w:tcPr>
            <w:tcW w:w="522" w:type="pct"/>
          </w:tcPr>
          <w:p w14:paraId="3E216C5F" w14:textId="77777777" w:rsidR="0066099B" w:rsidRPr="0075006D" w:rsidRDefault="0066099B" w:rsidP="0066099B">
            <w:pPr>
              <w:jc w:val="center"/>
              <w:rPr>
                <w:rFonts w:cs="Arial"/>
                <w:b/>
                <w:color w:val="000000" w:themeColor="text1"/>
              </w:rPr>
            </w:pPr>
          </w:p>
        </w:tc>
        <w:tc>
          <w:tcPr>
            <w:tcW w:w="783" w:type="pct"/>
          </w:tcPr>
          <w:p w14:paraId="23474D8F" w14:textId="77777777" w:rsidR="0066099B" w:rsidRPr="0075006D" w:rsidRDefault="0066099B" w:rsidP="0066099B">
            <w:pPr>
              <w:jc w:val="right"/>
              <w:rPr>
                <w:rFonts w:cs="Arial"/>
                <w:b/>
                <w:color w:val="000000" w:themeColor="text1"/>
              </w:rPr>
            </w:pPr>
            <w:r w:rsidRPr="0075006D">
              <w:rPr>
                <w:rFonts w:cs="Arial"/>
                <w:b/>
                <w:color w:val="000000" w:themeColor="text1"/>
              </w:rPr>
              <w:t>000 kuna</w:t>
            </w:r>
          </w:p>
        </w:tc>
        <w:tc>
          <w:tcPr>
            <w:tcW w:w="784" w:type="pct"/>
          </w:tcPr>
          <w:p w14:paraId="017720A6" w14:textId="77777777" w:rsidR="0066099B" w:rsidRPr="0075006D" w:rsidRDefault="0066099B" w:rsidP="0066099B">
            <w:pPr>
              <w:jc w:val="right"/>
              <w:rPr>
                <w:rFonts w:cs="Arial"/>
                <w:b/>
                <w:color w:val="000000" w:themeColor="text1"/>
              </w:rPr>
            </w:pPr>
            <w:r w:rsidRPr="0075006D">
              <w:rPr>
                <w:rFonts w:cs="Arial"/>
                <w:b/>
                <w:color w:val="000000" w:themeColor="text1"/>
              </w:rPr>
              <w:t>000 kuna</w:t>
            </w:r>
          </w:p>
        </w:tc>
      </w:tr>
      <w:tr w:rsidR="0066099B" w:rsidRPr="0075006D" w14:paraId="0CE468BD" w14:textId="77777777" w:rsidTr="0066099B">
        <w:trPr>
          <w:trHeight w:val="285"/>
        </w:trPr>
        <w:tc>
          <w:tcPr>
            <w:tcW w:w="2911" w:type="pct"/>
          </w:tcPr>
          <w:p w14:paraId="04021A63" w14:textId="77777777" w:rsidR="0066099B" w:rsidRPr="0075006D" w:rsidRDefault="0066099B" w:rsidP="0066099B">
            <w:pPr>
              <w:pStyle w:val="T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Imovina</w:t>
            </w:r>
          </w:p>
        </w:tc>
        <w:tc>
          <w:tcPr>
            <w:tcW w:w="522" w:type="pct"/>
          </w:tcPr>
          <w:p w14:paraId="5FBAF405" w14:textId="77777777" w:rsidR="0066099B" w:rsidRPr="0075006D" w:rsidRDefault="0066099B" w:rsidP="0066099B">
            <w:pPr>
              <w:pStyle w:val="TT"/>
              <w:rPr>
                <w:rFonts w:asciiTheme="minorHAnsi" w:hAnsiTheme="minorHAnsi" w:cs="Arial"/>
                <w:b/>
                <w:bCs/>
                <w:color w:val="000000" w:themeColor="text1"/>
                <w:sz w:val="22"/>
                <w:szCs w:val="22"/>
                <w:lang w:val="hr-HR"/>
              </w:rPr>
            </w:pPr>
          </w:p>
        </w:tc>
        <w:tc>
          <w:tcPr>
            <w:tcW w:w="783" w:type="pct"/>
          </w:tcPr>
          <w:p w14:paraId="22305C87" w14:textId="77777777" w:rsidR="0066099B" w:rsidRPr="0075006D" w:rsidRDefault="0066099B" w:rsidP="0066099B">
            <w:pPr>
              <w:pStyle w:val="TT"/>
              <w:rPr>
                <w:rFonts w:asciiTheme="minorHAnsi" w:hAnsiTheme="minorHAnsi" w:cs="Arial"/>
                <w:b/>
                <w:bCs/>
                <w:color w:val="000000" w:themeColor="text1"/>
                <w:sz w:val="22"/>
                <w:szCs w:val="22"/>
                <w:lang w:val="hr-HR"/>
              </w:rPr>
            </w:pPr>
          </w:p>
        </w:tc>
        <w:tc>
          <w:tcPr>
            <w:tcW w:w="784" w:type="pct"/>
          </w:tcPr>
          <w:p w14:paraId="345A726C" w14:textId="77777777" w:rsidR="0066099B" w:rsidRPr="0075006D" w:rsidRDefault="0066099B" w:rsidP="0066099B">
            <w:pPr>
              <w:pStyle w:val="TT"/>
              <w:rPr>
                <w:rFonts w:asciiTheme="minorHAnsi" w:hAnsiTheme="minorHAnsi" w:cs="Arial"/>
                <w:b/>
                <w:bCs/>
                <w:color w:val="000000" w:themeColor="text1"/>
                <w:sz w:val="22"/>
                <w:szCs w:val="22"/>
                <w:lang w:val="hr-HR"/>
              </w:rPr>
            </w:pPr>
          </w:p>
        </w:tc>
      </w:tr>
      <w:tr w:rsidR="00A82936" w:rsidRPr="0075006D" w14:paraId="14266082" w14:textId="77777777" w:rsidTr="00BA072D">
        <w:trPr>
          <w:trHeight w:val="285"/>
        </w:trPr>
        <w:tc>
          <w:tcPr>
            <w:tcW w:w="2911" w:type="pct"/>
          </w:tcPr>
          <w:p w14:paraId="3192C36C"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Novčana sredstva i računi kod banaka</w:t>
            </w:r>
          </w:p>
        </w:tc>
        <w:tc>
          <w:tcPr>
            <w:tcW w:w="522" w:type="pct"/>
            <w:vAlign w:val="bottom"/>
          </w:tcPr>
          <w:p w14:paraId="665FD8E1" w14:textId="77777777"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Calibri" w:hAnsi="Calibri" w:cs="Arial"/>
                <w:noProof/>
                <w:snapToGrid w:val="0"/>
                <w:sz w:val="22"/>
                <w:szCs w:val="22"/>
              </w:rPr>
              <w:t>9</w:t>
            </w:r>
          </w:p>
        </w:tc>
        <w:tc>
          <w:tcPr>
            <w:tcW w:w="783" w:type="pct"/>
            <w:tcBorders>
              <w:top w:val="nil"/>
              <w:left w:val="nil"/>
              <w:bottom w:val="nil"/>
              <w:right w:val="nil"/>
            </w:tcBorders>
            <w:shd w:val="clear" w:color="auto" w:fill="auto"/>
            <w:vAlign w:val="bottom"/>
          </w:tcPr>
          <w:p w14:paraId="061016FE" w14:textId="5EA5DE70"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2.332.034</w:t>
            </w:r>
          </w:p>
        </w:tc>
        <w:tc>
          <w:tcPr>
            <w:tcW w:w="784" w:type="pct"/>
            <w:tcBorders>
              <w:top w:val="nil"/>
              <w:left w:val="nil"/>
              <w:bottom w:val="nil"/>
              <w:right w:val="nil"/>
            </w:tcBorders>
            <w:vAlign w:val="bottom"/>
          </w:tcPr>
          <w:p w14:paraId="324ECD4A" w14:textId="77777777" w:rsidR="00A82936" w:rsidRPr="0075006D" w:rsidRDefault="00A82936" w:rsidP="00A82936">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881.487</w:t>
            </w:r>
          </w:p>
        </w:tc>
      </w:tr>
      <w:tr w:rsidR="00A82936" w:rsidRPr="0075006D" w14:paraId="462B8BC8" w14:textId="77777777" w:rsidTr="00BA072D">
        <w:trPr>
          <w:trHeight w:val="285"/>
        </w:trPr>
        <w:tc>
          <w:tcPr>
            <w:tcW w:w="2911" w:type="pct"/>
          </w:tcPr>
          <w:p w14:paraId="1F511FCA"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Depoziti kod drugih banaka</w:t>
            </w:r>
          </w:p>
        </w:tc>
        <w:tc>
          <w:tcPr>
            <w:tcW w:w="522" w:type="pct"/>
            <w:vAlign w:val="bottom"/>
          </w:tcPr>
          <w:p w14:paraId="063D4394" w14:textId="77777777"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Calibri" w:hAnsi="Calibri" w:cs="Arial"/>
                <w:noProof/>
                <w:snapToGrid w:val="0"/>
                <w:sz w:val="22"/>
                <w:szCs w:val="22"/>
              </w:rPr>
              <w:t>10</w:t>
            </w:r>
          </w:p>
        </w:tc>
        <w:tc>
          <w:tcPr>
            <w:tcW w:w="783" w:type="pct"/>
            <w:tcBorders>
              <w:top w:val="nil"/>
              <w:left w:val="nil"/>
              <w:bottom w:val="nil"/>
              <w:right w:val="nil"/>
            </w:tcBorders>
            <w:shd w:val="clear" w:color="auto" w:fill="auto"/>
            <w:vAlign w:val="bottom"/>
          </w:tcPr>
          <w:p w14:paraId="77564B45" w14:textId="1C5345E8"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254.645</w:t>
            </w:r>
          </w:p>
        </w:tc>
        <w:tc>
          <w:tcPr>
            <w:tcW w:w="784" w:type="pct"/>
            <w:tcBorders>
              <w:top w:val="nil"/>
              <w:left w:val="nil"/>
              <w:bottom w:val="nil"/>
              <w:right w:val="nil"/>
            </w:tcBorders>
            <w:vAlign w:val="bottom"/>
          </w:tcPr>
          <w:p w14:paraId="44929359" w14:textId="77777777" w:rsidR="00A82936" w:rsidRPr="0075006D" w:rsidRDefault="00A82936" w:rsidP="00A82936">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553.470</w:t>
            </w:r>
          </w:p>
        </w:tc>
      </w:tr>
      <w:tr w:rsidR="00A82936" w:rsidRPr="0075006D" w14:paraId="45EB7F09" w14:textId="77777777" w:rsidTr="00BA072D">
        <w:trPr>
          <w:trHeight w:val="285"/>
        </w:trPr>
        <w:tc>
          <w:tcPr>
            <w:tcW w:w="2911" w:type="pct"/>
          </w:tcPr>
          <w:p w14:paraId="0F9E5851"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Krediti financijskim institucijama</w:t>
            </w:r>
          </w:p>
        </w:tc>
        <w:tc>
          <w:tcPr>
            <w:tcW w:w="522" w:type="pct"/>
            <w:vAlign w:val="bottom"/>
          </w:tcPr>
          <w:p w14:paraId="48AEDB0A" w14:textId="77777777"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Calibri" w:hAnsi="Calibri" w:cs="Arial"/>
                <w:noProof/>
                <w:snapToGrid w:val="0"/>
                <w:sz w:val="22"/>
                <w:szCs w:val="22"/>
              </w:rPr>
              <w:t>11</w:t>
            </w:r>
          </w:p>
        </w:tc>
        <w:tc>
          <w:tcPr>
            <w:tcW w:w="783" w:type="pct"/>
            <w:tcBorders>
              <w:top w:val="nil"/>
              <w:left w:val="nil"/>
              <w:bottom w:val="nil"/>
              <w:right w:val="nil"/>
            </w:tcBorders>
            <w:shd w:val="clear" w:color="auto" w:fill="auto"/>
            <w:vAlign w:val="bottom"/>
          </w:tcPr>
          <w:p w14:paraId="7715F0A3" w14:textId="41AD993E"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9.024.659</w:t>
            </w:r>
          </w:p>
        </w:tc>
        <w:tc>
          <w:tcPr>
            <w:tcW w:w="784" w:type="pct"/>
            <w:tcBorders>
              <w:top w:val="nil"/>
              <w:left w:val="nil"/>
              <w:bottom w:val="nil"/>
              <w:right w:val="nil"/>
            </w:tcBorders>
            <w:vAlign w:val="bottom"/>
          </w:tcPr>
          <w:p w14:paraId="1FBD8D89" w14:textId="77777777" w:rsidR="00A82936" w:rsidRPr="0075006D" w:rsidRDefault="00A82936" w:rsidP="00A82936">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9.447.706</w:t>
            </w:r>
          </w:p>
        </w:tc>
      </w:tr>
      <w:tr w:rsidR="00A82936" w:rsidRPr="0075006D" w14:paraId="2B52E3C0" w14:textId="77777777" w:rsidTr="00BA072D">
        <w:trPr>
          <w:trHeight w:val="297"/>
        </w:trPr>
        <w:tc>
          <w:tcPr>
            <w:tcW w:w="2911" w:type="pct"/>
          </w:tcPr>
          <w:p w14:paraId="767553EF"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Krediti ostalim korisnicima</w:t>
            </w:r>
          </w:p>
        </w:tc>
        <w:tc>
          <w:tcPr>
            <w:tcW w:w="522" w:type="pct"/>
            <w:vAlign w:val="bottom"/>
          </w:tcPr>
          <w:p w14:paraId="0E21E599" w14:textId="77777777"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Calibri" w:hAnsi="Calibri" w:cs="Arial"/>
                <w:noProof/>
                <w:spacing w:val="-2"/>
                <w:sz w:val="22"/>
                <w:szCs w:val="22"/>
              </w:rPr>
              <w:t>12</w:t>
            </w:r>
          </w:p>
        </w:tc>
        <w:tc>
          <w:tcPr>
            <w:tcW w:w="783" w:type="pct"/>
            <w:tcBorders>
              <w:top w:val="nil"/>
              <w:left w:val="nil"/>
              <w:bottom w:val="nil"/>
              <w:right w:val="nil"/>
            </w:tcBorders>
            <w:shd w:val="clear" w:color="auto" w:fill="auto"/>
            <w:vAlign w:val="bottom"/>
          </w:tcPr>
          <w:p w14:paraId="4571D61B" w14:textId="3BDCAFB3"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13.631.051</w:t>
            </w:r>
          </w:p>
        </w:tc>
        <w:tc>
          <w:tcPr>
            <w:tcW w:w="784" w:type="pct"/>
            <w:tcBorders>
              <w:top w:val="nil"/>
              <w:left w:val="nil"/>
              <w:bottom w:val="nil"/>
              <w:right w:val="nil"/>
            </w:tcBorders>
            <w:vAlign w:val="bottom"/>
          </w:tcPr>
          <w:p w14:paraId="3B2F9423" w14:textId="77777777" w:rsidR="00A82936" w:rsidRPr="0075006D" w:rsidRDefault="00A82936" w:rsidP="00A82936">
            <w:pPr>
              <w:pStyle w:val="T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13.699.634</w:t>
            </w:r>
          </w:p>
        </w:tc>
      </w:tr>
      <w:tr w:rsidR="00A82936" w:rsidRPr="0075006D" w14:paraId="6FE7837B" w14:textId="77777777" w:rsidTr="00BA072D">
        <w:trPr>
          <w:trHeight w:val="297"/>
        </w:trPr>
        <w:tc>
          <w:tcPr>
            <w:tcW w:w="2911" w:type="pct"/>
            <w:tcBorders>
              <w:top w:val="nil"/>
              <w:left w:val="nil"/>
              <w:bottom w:val="nil"/>
              <w:right w:val="nil"/>
            </w:tcBorders>
            <w:shd w:val="clear" w:color="auto" w:fill="auto"/>
            <w:vAlign w:val="center"/>
          </w:tcPr>
          <w:p w14:paraId="25F7F8D8"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Calibri" w:hAnsi="Calibri" w:cs="Calibri"/>
                <w:color w:val="000000" w:themeColor="text1"/>
                <w:sz w:val="22"/>
                <w:szCs w:val="22"/>
                <w:lang w:val="hr-HR"/>
              </w:rPr>
              <w:t>Financijska imovina po fer vrijednosti kroz dobit ili gubitak</w:t>
            </w:r>
          </w:p>
        </w:tc>
        <w:tc>
          <w:tcPr>
            <w:tcW w:w="522" w:type="pct"/>
            <w:vAlign w:val="bottom"/>
          </w:tcPr>
          <w:p w14:paraId="351243DF" w14:textId="77777777"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Calibri" w:hAnsi="Calibri" w:cs="Arial"/>
                <w:noProof/>
                <w:spacing w:val="-2"/>
                <w:sz w:val="22"/>
                <w:szCs w:val="22"/>
              </w:rPr>
              <w:t>13</w:t>
            </w:r>
          </w:p>
        </w:tc>
        <w:tc>
          <w:tcPr>
            <w:tcW w:w="783" w:type="pct"/>
            <w:tcBorders>
              <w:top w:val="nil"/>
              <w:left w:val="nil"/>
              <w:bottom w:val="nil"/>
              <w:right w:val="nil"/>
            </w:tcBorders>
            <w:shd w:val="clear" w:color="auto" w:fill="auto"/>
            <w:vAlign w:val="bottom"/>
          </w:tcPr>
          <w:p w14:paraId="18C28DD8" w14:textId="1C4D2724"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184.843</w:t>
            </w:r>
          </w:p>
        </w:tc>
        <w:tc>
          <w:tcPr>
            <w:tcW w:w="784" w:type="pct"/>
            <w:tcBorders>
              <w:top w:val="nil"/>
              <w:left w:val="nil"/>
              <w:bottom w:val="nil"/>
              <w:right w:val="nil"/>
            </w:tcBorders>
            <w:vAlign w:val="bottom"/>
          </w:tcPr>
          <w:p w14:paraId="7AC8440C" w14:textId="77777777" w:rsidR="00A82936" w:rsidRPr="0075006D" w:rsidRDefault="00A82936" w:rsidP="00A82936">
            <w:pPr>
              <w:pStyle w:val="T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193.994</w:t>
            </w:r>
          </w:p>
        </w:tc>
      </w:tr>
      <w:tr w:rsidR="00A82936" w:rsidRPr="0075006D" w14:paraId="0319EAB0" w14:textId="77777777" w:rsidTr="00BA072D">
        <w:trPr>
          <w:trHeight w:val="297"/>
        </w:trPr>
        <w:tc>
          <w:tcPr>
            <w:tcW w:w="2911" w:type="pct"/>
            <w:tcBorders>
              <w:top w:val="nil"/>
              <w:left w:val="nil"/>
              <w:bottom w:val="nil"/>
              <w:right w:val="nil"/>
            </w:tcBorders>
            <w:shd w:val="clear" w:color="auto" w:fill="auto"/>
            <w:vAlign w:val="bottom"/>
          </w:tcPr>
          <w:p w14:paraId="1FAC0118"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Calibri" w:hAnsi="Calibri" w:cs="Calibri"/>
                <w:color w:val="000000" w:themeColor="text1"/>
                <w:sz w:val="22"/>
                <w:szCs w:val="22"/>
                <w:lang w:val="hr-HR"/>
              </w:rPr>
              <w:t>Financijska imovina po fer vrijednosti kroz ostalu sveobuhvatnu dobit</w:t>
            </w:r>
          </w:p>
        </w:tc>
        <w:tc>
          <w:tcPr>
            <w:tcW w:w="522" w:type="pct"/>
            <w:vAlign w:val="bottom"/>
          </w:tcPr>
          <w:p w14:paraId="24B2AF7E" w14:textId="77777777"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Calibri" w:hAnsi="Calibri" w:cs="Arial"/>
                <w:noProof/>
                <w:spacing w:val="-2"/>
                <w:sz w:val="22"/>
                <w:szCs w:val="22"/>
              </w:rPr>
              <w:t>14</w:t>
            </w:r>
          </w:p>
        </w:tc>
        <w:tc>
          <w:tcPr>
            <w:tcW w:w="783" w:type="pct"/>
            <w:tcBorders>
              <w:top w:val="nil"/>
              <w:left w:val="nil"/>
              <w:bottom w:val="nil"/>
              <w:right w:val="nil"/>
            </w:tcBorders>
            <w:shd w:val="clear" w:color="auto" w:fill="auto"/>
            <w:vAlign w:val="bottom"/>
          </w:tcPr>
          <w:p w14:paraId="760329F8" w14:textId="56E363FF"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2.719.875</w:t>
            </w:r>
          </w:p>
        </w:tc>
        <w:tc>
          <w:tcPr>
            <w:tcW w:w="784" w:type="pct"/>
            <w:tcBorders>
              <w:top w:val="nil"/>
              <w:left w:val="nil"/>
              <w:bottom w:val="nil"/>
              <w:right w:val="nil"/>
            </w:tcBorders>
            <w:vAlign w:val="bottom"/>
          </w:tcPr>
          <w:p w14:paraId="726E0DF2" w14:textId="77777777" w:rsidR="00A82936" w:rsidRPr="0075006D" w:rsidRDefault="00A82936" w:rsidP="00A82936">
            <w:pPr>
              <w:pStyle w:val="T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1.538.641</w:t>
            </w:r>
          </w:p>
        </w:tc>
      </w:tr>
      <w:tr w:rsidR="00A82936" w:rsidRPr="0075006D" w14:paraId="2D849A6A" w14:textId="77777777" w:rsidTr="00BA072D">
        <w:trPr>
          <w:trHeight w:val="285"/>
        </w:trPr>
        <w:tc>
          <w:tcPr>
            <w:tcW w:w="2911" w:type="pct"/>
          </w:tcPr>
          <w:p w14:paraId="144D1976"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Ulaganja u ovisna društva</w:t>
            </w:r>
          </w:p>
        </w:tc>
        <w:tc>
          <w:tcPr>
            <w:tcW w:w="522" w:type="pct"/>
            <w:vAlign w:val="bottom"/>
          </w:tcPr>
          <w:p w14:paraId="6CD68E32" w14:textId="77777777" w:rsidR="00A82936" w:rsidRPr="00BA072D" w:rsidRDefault="00A82936" w:rsidP="00A82936">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7E1A0C32" w14:textId="25ED45E0"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36.124</w:t>
            </w:r>
          </w:p>
        </w:tc>
        <w:tc>
          <w:tcPr>
            <w:tcW w:w="784" w:type="pct"/>
            <w:tcBorders>
              <w:top w:val="nil"/>
              <w:left w:val="nil"/>
              <w:bottom w:val="nil"/>
              <w:right w:val="nil"/>
            </w:tcBorders>
            <w:vAlign w:val="bottom"/>
          </w:tcPr>
          <w:p w14:paraId="4852DA11" w14:textId="77777777" w:rsidR="00A82936" w:rsidRPr="0075006D" w:rsidRDefault="00A82936" w:rsidP="00A82936">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36.124</w:t>
            </w:r>
          </w:p>
        </w:tc>
      </w:tr>
      <w:tr w:rsidR="00A82936" w:rsidRPr="0075006D" w14:paraId="443FFDB7" w14:textId="77777777" w:rsidTr="00BA072D">
        <w:trPr>
          <w:trHeight w:val="285"/>
        </w:trPr>
        <w:tc>
          <w:tcPr>
            <w:tcW w:w="2911" w:type="pct"/>
          </w:tcPr>
          <w:p w14:paraId="53249EFC"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Ulaganja u pridružena društva</w:t>
            </w:r>
          </w:p>
        </w:tc>
        <w:tc>
          <w:tcPr>
            <w:tcW w:w="522" w:type="pct"/>
            <w:vAlign w:val="bottom"/>
          </w:tcPr>
          <w:p w14:paraId="3EF41884" w14:textId="77777777" w:rsidR="00A82936" w:rsidRPr="00BA072D" w:rsidRDefault="00A82936" w:rsidP="00A82936">
            <w:pPr>
              <w:pStyle w:val="TT"/>
              <w:jc w:val="center"/>
              <w:rPr>
                <w:rFonts w:asciiTheme="minorHAnsi" w:hAnsiTheme="minorHAnsi" w:cs="Arial"/>
                <w:color w:val="000000" w:themeColor="text1"/>
                <w:sz w:val="22"/>
                <w:szCs w:val="22"/>
                <w:lang w:val="hr-HR"/>
              </w:rPr>
            </w:pPr>
          </w:p>
        </w:tc>
        <w:tc>
          <w:tcPr>
            <w:tcW w:w="783" w:type="pct"/>
            <w:shd w:val="clear" w:color="auto" w:fill="auto"/>
            <w:vAlign w:val="bottom"/>
          </w:tcPr>
          <w:p w14:paraId="355D5A2B" w14:textId="1A9E5986"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w:t>
            </w:r>
          </w:p>
        </w:tc>
        <w:tc>
          <w:tcPr>
            <w:tcW w:w="784" w:type="pct"/>
            <w:vAlign w:val="bottom"/>
          </w:tcPr>
          <w:p w14:paraId="5958F1C5" w14:textId="77777777" w:rsidR="00A82936" w:rsidRPr="0075006D" w:rsidRDefault="00A82936" w:rsidP="00A82936">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w:t>
            </w:r>
          </w:p>
        </w:tc>
      </w:tr>
      <w:tr w:rsidR="00A82936" w:rsidRPr="0075006D" w14:paraId="691C90AC" w14:textId="77777777" w:rsidTr="00BA072D">
        <w:trPr>
          <w:trHeight w:val="253"/>
        </w:trPr>
        <w:tc>
          <w:tcPr>
            <w:tcW w:w="2911" w:type="pct"/>
            <w:vAlign w:val="bottom"/>
          </w:tcPr>
          <w:p w14:paraId="65F52594"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Nekretnine, postrojenja i oprema i nematerijalna imovina</w:t>
            </w:r>
          </w:p>
        </w:tc>
        <w:tc>
          <w:tcPr>
            <w:tcW w:w="522" w:type="pct"/>
            <w:vAlign w:val="bottom"/>
          </w:tcPr>
          <w:p w14:paraId="08AF7F47" w14:textId="77777777" w:rsidR="00A82936" w:rsidRPr="00BA072D" w:rsidRDefault="00A82936" w:rsidP="00A82936">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4FB27878" w14:textId="15F16DF8"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45.768</w:t>
            </w:r>
          </w:p>
        </w:tc>
        <w:tc>
          <w:tcPr>
            <w:tcW w:w="784" w:type="pct"/>
            <w:tcBorders>
              <w:top w:val="nil"/>
              <w:left w:val="nil"/>
              <w:bottom w:val="nil"/>
              <w:right w:val="nil"/>
            </w:tcBorders>
            <w:vAlign w:val="bottom"/>
          </w:tcPr>
          <w:p w14:paraId="0CC47DD8" w14:textId="77777777" w:rsidR="00A82936" w:rsidRPr="0075006D" w:rsidRDefault="00A82936" w:rsidP="00A82936">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47.309</w:t>
            </w:r>
          </w:p>
        </w:tc>
      </w:tr>
      <w:tr w:rsidR="00A82936" w:rsidRPr="0075006D" w14:paraId="1D5749EA" w14:textId="77777777" w:rsidTr="00BA072D">
        <w:trPr>
          <w:trHeight w:val="285"/>
        </w:trPr>
        <w:tc>
          <w:tcPr>
            <w:tcW w:w="2911" w:type="pct"/>
          </w:tcPr>
          <w:p w14:paraId="07E70216"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Preuzeta imovina</w:t>
            </w:r>
          </w:p>
        </w:tc>
        <w:tc>
          <w:tcPr>
            <w:tcW w:w="522" w:type="pct"/>
            <w:vAlign w:val="bottom"/>
          </w:tcPr>
          <w:p w14:paraId="4447B32D" w14:textId="77777777"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16</w:t>
            </w:r>
          </w:p>
        </w:tc>
        <w:tc>
          <w:tcPr>
            <w:tcW w:w="783" w:type="pct"/>
            <w:tcBorders>
              <w:top w:val="nil"/>
              <w:left w:val="nil"/>
              <w:bottom w:val="nil"/>
              <w:right w:val="nil"/>
            </w:tcBorders>
            <w:shd w:val="clear" w:color="auto" w:fill="auto"/>
            <w:vAlign w:val="bottom"/>
          </w:tcPr>
          <w:p w14:paraId="0DB18D22" w14:textId="6A148F4B"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24.011</w:t>
            </w:r>
          </w:p>
        </w:tc>
        <w:tc>
          <w:tcPr>
            <w:tcW w:w="784" w:type="pct"/>
            <w:tcBorders>
              <w:top w:val="nil"/>
              <w:left w:val="nil"/>
              <w:bottom w:val="nil"/>
              <w:right w:val="nil"/>
            </w:tcBorders>
            <w:vAlign w:val="bottom"/>
          </w:tcPr>
          <w:p w14:paraId="6F800546" w14:textId="77777777" w:rsidR="00A82936" w:rsidRPr="0075006D" w:rsidRDefault="00A82936" w:rsidP="00A82936">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24.198</w:t>
            </w:r>
          </w:p>
        </w:tc>
      </w:tr>
      <w:tr w:rsidR="00A82936" w:rsidRPr="0075006D" w14:paraId="67E041E0" w14:textId="77777777" w:rsidTr="00BA072D">
        <w:trPr>
          <w:trHeight w:val="285"/>
        </w:trPr>
        <w:tc>
          <w:tcPr>
            <w:tcW w:w="2911" w:type="pct"/>
          </w:tcPr>
          <w:p w14:paraId="38BB56AC"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Ostala imovina</w:t>
            </w:r>
          </w:p>
        </w:tc>
        <w:tc>
          <w:tcPr>
            <w:tcW w:w="522" w:type="pct"/>
            <w:vAlign w:val="bottom"/>
          </w:tcPr>
          <w:p w14:paraId="05F8D4F6" w14:textId="77777777"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17</w:t>
            </w:r>
          </w:p>
        </w:tc>
        <w:tc>
          <w:tcPr>
            <w:tcW w:w="783" w:type="pct"/>
            <w:tcBorders>
              <w:top w:val="nil"/>
              <w:left w:val="nil"/>
              <w:bottom w:val="nil"/>
              <w:right w:val="nil"/>
            </w:tcBorders>
            <w:shd w:val="clear" w:color="auto" w:fill="auto"/>
            <w:vAlign w:val="bottom"/>
          </w:tcPr>
          <w:p w14:paraId="360E97FE" w14:textId="31CA2609"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25.992</w:t>
            </w:r>
          </w:p>
        </w:tc>
        <w:tc>
          <w:tcPr>
            <w:tcW w:w="784" w:type="pct"/>
            <w:tcBorders>
              <w:top w:val="nil"/>
              <w:left w:val="nil"/>
              <w:bottom w:val="nil"/>
              <w:right w:val="nil"/>
            </w:tcBorders>
            <w:vAlign w:val="bottom"/>
          </w:tcPr>
          <w:p w14:paraId="68E9AEB5" w14:textId="77777777" w:rsidR="00A82936" w:rsidRPr="0075006D" w:rsidRDefault="00A82936" w:rsidP="00A82936">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23.922</w:t>
            </w:r>
          </w:p>
        </w:tc>
      </w:tr>
      <w:tr w:rsidR="00DE4B98" w:rsidRPr="0075006D" w14:paraId="1DA369E6" w14:textId="77777777" w:rsidTr="00BA072D">
        <w:trPr>
          <w:trHeight w:val="320"/>
        </w:trPr>
        <w:tc>
          <w:tcPr>
            <w:tcW w:w="2911" w:type="pct"/>
          </w:tcPr>
          <w:p w14:paraId="214C0C56" w14:textId="77777777" w:rsidR="00DE4B98" w:rsidRPr="0075006D" w:rsidRDefault="00DE4B98" w:rsidP="00DE4B98">
            <w:pPr>
              <w:pStyle w:val="To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Ukupna imovina</w:t>
            </w:r>
          </w:p>
        </w:tc>
        <w:tc>
          <w:tcPr>
            <w:tcW w:w="522" w:type="pct"/>
            <w:vAlign w:val="bottom"/>
          </w:tcPr>
          <w:p w14:paraId="7D821089" w14:textId="77777777" w:rsidR="00DE4B98" w:rsidRPr="00BA072D" w:rsidRDefault="00DE4B98" w:rsidP="00DE4B98">
            <w:pPr>
              <w:pStyle w:val="Tot"/>
              <w:jc w:val="center"/>
              <w:rPr>
                <w:rFonts w:asciiTheme="minorHAnsi" w:hAnsiTheme="minorHAnsi" w:cs="Arial"/>
                <w:b/>
                <w:bCs/>
                <w:color w:val="000000" w:themeColor="text1"/>
                <w:sz w:val="22"/>
                <w:szCs w:val="22"/>
                <w:lang w:val="hr-HR"/>
              </w:rPr>
            </w:pPr>
          </w:p>
        </w:tc>
        <w:tc>
          <w:tcPr>
            <w:tcW w:w="783" w:type="pct"/>
            <w:tcBorders>
              <w:top w:val="single" w:sz="4" w:space="0" w:color="auto"/>
              <w:bottom w:val="single" w:sz="12" w:space="0" w:color="auto"/>
            </w:tcBorders>
            <w:vAlign w:val="bottom"/>
          </w:tcPr>
          <w:p w14:paraId="01C15B0C" w14:textId="41897DB2" w:rsidR="00DE4B98" w:rsidRPr="0075006D" w:rsidRDefault="00A82936" w:rsidP="00DE4B98">
            <w:pPr>
              <w:pStyle w:val="Tot"/>
              <w:jc w:val="right"/>
              <w:rPr>
                <w:rFonts w:asciiTheme="minorHAnsi" w:hAnsiTheme="minorHAnsi" w:cs="Arial"/>
                <w:b/>
                <w:bCs/>
                <w:color w:val="000000" w:themeColor="text1"/>
                <w:sz w:val="22"/>
                <w:szCs w:val="22"/>
                <w:lang w:val="hr-HR"/>
              </w:rPr>
            </w:pPr>
            <w:r w:rsidRPr="00A82936">
              <w:rPr>
                <w:rFonts w:asciiTheme="minorHAnsi" w:hAnsiTheme="minorHAnsi" w:cs="Arial"/>
                <w:b/>
                <w:bCs/>
                <w:color w:val="000000" w:themeColor="text1"/>
                <w:sz w:val="22"/>
                <w:szCs w:val="22"/>
                <w:lang w:val="hr-HR"/>
              </w:rPr>
              <w:t>28.279.002</w:t>
            </w:r>
          </w:p>
        </w:tc>
        <w:tc>
          <w:tcPr>
            <w:tcW w:w="784" w:type="pct"/>
            <w:tcBorders>
              <w:top w:val="single" w:sz="4" w:space="0" w:color="auto"/>
              <w:bottom w:val="single" w:sz="12" w:space="0" w:color="auto"/>
            </w:tcBorders>
            <w:vAlign w:val="bottom"/>
          </w:tcPr>
          <w:p w14:paraId="71CE97D3" w14:textId="77777777" w:rsidR="00DE4B98" w:rsidRPr="0075006D" w:rsidRDefault="00DE4B98" w:rsidP="00DE4B98">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26.446.485</w:t>
            </w:r>
          </w:p>
        </w:tc>
      </w:tr>
      <w:tr w:rsidR="00DE4B98" w:rsidRPr="0075006D" w14:paraId="05780B55" w14:textId="77777777" w:rsidTr="00BA072D">
        <w:trPr>
          <w:trHeight w:val="285"/>
        </w:trPr>
        <w:tc>
          <w:tcPr>
            <w:tcW w:w="2911" w:type="pct"/>
          </w:tcPr>
          <w:p w14:paraId="21226ADB" w14:textId="77777777" w:rsidR="00DE4B98" w:rsidRPr="0075006D" w:rsidRDefault="00DE4B98" w:rsidP="00DE4B98">
            <w:pPr>
              <w:pStyle w:val="T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Obveze</w:t>
            </w:r>
          </w:p>
        </w:tc>
        <w:tc>
          <w:tcPr>
            <w:tcW w:w="522" w:type="pct"/>
            <w:vAlign w:val="bottom"/>
          </w:tcPr>
          <w:p w14:paraId="406A2648" w14:textId="77777777" w:rsidR="00DE4B98" w:rsidRPr="00BA072D" w:rsidRDefault="00DE4B98" w:rsidP="00DE4B98">
            <w:pPr>
              <w:pStyle w:val="TT"/>
              <w:rPr>
                <w:rFonts w:asciiTheme="minorHAnsi" w:hAnsiTheme="minorHAnsi"/>
                <w:b/>
                <w:color w:val="000000" w:themeColor="text1"/>
                <w:sz w:val="22"/>
                <w:lang w:val="hr-HR"/>
              </w:rPr>
            </w:pPr>
          </w:p>
        </w:tc>
        <w:tc>
          <w:tcPr>
            <w:tcW w:w="783" w:type="pct"/>
            <w:tcBorders>
              <w:top w:val="single" w:sz="12" w:space="0" w:color="auto"/>
            </w:tcBorders>
            <w:vAlign w:val="bottom"/>
          </w:tcPr>
          <w:p w14:paraId="434B6003" w14:textId="77777777" w:rsidR="00DE4B98" w:rsidRPr="0075006D" w:rsidRDefault="00DE4B98" w:rsidP="00DE4B98">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3DAF3459" w14:textId="77777777" w:rsidR="00DE4B98" w:rsidRPr="0075006D" w:rsidRDefault="00DE4B98" w:rsidP="00DE4B98">
            <w:pPr>
              <w:pStyle w:val="TT"/>
              <w:jc w:val="right"/>
              <w:rPr>
                <w:rFonts w:asciiTheme="minorHAnsi" w:hAnsiTheme="minorHAnsi" w:cs="Arial"/>
                <w:b/>
                <w:bCs/>
                <w:color w:val="000000" w:themeColor="text1"/>
                <w:sz w:val="22"/>
                <w:szCs w:val="22"/>
                <w:lang w:val="hr-HR"/>
              </w:rPr>
            </w:pPr>
          </w:p>
        </w:tc>
      </w:tr>
      <w:tr w:rsidR="00A82936" w:rsidRPr="0075006D" w14:paraId="1F1C1ADB" w14:textId="77777777" w:rsidTr="00BA072D">
        <w:trPr>
          <w:trHeight w:val="285"/>
        </w:trPr>
        <w:tc>
          <w:tcPr>
            <w:tcW w:w="2911" w:type="pct"/>
          </w:tcPr>
          <w:p w14:paraId="69577CEA"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po depozitima</w:t>
            </w:r>
          </w:p>
        </w:tc>
        <w:tc>
          <w:tcPr>
            <w:tcW w:w="522" w:type="pct"/>
            <w:vAlign w:val="bottom"/>
          </w:tcPr>
          <w:p w14:paraId="5C601052" w14:textId="71DEAA90"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18</w:t>
            </w:r>
          </w:p>
        </w:tc>
        <w:tc>
          <w:tcPr>
            <w:tcW w:w="783" w:type="pct"/>
            <w:tcBorders>
              <w:top w:val="nil"/>
              <w:left w:val="nil"/>
              <w:bottom w:val="nil"/>
              <w:right w:val="nil"/>
            </w:tcBorders>
            <w:shd w:val="clear" w:color="auto" w:fill="auto"/>
            <w:vAlign w:val="bottom"/>
          </w:tcPr>
          <w:p w14:paraId="6C5F0888" w14:textId="48A90E3D"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300.326</w:t>
            </w:r>
          </w:p>
        </w:tc>
        <w:tc>
          <w:tcPr>
            <w:tcW w:w="784" w:type="pct"/>
            <w:tcBorders>
              <w:top w:val="nil"/>
              <w:left w:val="nil"/>
              <w:bottom w:val="nil"/>
              <w:right w:val="nil"/>
            </w:tcBorders>
            <w:vAlign w:val="bottom"/>
          </w:tcPr>
          <w:p w14:paraId="14D73515" w14:textId="77777777" w:rsidR="00A82936" w:rsidRPr="0075006D" w:rsidRDefault="00A82936" w:rsidP="00A8293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176.769</w:t>
            </w:r>
          </w:p>
        </w:tc>
      </w:tr>
      <w:tr w:rsidR="00A82936" w:rsidRPr="0075006D" w14:paraId="3AE49111" w14:textId="77777777" w:rsidTr="00BA072D">
        <w:trPr>
          <w:trHeight w:val="285"/>
        </w:trPr>
        <w:tc>
          <w:tcPr>
            <w:tcW w:w="2911" w:type="pct"/>
          </w:tcPr>
          <w:p w14:paraId="143F0E31"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po kreditima</w:t>
            </w:r>
          </w:p>
        </w:tc>
        <w:tc>
          <w:tcPr>
            <w:tcW w:w="522" w:type="pct"/>
            <w:vAlign w:val="bottom"/>
          </w:tcPr>
          <w:p w14:paraId="52101DFB" w14:textId="089DE5D3"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19</w:t>
            </w:r>
          </w:p>
        </w:tc>
        <w:tc>
          <w:tcPr>
            <w:tcW w:w="783" w:type="pct"/>
            <w:tcBorders>
              <w:top w:val="nil"/>
              <w:left w:val="nil"/>
              <w:bottom w:val="nil"/>
              <w:right w:val="nil"/>
            </w:tcBorders>
            <w:shd w:val="clear" w:color="auto" w:fill="auto"/>
            <w:vAlign w:val="bottom"/>
          </w:tcPr>
          <w:p w14:paraId="4F5AF828" w14:textId="020FA9DA"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17.102.362</w:t>
            </w:r>
          </w:p>
        </w:tc>
        <w:tc>
          <w:tcPr>
            <w:tcW w:w="784" w:type="pct"/>
            <w:tcBorders>
              <w:top w:val="nil"/>
              <w:left w:val="nil"/>
              <w:bottom w:val="nil"/>
              <w:right w:val="nil"/>
            </w:tcBorders>
            <w:vAlign w:val="bottom"/>
          </w:tcPr>
          <w:p w14:paraId="6FEEE56E" w14:textId="77777777" w:rsidR="00A82936" w:rsidRPr="0075006D" w:rsidRDefault="00A82936" w:rsidP="00A8293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14.400.453</w:t>
            </w:r>
          </w:p>
        </w:tc>
      </w:tr>
      <w:tr w:rsidR="00A82936" w:rsidRPr="0075006D" w14:paraId="7D87EEC0" w14:textId="77777777" w:rsidTr="00BA072D">
        <w:trPr>
          <w:trHeight w:val="285"/>
        </w:trPr>
        <w:tc>
          <w:tcPr>
            <w:tcW w:w="2911" w:type="pct"/>
          </w:tcPr>
          <w:p w14:paraId="6D9E066D"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za izdane dugoročne vrijednosne papire</w:t>
            </w:r>
          </w:p>
        </w:tc>
        <w:tc>
          <w:tcPr>
            <w:tcW w:w="522" w:type="pct"/>
            <w:vAlign w:val="bottom"/>
          </w:tcPr>
          <w:p w14:paraId="626967DA" w14:textId="2C8694AA"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20</w:t>
            </w:r>
          </w:p>
        </w:tc>
        <w:tc>
          <w:tcPr>
            <w:tcW w:w="783" w:type="pct"/>
            <w:tcBorders>
              <w:top w:val="nil"/>
              <w:left w:val="nil"/>
              <w:bottom w:val="nil"/>
              <w:right w:val="nil"/>
            </w:tcBorders>
            <w:shd w:val="clear" w:color="auto" w:fill="auto"/>
            <w:vAlign w:val="bottom"/>
          </w:tcPr>
          <w:p w14:paraId="00C1F189" w14:textId="2DF3B9EF"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w:t>
            </w:r>
          </w:p>
        </w:tc>
        <w:tc>
          <w:tcPr>
            <w:tcW w:w="784" w:type="pct"/>
            <w:tcBorders>
              <w:top w:val="nil"/>
              <w:left w:val="nil"/>
              <w:bottom w:val="nil"/>
              <w:right w:val="nil"/>
            </w:tcBorders>
            <w:vAlign w:val="bottom"/>
          </w:tcPr>
          <w:p w14:paraId="2B5BD85B" w14:textId="77777777" w:rsidR="00A82936" w:rsidRPr="0075006D" w:rsidRDefault="00A82936" w:rsidP="00A8293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1.158.291</w:t>
            </w:r>
          </w:p>
        </w:tc>
      </w:tr>
      <w:tr w:rsidR="00A82936" w:rsidRPr="0075006D" w14:paraId="50BC72D9" w14:textId="77777777" w:rsidTr="00BA072D">
        <w:trPr>
          <w:trHeight w:val="285"/>
        </w:trPr>
        <w:tc>
          <w:tcPr>
            <w:tcW w:w="2911" w:type="pct"/>
          </w:tcPr>
          <w:p w14:paraId="62DF4355"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garancije, preuzete i ostale obveze</w:t>
            </w:r>
          </w:p>
        </w:tc>
        <w:tc>
          <w:tcPr>
            <w:tcW w:w="522" w:type="pct"/>
            <w:vAlign w:val="bottom"/>
          </w:tcPr>
          <w:p w14:paraId="2A26F49D" w14:textId="4201FC66"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21</w:t>
            </w:r>
          </w:p>
        </w:tc>
        <w:tc>
          <w:tcPr>
            <w:tcW w:w="783" w:type="pct"/>
            <w:tcBorders>
              <w:top w:val="nil"/>
              <w:left w:val="nil"/>
              <w:bottom w:val="nil"/>
              <w:right w:val="nil"/>
            </w:tcBorders>
            <w:shd w:val="clear" w:color="auto" w:fill="auto"/>
            <w:vAlign w:val="bottom"/>
          </w:tcPr>
          <w:p w14:paraId="3382F19E" w14:textId="7A30BFF8"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148.598</w:t>
            </w:r>
          </w:p>
        </w:tc>
        <w:tc>
          <w:tcPr>
            <w:tcW w:w="784" w:type="pct"/>
            <w:tcBorders>
              <w:top w:val="nil"/>
              <w:left w:val="nil"/>
              <w:bottom w:val="nil"/>
              <w:right w:val="nil"/>
            </w:tcBorders>
            <w:vAlign w:val="bottom"/>
          </w:tcPr>
          <w:p w14:paraId="417C1849" w14:textId="77777777" w:rsidR="00A82936" w:rsidRPr="0075006D" w:rsidDel="007003BC" w:rsidRDefault="00A82936" w:rsidP="00A82936">
            <w:pPr>
              <w:pStyle w:val="T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120.631</w:t>
            </w:r>
          </w:p>
        </w:tc>
      </w:tr>
      <w:tr w:rsidR="00A82936" w:rsidRPr="0075006D" w14:paraId="77741A8A" w14:textId="77777777" w:rsidTr="00BA072D">
        <w:trPr>
          <w:trHeight w:val="285"/>
        </w:trPr>
        <w:tc>
          <w:tcPr>
            <w:tcW w:w="2911" w:type="pct"/>
          </w:tcPr>
          <w:p w14:paraId="688ECFDD"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Ostale obveze</w:t>
            </w:r>
          </w:p>
        </w:tc>
        <w:tc>
          <w:tcPr>
            <w:tcW w:w="522" w:type="pct"/>
            <w:vAlign w:val="bottom"/>
          </w:tcPr>
          <w:p w14:paraId="49C933BE" w14:textId="613CA933" w:rsidR="00A82936" w:rsidRPr="00BA072D" w:rsidRDefault="00A82936" w:rsidP="00A82936">
            <w:pPr>
              <w:pStyle w:val="TT"/>
              <w:jc w:val="center"/>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22</w:t>
            </w:r>
          </w:p>
        </w:tc>
        <w:tc>
          <w:tcPr>
            <w:tcW w:w="783" w:type="pct"/>
            <w:tcBorders>
              <w:top w:val="nil"/>
              <w:left w:val="nil"/>
              <w:bottom w:val="nil"/>
              <w:right w:val="nil"/>
            </w:tcBorders>
            <w:shd w:val="clear" w:color="auto" w:fill="auto"/>
            <w:vAlign w:val="bottom"/>
          </w:tcPr>
          <w:p w14:paraId="46D2CD6D" w14:textId="0B9C9BD3"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398.3</w:t>
            </w:r>
            <w:r w:rsidR="00983BC8">
              <w:rPr>
                <w:rFonts w:ascii="Calibri" w:hAnsi="Calibri" w:cs="Calibri"/>
                <w:color w:val="000000" w:themeColor="text1"/>
                <w:sz w:val="22"/>
                <w:szCs w:val="22"/>
                <w:lang w:val="hr-HR"/>
              </w:rPr>
              <w:t>74</w:t>
            </w:r>
          </w:p>
        </w:tc>
        <w:tc>
          <w:tcPr>
            <w:tcW w:w="784" w:type="pct"/>
            <w:tcBorders>
              <w:top w:val="nil"/>
              <w:left w:val="nil"/>
              <w:bottom w:val="nil"/>
              <w:right w:val="nil"/>
            </w:tcBorders>
            <w:vAlign w:val="bottom"/>
          </w:tcPr>
          <w:p w14:paraId="201F9A6D" w14:textId="77777777" w:rsidR="00A82936" w:rsidRPr="0075006D" w:rsidRDefault="00A82936" w:rsidP="00A8293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323.247</w:t>
            </w:r>
          </w:p>
        </w:tc>
      </w:tr>
      <w:tr w:rsidR="00507BD2" w:rsidRPr="0075006D" w14:paraId="6865BEB4" w14:textId="77777777" w:rsidTr="00BA072D">
        <w:trPr>
          <w:trHeight w:val="332"/>
        </w:trPr>
        <w:tc>
          <w:tcPr>
            <w:tcW w:w="2911" w:type="pct"/>
          </w:tcPr>
          <w:p w14:paraId="3C2B2342" w14:textId="77777777" w:rsidR="00507BD2" w:rsidRPr="0075006D" w:rsidRDefault="00507BD2" w:rsidP="00507BD2">
            <w:pPr>
              <w:pStyle w:val="To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Ukupne obveze</w:t>
            </w:r>
          </w:p>
        </w:tc>
        <w:tc>
          <w:tcPr>
            <w:tcW w:w="522" w:type="pct"/>
            <w:vAlign w:val="bottom"/>
          </w:tcPr>
          <w:p w14:paraId="5DF47005" w14:textId="77777777" w:rsidR="00507BD2" w:rsidRPr="007E7276" w:rsidRDefault="00507BD2" w:rsidP="00507BD2">
            <w:pPr>
              <w:pStyle w:val="Tot"/>
              <w:rPr>
                <w:rFonts w:asciiTheme="minorHAnsi" w:hAnsiTheme="minorHAnsi" w:cs="Arial"/>
                <w:b/>
                <w:bCs/>
                <w:color w:val="000000" w:themeColor="text1"/>
                <w:sz w:val="22"/>
                <w:szCs w:val="22"/>
                <w:highlight w:val="yellow"/>
                <w:lang w:val="hr-HR"/>
              </w:rPr>
            </w:pPr>
          </w:p>
        </w:tc>
        <w:tc>
          <w:tcPr>
            <w:tcW w:w="783" w:type="pct"/>
            <w:tcBorders>
              <w:top w:val="single" w:sz="4" w:space="0" w:color="auto"/>
              <w:bottom w:val="single" w:sz="12" w:space="0" w:color="auto"/>
            </w:tcBorders>
            <w:shd w:val="clear" w:color="auto" w:fill="auto"/>
            <w:vAlign w:val="bottom"/>
          </w:tcPr>
          <w:p w14:paraId="057A4FE1" w14:textId="2E772D1A" w:rsidR="00507BD2" w:rsidRPr="00A04B51" w:rsidRDefault="00A82936" w:rsidP="00507BD2">
            <w:pPr>
              <w:pStyle w:val="Tot"/>
              <w:jc w:val="right"/>
              <w:rPr>
                <w:rFonts w:asciiTheme="minorHAnsi" w:hAnsiTheme="minorHAnsi" w:cstheme="minorHAnsi"/>
                <w:b/>
                <w:bCs/>
                <w:color w:val="000000" w:themeColor="text1"/>
                <w:sz w:val="22"/>
                <w:szCs w:val="22"/>
                <w:lang w:val="hr-HR"/>
              </w:rPr>
            </w:pPr>
            <w:r w:rsidRPr="00A82936">
              <w:rPr>
                <w:rFonts w:asciiTheme="minorHAnsi" w:hAnsiTheme="minorHAnsi" w:cstheme="minorHAnsi"/>
                <w:b/>
                <w:bCs/>
                <w:color w:val="000000" w:themeColor="text1"/>
                <w:sz w:val="22"/>
                <w:szCs w:val="22"/>
                <w:lang w:val="hr-HR"/>
              </w:rPr>
              <w:t>17.949.660</w:t>
            </w:r>
          </w:p>
        </w:tc>
        <w:tc>
          <w:tcPr>
            <w:tcW w:w="784" w:type="pct"/>
            <w:tcBorders>
              <w:top w:val="single" w:sz="4" w:space="0" w:color="auto"/>
              <w:bottom w:val="single" w:sz="12" w:space="0" w:color="auto"/>
            </w:tcBorders>
            <w:vAlign w:val="bottom"/>
          </w:tcPr>
          <w:p w14:paraId="405718F8" w14:textId="77777777" w:rsidR="00507BD2" w:rsidRPr="0075006D" w:rsidRDefault="00507BD2" w:rsidP="00507BD2">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16.179.391</w:t>
            </w:r>
          </w:p>
        </w:tc>
      </w:tr>
      <w:tr w:rsidR="00DE4B98" w:rsidRPr="0075006D" w14:paraId="1BC820CF" w14:textId="77777777" w:rsidTr="00BA072D">
        <w:trPr>
          <w:trHeight w:val="285"/>
        </w:trPr>
        <w:tc>
          <w:tcPr>
            <w:tcW w:w="2911" w:type="pct"/>
          </w:tcPr>
          <w:p w14:paraId="2251ECB7" w14:textId="77777777" w:rsidR="00DE4B98" w:rsidRPr="0075006D" w:rsidRDefault="00DE4B98" w:rsidP="00DE4B98">
            <w:pPr>
              <w:pStyle w:val="T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Kapital i rezerve</w:t>
            </w:r>
          </w:p>
        </w:tc>
        <w:tc>
          <w:tcPr>
            <w:tcW w:w="522" w:type="pct"/>
            <w:vAlign w:val="bottom"/>
          </w:tcPr>
          <w:p w14:paraId="3BF2DC7B" w14:textId="77777777" w:rsidR="00DE4B98" w:rsidRPr="007E7276" w:rsidRDefault="00DE4B98" w:rsidP="00DE4B98">
            <w:pPr>
              <w:pStyle w:val="TT"/>
              <w:rPr>
                <w:rFonts w:asciiTheme="minorHAnsi" w:hAnsiTheme="minorHAnsi" w:cs="Arial"/>
                <w:b/>
                <w:bCs/>
                <w:color w:val="000000" w:themeColor="text1"/>
                <w:sz w:val="22"/>
                <w:szCs w:val="22"/>
                <w:highlight w:val="yellow"/>
                <w:lang w:val="hr-HR"/>
              </w:rPr>
            </w:pPr>
          </w:p>
        </w:tc>
        <w:tc>
          <w:tcPr>
            <w:tcW w:w="783" w:type="pct"/>
            <w:tcBorders>
              <w:top w:val="single" w:sz="12" w:space="0" w:color="auto"/>
            </w:tcBorders>
            <w:shd w:val="clear" w:color="auto" w:fill="auto"/>
            <w:vAlign w:val="bottom"/>
          </w:tcPr>
          <w:p w14:paraId="6F0136C5" w14:textId="77777777" w:rsidR="00DE4B98" w:rsidRPr="0075006D" w:rsidRDefault="00DE4B98" w:rsidP="00DE4B98">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1C9F0679" w14:textId="77777777" w:rsidR="00DE4B98" w:rsidRPr="0075006D" w:rsidRDefault="00DE4B98" w:rsidP="00DE4B98">
            <w:pPr>
              <w:pStyle w:val="TT"/>
              <w:jc w:val="right"/>
              <w:rPr>
                <w:rFonts w:asciiTheme="minorHAnsi" w:hAnsiTheme="minorHAnsi" w:cs="Arial"/>
                <w:b/>
                <w:bCs/>
                <w:color w:val="000000" w:themeColor="text1"/>
                <w:sz w:val="22"/>
                <w:szCs w:val="22"/>
                <w:lang w:val="hr-HR"/>
              </w:rPr>
            </w:pPr>
          </w:p>
        </w:tc>
      </w:tr>
      <w:tr w:rsidR="00A82936" w:rsidRPr="0075006D" w14:paraId="59151A17" w14:textId="77777777" w:rsidTr="00BA072D">
        <w:trPr>
          <w:trHeight w:val="285"/>
        </w:trPr>
        <w:tc>
          <w:tcPr>
            <w:tcW w:w="2911" w:type="pct"/>
          </w:tcPr>
          <w:p w14:paraId="679F584C"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Osnivački kapital</w:t>
            </w:r>
          </w:p>
        </w:tc>
        <w:tc>
          <w:tcPr>
            <w:tcW w:w="522" w:type="pct"/>
            <w:vAlign w:val="bottom"/>
          </w:tcPr>
          <w:p w14:paraId="670B572A" w14:textId="77777777" w:rsidR="00A82936" w:rsidRPr="007E7276" w:rsidRDefault="00A82936" w:rsidP="00A82936">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391BD441" w14:textId="286445BF"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7.134.632</w:t>
            </w:r>
          </w:p>
        </w:tc>
        <w:tc>
          <w:tcPr>
            <w:tcW w:w="784" w:type="pct"/>
            <w:tcBorders>
              <w:top w:val="nil"/>
              <w:left w:val="nil"/>
              <w:bottom w:val="nil"/>
              <w:right w:val="nil"/>
            </w:tcBorders>
            <w:vAlign w:val="bottom"/>
          </w:tcPr>
          <w:p w14:paraId="7BAA8DF6" w14:textId="77777777" w:rsidR="00A82936" w:rsidRPr="0075006D" w:rsidRDefault="00A82936" w:rsidP="00A8293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7.109.632</w:t>
            </w:r>
          </w:p>
        </w:tc>
      </w:tr>
      <w:tr w:rsidR="00A82936" w:rsidRPr="0075006D" w14:paraId="13B90983" w14:textId="77777777" w:rsidTr="00BA072D">
        <w:trPr>
          <w:trHeight w:val="285"/>
        </w:trPr>
        <w:tc>
          <w:tcPr>
            <w:tcW w:w="2911" w:type="pct"/>
          </w:tcPr>
          <w:p w14:paraId="1996CAC9"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Zadržana dobit i rezerve</w:t>
            </w:r>
          </w:p>
        </w:tc>
        <w:tc>
          <w:tcPr>
            <w:tcW w:w="522" w:type="pct"/>
            <w:vAlign w:val="bottom"/>
          </w:tcPr>
          <w:p w14:paraId="48EE401C" w14:textId="77777777" w:rsidR="00A82936" w:rsidRPr="007E7276" w:rsidRDefault="00A82936" w:rsidP="00A82936">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771E49C3" w14:textId="29D467C3"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3.074.406</w:t>
            </w:r>
          </w:p>
        </w:tc>
        <w:tc>
          <w:tcPr>
            <w:tcW w:w="784" w:type="pct"/>
            <w:tcBorders>
              <w:top w:val="nil"/>
              <w:left w:val="nil"/>
              <w:bottom w:val="nil"/>
              <w:right w:val="nil"/>
            </w:tcBorders>
            <w:vAlign w:val="bottom"/>
          </w:tcPr>
          <w:p w14:paraId="6000A4A4" w14:textId="77777777" w:rsidR="00A82936" w:rsidRPr="0075006D" w:rsidRDefault="00A82936" w:rsidP="00A8293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2.919.356</w:t>
            </w:r>
          </w:p>
        </w:tc>
      </w:tr>
      <w:tr w:rsidR="00A82936" w:rsidRPr="0075006D" w14:paraId="298B12F6" w14:textId="77777777" w:rsidTr="00BA072D">
        <w:trPr>
          <w:trHeight w:val="285"/>
        </w:trPr>
        <w:tc>
          <w:tcPr>
            <w:tcW w:w="2911" w:type="pct"/>
          </w:tcPr>
          <w:p w14:paraId="3CAEA994"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Ostale rezerve</w:t>
            </w:r>
          </w:p>
        </w:tc>
        <w:tc>
          <w:tcPr>
            <w:tcW w:w="522" w:type="pct"/>
            <w:vAlign w:val="bottom"/>
          </w:tcPr>
          <w:p w14:paraId="13AC5515" w14:textId="77777777" w:rsidR="00A82936" w:rsidRPr="007E7276" w:rsidRDefault="00A82936" w:rsidP="00A82936">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5548B096" w14:textId="549D603B"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52.661</w:t>
            </w:r>
          </w:p>
        </w:tc>
        <w:tc>
          <w:tcPr>
            <w:tcW w:w="784" w:type="pct"/>
            <w:tcBorders>
              <w:top w:val="nil"/>
              <w:left w:val="nil"/>
              <w:right w:val="nil"/>
            </w:tcBorders>
            <w:vAlign w:val="bottom"/>
          </w:tcPr>
          <w:p w14:paraId="60AB5FE7" w14:textId="77777777" w:rsidR="00A82936" w:rsidRPr="0075006D" w:rsidRDefault="00A82936" w:rsidP="00A8293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70.870</w:t>
            </w:r>
          </w:p>
        </w:tc>
      </w:tr>
      <w:tr w:rsidR="00A82936" w:rsidRPr="0075006D" w14:paraId="6E0EFD62" w14:textId="77777777" w:rsidTr="00BA072D">
        <w:trPr>
          <w:trHeight w:val="285"/>
        </w:trPr>
        <w:tc>
          <w:tcPr>
            <w:tcW w:w="2911" w:type="pct"/>
          </w:tcPr>
          <w:p w14:paraId="57632C60"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Dobit tekućeg razdoblja</w:t>
            </w:r>
          </w:p>
        </w:tc>
        <w:tc>
          <w:tcPr>
            <w:tcW w:w="522" w:type="pct"/>
            <w:vAlign w:val="bottom"/>
          </w:tcPr>
          <w:p w14:paraId="12AA43E2" w14:textId="77777777" w:rsidR="00A82936" w:rsidRPr="007E7276" w:rsidRDefault="00A82936" w:rsidP="00A82936">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28FAE2E2" w14:textId="3481A0B5"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55.290</w:t>
            </w:r>
          </w:p>
        </w:tc>
        <w:tc>
          <w:tcPr>
            <w:tcW w:w="784" w:type="pct"/>
            <w:tcBorders>
              <w:top w:val="nil"/>
              <w:left w:val="nil"/>
              <w:right w:val="nil"/>
            </w:tcBorders>
            <w:vAlign w:val="bottom"/>
          </w:tcPr>
          <w:p w14:paraId="3BDED144" w14:textId="77777777" w:rsidR="00A82936" w:rsidRPr="0075006D" w:rsidRDefault="00A82936" w:rsidP="00A82936">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155.050</w:t>
            </w:r>
          </w:p>
        </w:tc>
      </w:tr>
      <w:tr w:rsidR="00A82936" w:rsidRPr="0075006D" w14:paraId="59A39764" w14:textId="77777777" w:rsidTr="00BA072D">
        <w:trPr>
          <w:trHeight w:val="285"/>
        </w:trPr>
        <w:tc>
          <w:tcPr>
            <w:tcW w:w="2911" w:type="pct"/>
          </w:tcPr>
          <w:p w14:paraId="501B9714" w14:textId="77777777" w:rsidR="00A82936" w:rsidRPr="0075006D" w:rsidRDefault="00A82936" w:rsidP="00A8293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Garantni fond</w:t>
            </w:r>
          </w:p>
        </w:tc>
        <w:tc>
          <w:tcPr>
            <w:tcW w:w="522" w:type="pct"/>
            <w:vAlign w:val="bottom"/>
          </w:tcPr>
          <w:p w14:paraId="4D7FCB7B" w14:textId="77777777" w:rsidR="00A82936" w:rsidRPr="007E7276" w:rsidRDefault="00A82936" w:rsidP="00A82936">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single" w:sz="4" w:space="0" w:color="auto"/>
              <w:right w:val="nil"/>
            </w:tcBorders>
            <w:shd w:val="clear" w:color="auto" w:fill="auto"/>
            <w:vAlign w:val="bottom"/>
          </w:tcPr>
          <w:p w14:paraId="3AAE1922" w14:textId="6BFF2175" w:rsidR="00A82936" w:rsidRPr="00BA072D" w:rsidRDefault="00A82936" w:rsidP="00BA072D">
            <w:pPr>
              <w:pStyle w:val="TT"/>
              <w:jc w:val="right"/>
              <w:rPr>
                <w:rFonts w:ascii="Calibri" w:hAnsi="Calibri" w:cs="Calibri"/>
                <w:color w:val="000000" w:themeColor="text1"/>
              </w:rPr>
            </w:pPr>
            <w:r w:rsidRPr="00BA072D">
              <w:rPr>
                <w:rFonts w:ascii="Calibri" w:hAnsi="Calibri" w:cs="Calibri"/>
                <w:color w:val="000000" w:themeColor="text1"/>
                <w:sz w:val="22"/>
                <w:szCs w:val="22"/>
                <w:lang w:val="hr-HR"/>
              </w:rPr>
              <w:t>12.353</w:t>
            </w:r>
          </w:p>
        </w:tc>
        <w:tc>
          <w:tcPr>
            <w:tcW w:w="784" w:type="pct"/>
            <w:tcBorders>
              <w:top w:val="nil"/>
              <w:left w:val="nil"/>
              <w:right w:val="nil"/>
            </w:tcBorders>
            <w:vAlign w:val="bottom"/>
          </w:tcPr>
          <w:p w14:paraId="4406F2F6" w14:textId="77777777" w:rsidR="00A82936" w:rsidRPr="0075006D" w:rsidRDefault="00A82936" w:rsidP="00A82936">
            <w:pPr>
              <w:pStyle w:val="T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12.186</w:t>
            </w:r>
          </w:p>
        </w:tc>
      </w:tr>
      <w:tr w:rsidR="00507BD2" w:rsidRPr="0075006D" w14:paraId="5B79B61B" w14:textId="77777777" w:rsidTr="00BA072D">
        <w:trPr>
          <w:trHeight w:val="285"/>
        </w:trPr>
        <w:tc>
          <w:tcPr>
            <w:tcW w:w="2911" w:type="pct"/>
          </w:tcPr>
          <w:p w14:paraId="73F3B0DD" w14:textId="77777777" w:rsidR="00507BD2" w:rsidRPr="0075006D" w:rsidRDefault="00507BD2" w:rsidP="00507BD2">
            <w:pPr>
              <w:pStyle w:val="TT"/>
              <w:rPr>
                <w:rFonts w:asciiTheme="minorHAnsi" w:hAnsiTheme="minorHAnsi" w:cs="Arial"/>
                <w:color w:val="000000" w:themeColor="text1"/>
                <w:sz w:val="22"/>
                <w:szCs w:val="22"/>
                <w:lang w:val="hr-HR"/>
              </w:rPr>
            </w:pPr>
            <w:r w:rsidRPr="0075006D">
              <w:rPr>
                <w:rFonts w:asciiTheme="minorHAnsi" w:hAnsiTheme="minorHAnsi" w:cs="Arial"/>
                <w:b/>
                <w:bCs/>
                <w:color w:val="000000" w:themeColor="text1"/>
                <w:sz w:val="22"/>
                <w:szCs w:val="22"/>
                <w:lang w:val="hr-HR"/>
              </w:rPr>
              <w:t>Ukupni kapital i rezerve</w:t>
            </w:r>
          </w:p>
        </w:tc>
        <w:tc>
          <w:tcPr>
            <w:tcW w:w="522" w:type="pct"/>
            <w:vAlign w:val="bottom"/>
          </w:tcPr>
          <w:p w14:paraId="66D510CF" w14:textId="77777777" w:rsidR="00507BD2" w:rsidRPr="007E7276" w:rsidRDefault="00507BD2" w:rsidP="00507BD2">
            <w:pPr>
              <w:pStyle w:val="TT"/>
              <w:jc w:val="center"/>
              <w:rPr>
                <w:rFonts w:asciiTheme="minorHAnsi" w:hAnsiTheme="minorHAnsi" w:cs="Arial"/>
                <w:color w:val="000000" w:themeColor="text1"/>
                <w:sz w:val="22"/>
                <w:szCs w:val="22"/>
                <w:highlight w:val="yellow"/>
                <w:lang w:val="hr-HR"/>
              </w:rPr>
            </w:pPr>
          </w:p>
        </w:tc>
        <w:tc>
          <w:tcPr>
            <w:tcW w:w="783" w:type="pct"/>
            <w:tcBorders>
              <w:top w:val="single" w:sz="4" w:space="0" w:color="auto"/>
              <w:left w:val="nil"/>
              <w:bottom w:val="single" w:sz="12" w:space="0" w:color="auto"/>
              <w:right w:val="nil"/>
            </w:tcBorders>
            <w:shd w:val="clear" w:color="auto" w:fill="auto"/>
            <w:vAlign w:val="bottom"/>
          </w:tcPr>
          <w:p w14:paraId="16F2BF3A" w14:textId="465814C8" w:rsidR="00507BD2" w:rsidRPr="00A04B51" w:rsidRDefault="00A82936" w:rsidP="00507BD2">
            <w:pPr>
              <w:jc w:val="right"/>
              <w:rPr>
                <w:rFonts w:ascii="Calibri" w:hAnsi="Calibri"/>
                <w:b/>
                <w:bCs/>
                <w:color w:val="000000"/>
              </w:rPr>
            </w:pPr>
            <w:r w:rsidRPr="00A82936">
              <w:rPr>
                <w:rFonts w:ascii="Calibri" w:hAnsi="Calibri"/>
                <w:b/>
                <w:bCs/>
                <w:color w:val="000000"/>
              </w:rPr>
              <w:t>10.329.342</w:t>
            </w:r>
          </w:p>
        </w:tc>
        <w:tc>
          <w:tcPr>
            <w:tcW w:w="784" w:type="pct"/>
            <w:tcBorders>
              <w:top w:val="single" w:sz="4" w:space="0" w:color="auto"/>
              <w:left w:val="nil"/>
              <w:bottom w:val="single" w:sz="12" w:space="0" w:color="auto"/>
              <w:right w:val="nil"/>
            </w:tcBorders>
            <w:vAlign w:val="bottom"/>
          </w:tcPr>
          <w:p w14:paraId="799EC85E" w14:textId="77777777" w:rsidR="00507BD2" w:rsidRPr="0075006D" w:rsidRDefault="00507BD2" w:rsidP="00507BD2">
            <w:pPr>
              <w:pStyle w:val="TT"/>
              <w:jc w:val="right"/>
              <w:rPr>
                <w:rFonts w:ascii="Calibri" w:hAnsi="Calibri" w:cs="Calibri"/>
                <w:b/>
                <w:color w:val="000000" w:themeColor="text1"/>
                <w:sz w:val="22"/>
                <w:szCs w:val="22"/>
                <w:lang w:val="hr-HR"/>
              </w:rPr>
            </w:pPr>
            <w:r w:rsidRPr="0075006D">
              <w:rPr>
                <w:rFonts w:ascii="Calibri" w:hAnsi="Calibri" w:cs="Calibri"/>
                <w:b/>
                <w:color w:val="000000" w:themeColor="text1"/>
                <w:sz w:val="22"/>
                <w:szCs w:val="22"/>
                <w:lang w:val="hr-HR"/>
              </w:rPr>
              <w:t>10.267.094</w:t>
            </w:r>
          </w:p>
        </w:tc>
      </w:tr>
      <w:tr w:rsidR="00507BD2" w:rsidRPr="0075006D" w14:paraId="1ABA3DDC" w14:textId="77777777" w:rsidTr="00BA072D">
        <w:trPr>
          <w:trHeight w:val="386"/>
        </w:trPr>
        <w:tc>
          <w:tcPr>
            <w:tcW w:w="2911" w:type="pct"/>
            <w:vAlign w:val="bottom"/>
          </w:tcPr>
          <w:p w14:paraId="674C22AA" w14:textId="77777777" w:rsidR="00507BD2" w:rsidRPr="0075006D" w:rsidRDefault="00507BD2" w:rsidP="00507BD2">
            <w:pPr>
              <w:pStyle w:val="Tot"/>
              <w:spacing w:line="240" w:lineRule="auto"/>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Ukupne obveze i kapital i rezerve</w:t>
            </w:r>
          </w:p>
        </w:tc>
        <w:tc>
          <w:tcPr>
            <w:tcW w:w="522" w:type="pct"/>
            <w:vAlign w:val="bottom"/>
          </w:tcPr>
          <w:p w14:paraId="6EDAD36F" w14:textId="77777777" w:rsidR="00507BD2" w:rsidRPr="0075006D" w:rsidRDefault="00507BD2" w:rsidP="00507BD2">
            <w:pPr>
              <w:pStyle w:val="Tot"/>
              <w:spacing w:line="240" w:lineRule="auto"/>
              <w:jc w:val="right"/>
              <w:rPr>
                <w:rFonts w:asciiTheme="minorHAnsi" w:hAnsiTheme="minorHAnsi" w:cs="Arial"/>
                <w:b/>
                <w:bCs/>
                <w:color w:val="000000" w:themeColor="text1"/>
                <w:sz w:val="22"/>
                <w:szCs w:val="22"/>
                <w:lang w:val="hr-HR"/>
              </w:rPr>
            </w:pPr>
          </w:p>
        </w:tc>
        <w:tc>
          <w:tcPr>
            <w:tcW w:w="783" w:type="pct"/>
            <w:tcBorders>
              <w:top w:val="single" w:sz="12" w:space="0" w:color="auto"/>
              <w:left w:val="nil"/>
              <w:bottom w:val="single" w:sz="12" w:space="0" w:color="auto"/>
              <w:right w:val="nil"/>
            </w:tcBorders>
            <w:shd w:val="clear" w:color="auto" w:fill="auto"/>
            <w:vAlign w:val="bottom"/>
          </w:tcPr>
          <w:p w14:paraId="5BEE36F1" w14:textId="09F236D9" w:rsidR="00507BD2" w:rsidRPr="00A04B51" w:rsidRDefault="00A82936" w:rsidP="00507BD2">
            <w:pPr>
              <w:jc w:val="right"/>
              <w:rPr>
                <w:rFonts w:ascii="Calibri" w:hAnsi="Calibri"/>
                <w:b/>
                <w:bCs/>
                <w:color w:val="000000"/>
              </w:rPr>
            </w:pPr>
            <w:r w:rsidRPr="00A82936">
              <w:rPr>
                <w:rFonts w:ascii="Calibri" w:hAnsi="Calibri"/>
                <w:b/>
                <w:bCs/>
                <w:color w:val="000000"/>
              </w:rPr>
              <w:t>28.279.002</w:t>
            </w:r>
          </w:p>
        </w:tc>
        <w:tc>
          <w:tcPr>
            <w:tcW w:w="784" w:type="pct"/>
            <w:tcBorders>
              <w:top w:val="single" w:sz="12" w:space="0" w:color="auto"/>
              <w:bottom w:val="single" w:sz="12" w:space="0" w:color="auto"/>
            </w:tcBorders>
            <w:vAlign w:val="bottom"/>
          </w:tcPr>
          <w:p w14:paraId="5CBEB1DC" w14:textId="77777777" w:rsidR="00507BD2" w:rsidRPr="0075006D" w:rsidRDefault="00507BD2" w:rsidP="00507BD2">
            <w:pPr>
              <w:pStyle w:val="Tot"/>
              <w:spacing w:line="240" w:lineRule="auto"/>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26.446.485</w:t>
            </w:r>
          </w:p>
        </w:tc>
      </w:tr>
    </w:tbl>
    <w:p w14:paraId="75E3DAD7" w14:textId="77777777" w:rsidR="0066099B" w:rsidRPr="0075006D" w:rsidRDefault="0066099B" w:rsidP="00B26E18">
      <w:pPr>
        <w:rPr>
          <w:color w:val="000000" w:themeColor="text1"/>
        </w:rPr>
      </w:pPr>
    </w:p>
    <w:p w14:paraId="414F539B" w14:textId="77777777" w:rsidR="0066099B" w:rsidRPr="0075006D" w:rsidRDefault="0066099B" w:rsidP="00B26E18">
      <w:pPr>
        <w:rPr>
          <w:color w:val="000000" w:themeColor="text1"/>
        </w:rPr>
      </w:pPr>
    </w:p>
    <w:p w14:paraId="1B47318F" w14:textId="77777777" w:rsidR="0066099B" w:rsidRPr="0075006D" w:rsidRDefault="0066099B" w:rsidP="00B26E18">
      <w:pPr>
        <w:rPr>
          <w:color w:val="000000" w:themeColor="text1"/>
        </w:rPr>
      </w:pPr>
    </w:p>
    <w:p w14:paraId="15450308" w14:textId="77777777" w:rsidR="0066099B" w:rsidRPr="0075006D" w:rsidRDefault="0066099B" w:rsidP="0066099B">
      <w:pPr>
        <w:rPr>
          <w:color w:val="000000" w:themeColor="text1"/>
        </w:rPr>
      </w:pPr>
      <w:r w:rsidRPr="0075006D">
        <w:rPr>
          <w:rFonts w:cs="Arial"/>
          <w:bCs/>
          <w:color w:val="000000" w:themeColor="text1"/>
        </w:rPr>
        <w:t>Priložene računovodstvene politike i bilješke sastavni su dio ovih financijskih izvještaja.</w:t>
      </w:r>
    </w:p>
    <w:p w14:paraId="139219B5" w14:textId="77777777" w:rsidR="0066099B" w:rsidRPr="0075006D" w:rsidRDefault="0066099B" w:rsidP="00B26E18">
      <w:pPr>
        <w:rPr>
          <w:color w:val="000000" w:themeColor="text1"/>
        </w:rPr>
      </w:pPr>
    </w:p>
    <w:p w14:paraId="66F0F963" w14:textId="77777777" w:rsidR="0066099B" w:rsidRPr="0075006D" w:rsidRDefault="0066099B" w:rsidP="00B26E18">
      <w:pPr>
        <w:rPr>
          <w:color w:val="000000" w:themeColor="text1"/>
        </w:rPr>
        <w:sectPr w:rsidR="0066099B" w:rsidRPr="0075006D">
          <w:headerReference w:type="default" r:id="rId20"/>
          <w:pgSz w:w="11906" w:h="16838"/>
          <w:pgMar w:top="1417" w:right="1417" w:bottom="1417" w:left="1417" w:header="708" w:footer="708" w:gutter="0"/>
          <w:cols w:space="708"/>
          <w:docGrid w:linePitch="360"/>
        </w:sectPr>
      </w:pPr>
    </w:p>
    <w:p w14:paraId="459C337D" w14:textId="77777777" w:rsidR="0066099B" w:rsidRPr="000C09E7" w:rsidRDefault="0066099B" w:rsidP="00B26E18">
      <w:pPr>
        <w:rPr>
          <w:color w:val="000000" w:themeColor="text1"/>
          <w:sz w:val="10"/>
          <w:szCs w:val="18"/>
        </w:rPr>
      </w:pPr>
    </w:p>
    <w:tbl>
      <w:tblPr>
        <w:tblW w:w="5332" w:type="pct"/>
        <w:tblInd w:w="-142" w:type="dxa"/>
        <w:tblLayout w:type="fixed"/>
        <w:tblCellMar>
          <w:left w:w="119" w:type="dxa"/>
          <w:right w:w="119" w:type="dxa"/>
        </w:tblCellMar>
        <w:tblLook w:val="0000" w:firstRow="0" w:lastRow="0" w:firstColumn="0" w:lastColumn="0" w:noHBand="0" w:noVBand="0"/>
      </w:tblPr>
      <w:tblGrid>
        <w:gridCol w:w="7116"/>
        <w:gridCol w:w="1279"/>
        <w:gridCol w:w="1279"/>
      </w:tblGrid>
      <w:tr w:rsidR="0066099B" w:rsidRPr="0075006D" w14:paraId="2B822134" w14:textId="77777777" w:rsidTr="007C13C5">
        <w:trPr>
          <w:trHeight w:val="156"/>
        </w:trPr>
        <w:tc>
          <w:tcPr>
            <w:tcW w:w="3678" w:type="pct"/>
          </w:tcPr>
          <w:p w14:paraId="14702B2A" w14:textId="77777777" w:rsidR="0066099B" w:rsidRPr="0075006D" w:rsidRDefault="0066099B" w:rsidP="0066099B">
            <w:pPr>
              <w:pStyle w:val="TH"/>
              <w:keepLines/>
              <w:spacing w:line="220" w:lineRule="exact"/>
              <w:jc w:val="center"/>
              <w:rPr>
                <w:rFonts w:asciiTheme="minorHAnsi" w:hAnsiTheme="minorHAnsi" w:cstheme="minorHAnsi"/>
                <w:color w:val="000000" w:themeColor="text1"/>
                <w:szCs w:val="19"/>
                <w:lang w:val="hr-HR"/>
              </w:rPr>
            </w:pPr>
          </w:p>
        </w:tc>
        <w:tc>
          <w:tcPr>
            <w:tcW w:w="661" w:type="pct"/>
            <w:vAlign w:val="bottom"/>
          </w:tcPr>
          <w:p w14:paraId="2E349B30" w14:textId="77777777"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2020.</w:t>
            </w:r>
          </w:p>
        </w:tc>
        <w:tc>
          <w:tcPr>
            <w:tcW w:w="661" w:type="pct"/>
            <w:vAlign w:val="bottom"/>
          </w:tcPr>
          <w:p w14:paraId="33324B5E" w14:textId="77777777"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2019.</w:t>
            </w:r>
          </w:p>
        </w:tc>
      </w:tr>
      <w:tr w:rsidR="0066099B" w:rsidRPr="0075006D" w14:paraId="5909AA5A" w14:textId="77777777" w:rsidTr="007C13C5">
        <w:trPr>
          <w:trHeight w:val="159"/>
        </w:trPr>
        <w:tc>
          <w:tcPr>
            <w:tcW w:w="3678" w:type="pct"/>
            <w:vAlign w:val="bottom"/>
          </w:tcPr>
          <w:p w14:paraId="3A408961" w14:textId="77777777" w:rsidR="0066099B" w:rsidRPr="0075006D" w:rsidRDefault="00DF7365" w:rsidP="00DF7365">
            <w:pPr>
              <w:pStyle w:val="TH"/>
              <w:keepLines/>
              <w:spacing w:line="220" w:lineRule="exact"/>
              <w:jc w:val="righ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Bilješka</w:t>
            </w:r>
          </w:p>
        </w:tc>
        <w:tc>
          <w:tcPr>
            <w:tcW w:w="661" w:type="pct"/>
            <w:vAlign w:val="bottom"/>
          </w:tcPr>
          <w:p w14:paraId="58E31EA3" w14:textId="77777777"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c>
          <w:tcPr>
            <w:tcW w:w="661" w:type="pct"/>
            <w:vAlign w:val="bottom"/>
          </w:tcPr>
          <w:p w14:paraId="1C1B293C" w14:textId="77777777"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r>
      <w:tr w:rsidR="0066099B" w:rsidRPr="0075006D" w14:paraId="18BF9EBD" w14:textId="77777777" w:rsidTr="007C13C5">
        <w:trPr>
          <w:trHeight w:val="204"/>
        </w:trPr>
        <w:tc>
          <w:tcPr>
            <w:tcW w:w="3678" w:type="pct"/>
            <w:vAlign w:val="bottom"/>
          </w:tcPr>
          <w:p w14:paraId="62D92A71" w14:textId="77777777" w:rsidR="0066099B" w:rsidRPr="0075006D" w:rsidRDefault="0066099B" w:rsidP="0066099B">
            <w:pPr>
              <w:pStyle w:val="T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Poslovne aktivnosti</w:t>
            </w:r>
          </w:p>
        </w:tc>
        <w:tc>
          <w:tcPr>
            <w:tcW w:w="661" w:type="pct"/>
            <w:vAlign w:val="bottom"/>
          </w:tcPr>
          <w:p w14:paraId="403E1288" w14:textId="77777777" w:rsidR="0066099B" w:rsidRPr="0075006D" w:rsidRDefault="0066099B" w:rsidP="0066099B">
            <w:pPr>
              <w:pStyle w:val="TT"/>
              <w:keepLines/>
              <w:spacing w:line="220" w:lineRule="exact"/>
              <w:jc w:val="right"/>
              <w:rPr>
                <w:rFonts w:asciiTheme="minorHAnsi" w:hAnsiTheme="minorHAnsi" w:cstheme="minorHAnsi"/>
                <w:color w:val="000000" w:themeColor="text1"/>
                <w:szCs w:val="19"/>
                <w:lang w:val="hr-HR"/>
              </w:rPr>
            </w:pPr>
          </w:p>
        </w:tc>
        <w:tc>
          <w:tcPr>
            <w:tcW w:w="661" w:type="pct"/>
            <w:vAlign w:val="bottom"/>
          </w:tcPr>
          <w:p w14:paraId="2859D14F" w14:textId="77777777" w:rsidR="0066099B" w:rsidRPr="0075006D" w:rsidRDefault="0066099B" w:rsidP="0066099B">
            <w:pPr>
              <w:pStyle w:val="TT"/>
              <w:keepLines/>
              <w:spacing w:line="220" w:lineRule="exact"/>
              <w:jc w:val="right"/>
              <w:rPr>
                <w:rFonts w:asciiTheme="minorHAnsi" w:hAnsiTheme="minorHAnsi" w:cstheme="minorHAnsi"/>
                <w:color w:val="000000" w:themeColor="text1"/>
                <w:szCs w:val="19"/>
                <w:lang w:val="hr-HR"/>
              </w:rPr>
            </w:pPr>
          </w:p>
        </w:tc>
      </w:tr>
      <w:tr w:rsidR="007C13C5" w:rsidRPr="0075006D" w14:paraId="3D73E844" w14:textId="77777777" w:rsidTr="00BA072D">
        <w:trPr>
          <w:trHeight w:val="204"/>
        </w:trPr>
        <w:tc>
          <w:tcPr>
            <w:tcW w:w="3678" w:type="pct"/>
            <w:vAlign w:val="bottom"/>
          </w:tcPr>
          <w:p w14:paraId="0A3986BD" w14:textId="77777777" w:rsidR="007C13C5" w:rsidRPr="0075006D" w:rsidRDefault="007C13C5" w:rsidP="007C13C5">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zCs w:val="19"/>
                <w:lang w:val="hr-HR"/>
              </w:rPr>
              <w:t>Dobit prije oporezivanja</w:t>
            </w:r>
          </w:p>
        </w:tc>
        <w:tc>
          <w:tcPr>
            <w:tcW w:w="661" w:type="pct"/>
            <w:shd w:val="clear" w:color="auto" w:fill="FFFFFF"/>
            <w:vAlign w:val="bottom"/>
          </w:tcPr>
          <w:p w14:paraId="5BF2BE7A" w14:textId="07E522B4" w:rsidR="007C13C5" w:rsidRPr="004A028E"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themeColor="text1"/>
                <w:szCs w:val="19"/>
                <w:lang w:val="hr-HR"/>
              </w:rPr>
              <w:t>55.290</w:t>
            </w:r>
          </w:p>
        </w:tc>
        <w:tc>
          <w:tcPr>
            <w:tcW w:w="661" w:type="pct"/>
            <w:vAlign w:val="bottom"/>
          </w:tcPr>
          <w:p w14:paraId="0A82228B" w14:textId="366BB6FF" w:rsidR="007C13C5" w:rsidRPr="00CD3A2D" w:rsidRDefault="007C13C5" w:rsidP="007C13C5">
            <w:pPr>
              <w:pStyle w:val="TT"/>
              <w:keepLines/>
              <w:spacing w:line="210" w:lineRule="exact"/>
              <w:jc w:val="right"/>
              <w:rPr>
                <w:rFonts w:asciiTheme="minorHAnsi" w:hAnsiTheme="minorHAnsi" w:cstheme="minorHAnsi"/>
                <w:color w:val="000000"/>
                <w:szCs w:val="19"/>
                <w:lang w:val="hr-HR"/>
              </w:rPr>
            </w:pPr>
            <w:r w:rsidRPr="00D704FE">
              <w:rPr>
                <w:rFonts w:asciiTheme="minorHAnsi" w:hAnsiTheme="minorHAnsi" w:cstheme="minorHAnsi"/>
                <w:color w:val="000000"/>
                <w:szCs w:val="19"/>
                <w:lang w:val="hr-HR"/>
              </w:rPr>
              <w:t>141.744</w:t>
            </w:r>
          </w:p>
        </w:tc>
      </w:tr>
      <w:tr w:rsidR="007C13C5" w:rsidRPr="0075006D" w14:paraId="2C41A4FB" w14:textId="77777777" w:rsidTr="00BA072D">
        <w:trPr>
          <w:trHeight w:val="190"/>
        </w:trPr>
        <w:tc>
          <w:tcPr>
            <w:tcW w:w="3678" w:type="pct"/>
            <w:vAlign w:val="bottom"/>
          </w:tcPr>
          <w:p w14:paraId="22A25445" w14:textId="77777777" w:rsidR="007C13C5" w:rsidRPr="0075006D" w:rsidRDefault="007C13C5" w:rsidP="007C13C5">
            <w:pPr>
              <w:pStyle w:val="TT"/>
              <w:keepLines/>
              <w:spacing w:line="220" w:lineRule="exact"/>
              <w:rPr>
                <w:rFonts w:asciiTheme="minorHAnsi" w:hAnsiTheme="minorHAnsi" w:cstheme="minorHAnsi"/>
                <w:i/>
                <w:color w:val="000000" w:themeColor="text1"/>
                <w:szCs w:val="19"/>
                <w:lang w:val="hr-HR"/>
              </w:rPr>
            </w:pPr>
            <w:r w:rsidRPr="0075006D">
              <w:rPr>
                <w:rFonts w:asciiTheme="minorHAnsi" w:hAnsiTheme="minorHAnsi" w:cstheme="minorHAnsi"/>
                <w:i/>
                <w:color w:val="000000" w:themeColor="text1"/>
                <w:szCs w:val="19"/>
                <w:lang w:val="hr-HR"/>
              </w:rPr>
              <w:t>Usklađenje na neto novčana sredstva ostvarena i uporabljena za poslovne aktivnosti:</w:t>
            </w:r>
          </w:p>
        </w:tc>
        <w:tc>
          <w:tcPr>
            <w:tcW w:w="661" w:type="pct"/>
            <w:shd w:val="clear" w:color="auto" w:fill="FFFFFF"/>
            <w:vAlign w:val="bottom"/>
          </w:tcPr>
          <w:p w14:paraId="48878D31" w14:textId="77777777" w:rsidR="007C13C5" w:rsidRPr="004A028E" w:rsidRDefault="007C13C5" w:rsidP="007C13C5">
            <w:pPr>
              <w:pStyle w:val="TT"/>
              <w:keepLines/>
              <w:spacing w:line="210" w:lineRule="exact"/>
              <w:jc w:val="right"/>
              <w:rPr>
                <w:rFonts w:asciiTheme="minorHAnsi" w:hAnsiTheme="minorHAnsi" w:cstheme="minorHAnsi"/>
                <w:color w:val="000000"/>
                <w:szCs w:val="19"/>
                <w:lang w:val="hr-HR"/>
              </w:rPr>
            </w:pPr>
          </w:p>
        </w:tc>
        <w:tc>
          <w:tcPr>
            <w:tcW w:w="661" w:type="pct"/>
            <w:vAlign w:val="bottom"/>
          </w:tcPr>
          <w:p w14:paraId="13407E80" w14:textId="77777777"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p>
        </w:tc>
      </w:tr>
      <w:tr w:rsidR="007C13C5" w:rsidRPr="0075006D" w14:paraId="0FA540EA" w14:textId="77777777" w:rsidTr="00BA072D">
        <w:trPr>
          <w:trHeight w:val="204"/>
        </w:trPr>
        <w:tc>
          <w:tcPr>
            <w:tcW w:w="3678" w:type="pct"/>
            <w:vAlign w:val="bottom"/>
          </w:tcPr>
          <w:p w14:paraId="6D62F8AA" w14:textId="77777777" w:rsidR="007C13C5" w:rsidRPr="0075006D" w:rsidRDefault="007C13C5" w:rsidP="007C13C5">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zCs w:val="19"/>
                <w:lang w:val="hr-HR"/>
              </w:rPr>
              <w:t>Amortizacija</w:t>
            </w:r>
          </w:p>
        </w:tc>
        <w:tc>
          <w:tcPr>
            <w:tcW w:w="661" w:type="pct"/>
            <w:tcBorders>
              <w:top w:val="nil"/>
              <w:left w:val="nil"/>
              <w:bottom w:val="nil"/>
              <w:right w:val="nil"/>
            </w:tcBorders>
            <w:shd w:val="clear" w:color="auto" w:fill="auto"/>
            <w:vAlign w:val="bottom"/>
          </w:tcPr>
          <w:p w14:paraId="08EA768A" w14:textId="7C710238" w:rsidR="007C13C5" w:rsidRPr="004A028E"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themeColor="text1"/>
                <w:szCs w:val="19"/>
                <w:lang w:val="hr-HR"/>
              </w:rPr>
              <w:t>6.762</w:t>
            </w:r>
          </w:p>
        </w:tc>
        <w:tc>
          <w:tcPr>
            <w:tcW w:w="661" w:type="pct"/>
            <w:tcBorders>
              <w:top w:val="nil"/>
              <w:left w:val="nil"/>
              <w:bottom w:val="nil"/>
              <w:right w:val="nil"/>
            </w:tcBorders>
            <w:shd w:val="clear" w:color="auto" w:fill="auto"/>
            <w:vAlign w:val="bottom"/>
          </w:tcPr>
          <w:p w14:paraId="25D24B73" w14:textId="5D58221C" w:rsidR="007C13C5" w:rsidRPr="00CD3A2D" w:rsidRDefault="007C13C5" w:rsidP="007C13C5">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6.117 </w:t>
            </w:r>
          </w:p>
        </w:tc>
      </w:tr>
      <w:tr w:rsidR="007C13C5" w:rsidRPr="0075006D" w14:paraId="4EDCB3A5" w14:textId="77777777" w:rsidTr="00BA072D">
        <w:trPr>
          <w:trHeight w:val="204"/>
        </w:trPr>
        <w:tc>
          <w:tcPr>
            <w:tcW w:w="3678" w:type="pct"/>
            <w:vAlign w:val="bottom"/>
          </w:tcPr>
          <w:p w14:paraId="51B80515" w14:textId="77777777" w:rsidR="007C13C5" w:rsidRPr="0075006D" w:rsidRDefault="007C13C5" w:rsidP="007C13C5">
            <w:pPr>
              <w:pStyle w:val="TT"/>
              <w:spacing w:line="220" w:lineRule="exact"/>
              <w:rPr>
                <w:rFonts w:asciiTheme="minorHAnsi" w:hAnsiTheme="minorHAnsi" w:cstheme="minorHAnsi"/>
                <w:bCs/>
                <w:color w:val="000000" w:themeColor="text1"/>
                <w:spacing w:val="-2"/>
                <w:szCs w:val="19"/>
                <w:lang w:val="hr-HR"/>
              </w:rPr>
            </w:pPr>
            <w:r w:rsidRPr="0075006D">
              <w:rPr>
                <w:rFonts w:asciiTheme="minorHAnsi" w:hAnsiTheme="minorHAnsi" w:cstheme="minorHAnsi"/>
                <w:bCs/>
                <w:color w:val="000000" w:themeColor="text1"/>
                <w:spacing w:val="-2"/>
                <w:szCs w:val="19"/>
                <w:lang w:val="hr-HR"/>
              </w:rPr>
              <w:t>Gubitak od umanjenja vrijednosti i rezerviranja</w:t>
            </w:r>
          </w:p>
        </w:tc>
        <w:tc>
          <w:tcPr>
            <w:tcW w:w="661" w:type="pct"/>
            <w:tcBorders>
              <w:top w:val="nil"/>
              <w:left w:val="nil"/>
              <w:bottom w:val="nil"/>
              <w:right w:val="nil"/>
            </w:tcBorders>
            <w:shd w:val="clear" w:color="auto" w:fill="auto"/>
            <w:vAlign w:val="bottom"/>
          </w:tcPr>
          <w:p w14:paraId="1BA7D9B0" w14:textId="3844E92E" w:rsidR="007C13C5" w:rsidRPr="004A028E"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themeColor="text1"/>
                <w:szCs w:val="19"/>
                <w:lang w:val="hr-HR"/>
              </w:rPr>
              <w:t>129.915</w:t>
            </w:r>
          </w:p>
        </w:tc>
        <w:tc>
          <w:tcPr>
            <w:tcW w:w="661" w:type="pct"/>
            <w:tcBorders>
              <w:top w:val="nil"/>
              <w:left w:val="nil"/>
              <w:bottom w:val="nil"/>
              <w:right w:val="nil"/>
            </w:tcBorders>
            <w:shd w:val="clear" w:color="auto" w:fill="auto"/>
            <w:vAlign w:val="bottom"/>
          </w:tcPr>
          <w:p w14:paraId="1156ED5D" w14:textId="19218555" w:rsidR="007C13C5" w:rsidRPr="00CD3A2D" w:rsidRDefault="007C13C5" w:rsidP="007C13C5">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18.122 </w:t>
            </w:r>
          </w:p>
        </w:tc>
      </w:tr>
      <w:tr w:rsidR="007C13C5" w:rsidRPr="0075006D" w14:paraId="49E8370A" w14:textId="77777777" w:rsidTr="00BA072D">
        <w:trPr>
          <w:trHeight w:val="204"/>
        </w:trPr>
        <w:tc>
          <w:tcPr>
            <w:tcW w:w="3678" w:type="pct"/>
            <w:vAlign w:val="bottom"/>
          </w:tcPr>
          <w:p w14:paraId="03E496E3" w14:textId="77777777" w:rsidR="007C13C5" w:rsidRPr="0075006D" w:rsidRDefault="007C13C5" w:rsidP="007C13C5">
            <w:pPr>
              <w:pStyle w:val="TT"/>
              <w:keepLines/>
              <w:spacing w:line="22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 xml:space="preserve">Obračunane kamate </w:t>
            </w:r>
          </w:p>
        </w:tc>
        <w:tc>
          <w:tcPr>
            <w:tcW w:w="661" w:type="pct"/>
            <w:tcBorders>
              <w:top w:val="nil"/>
              <w:left w:val="nil"/>
              <w:bottom w:val="nil"/>
              <w:right w:val="nil"/>
            </w:tcBorders>
            <w:shd w:val="clear" w:color="auto" w:fill="auto"/>
            <w:vAlign w:val="bottom"/>
          </w:tcPr>
          <w:p w14:paraId="737D430D" w14:textId="46B24A39" w:rsidR="007C13C5" w:rsidRPr="004A028E" w:rsidRDefault="007C13C5" w:rsidP="007C13C5">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themeColor="text1"/>
                <w:szCs w:val="19"/>
                <w:lang w:val="hr-HR"/>
              </w:rPr>
              <w:t>(</w:t>
            </w:r>
            <w:r w:rsidRPr="007C13C5">
              <w:rPr>
                <w:rFonts w:asciiTheme="minorHAnsi" w:hAnsiTheme="minorHAnsi" w:cstheme="minorHAnsi"/>
                <w:color w:val="000000" w:themeColor="text1"/>
                <w:szCs w:val="19"/>
                <w:lang w:val="hr-HR"/>
              </w:rPr>
              <w:t>207.160</w:t>
            </w:r>
            <w:r>
              <w:rPr>
                <w:rFonts w:asciiTheme="minorHAnsi" w:hAnsiTheme="minorHAnsi" w:cstheme="minorHAnsi"/>
                <w:color w:val="000000" w:themeColor="text1"/>
                <w:szCs w:val="19"/>
                <w:lang w:val="hr-HR"/>
              </w:rPr>
              <w:t>)</w:t>
            </w:r>
          </w:p>
        </w:tc>
        <w:tc>
          <w:tcPr>
            <w:tcW w:w="661" w:type="pct"/>
            <w:tcBorders>
              <w:top w:val="nil"/>
              <w:left w:val="nil"/>
              <w:bottom w:val="nil"/>
              <w:right w:val="nil"/>
            </w:tcBorders>
            <w:shd w:val="clear" w:color="auto" w:fill="auto"/>
            <w:vAlign w:val="bottom"/>
          </w:tcPr>
          <w:p w14:paraId="27823998" w14:textId="3604DCB4" w:rsidR="007C13C5" w:rsidRPr="00CD3A2D" w:rsidRDefault="007C13C5" w:rsidP="007C13C5">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(30.635)</w:t>
            </w:r>
          </w:p>
        </w:tc>
      </w:tr>
      <w:tr w:rsidR="007C13C5" w:rsidRPr="0075006D" w14:paraId="6AE92F0C" w14:textId="77777777" w:rsidTr="00BA072D">
        <w:trPr>
          <w:trHeight w:val="218"/>
        </w:trPr>
        <w:tc>
          <w:tcPr>
            <w:tcW w:w="3678" w:type="pct"/>
            <w:vAlign w:val="bottom"/>
          </w:tcPr>
          <w:p w14:paraId="6C9444A9" w14:textId="77777777" w:rsidR="007C13C5" w:rsidRPr="0075006D" w:rsidRDefault="007C13C5" w:rsidP="007C13C5">
            <w:pPr>
              <w:pStyle w:val="TT"/>
              <w:keepLines/>
              <w:spacing w:line="220" w:lineRule="exact"/>
              <w:rPr>
                <w:rFonts w:asciiTheme="minorHAnsi" w:hAnsiTheme="minorHAnsi" w:cstheme="minorHAnsi"/>
                <w:i/>
                <w:iCs/>
                <w:color w:val="000000" w:themeColor="text1"/>
                <w:szCs w:val="19"/>
                <w:lang w:val="hr-HR"/>
              </w:rPr>
            </w:pPr>
            <w:r w:rsidRPr="0075006D">
              <w:rPr>
                <w:rFonts w:asciiTheme="minorHAnsi" w:hAnsiTheme="minorHAnsi" w:cstheme="minorHAnsi"/>
                <w:iCs/>
                <w:color w:val="000000" w:themeColor="text1"/>
                <w:szCs w:val="19"/>
                <w:lang w:val="hr-HR"/>
              </w:rPr>
              <w:t>Odgođene naknade</w:t>
            </w:r>
          </w:p>
        </w:tc>
        <w:tc>
          <w:tcPr>
            <w:tcW w:w="661" w:type="pct"/>
            <w:tcBorders>
              <w:top w:val="nil"/>
              <w:left w:val="nil"/>
              <w:bottom w:val="nil"/>
              <w:right w:val="nil"/>
            </w:tcBorders>
            <w:shd w:val="clear" w:color="auto" w:fill="auto"/>
            <w:vAlign w:val="bottom"/>
          </w:tcPr>
          <w:p w14:paraId="0F1AF2EC" w14:textId="40D6559B" w:rsidR="007C13C5" w:rsidRPr="004A028E"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themeColor="text1"/>
                <w:szCs w:val="19"/>
                <w:lang w:val="hr-HR"/>
              </w:rPr>
              <w:t>(9.419)</w:t>
            </w:r>
          </w:p>
        </w:tc>
        <w:tc>
          <w:tcPr>
            <w:tcW w:w="661" w:type="pct"/>
            <w:tcBorders>
              <w:top w:val="nil"/>
              <w:left w:val="nil"/>
              <w:bottom w:val="nil"/>
              <w:right w:val="nil"/>
            </w:tcBorders>
            <w:shd w:val="clear" w:color="auto" w:fill="auto"/>
            <w:vAlign w:val="bottom"/>
          </w:tcPr>
          <w:p w14:paraId="17E5EE07" w14:textId="7393C286" w:rsidR="007C13C5" w:rsidRPr="00CD3A2D" w:rsidRDefault="007C13C5" w:rsidP="007C13C5">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(3.962)</w:t>
            </w:r>
          </w:p>
        </w:tc>
      </w:tr>
      <w:tr w:rsidR="007C13C5" w:rsidRPr="0075006D" w14:paraId="2505E183" w14:textId="77777777" w:rsidTr="007C13C5">
        <w:trPr>
          <w:trHeight w:val="218"/>
        </w:trPr>
        <w:tc>
          <w:tcPr>
            <w:tcW w:w="3678" w:type="pct"/>
            <w:vAlign w:val="bottom"/>
          </w:tcPr>
          <w:p w14:paraId="6439CA97" w14:textId="7E9C5C1C" w:rsidR="007C13C5" w:rsidRPr="0075006D" w:rsidRDefault="007C13C5" w:rsidP="007C13C5">
            <w:pPr>
              <w:pStyle w:val="TT"/>
              <w:keepLines/>
              <w:spacing w:line="220" w:lineRule="exact"/>
              <w:rPr>
                <w:rFonts w:asciiTheme="minorHAnsi" w:hAnsiTheme="minorHAnsi" w:cstheme="minorHAnsi"/>
                <w:iCs/>
                <w:color w:val="000000" w:themeColor="text1"/>
                <w:szCs w:val="19"/>
                <w:lang w:val="hr-HR"/>
              </w:rPr>
            </w:pPr>
            <w:r w:rsidRPr="007C13C5">
              <w:rPr>
                <w:rFonts w:asciiTheme="minorHAnsi" w:hAnsiTheme="minorHAnsi" w:cstheme="minorHAnsi"/>
                <w:iCs/>
                <w:color w:val="000000" w:themeColor="text1"/>
                <w:szCs w:val="19"/>
                <w:lang w:val="hr-HR"/>
              </w:rPr>
              <w:t>Neto gubitak od trgovanja derivativnim financijskim instrumentim</w:t>
            </w:r>
            <w:r>
              <w:rPr>
                <w:rFonts w:asciiTheme="minorHAnsi" w:hAnsiTheme="minorHAnsi" w:cstheme="minorHAnsi"/>
                <w:iCs/>
                <w:color w:val="000000" w:themeColor="text1"/>
                <w:szCs w:val="19"/>
                <w:lang w:val="hr-HR"/>
              </w:rPr>
              <w:t>a</w:t>
            </w:r>
          </w:p>
        </w:tc>
        <w:tc>
          <w:tcPr>
            <w:tcW w:w="661" w:type="pct"/>
            <w:tcBorders>
              <w:top w:val="nil"/>
              <w:left w:val="nil"/>
              <w:bottom w:val="nil"/>
              <w:right w:val="nil"/>
            </w:tcBorders>
            <w:shd w:val="clear" w:color="auto" w:fill="auto"/>
            <w:vAlign w:val="bottom"/>
          </w:tcPr>
          <w:p w14:paraId="181DE5B0" w14:textId="318A3982" w:rsidR="007C13C5" w:rsidRPr="007C13C5" w:rsidRDefault="007C13C5" w:rsidP="007C13C5">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106</w:t>
            </w:r>
          </w:p>
        </w:tc>
        <w:tc>
          <w:tcPr>
            <w:tcW w:w="661" w:type="pct"/>
            <w:tcBorders>
              <w:top w:val="nil"/>
              <w:left w:val="nil"/>
              <w:bottom w:val="nil"/>
              <w:right w:val="nil"/>
            </w:tcBorders>
            <w:shd w:val="clear" w:color="auto" w:fill="auto"/>
            <w:vAlign w:val="bottom"/>
          </w:tcPr>
          <w:p w14:paraId="4E015AD1" w14:textId="6DA93368" w:rsidR="007C13C5" w:rsidRPr="00F534B2" w:rsidRDefault="007C13C5" w:rsidP="007C13C5">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w:t>
            </w:r>
          </w:p>
        </w:tc>
      </w:tr>
      <w:tr w:rsidR="007C13C5" w:rsidRPr="0075006D" w14:paraId="7E6D985A" w14:textId="77777777" w:rsidTr="00BA072D">
        <w:trPr>
          <w:trHeight w:val="204"/>
        </w:trPr>
        <w:tc>
          <w:tcPr>
            <w:tcW w:w="3678" w:type="pct"/>
            <w:vAlign w:val="bottom"/>
          </w:tcPr>
          <w:p w14:paraId="0EBEDB85" w14:textId="77777777" w:rsidR="007C13C5" w:rsidRPr="0075006D" w:rsidRDefault="007C13C5" w:rsidP="007C13C5">
            <w:pPr>
              <w:pStyle w:val="TT"/>
              <w:keepLines/>
              <w:spacing w:line="22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Ostale promjene po imovini po fer vrijednosti</w:t>
            </w:r>
          </w:p>
        </w:tc>
        <w:tc>
          <w:tcPr>
            <w:tcW w:w="661" w:type="pct"/>
            <w:tcBorders>
              <w:top w:val="nil"/>
              <w:left w:val="nil"/>
              <w:bottom w:val="nil"/>
              <w:right w:val="nil"/>
            </w:tcBorders>
            <w:shd w:val="clear" w:color="auto" w:fill="auto"/>
            <w:vAlign w:val="bottom"/>
          </w:tcPr>
          <w:p w14:paraId="4AF8300B" w14:textId="4B65D2D9" w:rsidR="007C13C5" w:rsidRPr="004A028E"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(2.208)</w:t>
            </w:r>
          </w:p>
        </w:tc>
        <w:tc>
          <w:tcPr>
            <w:tcW w:w="661" w:type="pct"/>
            <w:vAlign w:val="bottom"/>
          </w:tcPr>
          <w:p w14:paraId="2E57EEB6" w14:textId="069A866B" w:rsidR="007C13C5" w:rsidRPr="00CD3A2D" w:rsidRDefault="007C13C5" w:rsidP="007C13C5">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(3.616)</w:t>
            </w:r>
          </w:p>
        </w:tc>
      </w:tr>
      <w:tr w:rsidR="007C13C5" w:rsidRPr="0075006D" w14:paraId="50E90E75" w14:textId="77777777" w:rsidTr="007C13C5">
        <w:trPr>
          <w:trHeight w:val="218"/>
        </w:trPr>
        <w:tc>
          <w:tcPr>
            <w:tcW w:w="3678" w:type="pct"/>
            <w:vAlign w:val="bottom"/>
          </w:tcPr>
          <w:p w14:paraId="4D7AA589" w14:textId="5CC46FB7" w:rsidR="007C13C5" w:rsidRPr="0075006D" w:rsidRDefault="007C13C5" w:rsidP="007C13C5">
            <w:pPr>
              <w:pStyle w:val="TT"/>
              <w:keepLines/>
              <w:spacing w:line="220" w:lineRule="exact"/>
              <w:rPr>
                <w:rFonts w:asciiTheme="minorHAnsi" w:hAnsiTheme="minorHAnsi" w:cstheme="minorHAnsi"/>
                <w:i/>
                <w:iCs/>
                <w:color w:val="000000" w:themeColor="text1"/>
                <w:szCs w:val="19"/>
                <w:lang w:val="hr-HR"/>
              </w:rPr>
            </w:pPr>
            <w:r w:rsidRPr="00BA072D">
              <w:rPr>
                <w:rFonts w:asciiTheme="minorHAnsi" w:hAnsiTheme="minorHAnsi" w:cstheme="minorHAnsi"/>
                <w:i/>
                <w:iCs/>
                <w:color w:val="000000" w:themeColor="text1"/>
                <w:szCs w:val="19"/>
                <w:lang w:val="hr-HR"/>
              </w:rPr>
              <w:t>(Gubitak)/Dobit</w:t>
            </w:r>
            <w:r w:rsidRPr="0075006D">
              <w:rPr>
                <w:rFonts w:asciiTheme="minorHAnsi" w:hAnsiTheme="minorHAnsi" w:cstheme="minorHAnsi"/>
                <w:i/>
                <w:iCs/>
                <w:color w:val="000000" w:themeColor="text1"/>
                <w:szCs w:val="19"/>
                <w:lang w:val="hr-HR"/>
              </w:rPr>
              <w:t xml:space="preserve"> iz poslovnih aktivnosti prije promjena radnog kapitala</w:t>
            </w:r>
          </w:p>
        </w:tc>
        <w:tc>
          <w:tcPr>
            <w:tcW w:w="661" w:type="pct"/>
            <w:vAlign w:val="bottom"/>
          </w:tcPr>
          <w:p w14:paraId="752D67E3" w14:textId="55568289" w:rsidR="007C13C5" w:rsidRPr="004A028E" w:rsidRDefault="007C13C5" w:rsidP="007C13C5">
            <w:pPr>
              <w:pStyle w:val="TT"/>
              <w:keepLines/>
              <w:spacing w:line="210" w:lineRule="exact"/>
              <w:jc w:val="right"/>
              <w:rPr>
                <w:rFonts w:asciiTheme="minorHAnsi" w:hAnsiTheme="minorHAnsi" w:cstheme="minorHAnsi"/>
                <w:i/>
                <w:iCs/>
                <w:color w:val="000000"/>
                <w:szCs w:val="19"/>
                <w:lang w:val="hr-HR"/>
              </w:rPr>
            </w:pPr>
            <w:r w:rsidRPr="007C13C5">
              <w:rPr>
                <w:rFonts w:asciiTheme="minorHAnsi" w:hAnsiTheme="minorHAnsi" w:cstheme="minorHAnsi"/>
                <w:i/>
                <w:iCs/>
                <w:color w:val="000000"/>
                <w:szCs w:val="19"/>
                <w:lang w:val="hr-HR"/>
              </w:rPr>
              <w:t>(26.714)</w:t>
            </w:r>
          </w:p>
        </w:tc>
        <w:tc>
          <w:tcPr>
            <w:tcW w:w="661" w:type="pct"/>
            <w:vAlign w:val="bottom"/>
          </w:tcPr>
          <w:p w14:paraId="69F7579D" w14:textId="71237489" w:rsidR="007C13C5" w:rsidRPr="000C09E7" w:rsidRDefault="007C13C5" w:rsidP="007C13C5">
            <w:pPr>
              <w:pStyle w:val="TT"/>
              <w:keepLines/>
              <w:spacing w:line="210" w:lineRule="exact"/>
              <w:jc w:val="right"/>
              <w:rPr>
                <w:rFonts w:asciiTheme="minorHAnsi" w:hAnsiTheme="minorHAnsi" w:cstheme="minorHAnsi"/>
                <w:i/>
                <w:iCs/>
                <w:color w:val="000000"/>
                <w:szCs w:val="19"/>
                <w:lang w:val="hr-HR"/>
              </w:rPr>
            </w:pPr>
            <w:r w:rsidRPr="000C09E7">
              <w:rPr>
                <w:rFonts w:asciiTheme="minorHAnsi" w:hAnsiTheme="minorHAnsi" w:cstheme="minorHAnsi"/>
                <w:i/>
                <w:iCs/>
                <w:color w:val="000000"/>
                <w:szCs w:val="19"/>
                <w:lang w:val="hr-HR"/>
              </w:rPr>
              <w:t>127.770</w:t>
            </w:r>
          </w:p>
        </w:tc>
      </w:tr>
      <w:tr w:rsidR="007C13C5" w:rsidRPr="0075006D" w14:paraId="43B1B415" w14:textId="77777777" w:rsidTr="007C13C5">
        <w:trPr>
          <w:trHeight w:val="204"/>
        </w:trPr>
        <w:tc>
          <w:tcPr>
            <w:tcW w:w="3678" w:type="pct"/>
            <w:vAlign w:val="bottom"/>
          </w:tcPr>
          <w:p w14:paraId="17DC71FA" w14:textId="77777777" w:rsidR="007C13C5" w:rsidRPr="0075006D" w:rsidRDefault="007C13C5" w:rsidP="007C13C5">
            <w:pPr>
              <w:pStyle w:val="TT"/>
              <w:keepLines/>
              <w:spacing w:line="220" w:lineRule="exact"/>
              <w:rPr>
                <w:rFonts w:asciiTheme="minorHAnsi" w:hAnsiTheme="minorHAnsi" w:cstheme="minorHAnsi"/>
                <w:i/>
                <w:iCs/>
                <w:color w:val="000000" w:themeColor="text1"/>
                <w:szCs w:val="19"/>
                <w:lang w:val="hr-HR"/>
              </w:rPr>
            </w:pPr>
            <w:r w:rsidRPr="0075006D">
              <w:rPr>
                <w:rFonts w:asciiTheme="minorHAnsi" w:hAnsiTheme="minorHAnsi" w:cstheme="minorHAnsi"/>
                <w:i/>
                <w:iCs/>
                <w:color w:val="000000" w:themeColor="text1"/>
                <w:szCs w:val="19"/>
                <w:lang w:val="hr-HR"/>
              </w:rPr>
              <w:t>Promjene u poslovnim sredstvima i izvorima:</w:t>
            </w:r>
          </w:p>
        </w:tc>
        <w:tc>
          <w:tcPr>
            <w:tcW w:w="661" w:type="pct"/>
            <w:shd w:val="clear" w:color="auto" w:fill="auto"/>
            <w:vAlign w:val="bottom"/>
          </w:tcPr>
          <w:p w14:paraId="7F0D44A1" w14:textId="77777777" w:rsidR="007C13C5" w:rsidRPr="00EB08E7" w:rsidRDefault="007C13C5" w:rsidP="007C13C5">
            <w:pPr>
              <w:pStyle w:val="CommentText"/>
              <w:keepLines/>
              <w:jc w:val="right"/>
              <w:rPr>
                <w:rFonts w:asciiTheme="minorHAnsi" w:hAnsiTheme="minorHAnsi" w:cstheme="minorHAnsi"/>
                <w:i/>
                <w:color w:val="000000" w:themeColor="text1"/>
                <w:sz w:val="19"/>
                <w:szCs w:val="19"/>
                <w:lang w:val="hr-HR"/>
              </w:rPr>
            </w:pPr>
          </w:p>
        </w:tc>
        <w:tc>
          <w:tcPr>
            <w:tcW w:w="661" w:type="pct"/>
            <w:shd w:val="clear" w:color="auto" w:fill="auto"/>
            <w:vAlign w:val="bottom"/>
          </w:tcPr>
          <w:p w14:paraId="3B0ED943" w14:textId="77777777"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p>
        </w:tc>
      </w:tr>
      <w:tr w:rsidR="007C13C5" w:rsidRPr="0075006D" w14:paraId="2FF4CA29" w14:textId="77777777" w:rsidTr="007C13C5">
        <w:trPr>
          <w:trHeight w:val="204"/>
        </w:trPr>
        <w:tc>
          <w:tcPr>
            <w:tcW w:w="3678" w:type="pct"/>
            <w:vAlign w:val="bottom"/>
          </w:tcPr>
          <w:p w14:paraId="1356742E" w14:textId="6284817B" w:rsidR="007C13C5" w:rsidRPr="001567C8" w:rsidRDefault="007C13C5" w:rsidP="007C13C5">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Pr="00BA072D">
              <w:rPr>
                <w:rFonts w:asciiTheme="minorHAnsi" w:hAnsiTheme="minorHAnsi" w:cstheme="minorHAnsi"/>
                <w:szCs w:val="19"/>
                <w:lang w:val="hr-HR"/>
              </w:rPr>
              <w:t>smanjenje</w:t>
            </w:r>
            <w:r w:rsidR="003F7E53" w:rsidRPr="00BA072D">
              <w:rPr>
                <w:rFonts w:asciiTheme="minorHAnsi" w:hAnsiTheme="minorHAnsi" w:cstheme="minorHAnsi"/>
                <w:szCs w:val="19"/>
                <w:lang w:val="hr-HR"/>
              </w:rPr>
              <w:t xml:space="preserve"> </w:t>
            </w:r>
            <w:r w:rsidRPr="003F7E53">
              <w:rPr>
                <w:rFonts w:asciiTheme="minorHAnsi" w:hAnsiTheme="minorHAnsi" w:cstheme="minorHAnsi"/>
                <w:szCs w:val="19"/>
                <w:lang w:val="hr-HR"/>
              </w:rPr>
              <w:t>depozita</w:t>
            </w:r>
            <w:r w:rsidRPr="001567C8">
              <w:rPr>
                <w:rFonts w:asciiTheme="minorHAnsi" w:hAnsiTheme="minorHAnsi" w:cstheme="minorHAnsi"/>
                <w:szCs w:val="19"/>
                <w:lang w:val="hr-HR"/>
              </w:rPr>
              <w:t xml:space="preserve"> kod drugih banaka, prije rezerviranja za očekivane gubitke</w:t>
            </w:r>
          </w:p>
        </w:tc>
        <w:tc>
          <w:tcPr>
            <w:tcW w:w="661" w:type="pct"/>
            <w:shd w:val="clear" w:color="auto" w:fill="auto"/>
            <w:vAlign w:val="bottom"/>
          </w:tcPr>
          <w:p w14:paraId="76B3C76C" w14:textId="338E9A12"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300.126</w:t>
            </w:r>
          </w:p>
        </w:tc>
        <w:tc>
          <w:tcPr>
            <w:tcW w:w="661" w:type="pct"/>
            <w:shd w:val="clear" w:color="auto" w:fill="auto"/>
            <w:vAlign w:val="bottom"/>
          </w:tcPr>
          <w:p w14:paraId="69F67BB5" w14:textId="783A986A"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151.877 </w:t>
            </w:r>
          </w:p>
        </w:tc>
      </w:tr>
      <w:tr w:rsidR="007C13C5" w:rsidRPr="0075006D" w14:paraId="6F600019" w14:textId="77777777" w:rsidTr="007C13C5">
        <w:trPr>
          <w:trHeight w:val="205"/>
        </w:trPr>
        <w:tc>
          <w:tcPr>
            <w:tcW w:w="3678" w:type="pct"/>
            <w:vAlign w:val="bottom"/>
          </w:tcPr>
          <w:p w14:paraId="5CFC66F3" w14:textId="106841D9" w:rsidR="007C13C5" w:rsidRPr="001567C8" w:rsidRDefault="007C13C5" w:rsidP="007C13C5">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Pr="00BA072D">
              <w:rPr>
                <w:rFonts w:asciiTheme="minorHAnsi" w:hAnsiTheme="minorHAnsi" w:cstheme="minorHAnsi"/>
                <w:szCs w:val="19"/>
                <w:lang w:val="hr-HR"/>
              </w:rPr>
              <w:t>smanjenje</w:t>
            </w:r>
            <w:r w:rsidRPr="003F7E53">
              <w:rPr>
                <w:rFonts w:asciiTheme="minorHAnsi" w:hAnsiTheme="minorHAnsi" w:cstheme="minorHAnsi"/>
                <w:szCs w:val="19"/>
                <w:lang w:val="hr-HR"/>
              </w:rPr>
              <w:t xml:space="preserve"> k</w:t>
            </w:r>
            <w:r w:rsidRPr="001567C8">
              <w:rPr>
                <w:rFonts w:asciiTheme="minorHAnsi" w:hAnsiTheme="minorHAnsi" w:cstheme="minorHAnsi"/>
                <w:szCs w:val="19"/>
                <w:lang w:val="hr-HR"/>
              </w:rPr>
              <w:t>redita financijskim institucijama, prije rezerviranja za očekivane gubitke</w:t>
            </w:r>
          </w:p>
        </w:tc>
        <w:tc>
          <w:tcPr>
            <w:tcW w:w="661" w:type="pct"/>
            <w:tcBorders>
              <w:top w:val="nil"/>
            </w:tcBorders>
            <w:shd w:val="clear" w:color="auto" w:fill="auto"/>
            <w:vAlign w:val="bottom"/>
          </w:tcPr>
          <w:p w14:paraId="5A06733C" w14:textId="70486818"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438.118</w:t>
            </w:r>
          </w:p>
        </w:tc>
        <w:tc>
          <w:tcPr>
            <w:tcW w:w="661" w:type="pct"/>
            <w:tcBorders>
              <w:top w:val="nil"/>
            </w:tcBorders>
            <w:shd w:val="clear" w:color="auto" w:fill="auto"/>
            <w:vAlign w:val="bottom"/>
          </w:tcPr>
          <w:p w14:paraId="447FA169" w14:textId="7AF60308"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897.486 </w:t>
            </w:r>
          </w:p>
        </w:tc>
      </w:tr>
      <w:tr w:rsidR="007C13C5" w:rsidRPr="0075006D" w14:paraId="0920053B" w14:textId="77777777" w:rsidTr="007C13C5">
        <w:trPr>
          <w:trHeight w:val="204"/>
        </w:trPr>
        <w:tc>
          <w:tcPr>
            <w:tcW w:w="3678" w:type="pct"/>
            <w:vAlign w:val="bottom"/>
          </w:tcPr>
          <w:p w14:paraId="50F0BFCF" w14:textId="4EE010C8" w:rsidR="007C13C5" w:rsidRPr="0075006D" w:rsidRDefault="007C13C5" w:rsidP="007C13C5">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Pr="00BA072D">
              <w:rPr>
                <w:rFonts w:asciiTheme="minorHAnsi" w:hAnsiTheme="minorHAnsi" w:cstheme="minorHAnsi"/>
                <w:szCs w:val="19"/>
                <w:lang w:val="hr-HR"/>
              </w:rPr>
              <w:t>smanjenje/(povećanje)</w:t>
            </w:r>
            <w:r w:rsidRPr="001567C8">
              <w:rPr>
                <w:rFonts w:asciiTheme="minorHAnsi" w:hAnsiTheme="minorHAnsi" w:cstheme="minorHAnsi"/>
                <w:szCs w:val="19"/>
                <w:lang w:val="hr-HR"/>
              </w:rPr>
              <w:t xml:space="preserve"> </w:t>
            </w:r>
            <w:r w:rsidRPr="0075006D">
              <w:rPr>
                <w:rFonts w:asciiTheme="minorHAnsi" w:hAnsiTheme="minorHAnsi" w:cstheme="minorHAnsi"/>
                <w:color w:val="000000" w:themeColor="text1"/>
                <w:szCs w:val="19"/>
                <w:lang w:val="hr-HR"/>
              </w:rPr>
              <w:t>kredita ostalim korisnicima, prije rezerviranja za očekivane gubitke</w:t>
            </w:r>
          </w:p>
        </w:tc>
        <w:tc>
          <w:tcPr>
            <w:tcW w:w="661" w:type="pct"/>
            <w:tcBorders>
              <w:top w:val="nil"/>
            </w:tcBorders>
            <w:shd w:val="clear" w:color="auto" w:fill="auto"/>
            <w:vAlign w:val="bottom"/>
          </w:tcPr>
          <w:p w14:paraId="3EFB4470" w14:textId="69D87944"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139.740</w:t>
            </w:r>
          </w:p>
        </w:tc>
        <w:tc>
          <w:tcPr>
            <w:tcW w:w="661" w:type="pct"/>
            <w:tcBorders>
              <w:top w:val="nil"/>
            </w:tcBorders>
            <w:shd w:val="clear" w:color="auto" w:fill="auto"/>
            <w:vAlign w:val="bottom"/>
          </w:tcPr>
          <w:p w14:paraId="487D472B" w14:textId="4ADF32BB"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(1.140.517)</w:t>
            </w:r>
          </w:p>
        </w:tc>
      </w:tr>
      <w:tr w:rsidR="007C13C5" w:rsidRPr="0075006D" w14:paraId="21CEA02B" w14:textId="77777777" w:rsidTr="007C13C5">
        <w:trPr>
          <w:trHeight w:val="218"/>
        </w:trPr>
        <w:tc>
          <w:tcPr>
            <w:tcW w:w="3678" w:type="pct"/>
            <w:vAlign w:val="bottom"/>
          </w:tcPr>
          <w:p w14:paraId="2C755C49" w14:textId="52645225" w:rsidR="007C13C5" w:rsidRPr="0075006D" w:rsidRDefault="007C13C5" w:rsidP="007C13C5">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Smanjenje diskonta po izdanim dugoročnim vrijednosnim papirima</w:t>
            </w:r>
            <w:r>
              <w:rPr>
                <w:rFonts w:asciiTheme="minorHAnsi" w:hAnsiTheme="minorHAnsi" w:cstheme="minorHAnsi"/>
                <w:color w:val="000000" w:themeColor="text1"/>
                <w:szCs w:val="19"/>
                <w:lang w:val="hr-HR"/>
              </w:rPr>
              <w:t xml:space="preserve"> </w:t>
            </w:r>
            <w:r w:rsidRPr="00F95033">
              <w:rPr>
                <w:rFonts w:asciiTheme="minorHAnsi" w:hAnsiTheme="minorHAnsi" w:cstheme="minorHAnsi"/>
                <w:color w:val="000000" w:themeColor="text1"/>
                <w:szCs w:val="19"/>
                <w:lang w:val="hr-HR"/>
              </w:rPr>
              <w:t>i financijskoj imovini po fer vrijednosti kroz ostalu sveobuhvatnu dobit</w:t>
            </w:r>
          </w:p>
        </w:tc>
        <w:tc>
          <w:tcPr>
            <w:tcW w:w="661" w:type="pct"/>
            <w:tcBorders>
              <w:left w:val="nil"/>
            </w:tcBorders>
            <w:shd w:val="clear" w:color="auto" w:fill="auto"/>
            <w:vAlign w:val="bottom"/>
          </w:tcPr>
          <w:p w14:paraId="2D622AAC" w14:textId="16782F58"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1.411</w:t>
            </w:r>
          </w:p>
        </w:tc>
        <w:tc>
          <w:tcPr>
            <w:tcW w:w="661" w:type="pct"/>
            <w:tcBorders>
              <w:left w:val="nil"/>
            </w:tcBorders>
            <w:shd w:val="clear" w:color="auto" w:fill="auto"/>
            <w:vAlign w:val="bottom"/>
          </w:tcPr>
          <w:p w14:paraId="2A0BCD45" w14:textId="6FAA0E44"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2.838 </w:t>
            </w:r>
          </w:p>
        </w:tc>
      </w:tr>
      <w:tr w:rsidR="007C13C5" w:rsidRPr="0075006D" w14:paraId="73BBFF22" w14:textId="77777777" w:rsidTr="007C13C5">
        <w:trPr>
          <w:trHeight w:val="190"/>
        </w:trPr>
        <w:tc>
          <w:tcPr>
            <w:tcW w:w="3678" w:type="pct"/>
            <w:vAlign w:val="bottom"/>
          </w:tcPr>
          <w:p w14:paraId="0EE34BC5" w14:textId="04F0AE1D" w:rsidR="007C13C5" w:rsidRPr="0075006D" w:rsidRDefault="007C13C5" w:rsidP="007C13C5">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Pr="00BA072D">
              <w:rPr>
                <w:rFonts w:asciiTheme="minorHAnsi" w:hAnsiTheme="minorHAnsi" w:cstheme="minorHAnsi"/>
                <w:color w:val="000000" w:themeColor="text1"/>
                <w:szCs w:val="19"/>
                <w:lang w:val="hr-HR"/>
              </w:rPr>
              <w:t>smanjenje/(povećanje)</w:t>
            </w:r>
            <w:r w:rsidRPr="0075006D">
              <w:rPr>
                <w:rFonts w:asciiTheme="minorHAnsi" w:hAnsiTheme="minorHAnsi" w:cstheme="minorHAnsi"/>
                <w:color w:val="000000" w:themeColor="text1"/>
                <w:szCs w:val="19"/>
                <w:lang w:val="hr-HR"/>
              </w:rPr>
              <w:t xml:space="preserve"> preuzete imovine </w:t>
            </w:r>
          </w:p>
        </w:tc>
        <w:tc>
          <w:tcPr>
            <w:tcW w:w="661" w:type="pct"/>
            <w:tcBorders>
              <w:top w:val="nil"/>
            </w:tcBorders>
            <w:shd w:val="clear" w:color="auto" w:fill="auto"/>
            <w:vAlign w:val="bottom"/>
          </w:tcPr>
          <w:p w14:paraId="40DE763F" w14:textId="2A082E30"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187</w:t>
            </w:r>
          </w:p>
        </w:tc>
        <w:tc>
          <w:tcPr>
            <w:tcW w:w="661" w:type="pct"/>
            <w:tcBorders>
              <w:top w:val="nil"/>
            </w:tcBorders>
            <w:shd w:val="clear" w:color="auto" w:fill="auto"/>
            <w:vAlign w:val="bottom"/>
          </w:tcPr>
          <w:p w14:paraId="316B12C6" w14:textId="69F23AD7" w:rsidR="007C13C5" w:rsidRPr="00CD3A2D"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(2.116)</w:t>
            </w:r>
          </w:p>
        </w:tc>
      </w:tr>
      <w:tr w:rsidR="007C13C5" w:rsidRPr="0075006D" w14:paraId="5ADAAD9D" w14:textId="77777777" w:rsidTr="007C13C5">
        <w:trPr>
          <w:trHeight w:val="218"/>
        </w:trPr>
        <w:tc>
          <w:tcPr>
            <w:tcW w:w="3678" w:type="pct"/>
            <w:vAlign w:val="bottom"/>
          </w:tcPr>
          <w:p w14:paraId="0E37A6F4" w14:textId="77777777" w:rsidR="007C13C5" w:rsidRPr="0075006D" w:rsidRDefault="007C13C5" w:rsidP="007C13C5">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Pr="00BA072D">
              <w:rPr>
                <w:rFonts w:asciiTheme="minorHAnsi" w:hAnsiTheme="minorHAnsi" w:cstheme="minorHAnsi"/>
                <w:color w:val="000000" w:themeColor="text1"/>
                <w:szCs w:val="19"/>
                <w:lang w:val="hr-HR"/>
              </w:rPr>
              <w:t>povećanje</w:t>
            </w:r>
            <w:r w:rsidRPr="0075006D">
              <w:rPr>
                <w:rFonts w:asciiTheme="minorHAnsi" w:hAnsiTheme="minorHAnsi" w:cstheme="minorHAnsi"/>
                <w:color w:val="000000" w:themeColor="text1"/>
                <w:szCs w:val="19"/>
                <w:lang w:val="hr-HR"/>
              </w:rPr>
              <w:t xml:space="preserve"> ostale imovine, prije rezerviranja za očekivane gubitke</w:t>
            </w:r>
          </w:p>
        </w:tc>
        <w:tc>
          <w:tcPr>
            <w:tcW w:w="661" w:type="pct"/>
            <w:shd w:val="clear" w:color="auto" w:fill="auto"/>
            <w:vAlign w:val="bottom"/>
          </w:tcPr>
          <w:p w14:paraId="080C8BD3" w14:textId="0030D705"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(5.871)</w:t>
            </w:r>
          </w:p>
        </w:tc>
        <w:tc>
          <w:tcPr>
            <w:tcW w:w="661" w:type="pct"/>
            <w:shd w:val="clear" w:color="auto" w:fill="auto"/>
            <w:vAlign w:val="bottom"/>
          </w:tcPr>
          <w:p w14:paraId="645CE56F" w14:textId="0CC838EE" w:rsidR="007C13C5" w:rsidRPr="00CD3A2D"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(12.806)</w:t>
            </w:r>
          </w:p>
        </w:tc>
      </w:tr>
      <w:tr w:rsidR="007C13C5" w:rsidRPr="0075006D" w14:paraId="1A8CA034" w14:textId="77777777" w:rsidTr="007C13C5">
        <w:trPr>
          <w:trHeight w:val="204"/>
        </w:trPr>
        <w:tc>
          <w:tcPr>
            <w:tcW w:w="3678" w:type="pct"/>
            <w:vAlign w:val="bottom"/>
          </w:tcPr>
          <w:p w14:paraId="12433528" w14:textId="693A9F5D" w:rsidR="007C13C5" w:rsidRPr="0075006D" w:rsidRDefault="007C13C5" w:rsidP="007C13C5">
            <w:pPr>
              <w:pStyle w:val="TT"/>
              <w:keepLines/>
              <w:spacing w:line="220" w:lineRule="exact"/>
              <w:rPr>
                <w:rFonts w:asciiTheme="minorHAnsi" w:hAnsiTheme="minorHAnsi" w:cstheme="minorHAnsi"/>
                <w:color w:val="000000" w:themeColor="text1"/>
                <w:szCs w:val="19"/>
                <w:lang w:val="hr-HR"/>
              </w:rPr>
            </w:pPr>
            <w:r w:rsidRPr="001567C8">
              <w:rPr>
                <w:rFonts w:asciiTheme="minorHAnsi" w:hAnsiTheme="minorHAnsi" w:cstheme="minorHAnsi"/>
                <w:szCs w:val="19"/>
                <w:lang w:val="hr-HR"/>
              </w:rPr>
              <w:t xml:space="preserve">Neto </w:t>
            </w:r>
            <w:r w:rsidRPr="00BA072D">
              <w:rPr>
                <w:rFonts w:asciiTheme="minorHAnsi" w:hAnsiTheme="minorHAnsi" w:cstheme="minorHAnsi"/>
                <w:szCs w:val="19"/>
                <w:lang w:val="hr-HR"/>
              </w:rPr>
              <w:t>povećanje</w:t>
            </w:r>
            <w:r w:rsidR="003F7E53" w:rsidRPr="003F7E53">
              <w:rPr>
                <w:rFonts w:asciiTheme="minorHAnsi" w:hAnsiTheme="minorHAnsi" w:cstheme="minorHAnsi"/>
                <w:szCs w:val="19"/>
                <w:lang w:val="hr-HR"/>
              </w:rPr>
              <w:t>/(smanjenje</w:t>
            </w:r>
            <w:r w:rsidR="003F7E53">
              <w:rPr>
                <w:rFonts w:asciiTheme="minorHAnsi" w:hAnsiTheme="minorHAnsi" w:cstheme="minorHAnsi"/>
                <w:szCs w:val="19"/>
                <w:lang w:val="hr-HR"/>
              </w:rPr>
              <w:t>)</w:t>
            </w:r>
            <w:r w:rsidRPr="001567C8">
              <w:rPr>
                <w:rFonts w:asciiTheme="minorHAnsi" w:hAnsiTheme="minorHAnsi" w:cstheme="minorHAnsi"/>
                <w:szCs w:val="19"/>
                <w:lang w:val="hr-HR"/>
              </w:rPr>
              <w:t xml:space="preserve"> depozita banaka i trgovačkih društava</w:t>
            </w:r>
          </w:p>
        </w:tc>
        <w:tc>
          <w:tcPr>
            <w:tcW w:w="661" w:type="pct"/>
            <w:tcBorders>
              <w:top w:val="nil"/>
            </w:tcBorders>
            <w:shd w:val="clear" w:color="auto" w:fill="auto"/>
            <w:vAlign w:val="bottom"/>
          </w:tcPr>
          <w:p w14:paraId="375B0032" w14:textId="5707A863"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123.557</w:t>
            </w:r>
          </w:p>
        </w:tc>
        <w:tc>
          <w:tcPr>
            <w:tcW w:w="661" w:type="pct"/>
            <w:tcBorders>
              <w:top w:val="nil"/>
            </w:tcBorders>
            <w:shd w:val="clear" w:color="auto" w:fill="auto"/>
            <w:vAlign w:val="bottom"/>
          </w:tcPr>
          <w:p w14:paraId="39234EA3" w14:textId="783CA85F" w:rsidR="007C13C5" w:rsidRPr="00CD3A2D"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(170.228)</w:t>
            </w:r>
          </w:p>
        </w:tc>
      </w:tr>
      <w:tr w:rsidR="007C13C5" w:rsidRPr="0075006D" w14:paraId="6F747E9F" w14:textId="77777777" w:rsidTr="007C13C5">
        <w:trPr>
          <w:trHeight w:val="218"/>
        </w:trPr>
        <w:tc>
          <w:tcPr>
            <w:tcW w:w="3678" w:type="pct"/>
            <w:vAlign w:val="bottom"/>
          </w:tcPr>
          <w:p w14:paraId="1FEAAE54" w14:textId="20543FC4" w:rsidR="007C13C5" w:rsidRPr="0075006D" w:rsidRDefault="007C13C5" w:rsidP="007C13C5">
            <w:pPr>
              <w:pStyle w:val="TT"/>
              <w:keepLines/>
              <w:spacing w:line="220" w:lineRule="exact"/>
              <w:rPr>
                <w:rFonts w:asciiTheme="minorHAnsi" w:hAnsiTheme="minorHAnsi" w:cstheme="minorHAnsi"/>
                <w:color w:val="000000" w:themeColor="text1"/>
                <w:spacing w:val="-2"/>
                <w:szCs w:val="19"/>
                <w:lang w:val="hr-HR"/>
              </w:rPr>
            </w:pPr>
            <w:r w:rsidRPr="0075006D">
              <w:rPr>
                <w:rFonts w:asciiTheme="minorHAnsi" w:hAnsiTheme="minorHAnsi" w:cstheme="minorHAnsi"/>
                <w:color w:val="000000" w:themeColor="text1"/>
                <w:spacing w:val="-2"/>
                <w:szCs w:val="19"/>
                <w:lang w:val="hr-HR"/>
              </w:rPr>
              <w:t xml:space="preserve">Neto </w:t>
            </w:r>
            <w:r w:rsidRPr="00BA072D">
              <w:rPr>
                <w:rFonts w:asciiTheme="minorHAnsi" w:hAnsiTheme="minorHAnsi" w:cstheme="minorHAnsi"/>
                <w:color w:val="000000" w:themeColor="text1"/>
                <w:spacing w:val="-2"/>
                <w:szCs w:val="19"/>
                <w:lang w:val="hr-HR"/>
              </w:rPr>
              <w:t>povećanje/(smanjenje)</w:t>
            </w:r>
            <w:r w:rsidRPr="0075006D">
              <w:rPr>
                <w:rFonts w:asciiTheme="minorHAnsi" w:hAnsiTheme="minorHAnsi" w:cstheme="minorHAnsi"/>
                <w:color w:val="000000" w:themeColor="text1"/>
                <w:spacing w:val="-2"/>
                <w:szCs w:val="19"/>
                <w:lang w:val="hr-HR"/>
              </w:rPr>
              <w:t xml:space="preserve"> ostalih obveza, prije rezerviranja</w:t>
            </w:r>
          </w:p>
        </w:tc>
        <w:tc>
          <w:tcPr>
            <w:tcW w:w="661" w:type="pct"/>
            <w:tcBorders>
              <w:top w:val="nil"/>
              <w:bottom w:val="single" w:sz="2" w:space="0" w:color="auto"/>
            </w:tcBorders>
            <w:shd w:val="clear" w:color="auto" w:fill="auto"/>
            <w:vAlign w:val="bottom"/>
          </w:tcPr>
          <w:p w14:paraId="092E9247" w14:textId="16B1768A"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75.070</w:t>
            </w:r>
          </w:p>
        </w:tc>
        <w:tc>
          <w:tcPr>
            <w:tcW w:w="661" w:type="pct"/>
            <w:tcBorders>
              <w:top w:val="nil"/>
              <w:bottom w:val="single" w:sz="2" w:space="0" w:color="auto"/>
            </w:tcBorders>
            <w:shd w:val="clear" w:color="auto" w:fill="auto"/>
            <w:vAlign w:val="bottom"/>
          </w:tcPr>
          <w:p w14:paraId="5AAE6563" w14:textId="4A144144" w:rsidR="007C13C5" w:rsidRPr="00CD3A2D"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(31.053)</w:t>
            </w:r>
          </w:p>
        </w:tc>
      </w:tr>
      <w:tr w:rsidR="007C13C5" w:rsidRPr="0075006D" w14:paraId="10190DE4" w14:textId="77777777" w:rsidTr="007C13C5">
        <w:trPr>
          <w:trHeight w:val="207"/>
        </w:trPr>
        <w:tc>
          <w:tcPr>
            <w:tcW w:w="3678" w:type="pct"/>
            <w:vAlign w:val="bottom"/>
          </w:tcPr>
          <w:p w14:paraId="632A9D09" w14:textId="7293F728" w:rsidR="007C13C5" w:rsidRPr="0075006D" w:rsidRDefault="007C13C5" w:rsidP="007C13C5">
            <w:pPr>
              <w:pStyle w:val="Tot"/>
              <w:keepLines/>
              <w:spacing w:line="240" w:lineRule="auto"/>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w:t>
            </w:r>
            <w:r w:rsidRPr="00BA072D">
              <w:rPr>
                <w:rFonts w:asciiTheme="minorHAnsi" w:hAnsiTheme="minorHAnsi" w:cstheme="minorHAnsi"/>
                <w:b/>
                <w:bCs/>
                <w:color w:val="000000" w:themeColor="text1"/>
                <w:szCs w:val="19"/>
                <w:lang w:val="hr-HR"/>
              </w:rPr>
              <w:t>ostvarena/(uporabljena)</w:t>
            </w:r>
            <w:r w:rsidRPr="0075006D">
              <w:rPr>
                <w:rFonts w:asciiTheme="minorHAnsi" w:hAnsiTheme="minorHAnsi" w:cstheme="minorHAnsi"/>
                <w:b/>
                <w:bCs/>
                <w:color w:val="000000" w:themeColor="text1"/>
                <w:szCs w:val="19"/>
                <w:lang w:val="hr-HR"/>
              </w:rPr>
              <w:t xml:space="preserve"> u poslovnim aktivnostima </w:t>
            </w:r>
          </w:p>
        </w:tc>
        <w:tc>
          <w:tcPr>
            <w:tcW w:w="661" w:type="pct"/>
            <w:tcBorders>
              <w:top w:val="single" w:sz="2" w:space="0" w:color="auto"/>
              <w:bottom w:val="single" w:sz="12" w:space="0" w:color="auto"/>
            </w:tcBorders>
            <w:shd w:val="clear" w:color="auto" w:fill="auto"/>
            <w:vAlign w:val="bottom"/>
          </w:tcPr>
          <w:p w14:paraId="74D74519" w14:textId="27D87C28" w:rsidR="007C13C5" w:rsidRPr="00EB08E7" w:rsidRDefault="007C13C5" w:rsidP="007C13C5">
            <w:pPr>
              <w:pStyle w:val="T2"/>
              <w:keepNext w:val="0"/>
              <w:spacing w:line="240" w:lineRule="auto"/>
              <w:jc w:val="right"/>
              <w:rPr>
                <w:rFonts w:asciiTheme="minorHAnsi" w:hAnsiTheme="minorHAnsi" w:cstheme="minorHAnsi"/>
                <w:b/>
                <w:color w:val="000000" w:themeColor="text1"/>
                <w:spacing w:val="-2"/>
                <w:szCs w:val="19"/>
                <w:lang w:val="hr-HR"/>
              </w:rPr>
            </w:pPr>
            <w:r w:rsidRPr="007C13C5">
              <w:rPr>
                <w:rFonts w:asciiTheme="minorHAnsi" w:hAnsiTheme="minorHAnsi" w:cstheme="minorHAnsi"/>
                <w:b/>
                <w:color w:val="000000" w:themeColor="text1"/>
                <w:spacing w:val="-2"/>
                <w:szCs w:val="19"/>
                <w:lang w:val="hr-HR"/>
              </w:rPr>
              <w:t>1.045.624</w:t>
            </w:r>
          </w:p>
        </w:tc>
        <w:tc>
          <w:tcPr>
            <w:tcW w:w="661" w:type="pct"/>
            <w:tcBorders>
              <w:top w:val="single" w:sz="2" w:space="0" w:color="auto"/>
              <w:bottom w:val="single" w:sz="12" w:space="0" w:color="auto"/>
            </w:tcBorders>
            <w:shd w:val="clear" w:color="auto" w:fill="auto"/>
            <w:vAlign w:val="bottom"/>
          </w:tcPr>
          <w:p w14:paraId="0182C054" w14:textId="0618B82E" w:rsidR="007C13C5" w:rsidRPr="000C09E7" w:rsidRDefault="007C13C5" w:rsidP="007C13C5">
            <w:pPr>
              <w:pStyle w:val="TT"/>
              <w:keepLines/>
              <w:spacing w:line="210" w:lineRule="exact"/>
              <w:jc w:val="right"/>
              <w:rPr>
                <w:rFonts w:asciiTheme="minorHAnsi" w:hAnsiTheme="minorHAnsi" w:cstheme="minorHAnsi"/>
                <w:b/>
                <w:bCs/>
                <w:color w:val="000000"/>
                <w:szCs w:val="19"/>
                <w:lang w:val="hr-HR"/>
              </w:rPr>
            </w:pPr>
            <w:r w:rsidRPr="000C09E7">
              <w:rPr>
                <w:rFonts w:asciiTheme="minorHAnsi" w:hAnsiTheme="minorHAnsi" w:cstheme="minorHAnsi"/>
                <w:b/>
                <w:bCs/>
                <w:color w:val="000000"/>
                <w:szCs w:val="19"/>
                <w:lang w:val="hr-HR"/>
              </w:rPr>
              <w:t>(176.749)</w:t>
            </w:r>
          </w:p>
        </w:tc>
      </w:tr>
      <w:tr w:rsidR="007C13C5" w:rsidRPr="0075006D" w14:paraId="5E6EE66E" w14:textId="77777777" w:rsidTr="007C13C5">
        <w:trPr>
          <w:trHeight w:hRule="exact" w:val="168"/>
        </w:trPr>
        <w:tc>
          <w:tcPr>
            <w:tcW w:w="3678" w:type="pct"/>
            <w:vAlign w:val="bottom"/>
          </w:tcPr>
          <w:p w14:paraId="2C36A039" w14:textId="77777777" w:rsidR="007C13C5" w:rsidRPr="0075006D" w:rsidRDefault="007C13C5" w:rsidP="007C13C5">
            <w:pPr>
              <w:pStyle w:val="TT"/>
              <w:keepLines/>
              <w:spacing w:line="220" w:lineRule="exact"/>
              <w:rPr>
                <w:rFonts w:asciiTheme="minorHAnsi" w:hAnsiTheme="minorHAnsi" w:cstheme="minorHAnsi"/>
                <w:b/>
                <w:bCs/>
                <w:color w:val="000000" w:themeColor="text1"/>
                <w:szCs w:val="19"/>
                <w:lang w:val="hr-HR"/>
              </w:rPr>
            </w:pPr>
          </w:p>
        </w:tc>
        <w:tc>
          <w:tcPr>
            <w:tcW w:w="661" w:type="pct"/>
            <w:tcBorders>
              <w:top w:val="single" w:sz="12" w:space="0" w:color="auto"/>
            </w:tcBorders>
            <w:vAlign w:val="bottom"/>
          </w:tcPr>
          <w:p w14:paraId="46AD791F" w14:textId="77777777" w:rsidR="007C13C5" w:rsidRPr="0075006D" w:rsidRDefault="007C13C5" w:rsidP="007C13C5">
            <w:pPr>
              <w:pStyle w:val="TT"/>
              <w:keepLines/>
              <w:spacing w:line="220" w:lineRule="exact"/>
              <w:jc w:val="right"/>
              <w:rPr>
                <w:rFonts w:asciiTheme="minorHAnsi" w:hAnsiTheme="minorHAnsi" w:cstheme="minorHAnsi"/>
                <w:b/>
                <w:bCs/>
                <w:color w:val="000000" w:themeColor="text1"/>
                <w:szCs w:val="19"/>
                <w:lang w:val="hr-HR"/>
              </w:rPr>
            </w:pPr>
          </w:p>
        </w:tc>
        <w:tc>
          <w:tcPr>
            <w:tcW w:w="661" w:type="pct"/>
            <w:tcBorders>
              <w:top w:val="single" w:sz="12" w:space="0" w:color="auto"/>
            </w:tcBorders>
            <w:vAlign w:val="bottom"/>
          </w:tcPr>
          <w:p w14:paraId="080C6442" w14:textId="77777777"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p>
        </w:tc>
      </w:tr>
      <w:tr w:rsidR="007C13C5" w:rsidRPr="0075006D" w14:paraId="2605D6C1" w14:textId="77777777" w:rsidTr="007C13C5">
        <w:trPr>
          <w:trHeight w:val="204"/>
        </w:trPr>
        <w:tc>
          <w:tcPr>
            <w:tcW w:w="3678" w:type="pct"/>
            <w:vAlign w:val="bottom"/>
          </w:tcPr>
          <w:p w14:paraId="5F8AFB7A" w14:textId="77777777" w:rsidR="007C13C5" w:rsidRPr="0075006D" w:rsidRDefault="007C13C5" w:rsidP="007C13C5">
            <w:pPr>
              <w:pStyle w:val="T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Ulagateljske aktivnosti</w:t>
            </w:r>
          </w:p>
        </w:tc>
        <w:tc>
          <w:tcPr>
            <w:tcW w:w="661" w:type="pct"/>
            <w:vAlign w:val="bottom"/>
          </w:tcPr>
          <w:p w14:paraId="71DE5846" w14:textId="77777777" w:rsidR="007C13C5" w:rsidRPr="0075006D" w:rsidRDefault="007C13C5" w:rsidP="007C13C5">
            <w:pPr>
              <w:pStyle w:val="TT"/>
              <w:keepLines/>
              <w:spacing w:line="220" w:lineRule="exact"/>
              <w:jc w:val="right"/>
              <w:rPr>
                <w:rFonts w:asciiTheme="minorHAnsi" w:hAnsiTheme="minorHAnsi" w:cstheme="minorHAnsi"/>
                <w:b/>
                <w:bCs/>
                <w:color w:val="000000" w:themeColor="text1"/>
                <w:szCs w:val="19"/>
                <w:lang w:val="hr-HR"/>
              </w:rPr>
            </w:pPr>
          </w:p>
        </w:tc>
        <w:tc>
          <w:tcPr>
            <w:tcW w:w="661" w:type="pct"/>
            <w:vAlign w:val="bottom"/>
          </w:tcPr>
          <w:p w14:paraId="79ED7747" w14:textId="77777777"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p>
        </w:tc>
      </w:tr>
      <w:tr w:rsidR="007C13C5" w:rsidRPr="0075006D" w14:paraId="7967BB91" w14:textId="77777777" w:rsidTr="007C13C5">
        <w:trPr>
          <w:trHeight w:hRule="exact" w:val="259"/>
        </w:trPr>
        <w:tc>
          <w:tcPr>
            <w:tcW w:w="3678" w:type="pct"/>
            <w:vAlign w:val="bottom"/>
          </w:tcPr>
          <w:p w14:paraId="490C7C9C" w14:textId="77777777" w:rsidR="007C13C5" w:rsidRPr="0075006D" w:rsidRDefault="007C13C5" w:rsidP="007C13C5">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Kupovina financijske imovine po fer vrijednosti kroz dobit ili gubitak</w:t>
            </w:r>
          </w:p>
        </w:tc>
        <w:tc>
          <w:tcPr>
            <w:tcW w:w="661" w:type="pct"/>
            <w:tcBorders>
              <w:left w:val="nil"/>
            </w:tcBorders>
            <w:shd w:val="clear" w:color="auto" w:fill="auto"/>
            <w:vAlign w:val="bottom"/>
          </w:tcPr>
          <w:p w14:paraId="7F1545FC" w14:textId="7EB0D4AC"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(2.470)</w:t>
            </w:r>
          </w:p>
        </w:tc>
        <w:tc>
          <w:tcPr>
            <w:tcW w:w="661" w:type="pct"/>
            <w:tcBorders>
              <w:left w:val="nil"/>
            </w:tcBorders>
            <w:shd w:val="clear" w:color="auto" w:fill="auto"/>
            <w:vAlign w:val="bottom"/>
          </w:tcPr>
          <w:p w14:paraId="6E2AC22A" w14:textId="7D5E7474"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(1.874)</w:t>
            </w:r>
          </w:p>
        </w:tc>
      </w:tr>
      <w:tr w:rsidR="007C13C5" w:rsidRPr="0075006D" w14:paraId="7EE2AB6B" w14:textId="77777777" w:rsidTr="007C13C5">
        <w:trPr>
          <w:trHeight w:hRule="exact" w:val="259"/>
        </w:trPr>
        <w:tc>
          <w:tcPr>
            <w:tcW w:w="3678" w:type="pct"/>
            <w:vAlign w:val="bottom"/>
          </w:tcPr>
          <w:p w14:paraId="1B93A2B0" w14:textId="77777777" w:rsidR="007C13C5" w:rsidRPr="0075006D" w:rsidRDefault="007C13C5" w:rsidP="007C13C5">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Prodaja financijske imovine po fer vrijednosti kroz dobit ili gubitak</w:t>
            </w:r>
          </w:p>
        </w:tc>
        <w:tc>
          <w:tcPr>
            <w:tcW w:w="661" w:type="pct"/>
            <w:tcBorders>
              <w:top w:val="nil"/>
              <w:left w:val="nil"/>
            </w:tcBorders>
            <w:shd w:val="clear" w:color="auto" w:fill="auto"/>
            <w:vAlign w:val="bottom"/>
          </w:tcPr>
          <w:p w14:paraId="09D4FAE7" w14:textId="4FA5D67F"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13.100</w:t>
            </w:r>
          </w:p>
        </w:tc>
        <w:tc>
          <w:tcPr>
            <w:tcW w:w="661" w:type="pct"/>
            <w:tcBorders>
              <w:top w:val="nil"/>
              <w:left w:val="nil"/>
            </w:tcBorders>
            <w:shd w:val="clear" w:color="auto" w:fill="auto"/>
            <w:vAlign w:val="bottom"/>
          </w:tcPr>
          <w:p w14:paraId="4AAA35E7" w14:textId="2BA68BBD"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57.000 </w:t>
            </w:r>
          </w:p>
        </w:tc>
      </w:tr>
      <w:tr w:rsidR="007C13C5" w:rsidRPr="0075006D" w14:paraId="7D2D7365" w14:textId="77777777" w:rsidTr="007C13C5">
        <w:trPr>
          <w:trHeight w:hRule="exact" w:val="259"/>
        </w:trPr>
        <w:tc>
          <w:tcPr>
            <w:tcW w:w="3678" w:type="pct"/>
            <w:vAlign w:val="bottom"/>
          </w:tcPr>
          <w:p w14:paraId="58D7132B" w14:textId="77777777" w:rsidR="007C13C5" w:rsidRPr="0075006D" w:rsidRDefault="007C13C5" w:rsidP="007C13C5">
            <w:pPr>
              <w:pStyle w:val="TT"/>
              <w:keepLines/>
              <w:spacing w:line="220" w:lineRule="exact"/>
              <w:rPr>
                <w:rFonts w:asciiTheme="minorHAnsi" w:hAnsiTheme="minorHAnsi" w:cstheme="minorHAnsi"/>
                <w:color w:val="000000" w:themeColor="text1"/>
                <w:szCs w:val="19"/>
                <w:lang w:val="hr-HR"/>
              </w:rPr>
            </w:pPr>
            <w:r w:rsidRPr="00804E25">
              <w:rPr>
                <w:rFonts w:asciiTheme="minorHAnsi" w:hAnsiTheme="minorHAnsi" w:cstheme="minorHAnsi"/>
                <w:color w:val="000000" w:themeColor="text1"/>
                <w:szCs w:val="19"/>
                <w:lang w:val="hr-HR"/>
              </w:rPr>
              <w:t>Ostale promjene financijske imovine po fer vrijednosti kroz dobit ili gubitak</w:t>
            </w:r>
          </w:p>
        </w:tc>
        <w:tc>
          <w:tcPr>
            <w:tcW w:w="661" w:type="pct"/>
            <w:tcBorders>
              <w:top w:val="nil"/>
              <w:left w:val="nil"/>
            </w:tcBorders>
            <w:shd w:val="clear" w:color="auto" w:fill="auto"/>
            <w:vAlign w:val="bottom"/>
          </w:tcPr>
          <w:p w14:paraId="4E0736A8" w14:textId="524F186C"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w:t>
            </w:r>
          </w:p>
        </w:tc>
        <w:tc>
          <w:tcPr>
            <w:tcW w:w="661" w:type="pct"/>
            <w:tcBorders>
              <w:top w:val="nil"/>
              <w:left w:val="nil"/>
            </w:tcBorders>
            <w:shd w:val="clear" w:color="auto" w:fill="auto"/>
            <w:vAlign w:val="bottom"/>
          </w:tcPr>
          <w:p w14:paraId="05C8A34D" w14:textId="2F4BA668"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236 </w:t>
            </w:r>
          </w:p>
        </w:tc>
      </w:tr>
      <w:tr w:rsidR="007C13C5" w:rsidRPr="0075006D" w14:paraId="4F5EDE6B" w14:textId="77777777" w:rsidTr="007C13C5">
        <w:trPr>
          <w:trHeight w:hRule="exact" w:val="259"/>
        </w:trPr>
        <w:tc>
          <w:tcPr>
            <w:tcW w:w="3678" w:type="pct"/>
            <w:vAlign w:val="bottom"/>
          </w:tcPr>
          <w:p w14:paraId="53B0F342" w14:textId="77777777" w:rsidR="007C13C5" w:rsidRPr="0075006D" w:rsidRDefault="007C13C5" w:rsidP="007C13C5">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Kupovina financijske imovine po fer vrijednosti kroz ostalu sveobuhvatnu dobit</w:t>
            </w:r>
          </w:p>
        </w:tc>
        <w:tc>
          <w:tcPr>
            <w:tcW w:w="661" w:type="pct"/>
            <w:tcBorders>
              <w:left w:val="nil"/>
            </w:tcBorders>
            <w:shd w:val="clear" w:color="auto" w:fill="auto"/>
            <w:vAlign w:val="bottom"/>
          </w:tcPr>
          <w:p w14:paraId="467117B3" w14:textId="31629CD2"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(1.661.299)</w:t>
            </w:r>
          </w:p>
        </w:tc>
        <w:tc>
          <w:tcPr>
            <w:tcW w:w="661" w:type="pct"/>
            <w:tcBorders>
              <w:left w:val="nil"/>
            </w:tcBorders>
            <w:shd w:val="clear" w:color="auto" w:fill="auto"/>
            <w:vAlign w:val="bottom"/>
          </w:tcPr>
          <w:p w14:paraId="7BA6F701" w14:textId="043BA7F8"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(487.141)</w:t>
            </w:r>
          </w:p>
        </w:tc>
      </w:tr>
      <w:tr w:rsidR="007C13C5" w:rsidRPr="0075006D" w14:paraId="1914C7C9" w14:textId="77777777" w:rsidTr="007C13C5">
        <w:trPr>
          <w:trHeight w:hRule="exact" w:val="259"/>
        </w:trPr>
        <w:tc>
          <w:tcPr>
            <w:tcW w:w="3678" w:type="pct"/>
            <w:vAlign w:val="bottom"/>
          </w:tcPr>
          <w:p w14:paraId="05878EDC" w14:textId="77777777" w:rsidR="007C13C5" w:rsidRPr="0075006D" w:rsidRDefault="007C13C5" w:rsidP="007C13C5">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Prodaja financijske imovine po fer vrijednosti kroz ostalu sveobuhvatnu dobit</w:t>
            </w:r>
          </w:p>
        </w:tc>
        <w:tc>
          <w:tcPr>
            <w:tcW w:w="661" w:type="pct"/>
            <w:tcBorders>
              <w:top w:val="nil"/>
            </w:tcBorders>
            <w:shd w:val="clear" w:color="auto" w:fill="auto"/>
            <w:vAlign w:val="bottom"/>
          </w:tcPr>
          <w:p w14:paraId="3C80352F" w14:textId="5F9D3BEB"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461.048</w:t>
            </w:r>
          </w:p>
        </w:tc>
        <w:tc>
          <w:tcPr>
            <w:tcW w:w="661" w:type="pct"/>
            <w:tcBorders>
              <w:top w:val="nil"/>
            </w:tcBorders>
            <w:shd w:val="clear" w:color="auto" w:fill="auto"/>
            <w:vAlign w:val="bottom"/>
          </w:tcPr>
          <w:p w14:paraId="1D852CCF" w14:textId="7FA793CE"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1.666.397 </w:t>
            </w:r>
          </w:p>
        </w:tc>
      </w:tr>
      <w:tr w:rsidR="007C13C5" w:rsidRPr="0075006D" w14:paraId="476C9B5A" w14:textId="77777777" w:rsidTr="007C13C5">
        <w:trPr>
          <w:trHeight w:hRule="exact" w:val="259"/>
        </w:trPr>
        <w:tc>
          <w:tcPr>
            <w:tcW w:w="3678" w:type="pct"/>
            <w:vAlign w:val="bottom"/>
          </w:tcPr>
          <w:p w14:paraId="00FE41F0" w14:textId="612872BB" w:rsidR="007C13C5" w:rsidRPr="0075006D" w:rsidRDefault="007C13C5" w:rsidP="007C13C5">
            <w:pPr>
              <w:pStyle w:val="TT"/>
              <w:keepLines/>
              <w:spacing w:line="220" w:lineRule="exact"/>
              <w:rPr>
                <w:rFonts w:asciiTheme="minorHAnsi" w:hAnsiTheme="minorHAnsi" w:cstheme="minorHAnsi"/>
                <w:color w:val="000000" w:themeColor="text1"/>
                <w:szCs w:val="19"/>
                <w:lang w:val="hr-HR"/>
              </w:rPr>
            </w:pPr>
            <w:r w:rsidRPr="000C09E7">
              <w:rPr>
                <w:rFonts w:asciiTheme="minorHAnsi" w:hAnsiTheme="minorHAnsi" w:cstheme="minorHAnsi"/>
                <w:color w:val="000000" w:themeColor="text1"/>
                <w:szCs w:val="19"/>
                <w:lang w:val="hr-HR"/>
              </w:rPr>
              <w:t>Neto promjena ulaganja u pridružena društva</w:t>
            </w:r>
          </w:p>
        </w:tc>
        <w:tc>
          <w:tcPr>
            <w:tcW w:w="661" w:type="pct"/>
            <w:tcBorders>
              <w:top w:val="nil"/>
            </w:tcBorders>
            <w:shd w:val="clear" w:color="auto" w:fill="auto"/>
            <w:vAlign w:val="bottom"/>
          </w:tcPr>
          <w:p w14:paraId="35344A10" w14:textId="695739BE"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w:t>
            </w:r>
          </w:p>
        </w:tc>
        <w:tc>
          <w:tcPr>
            <w:tcW w:w="661" w:type="pct"/>
            <w:tcBorders>
              <w:top w:val="nil"/>
            </w:tcBorders>
            <w:shd w:val="clear" w:color="auto" w:fill="auto"/>
            <w:vAlign w:val="bottom"/>
          </w:tcPr>
          <w:p w14:paraId="320A124B" w14:textId="5ADE4750"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5.500</w:t>
            </w:r>
          </w:p>
        </w:tc>
      </w:tr>
      <w:tr w:rsidR="007C13C5" w:rsidRPr="0075006D" w14:paraId="2D43F208" w14:textId="77777777" w:rsidTr="007C13C5">
        <w:trPr>
          <w:trHeight w:hRule="exact" w:val="259"/>
        </w:trPr>
        <w:tc>
          <w:tcPr>
            <w:tcW w:w="3678" w:type="pct"/>
            <w:vAlign w:val="bottom"/>
          </w:tcPr>
          <w:p w14:paraId="4D41218A" w14:textId="77777777" w:rsidR="007C13C5" w:rsidRPr="0075006D" w:rsidRDefault="007C13C5" w:rsidP="007C13C5">
            <w:pPr>
              <w:pStyle w:val="TT"/>
              <w:keepLines/>
              <w:spacing w:line="220" w:lineRule="exact"/>
              <w:rPr>
                <w:rFonts w:asciiTheme="minorHAnsi" w:hAnsiTheme="minorHAnsi" w:cstheme="minorHAnsi"/>
                <w:color w:val="000000" w:themeColor="text1"/>
                <w:spacing w:val="-2"/>
                <w:szCs w:val="19"/>
                <w:lang w:val="hr-HR"/>
              </w:rPr>
            </w:pPr>
            <w:r>
              <w:rPr>
                <w:rFonts w:asciiTheme="minorHAnsi" w:hAnsiTheme="minorHAnsi" w:cstheme="minorHAnsi"/>
                <w:color w:val="000000" w:themeColor="text1"/>
                <w:spacing w:val="-2"/>
                <w:szCs w:val="19"/>
                <w:lang w:val="hr-HR"/>
              </w:rPr>
              <w:t>N</w:t>
            </w:r>
            <w:r w:rsidRPr="0075006D">
              <w:rPr>
                <w:rFonts w:asciiTheme="minorHAnsi" w:hAnsiTheme="minorHAnsi" w:cstheme="minorHAnsi"/>
                <w:color w:val="000000" w:themeColor="text1"/>
                <w:spacing w:val="-2"/>
                <w:szCs w:val="19"/>
                <w:lang w:val="hr-HR"/>
              </w:rPr>
              <w:t>abava nekretnina, postrojenja i opreme i nematerijalne imovine</w:t>
            </w:r>
          </w:p>
        </w:tc>
        <w:tc>
          <w:tcPr>
            <w:tcW w:w="661" w:type="pct"/>
            <w:tcBorders>
              <w:top w:val="nil"/>
              <w:left w:val="nil"/>
              <w:bottom w:val="single" w:sz="4" w:space="0" w:color="auto"/>
              <w:right w:val="nil"/>
            </w:tcBorders>
            <w:shd w:val="clear" w:color="000000" w:fill="auto"/>
            <w:vAlign w:val="bottom"/>
          </w:tcPr>
          <w:p w14:paraId="56B09BD3" w14:textId="250FC722"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7C13C5">
              <w:rPr>
                <w:rFonts w:asciiTheme="minorHAnsi" w:hAnsiTheme="minorHAnsi" w:cstheme="minorHAnsi"/>
                <w:color w:val="000000"/>
                <w:szCs w:val="19"/>
                <w:lang w:val="hr-HR"/>
              </w:rPr>
              <w:t>(3.640)</w:t>
            </w:r>
          </w:p>
        </w:tc>
        <w:tc>
          <w:tcPr>
            <w:tcW w:w="661" w:type="pct"/>
            <w:tcBorders>
              <w:top w:val="nil"/>
              <w:left w:val="nil"/>
              <w:bottom w:val="single" w:sz="4" w:space="0" w:color="auto"/>
              <w:right w:val="nil"/>
            </w:tcBorders>
            <w:shd w:val="clear" w:color="000000" w:fill="auto"/>
            <w:vAlign w:val="bottom"/>
          </w:tcPr>
          <w:p w14:paraId="5056CEAF" w14:textId="1C629D1C"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(1.638)</w:t>
            </w:r>
          </w:p>
        </w:tc>
      </w:tr>
      <w:tr w:rsidR="007C13C5" w:rsidRPr="0075006D" w14:paraId="343043AC" w14:textId="77777777" w:rsidTr="007C13C5">
        <w:trPr>
          <w:trHeight w:val="178"/>
        </w:trPr>
        <w:tc>
          <w:tcPr>
            <w:tcW w:w="3678" w:type="pct"/>
            <w:vAlign w:val="bottom"/>
          </w:tcPr>
          <w:p w14:paraId="22A8EA4F" w14:textId="317DA475" w:rsidR="007C13C5" w:rsidRPr="0075006D" w:rsidRDefault="007C13C5" w:rsidP="007C13C5">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 xml:space="preserve">Neto novčana sredstva </w:t>
            </w:r>
            <w:r w:rsidRPr="00BA072D">
              <w:rPr>
                <w:rFonts w:asciiTheme="minorHAnsi" w:hAnsiTheme="minorHAnsi" w:cstheme="minorHAnsi"/>
                <w:b/>
                <w:bCs/>
                <w:color w:val="000000" w:themeColor="text1"/>
                <w:szCs w:val="19"/>
                <w:lang w:val="hr-HR"/>
              </w:rPr>
              <w:t>(uporabljena)/ostvarena</w:t>
            </w:r>
            <w:r w:rsidRPr="0075006D">
              <w:rPr>
                <w:rFonts w:asciiTheme="minorHAnsi" w:hAnsiTheme="minorHAnsi" w:cstheme="minorHAnsi"/>
                <w:b/>
                <w:bCs/>
                <w:color w:val="000000" w:themeColor="text1"/>
                <w:szCs w:val="19"/>
                <w:lang w:val="hr-HR"/>
              </w:rPr>
              <w:t xml:space="preserve"> u ulagateljskim aktivnostima</w:t>
            </w:r>
          </w:p>
        </w:tc>
        <w:tc>
          <w:tcPr>
            <w:tcW w:w="661" w:type="pct"/>
            <w:tcBorders>
              <w:top w:val="single" w:sz="4" w:space="0" w:color="auto"/>
              <w:bottom w:val="single" w:sz="12" w:space="0" w:color="auto"/>
            </w:tcBorders>
            <w:vAlign w:val="bottom"/>
          </w:tcPr>
          <w:p w14:paraId="4531A487" w14:textId="6AA0D22C" w:rsidR="007C13C5" w:rsidRPr="00D03C1F" w:rsidRDefault="007C13C5" w:rsidP="007C13C5">
            <w:pPr>
              <w:pStyle w:val="T2"/>
              <w:keepNext w:val="0"/>
              <w:spacing w:line="220" w:lineRule="exact"/>
              <w:jc w:val="right"/>
              <w:rPr>
                <w:rFonts w:asciiTheme="minorHAnsi" w:hAnsiTheme="minorHAnsi" w:cstheme="minorHAnsi"/>
                <w:b/>
                <w:bCs/>
                <w:color w:val="000000" w:themeColor="text1"/>
                <w:spacing w:val="-2"/>
                <w:szCs w:val="19"/>
                <w:lang w:val="hr-HR"/>
              </w:rPr>
            </w:pPr>
            <w:r w:rsidRPr="007C13C5">
              <w:rPr>
                <w:rFonts w:asciiTheme="minorHAnsi" w:hAnsiTheme="minorHAnsi" w:cstheme="minorHAnsi"/>
                <w:b/>
                <w:bCs/>
                <w:color w:val="000000" w:themeColor="text1"/>
                <w:spacing w:val="-2"/>
                <w:szCs w:val="19"/>
                <w:lang w:val="hr-HR"/>
              </w:rPr>
              <w:t>(1.193.261)</w:t>
            </w:r>
          </w:p>
        </w:tc>
        <w:tc>
          <w:tcPr>
            <w:tcW w:w="661" w:type="pct"/>
            <w:tcBorders>
              <w:top w:val="single" w:sz="4" w:space="0" w:color="auto"/>
              <w:bottom w:val="single" w:sz="12" w:space="0" w:color="auto"/>
            </w:tcBorders>
            <w:vAlign w:val="bottom"/>
          </w:tcPr>
          <w:p w14:paraId="1C81A1FE" w14:textId="0E31F4DF" w:rsidR="007C13C5" w:rsidRPr="000C09E7" w:rsidRDefault="007C13C5" w:rsidP="007C13C5">
            <w:pPr>
              <w:pStyle w:val="TT"/>
              <w:keepLines/>
              <w:spacing w:line="210" w:lineRule="exact"/>
              <w:jc w:val="right"/>
              <w:rPr>
                <w:rFonts w:asciiTheme="minorHAnsi" w:hAnsiTheme="minorHAnsi" w:cstheme="minorHAnsi"/>
                <w:b/>
                <w:bCs/>
                <w:color w:val="000000"/>
                <w:szCs w:val="19"/>
                <w:lang w:val="hr-HR"/>
              </w:rPr>
            </w:pPr>
            <w:r w:rsidRPr="000C09E7">
              <w:rPr>
                <w:rFonts w:asciiTheme="minorHAnsi" w:hAnsiTheme="minorHAnsi" w:cstheme="minorHAnsi"/>
                <w:b/>
                <w:bCs/>
                <w:color w:val="000000"/>
                <w:szCs w:val="19"/>
                <w:lang w:val="hr-HR"/>
              </w:rPr>
              <w:t>1.238.480</w:t>
            </w:r>
          </w:p>
        </w:tc>
      </w:tr>
      <w:tr w:rsidR="007C13C5" w:rsidRPr="0075006D" w14:paraId="20473AD7" w14:textId="77777777" w:rsidTr="007C13C5">
        <w:trPr>
          <w:trHeight w:hRule="exact" w:val="168"/>
        </w:trPr>
        <w:tc>
          <w:tcPr>
            <w:tcW w:w="3678" w:type="pct"/>
            <w:vAlign w:val="bottom"/>
          </w:tcPr>
          <w:p w14:paraId="3AA0F261" w14:textId="77777777" w:rsidR="007C13C5" w:rsidRPr="0075006D" w:rsidRDefault="007C13C5" w:rsidP="007C13C5">
            <w:pPr>
              <w:pStyle w:val="TT"/>
              <w:keepLines/>
              <w:spacing w:line="220" w:lineRule="exact"/>
              <w:rPr>
                <w:rFonts w:asciiTheme="minorHAnsi" w:hAnsiTheme="minorHAnsi" w:cstheme="minorHAnsi"/>
                <w:b/>
                <w:bCs/>
                <w:color w:val="000000" w:themeColor="text1"/>
                <w:szCs w:val="19"/>
                <w:lang w:val="hr-HR"/>
              </w:rPr>
            </w:pPr>
          </w:p>
        </w:tc>
        <w:tc>
          <w:tcPr>
            <w:tcW w:w="661" w:type="pct"/>
            <w:tcBorders>
              <w:top w:val="single" w:sz="12" w:space="0" w:color="auto"/>
            </w:tcBorders>
            <w:vAlign w:val="bottom"/>
          </w:tcPr>
          <w:p w14:paraId="4B7F455C" w14:textId="77777777" w:rsidR="007C13C5" w:rsidRPr="0075006D" w:rsidRDefault="007C13C5" w:rsidP="007C13C5">
            <w:pPr>
              <w:pStyle w:val="TT"/>
              <w:keepLines/>
              <w:spacing w:line="220" w:lineRule="exact"/>
              <w:jc w:val="right"/>
              <w:rPr>
                <w:rFonts w:asciiTheme="minorHAnsi" w:hAnsiTheme="minorHAnsi" w:cstheme="minorHAnsi"/>
                <w:b/>
                <w:bCs/>
                <w:color w:val="000000" w:themeColor="text1"/>
                <w:szCs w:val="19"/>
                <w:lang w:val="hr-HR"/>
              </w:rPr>
            </w:pPr>
          </w:p>
        </w:tc>
        <w:tc>
          <w:tcPr>
            <w:tcW w:w="661" w:type="pct"/>
            <w:tcBorders>
              <w:top w:val="single" w:sz="12" w:space="0" w:color="auto"/>
            </w:tcBorders>
            <w:vAlign w:val="bottom"/>
          </w:tcPr>
          <w:p w14:paraId="6C94B741" w14:textId="77777777"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p>
        </w:tc>
      </w:tr>
      <w:tr w:rsidR="007C13C5" w:rsidRPr="0075006D" w14:paraId="76851FB1" w14:textId="77777777" w:rsidTr="007C13C5">
        <w:trPr>
          <w:trHeight w:val="190"/>
        </w:trPr>
        <w:tc>
          <w:tcPr>
            <w:tcW w:w="3678" w:type="pct"/>
            <w:vAlign w:val="bottom"/>
          </w:tcPr>
          <w:p w14:paraId="67A91841" w14:textId="77777777" w:rsidR="007C13C5" w:rsidRPr="0075006D" w:rsidRDefault="007C13C5" w:rsidP="007C13C5">
            <w:pPr>
              <w:pStyle w:val="T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Financijske aktivnosti</w:t>
            </w:r>
          </w:p>
        </w:tc>
        <w:tc>
          <w:tcPr>
            <w:tcW w:w="661" w:type="pct"/>
            <w:vAlign w:val="bottom"/>
          </w:tcPr>
          <w:p w14:paraId="5D1460C2" w14:textId="77777777" w:rsidR="007C13C5" w:rsidRPr="0075006D" w:rsidRDefault="007C13C5" w:rsidP="007C13C5">
            <w:pPr>
              <w:pStyle w:val="TT"/>
              <w:keepLines/>
              <w:spacing w:line="220" w:lineRule="exact"/>
              <w:jc w:val="right"/>
              <w:rPr>
                <w:rFonts w:asciiTheme="minorHAnsi" w:hAnsiTheme="minorHAnsi" w:cstheme="minorHAnsi"/>
                <w:b/>
                <w:bCs/>
                <w:color w:val="000000" w:themeColor="text1"/>
                <w:szCs w:val="19"/>
                <w:lang w:val="hr-HR"/>
              </w:rPr>
            </w:pPr>
          </w:p>
        </w:tc>
        <w:tc>
          <w:tcPr>
            <w:tcW w:w="661" w:type="pct"/>
            <w:vAlign w:val="bottom"/>
          </w:tcPr>
          <w:p w14:paraId="71D0E8EF" w14:textId="77777777"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p>
        </w:tc>
      </w:tr>
      <w:tr w:rsidR="007C13C5" w:rsidRPr="0075006D" w14:paraId="78A3B803" w14:textId="77777777" w:rsidTr="00BA072D">
        <w:trPr>
          <w:trHeight w:hRule="exact" w:val="281"/>
        </w:trPr>
        <w:tc>
          <w:tcPr>
            <w:tcW w:w="3678" w:type="pct"/>
            <w:vAlign w:val="bottom"/>
          </w:tcPr>
          <w:p w14:paraId="6C1DC7B4" w14:textId="77777777" w:rsidR="007C13C5" w:rsidRPr="00804E25" w:rsidRDefault="007C13C5" w:rsidP="007C13C5">
            <w:pPr>
              <w:pStyle w:val="TT"/>
              <w:keepLines/>
              <w:spacing w:line="220" w:lineRule="exact"/>
              <w:rPr>
                <w:rFonts w:asciiTheme="minorHAnsi" w:hAnsiTheme="minorHAnsi" w:cstheme="minorHAnsi"/>
                <w:color w:val="000000" w:themeColor="text1"/>
                <w:spacing w:val="-3"/>
                <w:szCs w:val="19"/>
                <w:lang w:val="hr-HR"/>
              </w:rPr>
            </w:pPr>
            <w:r w:rsidRPr="00804E25">
              <w:rPr>
                <w:rFonts w:asciiTheme="minorHAnsi" w:hAnsiTheme="minorHAnsi" w:cstheme="minorHAnsi"/>
                <w:color w:val="000000" w:themeColor="text1"/>
                <w:spacing w:val="-3"/>
                <w:szCs w:val="19"/>
                <w:lang w:val="hr-HR"/>
              </w:rPr>
              <w:t>Povećanje osnivačkog kapitala</w:t>
            </w:r>
          </w:p>
        </w:tc>
        <w:tc>
          <w:tcPr>
            <w:tcW w:w="661" w:type="pct"/>
            <w:vAlign w:val="bottom"/>
          </w:tcPr>
          <w:p w14:paraId="4D832EB7" w14:textId="32E237E9" w:rsidR="007C13C5" w:rsidRPr="00BA072D" w:rsidRDefault="007C13C5" w:rsidP="00BA072D">
            <w:pPr>
              <w:pStyle w:val="TT"/>
              <w:keepLines/>
              <w:spacing w:line="210" w:lineRule="exact"/>
              <w:jc w:val="right"/>
              <w:rPr>
                <w:rFonts w:asciiTheme="minorHAnsi" w:hAnsiTheme="minorHAnsi" w:cstheme="minorHAnsi"/>
                <w:color w:val="000000"/>
                <w:szCs w:val="19"/>
                <w:lang w:val="hr-HR"/>
              </w:rPr>
            </w:pPr>
            <w:r w:rsidRPr="00BA072D">
              <w:rPr>
                <w:rFonts w:asciiTheme="minorHAnsi" w:hAnsiTheme="minorHAnsi" w:cstheme="minorHAnsi"/>
                <w:color w:val="000000"/>
                <w:szCs w:val="19"/>
                <w:lang w:val="hr-HR"/>
              </w:rPr>
              <w:t xml:space="preserve"> 25.000 </w:t>
            </w:r>
          </w:p>
        </w:tc>
        <w:tc>
          <w:tcPr>
            <w:tcW w:w="661" w:type="pct"/>
            <w:vAlign w:val="bottom"/>
          </w:tcPr>
          <w:p w14:paraId="3CA3F2BB" w14:textId="2D8BBD3E"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25.000</w:t>
            </w:r>
          </w:p>
        </w:tc>
      </w:tr>
      <w:tr w:rsidR="007C13C5" w:rsidRPr="0075006D" w14:paraId="7B59BAC8" w14:textId="77777777" w:rsidTr="00BA072D">
        <w:trPr>
          <w:trHeight w:hRule="exact" w:val="259"/>
        </w:trPr>
        <w:tc>
          <w:tcPr>
            <w:tcW w:w="3678" w:type="pct"/>
            <w:vAlign w:val="bottom"/>
          </w:tcPr>
          <w:p w14:paraId="3BD74141" w14:textId="77777777" w:rsidR="007C13C5" w:rsidRPr="0075006D" w:rsidRDefault="007C13C5" w:rsidP="007C13C5">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Povećanje obveza po kreditima povlačenjem sredstava kredita</w:t>
            </w:r>
          </w:p>
        </w:tc>
        <w:tc>
          <w:tcPr>
            <w:tcW w:w="661" w:type="pct"/>
            <w:tcBorders>
              <w:left w:val="nil"/>
            </w:tcBorders>
            <w:shd w:val="clear" w:color="auto" w:fill="auto"/>
            <w:vAlign w:val="bottom"/>
          </w:tcPr>
          <w:p w14:paraId="4BEF1F52" w14:textId="2B87BEBC" w:rsidR="007C13C5" w:rsidRPr="00BA072D" w:rsidRDefault="007C13C5" w:rsidP="00BA072D">
            <w:pPr>
              <w:pStyle w:val="TT"/>
              <w:keepLines/>
              <w:spacing w:line="210" w:lineRule="exact"/>
              <w:jc w:val="right"/>
              <w:rPr>
                <w:rFonts w:cstheme="minorHAnsi"/>
                <w:color w:val="000000"/>
                <w:szCs w:val="19"/>
              </w:rPr>
            </w:pPr>
            <w:r w:rsidRPr="00BA072D">
              <w:rPr>
                <w:rFonts w:asciiTheme="minorHAnsi" w:hAnsiTheme="minorHAnsi" w:cstheme="minorHAnsi"/>
                <w:color w:val="000000"/>
                <w:szCs w:val="19"/>
                <w:lang w:val="hr-HR"/>
              </w:rPr>
              <w:t xml:space="preserve"> 4.553.919 </w:t>
            </w:r>
          </w:p>
        </w:tc>
        <w:tc>
          <w:tcPr>
            <w:tcW w:w="661" w:type="pct"/>
            <w:tcBorders>
              <w:left w:val="nil"/>
            </w:tcBorders>
            <w:shd w:val="clear" w:color="auto" w:fill="auto"/>
            <w:vAlign w:val="bottom"/>
          </w:tcPr>
          <w:p w14:paraId="2F917C49" w14:textId="64E7D022"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2.398.199</w:t>
            </w:r>
          </w:p>
        </w:tc>
      </w:tr>
      <w:tr w:rsidR="007C13C5" w:rsidRPr="000C09E7" w14:paraId="68C28FCC" w14:textId="77777777" w:rsidTr="00BA072D">
        <w:trPr>
          <w:trHeight w:hRule="exact" w:val="259"/>
        </w:trPr>
        <w:tc>
          <w:tcPr>
            <w:tcW w:w="3678" w:type="pct"/>
            <w:vAlign w:val="bottom"/>
          </w:tcPr>
          <w:p w14:paraId="3C5F88B0" w14:textId="77777777" w:rsidR="007C13C5" w:rsidRPr="0075006D" w:rsidRDefault="007C13C5" w:rsidP="007C13C5">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Smanjenje obveza po kreditima otplatom glavnice kredita</w:t>
            </w:r>
          </w:p>
        </w:tc>
        <w:tc>
          <w:tcPr>
            <w:tcW w:w="661" w:type="pct"/>
            <w:tcBorders>
              <w:top w:val="nil"/>
              <w:left w:val="nil"/>
            </w:tcBorders>
            <w:shd w:val="clear" w:color="auto" w:fill="auto"/>
            <w:vAlign w:val="bottom"/>
          </w:tcPr>
          <w:p w14:paraId="380B8F7F" w14:textId="11AD0B04" w:rsidR="007C13C5" w:rsidRPr="00BA072D" w:rsidRDefault="007C13C5" w:rsidP="00BA072D">
            <w:pPr>
              <w:pStyle w:val="TT"/>
              <w:keepLines/>
              <w:spacing w:line="210" w:lineRule="exact"/>
              <w:jc w:val="right"/>
              <w:rPr>
                <w:rFonts w:cstheme="minorHAnsi"/>
                <w:color w:val="000000"/>
                <w:szCs w:val="19"/>
              </w:rPr>
            </w:pPr>
            <w:r w:rsidRPr="00BA072D">
              <w:rPr>
                <w:rFonts w:asciiTheme="minorHAnsi" w:hAnsiTheme="minorHAnsi" w:cstheme="minorHAnsi"/>
                <w:color w:val="000000"/>
                <w:szCs w:val="19"/>
                <w:lang w:val="hr-HR"/>
              </w:rPr>
              <w:t xml:space="preserve"> (2.020.218)</w:t>
            </w:r>
          </w:p>
        </w:tc>
        <w:tc>
          <w:tcPr>
            <w:tcW w:w="661" w:type="pct"/>
            <w:tcBorders>
              <w:top w:val="nil"/>
              <w:left w:val="nil"/>
            </w:tcBorders>
            <w:shd w:val="clear" w:color="auto" w:fill="auto"/>
            <w:vAlign w:val="bottom"/>
          </w:tcPr>
          <w:p w14:paraId="2E8CC086" w14:textId="2C2895AC"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(2.799.152)</w:t>
            </w:r>
          </w:p>
        </w:tc>
      </w:tr>
      <w:tr w:rsidR="007C13C5" w:rsidRPr="0075006D" w14:paraId="69035EFE" w14:textId="77777777" w:rsidTr="007C13C5">
        <w:trPr>
          <w:trHeight w:hRule="exact" w:val="259"/>
        </w:trPr>
        <w:tc>
          <w:tcPr>
            <w:tcW w:w="3678" w:type="pct"/>
            <w:vAlign w:val="bottom"/>
          </w:tcPr>
          <w:p w14:paraId="0B136B04" w14:textId="77777777" w:rsidR="007C13C5" w:rsidRPr="0075006D" w:rsidRDefault="007C13C5" w:rsidP="007C13C5">
            <w:pPr>
              <w:pStyle w:val="TT"/>
              <w:keepLines/>
              <w:spacing w:line="220" w:lineRule="exact"/>
              <w:rPr>
                <w:rFonts w:asciiTheme="minorHAnsi" w:hAnsiTheme="minorHAnsi" w:cstheme="minorHAnsi"/>
                <w:color w:val="000000" w:themeColor="text1"/>
                <w:spacing w:val="-3"/>
                <w:szCs w:val="19"/>
                <w:lang w:val="hr-HR"/>
              </w:rPr>
            </w:pPr>
            <w:r>
              <w:rPr>
                <w:rFonts w:asciiTheme="minorHAnsi" w:hAnsiTheme="minorHAnsi" w:cstheme="minorHAnsi"/>
                <w:color w:val="000000" w:themeColor="text1"/>
                <w:spacing w:val="-3"/>
                <w:szCs w:val="19"/>
                <w:lang w:val="hr-HR"/>
              </w:rPr>
              <w:t>Smanjenje obveza po izdanim dugoročnim vrijednosnim papirima isplatom</w:t>
            </w:r>
          </w:p>
        </w:tc>
        <w:tc>
          <w:tcPr>
            <w:tcW w:w="661" w:type="pct"/>
            <w:shd w:val="clear" w:color="auto" w:fill="auto"/>
            <w:vAlign w:val="bottom"/>
          </w:tcPr>
          <w:p w14:paraId="02FD2D22" w14:textId="778F33BE" w:rsidR="007C13C5" w:rsidRPr="00D03C1F" w:rsidRDefault="007C13C5" w:rsidP="007C13C5">
            <w:pPr>
              <w:pStyle w:val="CommentText"/>
              <w:keepLines/>
              <w:jc w:val="right"/>
              <w:rPr>
                <w:rFonts w:asciiTheme="minorHAnsi" w:hAnsiTheme="minorHAnsi" w:cstheme="minorHAnsi"/>
                <w:color w:val="000000" w:themeColor="text1"/>
                <w:spacing w:val="-2"/>
                <w:sz w:val="19"/>
                <w:szCs w:val="19"/>
                <w:lang w:val="hr-HR"/>
              </w:rPr>
            </w:pPr>
            <w:r w:rsidRPr="007C13C5">
              <w:rPr>
                <w:rFonts w:asciiTheme="minorHAnsi" w:hAnsiTheme="minorHAnsi" w:cstheme="minorHAnsi"/>
                <w:color w:val="000000" w:themeColor="text1"/>
                <w:spacing w:val="-2"/>
                <w:sz w:val="19"/>
                <w:szCs w:val="19"/>
                <w:lang w:val="hr-HR"/>
              </w:rPr>
              <w:t>(1.135.104)</w:t>
            </w:r>
          </w:p>
        </w:tc>
        <w:tc>
          <w:tcPr>
            <w:tcW w:w="661" w:type="pct"/>
            <w:shd w:val="clear" w:color="auto" w:fill="auto"/>
            <w:vAlign w:val="bottom"/>
          </w:tcPr>
          <w:p w14:paraId="45B91910" w14:textId="2C02C1D9"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w:t>
            </w:r>
          </w:p>
        </w:tc>
      </w:tr>
      <w:tr w:rsidR="007C13C5" w:rsidRPr="0075006D" w14:paraId="4AB3E335" w14:textId="77777777" w:rsidTr="007C13C5">
        <w:trPr>
          <w:trHeight w:hRule="exact" w:val="259"/>
        </w:trPr>
        <w:tc>
          <w:tcPr>
            <w:tcW w:w="3678" w:type="pct"/>
            <w:vAlign w:val="bottom"/>
          </w:tcPr>
          <w:p w14:paraId="4160217F" w14:textId="77777777" w:rsidR="007C13C5" w:rsidRPr="0075006D" w:rsidRDefault="007C13C5" w:rsidP="007C13C5">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Ostalo</w:t>
            </w:r>
          </w:p>
        </w:tc>
        <w:tc>
          <w:tcPr>
            <w:tcW w:w="661" w:type="pct"/>
            <w:tcBorders>
              <w:bottom w:val="single" w:sz="2" w:space="0" w:color="auto"/>
            </w:tcBorders>
            <w:shd w:val="clear" w:color="auto" w:fill="auto"/>
            <w:vAlign w:val="bottom"/>
          </w:tcPr>
          <w:p w14:paraId="1FF1DC35" w14:textId="6FDDBBD6" w:rsidR="007C13C5" w:rsidRPr="00D03C1F" w:rsidRDefault="007C13C5" w:rsidP="007C13C5">
            <w:pPr>
              <w:pStyle w:val="CommentText"/>
              <w:keepLines/>
              <w:jc w:val="right"/>
              <w:rPr>
                <w:rFonts w:asciiTheme="minorHAnsi" w:hAnsiTheme="minorHAnsi" w:cstheme="minorHAnsi"/>
                <w:color w:val="000000" w:themeColor="text1"/>
                <w:spacing w:val="-2"/>
                <w:sz w:val="19"/>
                <w:szCs w:val="19"/>
                <w:lang w:val="hr-HR"/>
              </w:rPr>
            </w:pPr>
            <w:r w:rsidRPr="007C13C5">
              <w:rPr>
                <w:rFonts w:asciiTheme="minorHAnsi" w:hAnsiTheme="minorHAnsi" w:cstheme="minorHAnsi"/>
                <w:color w:val="000000" w:themeColor="text1"/>
                <w:spacing w:val="-2"/>
                <w:sz w:val="19"/>
                <w:szCs w:val="19"/>
                <w:lang w:val="hr-HR"/>
              </w:rPr>
              <w:t>(1.877)</w:t>
            </w:r>
          </w:p>
        </w:tc>
        <w:tc>
          <w:tcPr>
            <w:tcW w:w="661" w:type="pct"/>
            <w:tcBorders>
              <w:bottom w:val="single" w:sz="2" w:space="0" w:color="auto"/>
            </w:tcBorders>
            <w:shd w:val="clear" w:color="auto" w:fill="auto"/>
            <w:vAlign w:val="bottom"/>
          </w:tcPr>
          <w:p w14:paraId="1C999348" w14:textId="00D37DEC"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1.869</w:t>
            </w:r>
          </w:p>
        </w:tc>
      </w:tr>
      <w:tr w:rsidR="007C13C5" w:rsidRPr="0075006D" w14:paraId="1584E8B0" w14:textId="77777777" w:rsidTr="007C13C5">
        <w:trPr>
          <w:trHeight w:val="190"/>
        </w:trPr>
        <w:tc>
          <w:tcPr>
            <w:tcW w:w="3678" w:type="pct"/>
            <w:vAlign w:val="bottom"/>
          </w:tcPr>
          <w:p w14:paraId="72204EFA" w14:textId="6CD49467" w:rsidR="007C13C5" w:rsidRPr="0075006D" w:rsidRDefault="007C13C5" w:rsidP="007C13C5">
            <w:pPr>
              <w:pStyle w:val="To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w:t>
            </w:r>
            <w:r w:rsidRPr="00BA072D">
              <w:rPr>
                <w:rFonts w:asciiTheme="minorHAnsi" w:hAnsiTheme="minorHAnsi" w:cstheme="minorHAnsi"/>
                <w:b/>
                <w:bCs/>
                <w:color w:val="000000" w:themeColor="text1"/>
                <w:szCs w:val="19"/>
                <w:lang w:val="hr-HR"/>
              </w:rPr>
              <w:t>ostvarena/(uporabljena)</w:t>
            </w:r>
            <w:r w:rsidRPr="0075006D">
              <w:rPr>
                <w:rFonts w:asciiTheme="minorHAnsi" w:hAnsiTheme="minorHAnsi" w:cstheme="minorHAnsi"/>
                <w:b/>
                <w:bCs/>
                <w:color w:val="000000" w:themeColor="text1"/>
                <w:szCs w:val="19"/>
                <w:lang w:val="hr-HR"/>
              </w:rPr>
              <w:t xml:space="preserve"> u financijskim aktivnostima </w:t>
            </w:r>
          </w:p>
        </w:tc>
        <w:tc>
          <w:tcPr>
            <w:tcW w:w="661" w:type="pct"/>
            <w:tcBorders>
              <w:top w:val="single" w:sz="2" w:space="0" w:color="auto"/>
              <w:bottom w:val="single" w:sz="12" w:space="0" w:color="auto"/>
            </w:tcBorders>
            <w:shd w:val="clear" w:color="auto" w:fill="auto"/>
            <w:vAlign w:val="bottom"/>
          </w:tcPr>
          <w:p w14:paraId="5C82CE25" w14:textId="57497EE9" w:rsidR="007C13C5" w:rsidRPr="00620CE4" w:rsidRDefault="007C13C5" w:rsidP="007C13C5">
            <w:pPr>
              <w:pStyle w:val="T2"/>
              <w:keepNext w:val="0"/>
              <w:spacing w:line="220" w:lineRule="exact"/>
              <w:jc w:val="right"/>
              <w:rPr>
                <w:rFonts w:asciiTheme="minorHAnsi" w:hAnsiTheme="minorHAnsi" w:cstheme="minorHAnsi"/>
                <w:b/>
                <w:bCs/>
                <w:color w:val="000000" w:themeColor="text1"/>
                <w:szCs w:val="19"/>
                <w:lang w:val="hr-HR"/>
              </w:rPr>
            </w:pPr>
            <w:r w:rsidRPr="007C13C5">
              <w:rPr>
                <w:rFonts w:asciiTheme="minorHAnsi" w:hAnsiTheme="minorHAnsi" w:cstheme="minorHAnsi"/>
                <w:b/>
                <w:bCs/>
                <w:color w:val="000000" w:themeColor="text1"/>
                <w:szCs w:val="19"/>
                <w:lang w:val="hr-HR"/>
              </w:rPr>
              <w:t>1.421.720</w:t>
            </w:r>
          </w:p>
        </w:tc>
        <w:tc>
          <w:tcPr>
            <w:tcW w:w="661" w:type="pct"/>
            <w:tcBorders>
              <w:top w:val="single" w:sz="2" w:space="0" w:color="auto"/>
              <w:bottom w:val="single" w:sz="12" w:space="0" w:color="auto"/>
            </w:tcBorders>
            <w:shd w:val="clear" w:color="auto" w:fill="auto"/>
            <w:vAlign w:val="bottom"/>
          </w:tcPr>
          <w:p w14:paraId="212B4F10" w14:textId="4C928347" w:rsidR="007C13C5" w:rsidRPr="000C09E7" w:rsidRDefault="007C13C5" w:rsidP="007C13C5">
            <w:pPr>
              <w:pStyle w:val="TT"/>
              <w:keepLines/>
              <w:spacing w:line="210" w:lineRule="exact"/>
              <w:jc w:val="right"/>
              <w:rPr>
                <w:rFonts w:asciiTheme="minorHAnsi" w:hAnsiTheme="minorHAnsi" w:cstheme="minorHAnsi"/>
                <w:b/>
                <w:bCs/>
                <w:color w:val="000000"/>
                <w:szCs w:val="19"/>
                <w:lang w:val="hr-HR"/>
              </w:rPr>
            </w:pPr>
            <w:r w:rsidRPr="000C09E7">
              <w:rPr>
                <w:rFonts w:asciiTheme="minorHAnsi" w:hAnsiTheme="minorHAnsi" w:cstheme="minorHAnsi"/>
                <w:b/>
                <w:bCs/>
                <w:color w:val="000000"/>
                <w:szCs w:val="19"/>
                <w:lang w:val="hr-HR"/>
              </w:rPr>
              <w:t>(374.084)</w:t>
            </w:r>
          </w:p>
        </w:tc>
      </w:tr>
      <w:tr w:rsidR="007C13C5" w:rsidRPr="0075006D" w14:paraId="0E4FB5F7" w14:textId="77777777" w:rsidTr="007C13C5">
        <w:trPr>
          <w:trHeight w:hRule="exact" w:val="168"/>
        </w:trPr>
        <w:tc>
          <w:tcPr>
            <w:tcW w:w="3678" w:type="pct"/>
            <w:vAlign w:val="bottom"/>
          </w:tcPr>
          <w:p w14:paraId="26DF738B" w14:textId="77777777" w:rsidR="007C13C5" w:rsidRPr="0075006D" w:rsidRDefault="007C13C5" w:rsidP="007C13C5">
            <w:pPr>
              <w:pStyle w:val="Tot"/>
              <w:keepLines/>
              <w:spacing w:line="220" w:lineRule="exact"/>
              <w:rPr>
                <w:rFonts w:asciiTheme="minorHAnsi" w:hAnsiTheme="minorHAnsi" w:cstheme="minorHAnsi"/>
                <w:b/>
                <w:bCs/>
                <w:color w:val="000000" w:themeColor="text1"/>
                <w:szCs w:val="19"/>
                <w:lang w:val="hr-HR"/>
              </w:rPr>
            </w:pPr>
          </w:p>
        </w:tc>
        <w:tc>
          <w:tcPr>
            <w:tcW w:w="661" w:type="pct"/>
            <w:tcBorders>
              <w:top w:val="single" w:sz="12" w:space="0" w:color="auto"/>
            </w:tcBorders>
            <w:vAlign w:val="bottom"/>
          </w:tcPr>
          <w:p w14:paraId="65605989" w14:textId="77777777" w:rsidR="007C13C5" w:rsidRPr="0075006D" w:rsidRDefault="007C13C5" w:rsidP="007C13C5">
            <w:pPr>
              <w:pStyle w:val="T2"/>
              <w:keepNext w:val="0"/>
              <w:spacing w:line="220" w:lineRule="exact"/>
              <w:jc w:val="right"/>
              <w:rPr>
                <w:rFonts w:asciiTheme="minorHAnsi" w:hAnsiTheme="minorHAnsi" w:cstheme="minorHAnsi"/>
                <w:b/>
                <w:bCs/>
                <w:color w:val="000000" w:themeColor="text1"/>
                <w:szCs w:val="19"/>
                <w:lang w:val="hr-HR"/>
              </w:rPr>
            </w:pPr>
          </w:p>
        </w:tc>
        <w:tc>
          <w:tcPr>
            <w:tcW w:w="661" w:type="pct"/>
            <w:tcBorders>
              <w:top w:val="single" w:sz="12" w:space="0" w:color="auto"/>
            </w:tcBorders>
            <w:vAlign w:val="bottom"/>
          </w:tcPr>
          <w:p w14:paraId="3C57C5E5" w14:textId="77777777"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p>
        </w:tc>
      </w:tr>
      <w:tr w:rsidR="007C13C5" w:rsidRPr="0075006D" w14:paraId="102FE46B" w14:textId="77777777" w:rsidTr="007C13C5">
        <w:trPr>
          <w:trHeight w:val="204"/>
        </w:trPr>
        <w:tc>
          <w:tcPr>
            <w:tcW w:w="3678" w:type="pct"/>
            <w:vAlign w:val="bottom"/>
          </w:tcPr>
          <w:p w14:paraId="23047B0E" w14:textId="77777777" w:rsidR="007C13C5" w:rsidRPr="0075006D" w:rsidRDefault="007C13C5" w:rsidP="007C13C5">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Učinci promjene tečajeva na novac i novčane ekvivalente</w:t>
            </w:r>
          </w:p>
        </w:tc>
        <w:tc>
          <w:tcPr>
            <w:tcW w:w="661" w:type="pct"/>
            <w:vAlign w:val="bottom"/>
          </w:tcPr>
          <w:p w14:paraId="7DF19602" w14:textId="77777777" w:rsidR="007C13C5" w:rsidRPr="0075006D" w:rsidRDefault="007C13C5" w:rsidP="007C13C5">
            <w:pPr>
              <w:pStyle w:val="T2"/>
              <w:keepNext w:val="0"/>
              <w:spacing w:line="220" w:lineRule="exact"/>
              <w:jc w:val="right"/>
              <w:rPr>
                <w:rFonts w:asciiTheme="minorHAnsi" w:hAnsiTheme="minorHAnsi" w:cstheme="minorHAnsi"/>
                <w:b/>
                <w:bCs/>
                <w:color w:val="000000" w:themeColor="text1"/>
                <w:szCs w:val="19"/>
                <w:lang w:val="hr-HR"/>
              </w:rPr>
            </w:pPr>
          </w:p>
        </w:tc>
        <w:tc>
          <w:tcPr>
            <w:tcW w:w="661" w:type="pct"/>
            <w:vAlign w:val="bottom"/>
          </w:tcPr>
          <w:p w14:paraId="3814C755" w14:textId="77777777"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p>
        </w:tc>
      </w:tr>
      <w:tr w:rsidR="007C13C5" w:rsidRPr="0075006D" w14:paraId="5CDAE733" w14:textId="77777777" w:rsidTr="007C13C5">
        <w:trPr>
          <w:trHeight w:val="190"/>
        </w:trPr>
        <w:tc>
          <w:tcPr>
            <w:tcW w:w="3678" w:type="pct"/>
            <w:vAlign w:val="bottom"/>
          </w:tcPr>
          <w:p w14:paraId="185A9CDD" w14:textId="77777777" w:rsidR="007C13C5" w:rsidRPr="0075006D" w:rsidRDefault="007C13C5" w:rsidP="007C13C5">
            <w:pPr>
              <w:pStyle w:val="Tot"/>
              <w:keepLines/>
              <w:spacing w:line="22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Neto tečajne razlike</w:t>
            </w:r>
          </w:p>
        </w:tc>
        <w:tc>
          <w:tcPr>
            <w:tcW w:w="661" w:type="pct"/>
            <w:tcBorders>
              <w:bottom w:val="single" w:sz="4" w:space="0" w:color="auto"/>
            </w:tcBorders>
          </w:tcPr>
          <w:p w14:paraId="67408268" w14:textId="0B0997B2" w:rsidR="007C13C5" w:rsidRPr="00D03C1F" w:rsidRDefault="007C13C5" w:rsidP="007C13C5">
            <w:pPr>
              <w:pStyle w:val="T2"/>
              <w:keepNext w:val="0"/>
              <w:spacing w:line="220" w:lineRule="exact"/>
              <w:jc w:val="right"/>
              <w:rPr>
                <w:rFonts w:asciiTheme="minorHAnsi" w:hAnsiTheme="minorHAnsi" w:cstheme="minorHAnsi"/>
                <w:bCs/>
                <w:color w:val="000000" w:themeColor="text1"/>
                <w:szCs w:val="19"/>
                <w:lang w:val="hr-HR"/>
              </w:rPr>
            </w:pPr>
            <w:r w:rsidRPr="007C13C5">
              <w:rPr>
                <w:rFonts w:asciiTheme="minorHAnsi" w:hAnsiTheme="minorHAnsi" w:cstheme="minorHAnsi"/>
                <w:bCs/>
                <w:color w:val="000000" w:themeColor="text1"/>
                <w:szCs w:val="19"/>
                <w:lang w:val="hr-HR"/>
              </w:rPr>
              <w:t>178.184</w:t>
            </w:r>
          </w:p>
        </w:tc>
        <w:tc>
          <w:tcPr>
            <w:tcW w:w="661" w:type="pct"/>
            <w:tcBorders>
              <w:bottom w:val="single" w:sz="4" w:space="0" w:color="auto"/>
            </w:tcBorders>
            <w:vAlign w:val="bottom"/>
          </w:tcPr>
          <w:p w14:paraId="30D7AB7F" w14:textId="2BC30BA5"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511</w:t>
            </w:r>
          </w:p>
        </w:tc>
      </w:tr>
      <w:tr w:rsidR="007C13C5" w:rsidRPr="0075006D" w14:paraId="30A349DE" w14:textId="77777777" w:rsidTr="007C13C5">
        <w:trPr>
          <w:trHeight w:val="225"/>
        </w:trPr>
        <w:tc>
          <w:tcPr>
            <w:tcW w:w="3678" w:type="pct"/>
            <w:vAlign w:val="bottom"/>
          </w:tcPr>
          <w:p w14:paraId="54E474FB" w14:textId="77777777" w:rsidR="007C13C5" w:rsidRPr="0075006D" w:rsidRDefault="007C13C5" w:rsidP="007C13C5">
            <w:pPr>
              <w:pStyle w:val="TT"/>
              <w:keepLines/>
              <w:spacing w:line="220" w:lineRule="exact"/>
              <w:rPr>
                <w:rFonts w:asciiTheme="minorHAnsi" w:hAnsiTheme="minorHAnsi" w:cstheme="minorHAnsi"/>
                <w:b/>
                <w:color w:val="000000" w:themeColor="text1"/>
                <w:spacing w:val="-3"/>
                <w:szCs w:val="19"/>
                <w:lang w:val="hr-HR"/>
              </w:rPr>
            </w:pPr>
            <w:r w:rsidRPr="0075006D">
              <w:rPr>
                <w:rFonts w:asciiTheme="minorHAnsi" w:hAnsiTheme="minorHAnsi" w:cstheme="minorHAnsi"/>
                <w:b/>
                <w:color w:val="000000" w:themeColor="text1"/>
                <w:spacing w:val="-3"/>
                <w:szCs w:val="19"/>
                <w:lang w:val="hr-HR"/>
              </w:rPr>
              <w:t>Neto učinak</w:t>
            </w:r>
          </w:p>
        </w:tc>
        <w:tc>
          <w:tcPr>
            <w:tcW w:w="661" w:type="pct"/>
            <w:tcBorders>
              <w:top w:val="single" w:sz="4" w:space="0" w:color="auto"/>
              <w:bottom w:val="single" w:sz="12" w:space="0" w:color="auto"/>
            </w:tcBorders>
          </w:tcPr>
          <w:p w14:paraId="5B6898C6" w14:textId="73A6CD35" w:rsidR="007C13C5" w:rsidRPr="00FD7F6B" w:rsidRDefault="007C13C5" w:rsidP="007C13C5">
            <w:pPr>
              <w:pStyle w:val="TT"/>
              <w:keepLines/>
              <w:spacing w:line="220" w:lineRule="exact"/>
              <w:jc w:val="right"/>
              <w:rPr>
                <w:rFonts w:asciiTheme="minorHAnsi" w:hAnsiTheme="minorHAnsi" w:cstheme="minorHAnsi"/>
                <w:b/>
                <w:bCs/>
                <w:color w:val="000000" w:themeColor="text1"/>
                <w:spacing w:val="-3"/>
                <w:szCs w:val="19"/>
                <w:lang w:val="hr-HR"/>
              </w:rPr>
            </w:pPr>
            <w:r w:rsidRPr="007C13C5">
              <w:rPr>
                <w:rFonts w:asciiTheme="minorHAnsi" w:hAnsiTheme="minorHAnsi" w:cstheme="minorHAnsi"/>
                <w:b/>
                <w:bCs/>
                <w:color w:val="000000" w:themeColor="text1"/>
                <w:spacing w:val="-3"/>
                <w:szCs w:val="19"/>
                <w:lang w:val="hr-HR"/>
              </w:rPr>
              <w:t>178.184</w:t>
            </w:r>
          </w:p>
        </w:tc>
        <w:tc>
          <w:tcPr>
            <w:tcW w:w="661" w:type="pct"/>
            <w:tcBorders>
              <w:top w:val="single" w:sz="4" w:space="0" w:color="auto"/>
              <w:bottom w:val="single" w:sz="12" w:space="0" w:color="auto"/>
            </w:tcBorders>
            <w:vAlign w:val="bottom"/>
          </w:tcPr>
          <w:p w14:paraId="56B9CABB" w14:textId="74A27781" w:rsidR="007C13C5" w:rsidRPr="000C09E7" w:rsidRDefault="007C13C5" w:rsidP="007C13C5">
            <w:pPr>
              <w:pStyle w:val="TT"/>
              <w:keepLines/>
              <w:spacing w:line="210" w:lineRule="exact"/>
              <w:jc w:val="right"/>
              <w:rPr>
                <w:rFonts w:asciiTheme="minorHAnsi" w:hAnsiTheme="minorHAnsi" w:cstheme="minorHAnsi"/>
                <w:b/>
                <w:bCs/>
                <w:color w:val="000000"/>
                <w:szCs w:val="19"/>
                <w:lang w:val="hr-HR"/>
              </w:rPr>
            </w:pPr>
            <w:r w:rsidRPr="000C09E7">
              <w:rPr>
                <w:rFonts w:asciiTheme="minorHAnsi" w:hAnsiTheme="minorHAnsi" w:cstheme="minorHAnsi"/>
                <w:b/>
                <w:bCs/>
                <w:color w:val="000000"/>
                <w:szCs w:val="19"/>
                <w:lang w:val="hr-HR"/>
              </w:rPr>
              <w:t>511</w:t>
            </w:r>
          </w:p>
        </w:tc>
      </w:tr>
      <w:tr w:rsidR="007C13C5" w:rsidRPr="0075006D" w14:paraId="7CAE8732" w14:textId="77777777" w:rsidTr="007C13C5">
        <w:trPr>
          <w:trHeight w:hRule="exact" w:val="112"/>
        </w:trPr>
        <w:tc>
          <w:tcPr>
            <w:tcW w:w="3678" w:type="pct"/>
            <w:vAlign w:val="bottom"/>
          </w:tcPr>
          <w:p w14:paraId="03558CA3" w14:textId="77777777" w:rsidR="007C13C5" w:rsidRPr="0075006D" w:rsidRDefault="007C13C5" w:rsidP="007C13C5">
            <w:pPr>
              <w:pStyle w:val="Tot"/>
              <w:keepLines/>
              <w:spacing w:line="220" w:lineRule="exact"/>
              <w:rPr>
                <w:rFonts w:asciiTheme="minorHAnsi" w:hAnsiTheme="minorHAnsi" w:cstheme="minorHAnsi"/>
                <w:color w:val="000000" w:themeColor="text1"/>
                <w:szCs w:val="19"/>
                <w:lang w:val="hr-HR"/>
              </w:rPr>
            </w:pPr>
          </w:p>
        </w:tc>
        <w:tc>
          <w:tcPr>
            <w:tcW w:w="661" w:type="pct"/>
            <w:tcBorders>
              <w:top w:val="single" w:sz="12" w:space="0" w:color="auto"/>
            </w:tcBorders>
            <w:vAlign w:val="bottom"/>
          </w:tcPr>
          <w:p w14:paraId="04010B88" w14:textId="77777777" w:rsidR="007C13C5" w:rsidRPr="0075006D" w:rsidRDefault="007C13C5" w:rsidP="007C13C5">
            <w:pPr>
              <w:pStyle w:val="CommentText"/>
              <w:keepLines/>
              <w:jc w:val="right"/>
              <w:rPr>
                <w:rFonts w:asciiTheme="minorHAnsi" w:hAnsiTheme="minorHAnsi" w:cstheme="minorHAnsi"/>
                <w:color w:val="000000" w:themeColor="text1"/>
                <w:spacing w:val="-2"/>
                <w:sz w:val="19"/>
                <w:szCs w:val="19"/>
                <w:lang w:val="hr-HR"/>
              </w:rPr>
            </w:pPr>
          </w:p>
        </w:tc>
        <w:tc>
          <w:tcPr>
            <w:tcW w:w="661" w:type="pct"/>
            <w:tcBorders>
              <w:top w:val="single" w:sz="12" w:space="0" w:color="auto"/>
            </w:tcBorders>
            <w:vAlign w:val="bottom"/>
          </w:tcPr>
          <w:p w14:paraId="37240A5E" w14:textId="77777777"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p>
        </w:tc>
      </w:tr>
      <w:tr w:rsidR="007C13C5" w:rsidRPr="0075006D" w14:paraId="3FC9F80B" w14:textId="77777777" w:rsidTr="007C13C5">
        <w:trPr>
          <w:trHeight w:val="110"/>
        </w:trPr>
        <w:tc>
          <w:tcPr>
            <w:tcW w:w="3678" w:type="pct"/>
            <w:vAlign w:val="bottom"/>
          </w:tcPr>
          <w:p w14:paraId="4E857B34" w14:textId="0C404BC2" w:rsidR="007C13C5" w:rsidRPr="0075006D" w:rsidRDefault="007C13C5" w:rsidP="007C13C5">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Pr="00BA072D">
              <w:rPr>
                <w:rFonts w:asciiTheme="minorHAnsi" w:hAnsiTheme="minorHAnsi" w:cstheme="minorHAnsi"/>
                <w:color w:val="000000" w:themeColor="text1"/>
                <w:szCs w:val="19"/>
                <w:lang w:val="hr-HR"/>
              </w:rPr>
              <w:t>povećanje</w:t>
            </w:r>
            <w:r w:rsidR="003F7E53" w:rsidRPr="00BA072D">
              <w:rPr>
                <w:rFonts w:asciiTheme="minorHAnsi" w:hAnsiTheme="minorHAnsi" w:cstheme="minorHAnsi"/>
                <w:color w:val="000000" w:themeColor="text1"/>
                <w:szCs w:val="19"/>
                <w:lang w:val="hr-HR"/>
              </w:rPr>
              <w:t xml:space="preserve"> </w:t>
            </w:r>
            <w:r w:rsidRPr="0075006D">
              <w:rPr>
                <w:rFonts w:asciiTheme="minorHAnsi" w:hAnsiTheme="minorHAnsi" w:cstheme="minorHAnsi"/>
                <w:color w:val="000000" w:themeColor="text1"/>
                <w:szCs w:val="19"/>
                <w:lang w:val="hr-HR"/>
              </w:rPr>
              <w:t>novca i novčanih ekvivalenata</w:t>
            </w:r>
          </w:p>
        </w:tc>
        <w:tc>
          <w:tcPr>
            <w:tcW w:w="661" w:type="pct"/>
            <w:vAlign w:val="bottom"/>
          </w:tcPr>
          <w:p w14:paraId="71D46569" w14:textId="7CA7D6B1" w:rsidR="007C13C5" w:rsidRPr="0075006D" w:rsidRDefault="003F7E53" w:rsidP="007C13C5">
            <w:pPr>
              <w:pStyle w:val="CommentText"/>
              <w:keepLines/>
              <w:jc w:val="right"/>
              <w:rPr>
                <w:rFonts w:asciiTheme="minorHAnsi" w:hAnsiTheme="minorHAnsi" w:cstheme="minorHAnsi"/>
                <w:color w:val="000000" w:themeColor="text1"/>
                <w:spacing w:val="-2"/>
                <w:sz w:val="19"/>
                <w:szCs w:val="19"/>
                <w:lang w:val="hr-HR"/>
              </w:rPr>
            </w:pPr>
            <w:r w:rsidRPr="003F7E53">
              <w:rPr>
                <w:rFonts w:asciiTheme="minorHAnsi" w:hAnsiTheme="minorHAnsi" w:cstheme="minorHAnsi"/>
                <w:color w:val="000000" w:themeColor="text1"/>
                <w:spacing w:val="-2"/>
                <w:sz w:val="19"/>
                <w:szCs w:val="19"/>
                <w:lang w:val="hr-HR"/>
              </w:rPr>
              <w:t>1.452.267</w:t>
            </w:r>
          </w:p>
        </w:tc>
        <w:tc>
          <w:tcPr>
            <w:tcW w:w="661" w:type="pct"/>
            <w:vAlign w:val="bottom"/>
          </w:tcPr>
          <w:p w14:paraId="7C436015" w14:textId="17CF8368"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688.158</w:t>
            </w:r>
          </w:p>
        </w:tc>
      </w:tr>
      <w:tr w:rsidR="007C13C5" w:rsidRPr="0075006D" w14:paraId="596D48E6" w14:textId="77777777" w:rsidTr="007C13C5">
        <w:trPr>
          <w:trHeight w:val="110"/>
        </w:trPr>
        <w:tc>
          <w:tcPr>
            <w:tcW w:w="3678" w:type="pct"/>
            <w:vAlign w:val="bottom"/>
          </w:tcPr>
          <w:p w14:paraId="423DA5EC" w14:textId="77777777" w:rsidR="007C13C5" w:rsidRPr="0075006D" w:rsidRDefault="007C13C5" w:rsidP="007C13C5">
            <w:pPr>
              <w:pStyle w:val="Tot"/>
              <w:keepLines/>
              <w:spacing w:line="140" w:lineRule="exact"/>
              <w:rPr>
                <w:rFonts w:asciiTheme="minorHAnsi" w:hAnsiTheme="minorHAnsi" w:cstheme="minorHAnsi"/>
                <w:color w:val="000000" w:themeColor="text1"/>
                <w:szCs w:val="19"/>
                <w:lang w:val="hr-HR"/>
              </w:rPr>
            </w:pPr>
          </w:p>
        </w:tc>
        <w:tc>
          <w:tcPr>
            <w:tcW w:w="661" w:type="pct"/>
            <w:vAlign w:val="bottom"/>
          </w:tcPr>
          <w:p w14:paraId="5213261A" w14:textId="77777777" w:rsidR="007C13C5" w:rsidRPr="000C09E7" w:rsidRDefault="007C13C5" w:rsidP="007C13C5">
            <w:pPr>
              <w:pStyle w:val="CommentText"/>
              <w:keepLines/>
              <w:spacing w:line="140" w:lineRule="exact"/>
              <w:jc w:val="right"/>
              <w:rPr>
                <w:rFonts w:asciiTheme="minorHAnsi" w:hAnsiTheme="minorHAnsi" w:cstheme="minorHAnsi"/>
                <w:color w:val="000000" w:themeColor="text1"/>
                <w:sz w:val="19"/>
                <w:szCs w:val="19"/>
                <w:lang w:val="hr-HR"/>
              </w:rPr>
            </w:pPr>
          </w:p>
        </w:tc>
        <w:tc>
          <w:tcPr>
            <w:tcW w:w="661" w:type="pct"/>
            <w:vAlign w:val="bottom"/>
          </w:tcPr>
          <w:p w14:paraId="43A98558" w14:textId="77777777" w:rsidR="007C13C5" w:rsidRPr="000C09E7" w:rsidRDefault="007C13C5" w:rsidP="007C13C5">
            <w:pPr>
              <w:pStyle w:val="CommentText"/>
              <w:keepLines/>
              <w:spacing w:line="140" w:lineRule="exact"/>
              <w:jc w:val="right"/>
              <w:rPr>
                <w:rFonts w:asciiTheme="minorHAnsi" w:hAnsiTheme="minorHAnsi" w:cstheme="minorHAnsi"/>
                <w:color w:val="000000" w:themeColor="text1"/>
                <w:sz w:val="19"/>
                <w:szCs w:val="19"/>
                <w:lang w:val="hr-HR"/>
              </w:rPr>
            </w:pPr>
          </w:p>
        </w:tc>
      </w:tr>
      <w:tr w:rsidR="007C13C5" w:rsidRPr="0075006D" w14:paraId="1B5BA982" w14:textId="77777777" w:rsidTr="00BA072D">
        <w:trPr>
          <w:trHeight w:hRule="exact" w:val="259"/>
        </w:trPr>
        <w:tc>
          <w:tcPr>
            <w:tcW w:w="3678" w:type="pct"/>
            <w:vAlign w:val="bottom"/>
          </w:tcPr>
          <w:p w14:paraId="509287C7" w14:textId="77777777" w:rsidR="007C13C5" w:rsidRPr="0075006D" w:rsidRDefault="007C13C5" w:rsidP="007C13C5">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Novac i novčani ekvivalenti stanje na dan 1. siječnja, prije umanjenja vrijednosti </w:t>
            </w:r>
          </w:p>
        </w:tc>
        <w:tc>
          <w:tcPr>
            <w:tcW w:w="661" w:type="pct"/>
            <w:shd w:val="clear" w:color="auto" w:fill="auto"/>
            <w:vAlign w:val="bottom"/>
          </w:tcPr>
          <w:p w14:paraId="206FD089" w14:textId="6FA252E4" w:rsidR="007C13C5" w:rsidRPr="000C09E7" w:rsidRDefault="007C13C5" w:rsidP="007C13C5">
            <w:pPr>
              <w:pStyle w:val="CommentText"/>
              <w:keepLines/>
              <w:jc w:val="right"/>
              <w:rPr>
                <w:rFonts w:asciiTheme="minorHAnsi" w:hAnsiTheme="minorHAnsi" w:cstheme="minorHAnsi"/>
                <w:color w:val="000000" w:themeColor="text1"/>
                <w:spacing w:val="-2"/>
                <w:sz w:val="19"/>
                <w:szCs w:val="19"/>
                <w:lang w:val="hr-HR"/>
              </w:rPr>
            </w:pPr>
            <w:r w:rsidRPr="007C13C5">
              <w:rPr>
                <w:rFonts w:asciiTheme="minorHAnsi" w:hAnsiTheme="minorHAnsi" w:cstheme="minorHAnsi"/>
                <w:color w:val="000000" w:themeColor="text1"/>
                <w:spacing w:val="-2"/>
                <w:sz w:val="19"/>
                <w:szCs w:val="19"/>
                <w:lang w:val="hr-HR"/>
              </w:rPr>
              <w:t>881.966</w:t>
            </w:r>
          </w:p>
        </w:tc>
        <w:tc>
          <w:tcPr>
            <w:tcW w:w="661" w:type="pct"/>
            <w:shd w:val="clear" w:color="auto" w:fill="auto"/>
            <w:vAlign w:val="bottom"/>
          </w:tcPr>
          <w:p w14:paraId="7C9FD92E" w14:textId="0EF0E3DB"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942.722 </w:t>
            </w:r>
          </w:p>
        </w:tc>
      </w:tr>
      <w:tr w:rsidR="007C13C5" w:rsidRPr="0075006D" w14:paraId="54ABFF00" w14:textId="77777777" w:rsidTr="00BA072D">
        <w:trPr>
          <w:trHeight w:hRule="exact" w:val="206"/>
        </w:trPr>
        <w:tc>
          <w:tcPr>
            <w:tcW w:w="3678" w:type="pct"/>
            <w:vAlign w:val="bottom"/>
          </w:tcPr>
          <w:p w14:paraId="26829401" w14:textId="19A713DE" w:rsidR="007C13C5" w:rsidRPr="0075006D" w:rsidRDefault="007C13C5" w:rsidP="007C13C5">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Pr="00BA072D">
              <w:rPr>
                <w:rFonts w:asciiTheme="minorHAnsi" w:hAnsiTheme="minorHAnsi" w:cstheme="minorHAnsi"/>
                <w:color w:val="000000" w:themeColor="text1"/>
                <w:szCs w:val="19"/>
                <w:lang w:val="hr-HR"/>
              </w:rPr>
              <w:t>povećanje</w:t>
            </w:r>
            <w:r w:rsidRPr="0075006D">
              <w:rPr>
                <w:rFonts w:asciiTheme="minorHAnsi" w:hAnsiTheme="minorHAnsi" w:cstheme="minorHAnsi"/>
                <w:color w:val="000000" w:themeColor="text1"/>
                <w:szCs w:val="19"/>
                <w:lang w:val="hr-HR"/>
              </w:rPr>
              <w:t xml:space="preserve"> novca</w:t>
            </w:r>
            <w:r>
              <w:rPr>
                <w:rFonts w:asciiTheme="minorHAnsi" w:hAnsiTheme="minorHAnsi" w:cstheme="minorHAnsi"/>
                <w:color w:val="000000" w:themeColor="text1"/>
                <w:szCs w:val="19"/>
                <w:lang w:val="hr-HR"/>
              </w:rPr>
              <w:t xml:space="preserve"> </w:t>
            </w:r>
            <w:r w:rsidRPr="0075006D">
              <w:rPr>
                <w:rFonts w:asciiTheme="minorHAnsi" w:hAnsiTheme="minorHAnsi" w:cstheme="minorHAnsi"/>
                <w:color w:val="000000" w:themeColor="text1"/>
                <w:szCs w:val="19"/>
                <w:lang w:val="hr-HR"/>
              </w:rPr>
              <w:t>i novčanih ekvivalenata</w:t>
            </w:r>
          </w:p>
        </w:tc>
        <w:tc>
          <w:tcPr>
            <w:tcW w:w="661" w:type="pct"/>
            <w:tcBorders>
              <w:top w:val="nil"/>
              <w:bottom w:val="single" w:sz="2" w:space="0" w:color="auto"/>
            </w:tcBorders>
            <w:shd w:val="clear" w:color="auto" w:fill="auto"/>
            <w:vAlign w:val="bottom"/>
          </w:tcPr>
          <w:p w14:paraId="7A74B18B" w14:textId="2BBF5DA4" w:rsidR="007C13C5" w:rsidRPr="000C09E7" w:rsidRDefault="007C13C5" w:rsidP="007C13C5">
            <w:pPr>
              <w:pStyle w:val="CommentText"/>
              <w:keepLines/>
              <w:jc w:val="right"/>
              <w:rPr>
                <w:rFonts w:asciiTheme="minorHAnsi" w:hAnsiTheme="minorHAnsi" w:cstheme="minorHAnsi"/>
                <w:color w:val="000000" w:themeColor="text1"/>
                <w:spacing w:val="-2"/>
                <w:sz w:val="19"/>
                <w:szCs w:val="19"/>
                <w:lang w:val="hr-HR"/>
              </w:rPr>
            </w:pPr>
            <w:r w:rsidRPr="007C13C5">
              <w:rPr>
                <w:rFonts w:asciiTheme="minorHAnsi" w:hAnsiTheme="minorHAnsi" w:cstheme="minorHAnsi"/>
                <w:color w:val="000000" w:themeColor="text1"/>
                <w:spacing w:val="-2"/>
                <w:sz w:val="19"/>
                <w:szCs w:val="19"/>
                <w:lang w:val="hr-HR"/>
              </w:rPr>
              <w:t>1.452.267</w:t>
            </w:r>
          </w:p>
        </w:tc>
        <w:tc>
          <w:tcPr>
            <w:tcW w:w="661" w:type="pct"/>
            <w:tcBorders>
              <w:top w:val="nil"/>
              <w:bottom w:val="single" w:sz="2" w:space="0" w:color="auto"/>
            </w:tcBorders>
            <w:shd w:val="clear" w:color="auto" w:fill="auto"/>
            <w:vAlign w:val="bottom"/>
          </w:tcPr>
          <w:p w14:paraId="69CC10C3" w14:textId="4A620F71"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 xml:space="preserve"> 688.158 </w:t>
            </w:r>
          </w:p>
        </w:tc>
      </w:tr>
      <w:tr w:rsidR="007C13C5" w:rsidRPr="000C09E7" w14:paraId="2F1A623C" w14:textId="77777777" w:rsidTr="00BA072D">
        <w:trPr>
          <w:trHeight w:val="110"/>
        </w:trPr>
        <w:tc>
          <w:tcPr>
            <w:tcW w:w="3678" w:type="pct"/>
            <w:vAlign w:val="bottom"/>
          </w:tcPr>
          <w:p w14:paraId="65628DFF" w14:textId="76DCBE16" w:rsidR="007C13C5" w:rsidRPr="0075006D" w:rsidRDefault="007C13C5" w:rsidP="007C13C5">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Novac i novčani ekvivalenti stanje na dan 3</w:t>
            </w:r>
            <w:r>
              <w:rPr>
                <w:rFonts w:asciiTheme="minorHAnsi" w:hAnsiTheme="minorHAnsi" w:cstheme="minorHAnsi"/>
                <w:b/>
                <w:bCs/>
                <w:color w:val="000000" w:themeColor="text1"/>
                <w:szCs w:val="19"/>
                <w:lang w:val="hr-HR"/>
              </w:rPr>
              <w:t>0</w:t>
            </w:r>
            <w:r w:rsidRPr="0075006D">
              <w:rPr>
                <w:rFonts w:asciiTheme="minorHAnsi" w:hAnsiTheme="minorHAnsi" w:cstheme="minorHAnsi"/>
                <w:b/>
                <w:bCs/>
                <w:color w:val="000000" w:themeColor="text1"/>
                <w:szCs w:val="19"/>
                <w:lang w:val="hr-HR"/>
              </w:rPr>
              <w:t xml:space="preserve">. </w:t>
            </w:r>
            <w:r>
              <w:rPr>
                <w:rFonts w:asciiTheme="minorHAnsi" w:hAnsiTheme="minorHAnsi" w:cstheme="minorHAnsi"/>
                <w:b/>
                <w:bCs/>
                <w:color w:val="000000" w:themeColor="text1"/>
                <w:szCs w:val="19"/>
                <w:lang w:val="hr-HR"/>
              </w:rPr>
              <w:t>rujna</w:t>
            </w:r>
            <w:r w:rsidRPr="0075006D">
              <w:rPr>
                <w:rFonts w:asciiTheme="minorHAnsi" w:hAnsiTheme="minorHAnsi" w:cstheme="minorHAnsi"/>
                <w:b/>
                <w:bCs/>
                <w:color w:val="000000" w:themeColor="text1"/>
                <w:szCs w:val="19"/>
                <w:lang w:val="hr-HR"/>
              </w:rPr>
              <w:t xml:space="preserve">, prije umanjenja </w:t>
            </w:r>
            <w:r w:rsidRPr="00EB3D6D">
              <w:rPr>
                <w:rFonts w:asciiTheme="minorHAnsi" w:hAnsiTheme="minorHAnsi" w:cstheme="minorHAnsi"/>
                <w:b/>
                <w:bCs/>
                <w:color w:val="000000" w:themeColor="text1"/>
                <w:szCs w:val="19"/>
                <w:lang w:val="hr-HR"/>
              </w:rPr>
              <w:t xml:space="preserve">vrijednosti     </w:t>
            </w:r>
            <w:r w:rsidRPr="00BA072D">
              <w:rPr>
                <w:rFonts w:asciiTheme="minorHAnsi" w:hAnsiTheme="minorHAnsi" w:cstheme="minorHAnsi"/>
                <w:b/>
                <w:bCs/>
                <w:color w:val="000000" w:themeColor="text1"/>
                <w:szCs w:val="19"/>
                <w:lang w:val="hr-HR"/>
              </w:rPr>
              <w:t>9</w:t>
            </w:r>
          </w:p>
        </w:tc>
        <w:tc>
          <w:tcPr>
            <w:tcW w:w="661" w:type="pct"/>
            <w:tcBorders>
              <w:top w:val="single" w:sz="2" w:space="0" w:color="auto"/>
              <w:bottom w:val="single" w:sz="12" w:space="0" w:color="auto"/>
            </w:tcBorders>
            <w:shd w:val="clear" w:color="auto" w:fill="auto"/>
            <w:vAlign w:val="bottom"/>
          </w:tcPr>
          <w:p w14:paraId="10EE582A" w14:textId="2B6DD3CD" w:rsidR="007C13C5" w:rsidRPr="007444D1" w:rsidRDefault="007C13C5" w:rsidP="007C13C5">
            <w:pPr>
              <w:jc w:val="right"/>
              <w:rPr>
                <w:rFonts w:cs="Arial"/>
                <w:b/>
                <w:bCs/>
                <w:sz w:val="19"/>
                <w:szCs w:val="19"/>
              </w:rPr>
            </w:pPr>
            <w:r w:rsidRPr="007C13C5">
              <w:rPr>
                <w:rFonts w:cs="Arial"/>
                <w:b/>
                <w:bCs/>
                <w:sz w:val="19"/>
                <w:szCs w:val="19"/>
              </w:rPr>
              <w:t>2.334.233</w:t>
            </w:r>
          </w:p>
        </w:tc>
        <w:tc>
          <w:tcPr>
            <w:tcW w:w="661" w:type="pct"/>
            <w:tcBorders>
              <w:top w:val="single" w:sz="2" w:space="0" w:color="auto"/>
              <w:bottom w:val="single" w:sz="12" w:space="0" w:color="auto"/>
            </w:tcBorders>
            <w:shd w:val="clear" w:color="auto" w:fill="auto"/>
            <w:vAlign w:val="bottom"/>
          </w:tcPr>
          <w:p w14:paraId="22B905A5" w14:textId="2EF73573" w:rsidR="007C13C5" w:rsidRPr="000C09E7" w:rsidRDefault="007C13C5" w:rsidP="007C13C5">
            <w:pPr>
              <w:pStyle w:val="TT"/>
              <w:keepLines/>
              <w:spacing w:line="210" w:lineRule="exact"/>
              <w:jc w:val="right"/>
              <w:rPr>
                <w:rFonts w:asciiTheme="minorHAnsi" w:hAnsiTheme="minorHAnsi" w:cstheme="minorHAnsi"/>
                <w:b/>
                <w:bCs/>
                <w:color w:val="000000"/>
                <w:szCs w:val="19"/>
                <w:lang w:val="hr-HR"/>
              </w:rPr>
            </w:pPr>
            <w:r w:rsidRPr="000C09E7">
              <w:rPr>
                <w:rFonts w:asciiTheme="minorHAnsi" w:hAnsiTheme="minorHAnsi" w:cstheme="minorHAnsi"/>
                <w:b/>
                <w:bCs/>
                <w:color w:val="000000"/>
                <w:szCs w:val="19"/>
                <w:lang w:val="hr-HR"/>
              </w:rPr>
              <w:t>1.630.880</w:t>
            </w:r>
          </w:p>
        </w:tc>
      </w:tr>
      <w:tr w:rsidR="007C13C5" w:rsidRPr="0075006D" w14:paraId="0F107370" w14:textId="77777777" w:rsidTr="00BA072D">
        <w:trPr>
          <w:trHeight w:val="135"/>
        </w:trPr>
        <w:tc>
          <w:tcPr>
            <w:tcW w:w="3678" w:type="pct"/>
            <w:vAlign w:val="bottom"/>
          </w:tcPr>
          <w:p w14:paraId="223762BA" w14:textId="77777777" w:rsidR="007C13C5" w:rsidRPr="0075006D" w:rsidRDefault="007C13C5" w:rsidP="007C13C5">
            <w:pPr>
              <w:pStyle w:val="Tot"/>
              <w:keepLines/>
              <w:spacing w:line="140" w:lineRule="exact"/>
              <w:rPr>
                <w:rFonts w:asciiTheme="minorHAnsi" w:hAnsiTheme="minorHAnsi" w:cstheme="minorHAnsi"/>
                <w:color w:val="000000" w:themeColor="text1"/>
                <w:szCs w:val="19"/>
                <w:lang w:val="hr-HR"/>
              </w:rPr>
            </w:pPr>
          </w:p>
        </w:tc>
        <w:tc>
          <w:tcPr>
            <w:tcW w:w="661" w:type="pct"/>
            <w:tcBorders>
              <w:top w:val="single" w:sz="12" w:space="0" w:color="auto"/>
            </w:tcBorders>
            <w:vAlign w:val="bottom"/>
          </w:tcPr>
          <w:p w14:paraId="41D3459F" w14:textId="77777777" w:rsidR="007C13C5" w:rsidRPr="0075006D" w:rsidRDefault="007C13C5" w:rsidP="007C13C5">
            <w:pPr>
              <w:pStyle w:val="Tot"/>
              <w:keepLines/>
              <w:spacing w:line="140" w:lineRule="exact"/>
              <w:rPr>
                <w:rFonts w:asciiTheme="minorHAnsi" w:hAnsiTheme="minorHAnsi" w:cstheme="minorHAnsi"/>
                <w:color w:val="000000" w:themeColor="text1"/>
                <w:szCs w:val="19"/>
                <w:lang w:val="hr-HR"/>
              </w:rPr>
            </w:pPr>
          </w:p>
        </w:tc>
        <w:tc>
          <w:tcPr>
            <w:tcW w:w="661" w:type="pct"/>
            <w:tcBorders>
              <w:top w:val="single" w:sz="12" w:space="0" w:color="auto"/>
            </w:tcBorders>
            <w:vAlign w:val="bottom"/>
          </w:tcPr>
          <w:p w14:paraId="6122CC9C" w14:textId="77777777" w:rsidR="007C13C5" w:rsidRPr="000C09E7" w:rsidRDefault="007C13C5" w:rsidP="007C13C5">
            <w:pPr>
              <w:pStyle w:val="Tot"/>
              <w:keepLines/>
              <w:spacing w:line="140" w:lineRule="exact"/>
              <w:rPr>
                <w:rFonts w:asciiTheme="minorHAnsi" w:hAnsiTheme="minorHAnsi" w:cstheme="minorHAnsi"/>
                <w:color w:val="000000" w:themeColor="text1"/>
                <w:szCs w:val="19"/>
                <w:lang w:val="hr-HR"/>
              </w:rPr>
            </w:pPr>
          </w:p>
        </w:tc>
      </w:tr>
      <w:tr w:rsidR="007C13C5" w:rsidRPr="0075006D" w14:paraId="57DE6114" w14:textId="77777777" w:rsidTr="00BA072D">
        <w:trPr>
          <w:trHeight w:val="225"/>
        </w:trPr>
        <w:tc>
          <w:tcPr>
            <w:tcW w:w="3678" w:type="pct"/>
            <w:vAlign w:val="bottom"/>
          </w:tcPr>
          <w:p w14:paraId="05293F59" w14:textId="77777777" w:rsidR="007C13C5" w:rsidRPr="0075006D" w:rsidRDefault="007C13C5" w:rsidP="007C13C5">
            <w:pPr>
              <w:pStyle w:val="Thick"/>
              <w:keepNext w:val="0"/>
              <w:spacing w:line="220" w:lineRule="exact"/>
              <w:rPr>
                <w:rFonts w:asciiTheme="minorHAnsi" w:hAnsiTheme="minorHAnsi" w:cstheme="minorHAnsi"/>
                <w:color w:val="000000" w:themeColor="text1"/>
                <w:sz w:val="19"/>
                <w:szCs w:val="19"/>
                <w:u w:val="none"/>
                <w:lang w:val="hr-HR"/>
              </w:rPr>
            </w:pPr>
            <w:r w:rsidRPr="0075006D">
              <w:rPr>
                <w:rFonts w:asciiTheme="minorHAnsi" w:hAnsiTheme="minorHAnsi" w:cstheme="minorHAnsi"/>
                <w:color w:val="000000" w:themeColor="text1"/>
                <w:sz w:val="19"/>
                <w:szCs w:val="19"/>
                <w:u w:val="none"/>
                <w:lang w:val="hr-HR"/>
              </w:rPr>
              <w:t>Dopunski podaci – poslovne aktivnosti</w:t>
            </w:r>
          </w:p>
        </w:tc>
        <w:tc>
          <w:tcPr>
            <w:tcW w:w="661" w:type="pct"/>
            <w:vAlign w:val="bottom"/>
          </w:tcPr>
          <w:p w14:paraId="1A6FDA87" w14:textId="77777777" w:rsidR="007C13C5" w:rsidRPr="0075006D" w:rsidRDefault="007C13C5" w:rsidP="007C13C5">
            <w:pPr>
              <w:pStyle w:val="Thick"/>
              <w:keepNext w:val="0"/>
              <w:tabs>
                <w:tab w:val="clear" w:pos="1202"/>
              </w:tabs>
              <w:spacing w:line="220" w:lineRule="exact"/>
              <w:jc w:val="right"/>
              <w:rPr>
                <w:rFonts w:asciiTheme="minorHAnsi" w:hAnsiTheme="minorHAnsi" w:cstheme="minorHAnsi"/>
                <w:color w:val="000000" w:themeColor="text1"/>
                <w:sz w:val="19"/>
                <w:szCs w:val="19"/>
                <w:u w:val="none"/>
                <w:lang w:val="hr-HR"/>
              </w:rPr>
            </w:pPr>
          </w:p>
        </w:tc>
        <w:tc>
          <w:tcPr>
            <w:tcW w:w="661" w:type="pct"/>
            <w:vAlign w:val="bottom"/>
          </w:tcPr>
          <w:p w14:paraId="501F326D" w14:textId="77777777"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p>
        </w:tc>
      </w:tr>
      <w:tr w:rsidR="007C13C5" w:rsidRPr="0075006D" w14:paraId="5CED32C5" w14:textId="77777777" w:rsidTr="00BA072D">
        <w:trPr>
          <w:trHeight w:val="61"/>
        </w:trPr>
        <w:tc>
          <w:tcPr>
            <w:tcW w:w="3678" w:type="pct"/>
            <w:vAlign w:val="bottom"/>
          </w:tcPr>
          <w:p w14:paraId="093F222C" w14:textId="77777777" w:rsidR="007C13C5" w:rsidRPr="0097120D" w:rsidRDefault="007C13C5" w:rsidP="007C13C5">
            <w:pPr>
              <w:pStyle w:val="Thick"/>
              <w:keepNext w:val="0"/>
              <w:spacing w:line="240" w:lineRule="auto"/>
              <w:rPr>
                <w:rFonts w:asciiTheme="minorHAnsi" w:hAnsiTheme="minorHAnsi" w:cstheme="minorHAnsi"/>
                <w:b w:val="0"/>
                <w:color w:val="000000" w:themeColor="text1"/>
                <w:sz w:val="19"/>
                <w:szCs w:val="19"/>
                <w:u w:val="none"/>
                <w:lang w:val="hr-HR"/>
              </w:rPr>
            </w:pPr>
            <w:r w:rsidRPr="00DE1982">
              <w:rPr>
                <w:rFonts w:asciiTheme="minorHAnsi" w:hAnsiTheme="minorHAnsi" w:cstheme="minorHAnsi"/>
                <w:b w:val="0"/>
                <w:color w:val="000000" w:themeColor="text1"/>
                <w:sz w:val="19"/>
                <w:szCs w:val="19"/>
                <w:u w:val="none"/>
                <w:lang w:val="hr-HR"/>
              </w:rPr>
              <w:t>Plaćene kamate</w:t>
            </w:r>
          </w:p>
        </w:tc>
        <w:tc>
          <w:tcPr>
            <w:tcW w:w="661" w:type="pct"/>
            <w:tcBorders>
              <w:top w:val="nil"/>
              <w:left w:val="nil"/>
              <w:bottom w:val="nil"/>
              <w:right w:val="nil"/>
            </w:tcBorders>
            <w:shd w:val="clear" w:color="auto" w:fill="auto"/>
            <w:vAlign w:val="bottom"/>
          </w:tcPr>
          <w:p w14:paraId="560EA6A8" w14:textId="23676B15" w:rsidR="007C13C5" w:rsidRPr="00700C99" w:rsidRDefault="00034968" w:rsidP="007C13C5">
            <w:pPr>
              <w:pStyle w:val="Thick"/>
              <w:keepNext w:val="0"/>
              <w:tabs>
                <w:tab w:val="clear" w:pos="1202"/>
              </w:tabs>
              <w:spacing w:line="240" w:lineRule="auto"/>
              <w:jc w:val="right"/>
              <w:rPr>
                <w:rFonts w:asciiTheme="minorHAnsi" w:hAnsiTheme="minorHAnsi"/>
                <w:b w:val="0"/>
                <w:color w:val="000000" w:themeColor="text1"/>
                <w:sz w:val="19"/>
                <w:u w:val="none"/>
                <w:lang w:val="hr-HR"/>
              </w:rPr>
            </w:pPr>
            <w:r w:rsidRPr="00034968">
              <w:rPr>
                <w:rFonts w:asciiTheme="minorHAnsi" w:hAnsiTheme="minorHAnsi"/>
                <w:b w:val="0"/>
                <w:color w:val="000000" w:themeColor="text1"/>
                <w:sz w:val="19"/>
                <w:u w:val="none"/>
                <w:lang w:val="hr-HR"/>
              </w:rPr>
              <w:t>225.846</w:t>
            </w:r>
          </w:p>
        </w:tc>
        <w:tc>
          <w:tcPr>
            <w:tcW w:w="661" w:type="pct"/>
            <w:tcBorders>
              <w:top w:val="nil"/>
              <w:left w:val="nil"/>
              <w:bottom w:val="nil"/>
              <w:right w:val="nil"/>
            </w:tcBorders>
            <w:shd w:val="clear" w:color="auto" w:fill="auto"/>
            <w:vAlign w:val="bottom"/>
          </w:tcPr>
          <w:p w14:paraId="0B1C6F79" w14:textId="5CCA369F"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244.372</w:t>
            </w:r>
          </w:p>
        </w:tc>
      </w:tr>
      <w:tr w:rsidR="007C13C5" w:rsidRPr="0075006D" w14:paraId="294B133E" w14:textId="77777777" w:rsidTr="00BA072D">
        <w:trPr>
          <w:trHeight w:val="61"/>
        </w:trPr>
        <w:tc>
          <w:tcPr>
            <w:tcW w:w="3678" w:type="pct"/>
            <w:vAlign w:val="bottom"/>
          </w:tcPr>
          <w:p w14:paraId="12C1AA27" w14:textId="77777777" w:rsidR="007C13C5" w:rsidRPr="0097120D" w:rsidRDefault="007C13C5" w:rsidP="007C13C5">
            <w:pPr>
              <w:pStyle w:val="Thick"/>
              <w:keepNext w:val="0"/>
              <w:spacing w:line="240" w:lineRule="auto"/>
              <w:rPr>
                <w:rFonts w:asciiTheme="minorHAnsi" w:hAnsiTheme="minorHAnsi" w:cstheme="minorHAnsi"/>
                <w:b w:val="0"/>
                <w:color w:val="000000" w:themeColor="text1"/>
                <w:sz w:val="19"/>
                <w:szCs w:val="19"/>
                <w:u w:val="none"/>
                <w:lang w:val="hr-HR"/>
              </w:rPr>
            </w:pPr>
            <w:r w:rsidRPr="00DE1982">
              <w:rPr>
                <w:rFonts w:asciiTheme="minorHAnsi" w:hAnsiTheme="minorHAnsi" w:cstheme="minorHAnsi"/>
                <w:b w:val="0"/>
                <w:color w:val="000000" w:themeColor="text1"/>
                <w:sz w:val="19"/>
                <w:szCs w:val="19"/>
                <w:u w:val="none"/>
                <w:lang w:val="hr-HR"/>
              </w:rPr>
              <w:t>Primljene kamate</w:t>
            </w:r>
          </w:p>
        </w:tc>
        <w:tc>
          <w:tcPr>
            <w:tcW w:w="661" w:type="pct"/>
            <w:tcBorders>
              <w:top w:val="nil"/>
              <w:left w:val="nil"/>
              <w:bottom w:val="nil"/>
              <w:right w:val="nil"/>
            </w:tcBorders>
            <w:shd w:val="clear" w:color="auto" w:fill="auto"/>
            <w:vAlign w:val="bottom"/>
          </w:tcPr>
          <w:p w14:paraId="2AA953F0" w14:textId="71497423" w:rsidR="007C13C5" w:rsidRPr="00700C99" w:rsidRDefault="00034968" w:rsidP="007C13C5">
            <w:pPr>
              <w:pStyle w:val="Thick"/>
              <w:keepNext w:val="0"/>
              <w:tabs>
                <w:tab w:val="clear" w:pos="1202"/>
              </w:tabs>
              <w:spacing w:line="240" w:lineRule="auto"/>
              <w:jc w:val="right"/>
              <w:rPr>
                <w:rFonts w:asciiTheme="minorHAnsi" w:hAnsiTheme="minorHAnsi"/>
                <w:b w:val="0"/>
                <w:color w:val="000000" w:themeColor="text1"/>
                <w:sz w:val="19"/>
                <w:u w:val="none"/>
                <w:lang w:val="hr-HR"/>
              </w:rPr>
            </w:pPr>
            <w:r w:rsidRPr="00034968">
              <w:rPr>
                <w:rFonts w:asciiTheme="minorHAnsi" w:hAnsiTheme="minorHAnsi"/>
                <w:b w:val="0"/>
                <w:color w:val="000000" w:themeColor="text1"/>
                <w:sz w:val="19"/>
                <w:u w:val="none"/>
                <w:lang w:val="hr-HR"/>
              </w:rPr>
              <w:t>246.564</w:t>
            </w:r>
          </w:p>
        </w:tc>
        <w:tc>
          <w:tcPr>
            <w:tcW w:w="661" w:type="pct"/>
            <w:tcBorders>
              <w:top w:val="nil"/>
              <w:left w:val="nil"/>
              <w:bottom w:val="nil"/>
              <w:right w:val="nil"/>
            </w:tcBorders>
            <w:shd w:val="clear" w:color="auto" w:fill="auto"/>
            <w:vAlign w:val="bottom"/>
          </w:tcPr>
          <w:p w14:paraId="3D05F9C0" w14:textId="549E544B" w:rsidR="007C13C5" w:rsidRPr="000C09E7" w:rsidRDefault="007C13C5" w:rsidP="007C13C5">
            <w:pPr>
              <w:pStyle w:val="TT"/>
              <w:keepLines/>
              <w:spacing w:line="210" w:lineRule="exact"/>
              <w:jc w:val="right"/>
              <w:rPr>
                <w:rFonts w:asciiTheme="minorHAnsi" w:hAnsiTheme="minorHAnsi" w:cstheme="minorHAnsi"/>
                <w:color w:val="000000"/>
                <w:szCs w:val="19"/>
                <w:lang w:val="hr-HR"/>
              </w:rPr>
            </w:pPr>
            <w:r w:rsidRPr="000C09E7">
              <w:rPr>
                <w:rFonts w:asciiTheme="minorHAnsi" w:hAnsiTheme="minorHAnsi" w:cstheme="minorHAnsi"/>
                <w:color w:val="000000"/>
                <w:szCs w:val="19"/>
                <w:lang w:val="hr-HR"/>
              </w:rPr>
              <w:t>409.462</w:t>
            </w:r>
          </w:p>
        </w:tc>
      </w:tr>
    </w:tbl>
    <w:p w14:paraId="6F5B95B0" w14:textId="77777777" w:rsidR="00645654" w:rsidRDefault="00645654" w:rsidP="00B26E18">
      <w:pPr>
        <w:rPr>
          <w:color w:val="000000" w:themeColor="text1"/>
        </w:rPr>
      </w:pPr>
    </w:p>
    <w:p w14:paraId="3EB0C067" w14:textId="14A3EA2E" w:rsidR="0066099B" w:rsidRPr="0075006D" w:rsidRDefault="0066099B" w:rsidP="00B26E18">
      <w:pPr>
        <w:rPr>
          <w:color w:val="000000" w:themeColor="text1"/>
        </w:rPr>
      </w:pPr>
      <w:r w:rsidRPr="0075006D">
        <w:rPr>
          <w:color w:val="000000" w:themeColor="text1"/>
        </w:rPr>
        <w:t xml:space="preserve">Priložene računovodstvene politike i bilješke sastavni su dio ovih financijskih izvještaja. </w:t>
      </w:r>
    </w:p>
    <w:p w14:paraId="1DD1F6E7" w14:textId="77777777" w:rsidR="0066099B" w:rsidRPr="0075006D" w:rsidRDefault="0066099B" w:rsidP="00B26E18">
      <w:pPr>
        <w:rPr>
          <w:color w:val="000000" w:themeColor="text1"/>
        </w:rPr>
        <w:sectPr w:rsidR="0066099B" w:rsidRPr="0075006D">
          <w:headerReference w:type="default" r:id="rId21"/>
          <w:pgSz w:w="11906" w:h="16838"/>
          <w:pgMar w:top="1417" w:right="1417" w:bottom="1417" w:left="1417" w:header="708" w:footer="708" w:gutter="0"/>
          <w:cols w:space="708"/>
          <w:docGrid w:linePitch="360"/>
        </w:sectPr>
      </w:pPr>
    </w:p>
    <w:p w14:paraId="1AF9BA56" w14:textId="77777777" w:rsidR="0066099B" w:rsidRPr="0075006D" w:rsidRDefault="0066099B" w:rsidP="00B26E18">
      <w:pPr>
        <w:rPr>
          <w:color w:val="000000" w:themeColor="text1"/>
        </w:rPr>
      </w:pPr>
    </w:p>
    <w:p w14:paraId="796E347A" w14:textId="77777777" w:rsidR="0066099B" w:rsidRPr="0075006D" w:rsidRDefault="0066099B" w:rsidP="00B26E18">
      <w:pPr>
        <w:rPr>
          <w:color w:val="000000" w:themeColor="text1"/>
        </w:rPr>
      </w:pPr>
    </w:p>
    <w:tbl>
      <w:tblPr>
        <w:tblpPr w:leftFromText="180" w:rightFromText="180" w:vertAnchor="page" w:horzAnchor="margin" w:tblpY="2746"/>
        <w:tblW w:w="5297" w:type="pct"/>
        <w:tblLayout w:type="fixed"/>
        <w:tblCellMar>
          <w:left w:w="120" w:type="dxa"/>
          <w:right w:w="120" w:type="dxa"/>
        </w:tblCellMar>
        <w:tblLook w:val="0000" w:firstRow="0" w:lastRow="0" w:firstColumn="0" w:lastColumn="0" w:noHBand="0" w:noVBand="0"/>
      </w:tblPr>
      <w:tblGrid>
        <w:gridCol w:w="2782"/>
        <w:gridCol w:w="1102"/>
        <w:gridCol w:w="1103"/>
        <w:gridCol w:w="1103"/>
        <w:gridCol w:w="1103"/>
        <w:gridCol w:w="1103"/>
        <w:gridCol w:w="1315"/>
      </w:tblGrid>
      <w:tr w:rsidR="0066099B" w:rsidRPr="00B8665A" w14:paraId="12DA0A5E" w14:textId="77777777" w:rsidTr="00BA072D">
        <w:trPr>
          <w:trHeight w:val="770"/>
        </w:trPr>
        <w:tc>
          <w:tcPr>
            <w:tcW w:w="1447" w:type="pct"/>
            <w:vAlign w:val="bottom"/>
          </w:tcPr>
          <w:p w14:paraId="13E03837" w14:textId="77777777" w:rsidR="0066099B" w:rsidRPr="00B8665A" w:rsidRDefault="0066099B" w:rsidP="0066099B">
            <w:pPr>
              <w:tabs>
                <w:tab w:val="right" w:pos="1202"/>
              </w:tabs>
              <w:spacing w:line="301" w:lineRule="exact"/>
              <w:outlineLvl w:val="0"/>
              <w:rPr>
                <w:rFonts w:eastAsia="Times New Roman" w:cstheme="minorHAnsi"/>
                <w:b/>
                <w:iCs/>
                <w:color w:val="000000" w:themeColor="text1"/>
                <w:sz w:val="20"/>
                <w:szCs w:val="20"/>
              </w:rPr>
            </w:pPr>
          </w:p>
        </w:tc>
        <w:tc>
          <w:tcPr>
            <w:tcW w:w="573" w:type="pct"/>
            <w:vAlign w:val="bottom"/>
          </w:tcPr>
          <w:p w14:paraId="1BD94E41"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Osnivački </w:t>
            </w:r>
          </w:p>
          <w:p w14:paraId="7A9BD6E5"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kapital</w:t>
            </w:r>
          </w:p>
        </w:tc>
        <w:tc>
          <w:tcPr>
            <w:tcW w:w="574" w:type="pct"/>
            <w:vAlign w:val="bottom"/>
          </w:tcPr>
          <w:p w14:paraId="479013BD"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  Zadržana </w:t>
            </w:r>
          </w:p>
          <w:p w14:paraId="7D521FEF"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dobit i rezerve</w:t>
            </w:r>
          </w:p>
        </w:tc>
        <w:tc>
          <w:tcPr>
            <w:tcW w:w="574" w:type="pct"/>
            <w:vAlign w:val="bottom"/>
          </w:tcPr>
          <w:p w14:paraId="52A011B4"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Ostale rezerve</w:t>
            </w:r>
          </w:p>
        </w:tc>
        <w:tc>
          <w:tcPr>
            <w:tcW w:w="574" w:type="pct"/>
            <w:vAlign w:val="bottom"/>
          </w:tcPr>
          <w:p w14:paraId="61D40639"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Neto dobit </w:t>
            </w:r>
          </w:p>
          <w:p w14:paraId="1DFF9EC3"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tekućeg razdoblja</w:t>
            </w:r>
          </w:p>
        </w:tc>
        <w:tc>
          <w:tcPr>
            <w:tcW w:w="574" w:type="pct"/>
            <w:vAlign w:val="bottom"/>
          </w:tcPr>
          <w:p w14:paraId="727A6173"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p>
          <w:p w14:paraId="5BF964F9"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Garantni </w:t>
            </w:r>
          </w:p>
          <w:p w14:paraId="09A38964"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fond</w:t>
            </w:r>
          </w:p>
        </w:tc>
        <w:tc>
          <w:tcPr>
            <w:tcW w:w="684" w:type="pct"/>
            <w:vAlign w:val="bottom"/>
          </w:tcPr>
          <w:p w14:paraId="61DA6824" w14:textId="77777777" w:rsidR="0066099B" w:rsidRPr="00B8665A"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Ukupni kapital </w:t>
            </w:r>
          </w:p>
        </w:tc>
      </w:tr>
      <w:tr w:rsidR="0066099B" w:rsidRPr="00B8665A" w14:paraId="7C63B0EA" w14:textId="77777777" w:rsidTr="00BA072D">
        <w:trPr>
          <w:trHeight w:val="292"/>
        </w:trPr>
        <w:tc>
          <w:tcPr>
            <w:tcW w:w="1447" w:type="pct"/>
            <w:vAlign w:val="bottom"/>
          </w:tcPr>
          <w:p w14:paraId="51CC7118" w14:textId="77777777" w:rsidR="0066099B" w:rsidRPr="00B8665A" w:rsidRDefault="0066099B" w:rsidP="0066099B">
            <w:pPr>
              <w:tabs>
                <w:tab w:val="right" w:pos="1202"/>
              </w:tabs>
              <w:spacing w:line="301" w:lineRule="exact"/>
              <w:outlineLvl w:val="0"/>
              <w:rPr>
                <w:rFonts w:eastAsia="Times New Roman" w:cstheme="minorHAnsi"/>
                <w:iCs/>
                <w:color w:val="000000" w:themeColor="text1"/>
                <w:sz w:val="20"/>
                <w:szCs w:val="20"/>
              </w:rPr>
            </w:pPr>
          </w:p>
        </w:tc>
        <w:tc>
          <w:tcPr>
            <w:tcW w:w="573" w:type="pct"/>
            <w:vAlign w:val="bottom"/>
          </w:tcPr>
          <w:p w14:paraId="2B1B815C"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c>
          <w:tcPr>
            <w:tcW w:w="574" w:type="pct"/>
            <w:vAlign w:val="bottom"/>
          </w:tcPr>
          <w:p w14:paraId="593E5F84"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c>
          <w:tcPr>
            <w:tcW w:w="574" w:type="pct"/>
            <w:vAlign w:val="bottom"/>
          </w:tcPr>
          <w:p w14:paraId="48E33487"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c>
          <w:tcPr>
            <w:tcW w:w="574" w:type="pct"/>
            <w:vAlign w:val="bottom"/>
          </w:tcPr>
          <w:p w14:paraId="4F62F642"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c>
          <w:tcPr>
            <w:tcW w:w="574" w:type="pct"/>
            <w:vAlign w:val="bottom"/>
          </w:tcPr>
          <w:p w14:paraId="228E2C4D"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c>
          <w:tcPr>
            <w:tcW w:w="684" w:type="pct"/>
            <w:vAlign w:val="bottom"/>
          </w:tcPr>
          <w:p w14:paraId="43465625" w14:textId="77777777" w:rsidR="0066099B" w:rsidRPr="00B8665A"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B8665A">
              <w:rPr>
                <w:rFonts w:eastAsia="Times New Roman" w:cstheme="minorHAnsi"/>
                <w:b/>
                <w:bCs/>
                <w:color w:val="000000" w:themeColor="text1"/>
                <w:sz w:val="20"/>
                <w:szCs w:val="20"/>
              </w:rPr>
              <w:t>000 kuna</w:t>
            </w:r>
          </w:p>
        </w:tc>
      </w:tr>
      <w:tr w:rsidR="0066099B" w:rsidRPr="00B8665A" w14:paraId="088F73DC" w14:textId="77777777" w:rsidTr="00BA072D">
        <w:trPr>
          <w:trHeight w:hRule="exact" w:val="279"/>
        </w:trPr>
        <w:tc>
          <w:tcPr>
            <w:tcW w:w="1447" w:type="pct"/>
            <w:vAlign w:val="bottom"/>
          </w:tcPr>
          <w:p w14:paraId="1786FB4B" w14:textId="77777777" w:rsidR="0066099B" w:rsidRPr="00B8665A" w:rsidRDefault="0066099B" w:rsidP="0066099B">
            <w:pPr>
              <w:tabs>
                <w:tab w:val="right" w:pos="1202"/>
              </w:tabs>
              <w:spacing w:line="140" w:lineRule="exact"/>
              <w:outlineLvl w:val="0"/>
              <w:rPr>
                <w:rFonts w:eastAsia="Times New Roman" w:cstheme="minorHAnsi"/>
                <w:iCs/>
                <w:color w:val="000000" w:themeColor="text1"/>
                <w:sz w:val="20"/>
                <w:szCs w:val="20"/>
              </w:rPr>
            </w:pPr>
          </w:p>
        </w:tc>
        <w:tc>
          <w:tcPr>
            <w:tcW w:w="573" w:type="pct"/>
            <w:vAlign w:val="bottom"/>
          </w:tcPr>
          <w:p w14:paraId="30633082"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6848B0E8"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47B7B1A3"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6D268FA1"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7B611662"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684" w:type="pct"/>
            <w:vAlign w:val="bottom"/>
          </w:tcPr>
          <w:p w14:paraId="56A4BA64" w14:textId="77777777" w:rsidR="0066099B" w:rsidRPr="00B8665A"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r>
      <w:tr w:rsidR="007E7276" w:rsidRPr="00B8665A" w14:paraId="7C72C860" w14:textId="77777777" w:rsidTr="00BA072D">
        <w:trPr>
          <w:trHeight w:val="443"/>
        </w:trPr>
        <w:tc>
          <w:tcPr>
            <w:tcW w:w="1447" w:type="pct"/>
            <w:vAlign w:val="bottom"/>
          </w:tcPr>
          <w:p w14:paraId="025C771F" w14:textId="77777777" w:rsidR="007E7276" w:rsidRPr="00B8665A" w:rsidRDefault="007E7276" w:rsidP="007E7276">
            <w:pPr>
              <w:tabs>
                <w:tab w:val="right" w:pos="1202"/>
              </w:tabs>
              <w:spacing w:line="240" w:lineRule="exac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Stanje 1. siječnja 2019. </w:t>
            </w:r>
          </w:p>
        </w:tc>
        <w:tc>
          <w:tcPr>
            <w:tcW w:w="573" w:type="pct"/>
            <w:tcBorders>
              <w:left w:val="nil"/>
              <w:bottom w:val="single" w:sz="12" w:space="0" w:color="auto"/>
              <w:right w:val="nil"/>
            </w:tcBorders>
            <w:shd w:val="clear" w:color="auto" w:fill="auto"/>
            <w:vAlign w:val="bottom"/>
          </w:tcPr>
          <w:p w14:paraId="30529C95"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7.059.632</w:t>
            </w:r>
          </w:p>
        </w:tc>
        <w:tc>
          <w:tcPr>
            <w:tcW w:w="574" w:type="pct"/>
            <w:tcBorders>
              <w:left w:val="nil"/>
              <w:bottom w:val="single" w:sz="12" w:space="0" w:color="auto"/>
              <w:right w:val="nil"/>
            </w:tcBorders>
            <w:shd w:val="clear" w:color="auto" w:fill="auto"/>
            <w:vAlign w:val="bottom"/>
          </w:tcPr>
          <w:p w14:paraId="6C4DBC12"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2.715.028</w:t>
            </w:r>
          </w:p>
        </w:tc>
        <w:tc>
          <w:tcPr>
            <w:tcW w:w="574" w:type="pct"/>
            <w:tcBorders>
              <w:left w:val="nil"/>
              <w:bottom w:val="single" w:sz="12" w:space="0" w:color="auto"/>
              <w:right w:val="nil"/>
            </w:tcBorders>
            <w:shd w:val="clear" w:color="auto" w:fill="auto"/>
            <w:vAlign w:val="bottom"/>
          </w:tcPr>
          <w:p w14:paraId="7D34FB5E"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62.878</w:t>
            </w:r>
          </w:p>
        </w:tc>
        <w:tc>
          <w:tcPr>
            <w:tcW w:w="574" w:type="pct"/>
            <w:tcBorders>
              <w:left w:val="nil"/>
              <w:bottom w:val="single" w:sz="12" w:space="0" w:color="auto"/>
              <w:right w:val="nil"/>
            </w:tcBorders>
            <w:shd w:val="clear" w:color="auto" w:fill="auto"/>
            <w:vAlign w:val="bottom"/>
          </w:tcPr>
          <w:p w14:paraId="749C36A9"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204.328</w:t>
            </w:r>
          </w:p>
        </w:tc>
        <w:tc>
          <w:tcPr>
            <w:tcW w:w="574" w:type="pct"/>
            <w:tcBorders>
              <w:left w:val="nil"/>
              <w:bottom w:val="single" w:sz="12" w:space="0" w:color="auto"/>
              <w:right w:val="nil"/>
            </w:tcBorders>
            <w:vAlign w:val="bottom"/>
          </w:tcPr>
          <w:p w14:paraId="27E9F8CB"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12.146</w:t>
            </w:r>
          </w:p>
        </w:tc>
        <w:tc>
          <w:tcPr>
            <w:tcW w:w="684" w:type="pct"/>
            <w:tcBorders>
              <w:left w:val="nil"/>
              <w:bottom w:val="single" w:sz="12" w:space="0" w:color="auto"/>
              <w:right w:val="nil"/>
            </w:tcBorders>
            <w:shd w:val="clear" w:color="auto" w:fill="auto"/>
            <w:vAlign w:val="bottom"/>
          </w:tcPr>
          <w:p w14:paraId="55FA3FEA" w14:textId="77777777" w:rsidR="007E7276" w:rsidRPr="00B8665A" w:rsidRDefault="007E7276" w:rsidP="007E7276">
            <w:pPr>
              <w:pStyle w:val="TT"/>
              <w:spacing w:line="240" w:lineRule="auto"/>
              <w:jc w:val="right"/>
              <w:rPr>
                <w:rFonts w:asciiTheme="minorHAnsi" w:hAnsiTheme="minorHAnsi" w:cstheme="minorHAnsi"/>
                <w:b/>
                <w:iCs/>
                <w:sz w:val="20"/>
                <w:lang w:val="hr-HR"/>
              </w:rPr>
            </w:pPr>
            <w:r w:rsidRPr="00B8665A">
              <w:rPr>
                <w:rFonts w:asciiTheme="minorHAnsi" w:hAnsiTheme="minorHAnsi" w:cstheme="minorHAnsi"/>
                <w:b/>
                <w:iCs/>
                <w:sz w:val="20"/>
                <w:lang w:val="hr-HR"/>
              </w:rPr>
              <w:t>10.054.012</w:t>
            </w:r>
          </w:p>
        </w:tc>
      </w:tr>
      <w:tr w:rsidR="005D245D" w:rsidRPr="00B8665A" w14:paraId="4C825E97" w14:textId="77777777" w:rsidTr="00BA072D">
        <w:trPr>
          <w:trHeight w:val="74"/>
        </w:trPr>
        <w:tc>
          <w:tcPr>
            <w:tcW w:w="1447" w:type="pct"/>
            <w:vAlign w:val="bottom"/>
          </w:tcPr>
          <w:p w14:paraId="5A7DF8F2" w14:textId="77777777" w:rsidR="005D245D" w:rsidRPr="00B8665A" w:rsidRDefault="005D245D" w:rsidP="005D245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2DC42F50" w14:textId="4CABE155" w:rsidR="005D245D" w:rsidRPr="00A05AB0" w:rsidDel="003A48C1"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top w:val="single" w:sz="12" w:space="0" w:color="auto"/>
            </w:tcBorders>
            <w:vAlign w:val="bottom"/>
          </w:tcPr>
          <w:p w14:paraId="5A57C9E8" w14:textId="78F0664C" w:rsidR="005D245D" w:rsidRPr="00A05AB0" w:rsidDel="003A48C1"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top w:val="single" w:sz="12" w:space="0" w:color="auto"/>
            </w:tcBorders>
            <w:vAlign w:val="bottom"/>
          </w:tcPr>
          <w:p w14:paraId="74E9ABCF" w14:textId="39916B72" w:rsidR="005D245D" w:rsidRPr="00A05AB0" w:rsidDel="003A48C1"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top w:val="single" w:sz="12" w:space="0" w:color="auto"/>
            </w:tcBorders>
            <w:vAlign w:val="bottom"/>
          </w:tcPr>
          <w:p w14:paraId="43711EEF" w14:textId="1AD3B561" w:rsidR="005D245D" w:rsidRPr="00A05AB0" w:rsidDel="003A48C1"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141.744</w:t>
            </w:r>
          </w:p>
        </w:tc>
        <w:tc>
          <w:tcPr>
            <w:tcW w:w="574" w:type="pct"/>
            <w:tcBorders>
              <w:top w:val="single" w:sz="12" w:space="0" w:color="auto"/>
            </w:tcBorders>
            <w:vAlign w:val="bottom"/>
          </w:tcPr>
          <w:p w14:paraId="65BC7EAE" w14:textId="46E21039" w:rsidR="005D245D" w:rsidRPr="00A05AB0" w:rsidDel="003A48C1"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684" w:type="pct"/>
            <w:tcBorders>
              <w:top w:val="single" w:sz="12" w:space="0" w:color="auto"/>
            </w:tcBorders>
            <w:vAlign w:val="bottom"/>
          </w:tcPr>
          <w:p w14:paraId="0B54BA79" w14:textId="69952735" w:rsidR="005D245D" w:rsidRPr="005D245D" w:rsidDel="003A48C1" w:rsidRDefault="005D245D" w:rsidP="005D245D">
            <w:pPr>
              <w:pStyle w:val="TT"/>
              <w:jc w:val="right"/>
              <w:rPr>
                <w:rFonts w:asciiTheme="minorHAnsi" w:hAnsiTheme="minorHAnsi" w:cstheme="minorHAnsi"/>
                <w:b/>
                <w:sz w:val="20"/>
                <w:lang w:val="hr-HR"/>
              </w:rPr>
            </w:pPr>
            <w:r w:rsidRPr="005D245D">
              <w:rPr>
                <w:rFonts w:asciiTheme="minorHAnsi" w:hAnsiTheme="minorHAnsi" w:cstheme="minorHAnsi"/>
                <w:b/>
                <w:sz w:val="20"/>
                <w:lang w:val="hr-HR"/>
              </w:rPr>
              <w:t>141.744</w:t>
            </w:r>
          </w:p>
        </w:tc>
      </w:tr>
      <w:tr w:rsidR="005D245D" w:rsidRPr="00B8665A" w14:paraId="3F188D17" w14:textId="77777777" w:rsidTr="00BA072D">
        <w:trPr>
          <w:trHeight w:val="74"/>
        </w:trPr>
        <w:tc>
          <w:tcPr>
            <w:tcW w:w="1447" w:type="pct"/>
            <w:vAlign w:val="bottom"/>
          </w:tcPr>
          <w:p w14:paraId="4073AE42" w14:textId="77777777" w:rsidR="005D245D" w:rsidRPr="00B8665A" w:rsidRDefault="005D245D" w:rsidP="005D245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30F0E6EE" w14:textId="1A0E078E"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bottom w:val="single" w:sz="4" w:space="0" w:color="auto"/>
            </w:tcBorders>
            <w:vAlign w:val="bottom"/>
          </w:tcPr>
          <w:p w14:paraId="24D800D8" w14:textId="27448A42"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bottom w:val="single" w:sz="4" w:space="0" w:color="auto"/>
            </w:tcBorders>
            <w:vAlign w:val="bottom"/>
          </w:tcPr>
          <w:p w14:paraId="0DA523C8" w14:textId="0B78DE3F"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17.570</w:t>
            </w:r>
          </w:p>
        </w:tc>
        <w:tc>
          <w:tcPr>
            <w:tcW w:w="574" w:type="pct"/>
            <w:tcBorders>
              <w:bottom w:val="single" w:sz="4" w:space="0" w:color="auto"/>
            </w:tcBorders>
            <w:vAlign w:val="bottom"/>
          </w:tcPr>
          <w:p w14:paraId="135A63CF" w14:textId="36F2C950"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bottom w:val="single" w:sz="4" w:space="0" w:color="auto"/>
            </w:tcBorders>
            <w:vAlign w:val="bottom"/>
          </w:tcPr>
          <w:p w14:paraId="0DB3BFDD" w14:textId="1B21E545" w:rsidR="005D245D" w:rsidRPr="00A05AB0" w:rsidDel="003A48C1"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684" w:type="pct"/>
            <w:tcBorders>
              <w:bottom w:val="single" w:sz="4" w:space="0" w:color="auto"/>
            </w:tcBorders>
            <w:vAlign w:val="bottom"/>
          </w:tcPr>
          <w:p w14:paraId="43D43596" w14:textId="7E654E6C" w:rsidR="005D245D" w:rsidRPr="005D245D" w:rsidRDefault="005D245D" w:rsidP="005D245D">
            <w:pPr>
              <w:pStyle w:val="TT"/>
              <w:spacing w:line="240" w:lineRule="exact"/>
              <w:jc w:val="right"/>
              <w:rPr>
                <w:rFonts w:asciiTheme="minorHAnsi" w:hAnsiTheme="minorHAnsi" w:cstheme="minorHAnsi"/>
                <w:b/>
                <w:iCs/>
                <w:sz w:val="20"/>
                <w:lang w:val="hr-HR"/>
              </w:rPr>
            </w:pPr>
            <w:r w:rsidRPr="005D245D">
              <w:rPr>
                <w:rFonts w:asciiTheme="minorHAnsi" w:hAnsiTheme="minorHAnsi" w:cstheme="minorHAnsi"/>
                <w:b/>
                <w:iCs/>
                <w:sz w:val="20"/>
                <w:lang w:val="hr-HR"/>
              </w:rPr>
              <w:t>17.570</w:t>
            </w:r>
          </w:p>
        </w:tc>
      </w:tr>
      <w:tr w:rsidR="005D245D" w:rsidRPr="00B8665A" w14:paraId="09B56338" w14:textId="77777777" w:rsidTr="00BA072D">
        <w:trPr>
          <w:trHeight w:hRule="exact" w:val="268"/>
        </w:trPr>
        <w:tc>
          <w:tcPr>
            <w:tcW w:w="1447" w:type="pct"/>
            <w:vAlign w:val="bottom"/>
          </w:tcPr>
          <w:p w14:paraId="2BE97DC7" w14:textId="77777777" w:rsidR="005D245D" w:rsidRPr="00B8665A" w:rsidRDefault="005D245D" w:rsidP="005D245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378B0DA4" w14:textId="0F7E7495" w:rsidR="005D245D" w:rsidRPr="005D245D" w:rsidRDefault="005D245D" w:rsidP="005D245D">
            <w:pPr>
              <w:pStyle w:val="TT"/>
              <w:jc w:val="right"/>
              <w:rPr>
                <w:rFonts w:asciiTheme="minorHAnsi" w:hAnsiTheme="minorHAnsi" w:cstheme="minorHAnsi"/>
                <w:iCs/>
                <w:sz w:val="20"/>
                <w:lang w:val="hr-HR"/>
              </w:rPr>
            </w:pPr>
            <w:r w:rsidRPr="005D245D">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6C9717F4" w14:textId="014B289D" w:rsidR="005D245D" w:rsidRPr="005D245D" w:rsidRDefault="005D245D" w:rsidP="005D245D">
            <w:pPr>
              <w:pStyle w:val="TT"/>
              <w:jc w:val="right"/>
              <w:rPr>
                <w:rFonts w:asciiTheme="minorHAnsi" w:hAnsiTheme="minorHAnsi" w:cstheme="minorHAnsi"/>
                <w:iCs/>
                <w:sz w:val="20"/>
                <w:lang w:val="hr-HR"/>
              </w:rPr>
            </w:pPr>
            <w:r w:rsidRPr="005D245D">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7B7EE180" w14:textId="3B61B027" w:rsidR="005D245D" w:rsidRPr="005D245D" w:rsidRDefault="005D245D" w:rsidP="005D245D">
            <w:pPr>
              <w:pStyle w:val="TT"/>
              <w:jc w:val="right"/>
              <w:rPr>
                <w:rFonts w:asciiTheme="minorHAnsi" w:hAnsiTheme="minorHAnsi" w:cstheme="minorHAnsi"/>
                <w:iCs/>
                <w:sz w:val="20"/>
                <w:lang w:val="hr-HR"/>
              </w:rPr>
            </w:pPr>
            <w:r w:rsidRPr="005D245D">
              <w:rPr>
                <w:rFonts w:asciiTheme="minorHAnsi" w:hAnsiTheme="minorHAnsi" w:cstheme="minorHAnsi"/>
                <w:iCs/>
                <w:sz w:val="20"/>
                <w:lang w:val="hr-HR"/>
              </w:rPr>
              <w:t>17.570</w:t>
            </w:r>
          </w:p>
        </w:tc>
        <w:tc>
          <w:tcPr>
            <w:tcW w:w="574" w:type="pct"/>
            <w:tcBorders>
              <w:top w:val="single" w:sz="4" w:space="0" w:color="auto"/>
              <w:left w:val="nil"/>
              <w:bottom w:val="single" w:sz="4" w:space="0" w:color="auto"/>
              <w:right w:val="nil"/>
            </w:tcBorders>
            <w:shd w:val="clear" w:color="auto" w:fill="auto"/>
            <w:vAlign w:val="bottom"/>
          </w:tcPr>
          <w:p w14:paraId="4D9DE110" w14:textId="2DAFACF3" w:rsidR="005D245D" w:rsidRPr="005D245D" w:rsidRDefault="005D245D" w:rsidP="005D245D">
            <w:pPr>
              <w:pStyle w:val="TT"/>
              <w:jc w:val="right"/>
              <w:rPr>
                <w:rFonts w:asciiTheme="minorHAnsi" w:hAnsiTheme="minorHAnsi" w:cstheme="minorHAnsi"/>
                <w:iCs/>
                <w:sz w:val="20"/>
                <w:lang w:val="hr-HR"/>
              </w:rPr>
            </w:pPr>
            <w:r w:rsidRPr="005D245D">
              <w:rPr>
                <w:rFonts w:asciiTheme="minorHAnsi" w:hAnsiTheme="minorHAnsi" w:cstheme="minorHAnsi"/>
                <w:iCs/>
                <w:sz w:val="20"/>
                <w:lang w:val="hr-HR"/>
              </w:rPr>
              <w:t>141.744</w:t>
            </w:r>
          </w:p>
        </w:tc>
        <w:tc>
          <w:tcPr>
            <w:tcW w:w="574" w:type="pct"/>
            <w:tcBorders>
              <w:top w:val="single" w:sz="4" w:space="0" w:color="auto"/>
              <w:left w:val="nil"/>
              <w:bottom w:val="single" w:sz="4" w:space="0" w:color="auto"/>
              <w:right w:val="nil"/>
            </w:tcBorders>
            <w:shd w:val="clear" w:color="auto" w:fill="auto"/>
            <w:vAlign w:val="bottom"/>
          </w:tcPr>
          <w:p w14:paraId="3CCFFC81" w14:textId="478AB0FB" w:rsidR="005D245D" w:rsidRPr="005D245D" w:rsidDel="003A48C1" w:rsidRDefault="005D245D" w:rsidP="005D245D">
            <w:pPr>
              <w:pStyle w:val="TT"/>
              <w:jc w:val="right"/>
              <w:rPr>
                <w:rFonts w:asciiTheme="minorHAnsi" w:hAnsiTheme="minorHAnsi" w:cstheme="minorHAnsi"/>
                <w:sz w:val="20"/>
                <w:lang w:val="hr-HR"/>
              </w:rPr>
            </w:pPr>
            <w:r w:rsidRPr="005D245D">
              <w:rPr>
                <w:rFonts w:asciiTheme="minorHAnsi" w:hAnsiTheme="minorHAnsi" w:cstheme="minorHAnsi"/>
                <w:sz w:val="20"/>
                <w:lang w:val="hr-HR"/>
              </w:rPr>
              <w:t>-</w:t>
            </w:r>
          </w:p>
        </w:tc>
        <w:tc>
          <w:tcPr>
            <w:tcW w:w="684" w:type="pct"/>
            <w:tcBorders>
              <w:top w:val="single" w:sz="4" w:space="0" w:color="auto"/>
              <w:left w:val="nil"/>
              <w:bottom w:val="single" w:sz="4" w:space="0" w:color="auto"/>
              <w:right w:val="nil"/>
            </w:tcBorders>
            <w:shd w:val="clear" w:color="auto" w:fill="auto"/>
            <w:vAlign w:val="bottom"/>
          </w:tcPr>
          <w:p w14:paraId="1216A49A" w14:textId="2EB46AB2" w:rsidR="005D245D" w:rsidRPr="005D245D" w:rsidRDefault="005D245D" w:rsidP="005D245D">
            <w:pPr>
              <w:pStyle w:val="TT"/>
              <w:jc w:val="right"/>
              <w:rPr>
                <w:rFonts w:asciiTheme="minorHAnsi" w:hAnsiTheme="minorHAnsi" w:cstheme="minorHAnsi"/>
                <w:b/>
                <w:iCs/>
                <w:sz w:val="20"/>
                <w:lang w:val="hr-HR"/>
              </w:rPr>
            </w:pPr>
            <w:r w:rsidRPr="005D245D">
              <w:rPr>
                <w:rFonts w:asciiTheme="minorHAnsi" w:hAnsiTheme="minorHAnsi" w:cstheme="minorHAnsi"/>
                <w:b/>
                <w:iCs/>
                <w:sz w:val="20"/>
                <w:lang w:val="hr-HR"/>
              </w:rPr>
              <w:t>159.314</w:t>
            </w:r>
          </w:p>
        </w:tc>
      </w:tr>
      <w:tr w:rsidR="005D245D" w:rsidRPr="00B8665A" w14:paraId="42188F68" w14:textId="77777777" w:rsidTr="00BA072D">
        <w:trPr>
          <w:trHeight w:hRule="exact" w:val="329"/>
        </w:trPr>
        <w:tc>
          <w:tcPr>
            <w:tcW w:w="1447" w:type="pct"/>
            <w:vAlign w:val="bottom"/>
          </w:tcPr>
          <w:p w14:paraId="0EAC0276" w14:textId="77777777" w:rsidR="005D245D" w:rsidRPr="00B8665A" w:rsidRDefault="005D245D" w:rsidP="005D245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77E7154C" w14:textId="5A6DFC83"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top w:val="single" w:sz="4" w:space="0" w:color="auto"/>
            </w:tcBorders>
            <w:vAlign w:val="bottom"/>
          </w:tcPr>
          <w:p w14:paraId="7728F9CB" w14:textId="487D233A"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top w:val="single" w:sz="4" w:space="0" w:color="auto"/>
            </w:tcBorders>
            <w:vAlign w:val="bottom"/>
          </w:tcPr>
          <w:p w14:paraId="7A03E43E" w14:textId="03BD48A8"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top w:val="single" w:sz="4" w:space="0" w:color="auto"/>
            </w:tcBorders>
            <w:vAlign w:val="bottom"/>
          </w:tcPr>
          <w:p w14:paraId="02581656" w14:textId="0F990DAE"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top w:val="single" w:sz="4" w:space="0" w:color="auto"/>
            </w:tcBorders>
            <w:vAlign w:val="bottom"/>
          </w:tcPr>
          <w:p w14:paraId="085DA5CE" w14:textId="7DAE8BF9"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(26)</w:t>
            </w:r>
          </w:p>
        </w:tc>
        <w:tc>
          <w:tcPr>
            <w:tcW w:w="684" w:type="pct"/>
            <w:tcBorders>
              <w:top w:val="single" w:sz="4" w:space="0" w:color="auto"/>
            </w:tcBorders>
            <w:vAlign w:val="bottom"/>
          </w:tcPr>
          <w:p w14:paraId="0BAE8B09" w14:textId="2C3CBF67" w:rsidR="005D245D" w:rsidRPr="005D245D" w:rsidRDefault="005D245D" w:rsidP="005D245D">
            <w:pPr>
              <w:pStyle w:val="TT"/>
              <w:jc w:val="right"/>
              <w:rPr>
                <w:rFonts w:asciiTheme="minorHAnsi" w:hAnsiTheme="minorHAnsi" w:cstheme="minorHAnsi"/>
                <w:b/>
                <w:iCs/>
                <w:sz w:val="20"/>
                <w:lang w:val="hr-HR"/>
              </w:rPr>
            </w:pPr>
            <w:r w:rsidRPr="005D245D">
              <w:rPr>
                <w:rFonts w:asciiTheme="minorHAnsi" w:hAnsiTheme="minorHAnsi" w:cstheme="minorHAnsi"/>
                <w:b/>
                <w:iCs/>
                <w:sz w:val="20"/>
                <w:lang w:val="hr-HR"/>
              </w:rPr>
              <w:t>(26)</w:t>
            </w:r>
          </w:p>
        </w:tc>
      </w:tr>
      <w:tr w:rsidR="005D245D" w:rsidRPr="00B8665A" w14:paraId="41E9C6EF" w14:textId="77777777" w:rsidTr="00BA072D">
        <w:trPr>
          <w:trHeight w:hRule="exact" w:val="560"/>
        </w:trPr>
        <w:tc>
          <w:tcPr>
            <w:tcW w:w="1447" w:type="pct"/>
            <w:vAlign w:val="bottom"/>
          </w:tcPr>
          <w:p w14:paraId="43426DBD" w14:textId="77777777" w:rsidR="005D245D" w:rsidRPr="00B8665A" w:rsidRDefault="005D245D" w:rsidP="005D245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 xml:space="preserve">Uplate u osnivački kapital iz državnog proračuna    </w:t>
            </w:r>
          </w:p>
        </w:tc>
        <w:tc>
          <w:tcPr>
            <w:tcW w:w="573" w:type="pct"/>
            <w:vAlign w:val="bottom"/>
          </w:tcPr>
          <w:p w14:paraId="6678C041" w14:textId="31879448"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25.000</w:t>
            </w:r>
          </w:p>
        </w:tc>
        <w:tc>
          <w:tcPr>
            <w:tcW w:w="574" w:type="pct"/>
            <w:vAlign w:val="bottom"/>
          </w:tcPr>
          <w:p w14:paraId="41745A3A" w14:textId="39505B09"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vAlign w:val="bottom"/>
          </w:tcPr>
          <w:p w14:paraId="27B62A07" w14:textId="5AC129AE"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vAlign w:val="bottom"/>
          </w:tcPr>
          <w:p w14:paraId="127728E9" w14:textId="3F68E801"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vAlign w:val="bottom"/>
          </w:tcPr>
          <w:p w14:paraId="0069285F" w14:textId="36994881"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684" w:type="pct"/>
            <w:vAlign w:val="bottom"/>
          </w:tcPr>
          <w:p w14:paraId="5D3E810D" w14:textId="317F440C" w:rsidR="005D245D" w:rsidRPr="005D245D" w:rsidRDefault="005D245D" w:rsidP="005D245D">
            <w:pPr>
              <w:pStyle w:val="TT"/>
              <w:jc w:val="right"/>
              <w:rPr>
                <w:rFonts w:asciiTheme="minorHAnsi" w:hAnsiTheme="minorHAnsi" w:cstheme="minorHAnsi"/>
                <w:b/>
                <w:iCs/>
                <w:sz w:val="20"/>
                <w:lang w:val="hr-HR"/>
              </w:rPr>
            </w:pPr>
            <w:r w:rsidRPr="005D245D">
              <w:rPr>
                <w:rFonts w:asciiTheme="minorHAnsi" w:hAnsiTheme="minorHAnsi" w:cstheme="minorHAnsi"/>
                <w:b/>
                <w:iCs/>
                <w:sz w:val="20"/>
                <w:lang w:val="hr-HR"/>
              </w:rPr>
              <w:t>25.000</w:t>
            </w:r>
          </w:p>
        </w:tc>
      </w:tr>
      <w:tr w:rsidR="005D245D" w:rsidRPr="00B8665A" w14:paraId="096DCA2E" w14:textId="77777777" w:rsidTr="00BA072D">
        <w:trPr>
          <w:trHeight w:val="454"/>
        </w:trPr>
        <w:tc>
          <w:tcPr>
            <w:tcW w:w="1447" w:type="pct"/>
            <w:vAlign w:val="bottom"/>
          </w:tcPr>
          <w:p w14:paraId="4081A6AD" w14:textId="77777777" w:rsidR="005D245D" w:rsidRPr="00B8665A" w:rsidRDefault="005D245D" w:rsidP="005D245D">
            <w:pPr>
              <w:tabs>
                <w:tab w:val="right" w:pos="1202"/>
              </w:tabs>
              <w:spacing w:line="240" w:lineRule="exact"/>
              <w:outlineLvl w:val="0"/>
              <w:rPr>
                <w:rFonts w:eastAsia="Times New Roman" w:cstheme="minorHAnsi"/>
                <w:i/>
                <w:iCs/>
                <w:color w:val="000000" w:themeColor="text1"/>
                <w:sz w:val="20"/>
                <w:szCs w:val="20"/>
              </w:rPr>
            </w:pPr>
            <w:r w:rsidRPr="00B8665A">
              <w:rPr>
                <w:rFonts w:eastAsia="Times New Roman" w:cstheme="minorHAnsi"/>
                <w:iCs/>
                <w:color w:val="000000" w:themeColor="text1"/>
                <w:sz w:val="20"/>
                <w:szCs w:val="20"/>
              </w:rPr>
              <w:t>Prijenos dobiti iz 2018. godine u zadržanu dobit</w:t>
            </w:r>
          </w:p>
        </w:tc>
        <w:tc>
          <w:tcPr>
            <w:tcW w:w="573" w:type="pct"/>
            <w:tcBorders>
              <w:bottom w:val="single" w:sz="12" w:space="0" w:color="auto"/>
            </w:tcBorders>
            <w:vAlign w:val="bottom"/>
          </w:tcPr>
          <w:p w14:paraId="48E40B3F" w14:textId="7A624943"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bottom w:val="single" w:sz="12" w:space="0" w:color="auto"/>
            </w:tcBorders>
            <w:vAlign w:val="bottom"/>
          </w:tcPr>
          <w:p w14:paraId="6F9045E7" w14:textId="27A1856E"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204.328</w:t>
            </w:r>
          </w:p>
        </w:tc>
        <w:tc>
          <w:tcPr>
            <w:tcW w:w="574" w:type="pct"/>
            <w:tcBorders>
              <w:bottom w:val="single" w:sz="12" w:space="0" w:color="auto"/>
            </w:tcBorders>
            <w:vAlign w:val="bottom"/>
          </w:tcPr>
          <w:p w14:paraId="0CD69CD7" w14:textId="7A888AA0"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574" w:type="pct"/>
            <w:tcBorders>
              <w:bottom w:val="single" w:sz="12" w:space="0" w:color="auto"/>
            </w:tcBorders>
            <w:vAlign w:val="bottom"/>
          </w:tcPr>
          <w:p w14:paraId="204BA991" w14:textId="633B08C5"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(204.328)</w:t>
            </w:r>
          </w:p>
        </w:tc>
        <w:tc>
          <w:tcPr>
            <w:tcW w:w="574" w:type="pct"/>
            <w:tcBorders>
              <w:bottom w:val="single" w:sz="12" w:space="0" w:color="auto"/>
            </w:tcBorders>
            <w:vAlign w:val="bottom"/>
          </w:tcPr>
          <w:p w14:paraId="11B4E1C4" w14:textId="6ACC5617" w:rsidR="005D245D" w:rsidRPr="00A05AB0" w:rsidRDefault="005D245D" w:rsidP="00A05AB0">
            <w:pPr>
              <w:tabs>
                <w:tab w:val="right" w:pos="1202"/>
              </w:tabs>
              <w:spacing w:line="301" w:lineRule="exact"/>
              <w:jc w:val="right"/>
              <w:outlineLvl w:val="0"/>
              <w:rPr>
                <w:rFonts w:eastAsia="Times New Roman" w:cstheme="minorHAnsi"/>
                <w:iCs/>
                <w:color w:val="000000" w:themeColor="text1"/>
                <w:sz w:val="20"/>
                <w:szCs w:val="20"/>
              </w:rPr>
            </w:pPr>
            <w:r w:rsidRPr="00A05AB0">
              <w:rPr>
                <w:rFonts w:eastAsia="Times New Roman" w:cstheme="minorHAnsi"/>
                <w:iCs/>
                <w:color w:val="000000" w:themeColor="text1"/>
                <w:sz w:val="20"/>
                <w:szCs w:val="20"/>
              </w:rPr>
              <w:t>-</w:t>
            </w:r>
          </w:p>
        </w:tc>
        <w:tc>
          <w:tcPr>
            <w:tcW w:w="684" w:type="pct"/>
            <w:tcBorders>
              <w:bottom w:val="single" w:sz="12" w:space="0" w:color="auto"/>
            </w:tcBorders>
            <w:vAlign w:val="bottom"/>
          </w:tcPr>
          <w:p w14:paraId="6345D79F" w14:textId="3C0F991B" w:rsidR="005D245D" w:rsidRPr="005D245D" w:rsidRDefault="005D245D" w:rsidP="005D245D">
            <w:pPr>
              <w:pStyle w:val="TT"/>
              <w:jc w:val="right"/>
              <w:rPr>
                <w:rFonts w:asciiTheme="minorHAnsi" w:hAnsiTheme="minorHAnsi" w:cstheme="minorHAnsi"/>
                <w:b/>
                <w:iCs/>
                <w:sz w:val="20"/>
                <w:lang w:val="hr-HR"/>
              </w:rPr>
            </w:pPr>
            <w:r w:rsidRPr="005D245D">
              <w:rPr>
                <w:rFonts w:asciiTheme="minorHAnsi" w:hAnsiTheme="minorHAnsi" w:cstheme="minorHAnsi"/>
                <w:b/>
                <w:iCs/>
                <w:sz w:val="20"/>
                <w:lang w:val="hr-HR"/>
              </w:rPr>
              <w:t>-</w:t>
            </w:r>
          </w:p>
        </w:tc>
      </w:tr>
      <w:tr w:rsidR="005D245D" w:rsidRPr="00B8665A" w14:paraId="5504E547" w14:textId="77777777" w:rsidTr="00BA072D">
        <w:trPr>
          <w:trHeight w:val="332"/>
        </w:trPr>
        <w:tc>
          <w:tcPr>
            <w:tcW w:w="1447" w:type="pct"/>
            <w:vAlign w:val="bottom"/>
          </w:tcPr>
          <w:p w14:paraId="53F1EAE7" w14:textId="55681C4B" w:rsidR="005D245D" w:rsidRPr="00B8665A" w:rsidRDefault="005D245D" w:rsidP="005D245D">
            <w:pPr>
              <w:tabs>
                <w:tab w:val="right" w:pos="1202"/>
              </w:tabs>
              <w:spacing w:line="240" w:lineRule="exact"/>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Stanje 30. </w:t>
            </w:r>
            <w:r>
              <w:rPr>
                <w:rFonts w:eastAsia="Times New Roman" w:cstheme="minorHAnsi"/>
                <w:b/>
                <w:iCs/>
                <w:color w:val="000000" w:themeColor="text1"/>
                <w:sz w:val="20"/>
                <w:szCs w:val="20"/>
              </w:rPr>
              <w:t>rujna</w:t>
            </w:r>
            <w:r w:rsidRPr="00B8665A">
              <w:rPr>
                <w:rFonts w:eastAsia="Times New Roman" w:cstheme="minorHAnsi"/>
                <w:b/>
                <w:iCs/>
                <w:color w:val="000000" w:themeColor="text1"/>
                <w:sz w:val="20"/>
                <w:szCs w:val="20"/>
              </w:rPr>
              <w:t xml:space="preserve"> 2019. </w:t>
            </w:r>
          </w:p>
        </w:tc>
        <w:tc>
          <w:tcPr>
            <w:tcW w:w="573" w:type="pct"/>
            <w:tcBorders>
              <w:top w:val="single" w:sz="12" w:space="0" w:color="auto"/>
              <w:left w:val="nil"/>
              <w:bottom w:val="single" w:sz="12" w:space="0" w:color="auto"/>
              <w:right w:val="nil"/>
            </w:tcBorders>
            <w:shd w:val="clear" w:color="auto" w:fill="auto"/>
            <w:vAlign w:val="bottom"/>
          </w:tcPr>
          <w:p w14:paraId="02CD6F7F" w14:textId="5A84B00B" w:rsidR="005D245D" w:rsidRPr="005D245D" w:rsidRDefault="005D245D" w:rsidP="005D245D">
            <w:pPr>
              <w:pStyle w:val="TT"/>
              <w:jc w:val="right"/>
              <w:rPr>
                <w:rFonts w:asciiTheme="minorHAnsi" w:hAnsiTheme="minorHAnsi" w:cstheme="minorHAnsi"/>
                <w:b/>
                <w:iCs/>
                <w:sz w:val="20"/>
                <w:lang w:val="hr-HR"/>
              </w:rPr>
            </w:pPr>
            <w:r w:rsidRPr="005D245D">
              <w:rPr>
                <w:rFonts w:asciiTheme="minorHAnsi" w:hAnsiTheme="minorHAnsi" w:cstheme="minorHAnsi"/>
                <w:b/>
                <w:iCs/>
                <w:sz w:val="20"/>
                <w:lang w:val="hr-HR"/>
              </w:rPr>
              <w:t xml:space="preserve">7.084.632 </w:t>
            </w:r>
          </w:p>
        </w:tc>
        <w:tc>
          <w:tcPr>
            <w:tcW w:w="574" w:type="pct"/>
            <w:tcBorders>
              <w:top w:val="single" w:sz="12" w:space="0" w:color="auto"/>
              <w:left w:val="nil"/>
              <w:bottom w:val="single" w:sz="12" w:space="0" w:color="auto"/>
              <w:right w:val="nil"/>
            </w:tcBorders>
            <w:shd w:val="clear" w:color="auto" w:fill="auto"/>
            <w:vAlign w:val="bottom"/>
          </w:tcPr>
          <w:p w14:paraId="1E3B0ADE" w14:textId="7939113B" w:rsidR="005D245D" w:rsidRPr="005D245D" w:rsidRDefault="005D245D" w:rsidP="005D245D">
            <w:pPr>
              <w:pStyle w:val="TT"/>
              <w:jc w:val="right"/>
              <w:rPr>
                <w:rFonts w:asciiTheme="minorHAnsi" w:hAnsiTheme="minorHAnsi" w:cstheme="minorHAnsi"/>
                <w:b/>
                <w:iCs/>
                <w:sz w:val="20"/>
                <w:lang w:val="hr-HR"/>
              </w:rPr>
            </w:pPr>
            <w:r w:rsidRPr="005D245D">
              <w:rPr>
                <w:rFonts w:asciiTheme="minorHAnsi" w:hAnsiTheme="minorHAnsi" w:cstheme="minorHAnsi"/>
                <w:b/>
                <w:iCs/>
                <w:sz w:val="20"/>
                <w:lang w:val="hr-HR"/>
              </w:rPr>
              <w:t xml:space="preserve">2.919.356 </w:t>
            </w:r>
          </w:p>
        </w:tc>
        <w:tc>
          <w:tcPr>
            <w:tcW w:w="574" w:type="pct"/>
            <w:tcBorders>
              <w:top w:val="single" w:sz="12" w:space="0" w:color="auto"/>
              <w:left w:val="nil"/>
              <w:bottom w:val="single" w:sz="12" w:space="0" w:color="auto"/>
              <w:right w:val="nil"/>
            </w:tcBorders>
            <w:shd w:val="clear" w:color="auto" w:fill="auto"/>
            <w:vAlign w:val="bottom"/>
          </w:tcPr>
          <w:p w14:paraId="5A1CB52D" w14:textId="1D5703AA" w:rsidR="005D245D" w:rsidRPr="005D245D" w:rsidRDefault="005D245D" w:rsidP="005D245D">
            <w:pPr>
              <w:pStyle w:val="TT"/>
              <w:jc w:val="right"/>
              <w:rPr>
                <w:rFonts w:asciiTheme="minorHAnsi" w:hAnsiTheme="minorHAnsi" w:cstheme="minorHAnsi"/>
                <w:b/>
                <w:iCs/>
                <w:sz w:val="20"/>
                <w:lang w:val="hr-HR"/>
              </w:rPr>
            </w:pPr>
            <w:r w:rsidRPr="005D245D">
              <w:rPr>
                <w:rFonts w:asciiTheme="minorHAnsi" w:hAnsiTheme="minorHAnsi" w:cstheme="minorHAnsi"/>
                <w:b/>
                <w:iCs/>
                <w:sz w:val="20"/>
                <w:lang w:val="hr-HR"/>
              </w:rPr>
              <w:t xml:space="preserve"> 80.448 </w:t>
            </w:r>
          </w:p>
        </w:tc>
        <w:tc>
          <w:tcPr>
            <w:tcW w:w="574" w:type="pct"/>
            <w:tcBorders>
              <w:top w:val="single" w:sz="12" w:space="0" w:color="auto"/>
              <w:left w:val="nil"/>
              <w:bottom w:val="single" w:sz="12" w:space="0" w:color="auto"/>
              <w:right w:val="nil"/>
            </w:tcBorders>
            <w:shd w:val="clear" w:color="auto" w:fill="auto"/>
            <w:vAlign w:val="bottom"/>
          </w:tcPr>
          <w:p w14:paraId="1A5F579E" w14:textId="2E3454B8" w:rsidR="005D245D" w:rsidRPr="005D245D" w:rsidRDefault="005D245D" w:rsidP="005D245D">
            <w:pPr>
              <w:pStyle w:val="TT"/>
              <w:jc w:val="right"/>
              <w:rPr>
                <w:rFonts w:asciiTheme="minorHAnsi" w:hAnsiTheme="minorHAnsi" w:cstheme="minorHAnsi"/>
                <w:b/>
                <w:iCs/>
                <w:sz w:val="20"/>
                <w:lang w:val="hr-HR"/>
              </w:rPr>
            </w:pPr>
            <w:r w:rsidRPr="005D245D">
              <w:rPr>
                <w:rFonts w:asciiTheme="minorHAnsi" w:hAnsiTheme="minorHAnsi" w:cstheme="minorHAnsi"/>
                <w:b/>
                <w:iCs/>
                <w:sz w:val="20"/>
                <w:lang w:val="hr-HR"/>
              </w:rPr>
              <w:t xml:space="preserve"> 141.744 </w:t>
            </w:r>
          </w:p>
        </w:tc>
        <w:tc>
          <w:tcPr>
            <w:tcW w:w="574" w:type="pct"/>
            <w:tcBorders>
              <w:top w:val="single" w:sz="12" w:space="0" w:color="auto"/>
              <w:left w:val="nil"/>
              <w:bottom w:val="single" w:sz="12" w:space="0" w:color="auto"/>
              <w:right w:val="nil"/>
            </w:tcBorders>
            <w:shd w:val="clear" w:color="auto" w:fill="auto"/>
            <w:vAlign w:val="bottom"/>
          </w:tcPr>
          <w:p w14:paraId="56B0FAD3" w14:textId="28A2E705" w:rsidR="005D245D" w:rsidRPr="005D245D" w:rsidDel="003A48C1" w:rsidRDefault="005D245D" w:rsidP="005D245D">
            <w:pPr>
              <w:pStyle w:val="TT"/>
              <w:jc w:val="right"/>
              <w:rPr>
                <w:rFonts w:asciiTheme="minorHAnsi" w:hAnsiTheme="minorHAnsi" w:cstheme="minorHAnsi"/>
                <w:b/>
                <w:bCs/>
                <w:color w:val="000000"/>
                <w:sz w:val="20"/>
                <w:lang w:val="hr-HR"/>
              </w:rPr>
            </w:pPr>
            <w:r w:rsidRPr="005D245D">
              <w:rPr>
                <w:rFonts w:asciiTheme="minorHAnsi" w:hAnsiTheme="minorHAnsi" w:cstheme="minorHAnsi"/>
                <w:b/>
                <w:iCs/>
                <w:sz w:val="20"/>
                <w:lang w:val="hr-HR"/>
              </w:rPr>
              <w:t xml:space="preserve"> 12.120 </w:t>
            </w:r>
          </w:p>
        </w:tc>
        <w:tc>
          <w:tcPr>
            <w:tcW w:w="684" w:type="pct"/>
            <w:tcBorders>
              <w:top w:val="single" w:sz="12" w:space="0" w:color="auto"/>
              <w:left w:val="nil"/>
              <w:bottom w:val="single" w:sz="12" w:space="0" w:color="auto"/>
              <w:right w:val="nil"/>
            </w:tcBorders>
            <w:shd w:val="clear" w:color="auto" w:fill="auto"/>
            <w:vAlign w:val="bottom"/>
          </w:tcPr>
          <w:p w14:paraId="5E9353DB" w14:textId="0C856BEF" w:rsidR="005D245D" w:rsidRPr="005D245D" w:rsidRDefault="005D245D" w:rsidP="005D245D">
            <w:pPr>
              <w:pStyle w:val="TT"/>
              <w:jc w:val="right"/>
              <w:rPr>
                <w:rFonts w:asciiTheme="minorHAnsi" w:hAnsiTheme="minorHAnsi" w:cstheme="minorHAnsi"/>
                <w:b/>
                <w:iCs/>
                <w:sz w:val="20"/>
                <w:lang w:val="hr-HR"/>
              </w:rPr>
            </w:pPr>
            <w:r w:rsidRPr="005D245D">
              <w:rPr>
                <w:rFonts w:asciiTheme="minorHAnsi" w:hAnsiTheme="minorHAnsi" w:cstheme="minorHAnsi"/>
                <w:b/>
                <w:iCs/>
                <w:sz w:val="20"/>
                <w:lang w:val="hr-HR"/>
              </w:rPr>
              <w:t xml:space="preserve"> 10.238.300 </w:t>
            </w:r>
          </w:p>
        </w:tc>
      </w:tr>
      <w:tr w:rsidR="0066099B" w:rsidRPr="00B8665A" w14:paraId="72815B9F" w14:textId="77777777" w:rsidTr="00BA072D">
        <w:trPr>
          <w:trHeight w:hRule="exact" w:val="112"/>
        </w:trPr>
        <w:tc>
          <w:tcPr>
            <w:tcW w:w="1447" w:type="pct"/>
            <w:vAlign w:val="bottom"/>
          </w:tcPr>
          <w:p w14:paraId="37DCC423" w14:textId="77777777" w:rsidR="0066099B" w:rsidRPr="00B8665A" w:rsidRDefault="0066099B" w:rsidP="0066099B">
            <w:pPr>
              <w:tabs>
                <w:tab w:val="right" w:pos="1202"/>
              </w:tabs>
              <w:outlineLvl w:val="0"/>
              <w:rPr>
                <w:rFonts w:eastAsia="Times New Roman" w:cstheme="minorHAnsi"/>
                <w:iCs/>
                <w:color w:val="000000" w:themeColor="text1"/>
                <w:sz w:val="20"/>
                <w:szCs w:val="20"/>
              </w:rPr>
            </w:pPr>
          </w:p>
        </w:tc>
        <w:tc>
          <w:tcPr>
            <w:tcW w:w="573" w:type="pct"/>
            <w:tcBorders>
              <w:top w:val="single" w:sz="12" w:space="0" w:color="auto"/>
              <w:left w:val="nil"/>
              <w:right w:val="nil"/>
            </w:tcBorders>
            <w:shd w:val="clear" w:color="auto" w:fill="auto"/>
            <w:vAlign w:val="bottom"/>
          </w:tcPr>
          <w:p w14:paraId="2B5D4969" w14:textId="77777777" w:rsidR="0066099B" w:rsidRPr="00B8665A"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34D5FAB1" w14:textId="77777777" w:rsidR="0066099B" w:rsidRPr="00B8665A"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0FFF1EF6" w14:textId="77777777" w:rsidR="0066099B" w:rsidRPr="00B8665A"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495381DB" w14:textId="77777777" w:rsidR="0066099B" w:rsidRPr="00B8665A"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vAlign w:val="bottom"/>
          </w:tcPr>
          <w:p w14:paraId="23A99B22" w14:textId="77777777" w:rsidR="0066099B" w:rsidRPr="00B8665A" w:rsidRDefault="0066099B" w:rsidP="0066099B">
            <w:pPr>
              <w:tabs>
                <w:tab w:val="right" w:pos="1202"/>
              </w:tabs>
              <w:jc w:val="right"/>
              <w:outlineLvl w:val="0"/>
              <w:rPr>
                <w:rFonts w:eastAsia="Times New Roman" w:cs="Arial"/>
                <w:b/>
                <w:iCs/>
                <w:color w:val="000000" w:themeColor="text1"/>
                <w:sz w:val="20"/>
                <w:szCs w:val="20"/>
              </w:rPr>
            </w:pPr>
          </w:p>
        </w:tc>
        <w:tc>
          <w:tcPr>
            <w:tcW w:w="684" w:type="pct"/>
            <w:tcBorders>
              <w:top w:val="single" w:sz="12" w:space="0" w:color="auto"/>
              <w:left w:val="nil"/>
              <w:right w:val="nil"/>
            </w:tcBorders>
            <w:shd w:val="clear" w:color="auto" w:fill="auto"/>
            <w:vAlign w:val="bottom"/>
          </w:tcPr>
          <w:p w14:paraId="3CB12265" w14:textId="77777777" w:rsidR="0066099B" w:rsidRPr="00B8665A" w:rsidRDefault="0066099B" w:rsidP="0066099B">
            <w:pPr>
              <w:tabs>
                <w:tab w:val="right" w:pos="1202"/>
              </w:tabs>
              <w:spacing w:line="320" w:lineRule="exact"/>
              <w:jc w:val="right"/>
              <w:outlineLvl w:val="0"/>
              <w:rPr>
                <w:rFonts w:eastAsia="Times New Roman" w:cs="Arial"/>
                <w:b/>
                <w:iCs/>
                <w:color w:val="000000" w:themeColor="text1"/>
                <w:sz w:val="20"/>
                <w:szCs w:val="20"/>
              </w:rPr>
            </w:pPr>
          </w:p>
        </w:tc>
      </w:tr>
      <w:tr w:rsidR="008973D7" w:rsidRPr="00B8665A" w14:paraId="0E865A64" w14:textId="77777777" w:rsidTr="00BA072D">
        <w:trPr>
          <w:trHeight w:hRule="exact" w:val="389"/>
        </w:trPr>
        <w:tc>
          <w:tcPr>
            <w:tcW w:w="1447" w:type="pct"/>
            <w:vAlign w:val="bottom"/>
          </w:tcPr>
          <w:p w14:paraId="67A4E848" w14:textId="77777777" w:rsidR="008973D7" w:rsidRPr="00B8665A" w:rsidRDefault="008973D7" w:rsidP="008973D7">
            <w:pPr>
              <w:tabs>
                <w:tab w:val="right" w:pos="1202"/>
              </w:tabs>
              <w:outlineLvl w:val="0"/>
              <w:rPr>
                <w:rFonts w:eastAsia="Times New Roman" w:cstheme="minorHAnsi"/>
                <w:b/>
                <w:iCs/>
                <w:color w:val="000000" w:themeColor="text1"/>
                <w:sz w:val="20"/>
                <w:szCs w:val="20"/>
              </w:rPr>
            </w:pPr>
            <w:r w:rsidRPr="00B8665A">
              <w:rPr>
                <w:rFonts w:eastAsia="Times New Roman" w:cstheme="minorHAnsi"/>
                <w:b/>
                <w:iCs/>
                <w:color w:val="000000" w:themeColor="text1"/>
                <w:sz w:val="20"/>
                <w:szCs w:val="20"/>
              </w:rPr>
              <w:t xml:space="preserve">Stanje 1. siječnja 2020. </w:t>
            </w:r>
          </w:p>
        </w:tc>
        <w:tc>
          <w:tcPr>
            <w:tcW w:w="573" w:type="pct"/>
            <w:tcBorders>
              <w:top w:val="nil"/>
              <w:left w:val="nil"/>
              <w:bottom w:val="single" w:sz="12" w:space="0" w:color="auto"/>
              <w:right w:val="nil"/>
            </w:tcBorders>
            <w:shd w:val="clear" w:color="auto" w:fill="auto"/>
            <w:vAlign w:val="bottom"/>
          </w:tcPr>
          <w:p w14:paraId="3C70065F" w14:textId="77777777" w:rsidR="008973D7" w:rsidRPr="006D02ED" w:rsidRDefault="008973D7" w:rsidP="008973D7">
            <w:pPr>
              <w:pStyle w:val="TT"/>
              <w:jc w:val="right"/>
              <w:rPr>
                <w:rFonts w:ascii="Calibri" w:hAnsi="Calibri" w:cs="Calibri"/>
                <w:b/>
                <w:bCs/>
                <w:color w:val="000000" w:themeColor="text1"/>
                <w:sz w:val="20"/>
                <w:lang w:val="hr-HR"/>
              </w:rPr>
            </w:pPr>
            <w:r w:rsidRPr="006D02ED">
              <w:rPr>
                <w:rFonts w:ascii="Calibri" w:hAnsi="Calibri" w:cs="Calibri"/>
                <w:b/>
                <w:bCs/>
                <w:color w:val="000000" w:themeColor="text1"/>
                <w:sz w:val="20"/>
                <w:lang w:val="hr-HR"/>
              </w:rPr>
              <w:t>7.109.632</w:t>
            </w:r>
          </w:p>
        </w:tc>
        <w:tc>
          <w:tcPr>
            <w:tcW w:w="574" w:type="pct"/>
            <w:tcBorders>
              <w:top w:val="nil"/>
              <w:left w:val="nil"/>
              <w:bottom w:val="single" w:sz="12" w:space="0" w:color="auto"/>
              <w:right w:val="nil"/>
            </w:tcBorders>
            <w:shd w:val="clear" w:color="auto" w:fill="auto"/>
            <w:vAlign w:val="bottom"/>
          </w:tcPr>
          <w:p w14:paraId="30B139CA" w14:textId="77777777" w:rsidR="008973D7" w:rsidRPr="00A82645" w:rsidRDefault="008973D7" w:rsidP="008973D7">
            <w:pPr>
              <w:pStyle w:val="TT"/>
              <w:jc w:val="right"/>
              <w:rPr>
                <w:rFonts w:ascii="Calibri" w:hAnsi="Calibri" w:cs="Calibri"/>
                <w:b/>
                <w:bCs/>
                <w:color w:val="000000" w:themeColor="text1"/>
                <w:sz w:val="20"/>
                <w:lang w:val="hr-HR"/>
              </w:rPr>
            </w:pPr>
            <w:r w:rsidRPr="00DF6344">
              <w:rPr>
                <w:rFonts w:ascii="Calibri" w:hAnsi="Calibri" w:cs="Calibri"/>
                <w:b/>
                <w:bCs/>
                <w:color w:val="000000" w:themeColor="text1"/>
                <w:sz w:val="20"/>
                <w:lang w:val="hr-HR"/>
              </w:rPr>
              <w:t>2.919.356</w:t>
            </w:r>
          </w:p>
        </w:tc>
        <w:tc>
          <w:tcPr>
            <w:tcW w:w="574" w:type="pct"/>
            <w:tcBorders>
              <w:top w:val="nil"/>
              <w:left w:val="nil"/>
              <w:bottom w:val="single" w:sz="12" w:space="0" w:color="auto"/>
              <w:right w:val="nil"/>
            </w:tcBorders>
            <w:shd w:val="clear" w:color="auto" w:fill="auto"/>
            <w:vAlign w:val="bottom"/>
          </w:tcPr>
          <w:p w14:paraId="1A02B49B" w14:textId="77777777" w:rsidR="008973D7" w:rsidRPr="00A82645" w:rsidRDefault="008973D7" w:rsidP="008973D7">
            <w:pPr>
              <w:pStyle w:val="TT"/>
              <w:jc w:val="right"/>
              <w:rPr>
                <w:rFonts w:ascii="Calibri" w:hAnsi="Calibri" w:cs="Calibri"/>
                <w:b/>
                <w:bCs/>
                <w:color w:val="000000" w:themeColor="text1"/>
                <w:sz w:val="20"/>
                <w:lang w:val="hr-HR"/>
              </w:rPr>
            </w:pPr>
            <w:r w:rsidRPr="00A82645">
              <w:rPr>
                <w:rFonts w:ascii="Calibri" w:hAnsi="Calibri" w:cs="Calibri"/>
                <w:b/>
                <w:bCs/>
                <w:color w:val="000000" w:themeColor="text1"/>
                <w:sz w:val="20"/>
                <w:lang w:val="hr-HR"/>
              </w:rPr>
              <w:t>70.870</w:t>
            </w:r>
          </w:p>
        </w:tc>
        <w:tc>
          <w:tcPr>
            <w:tcW w:w="574" w:type="pct"/>
            <w:tcBorders>
              <w:top w:val="nil"/>
              <w:left w:val="nil"/>
              <w:bottom w:val="single" w:sz="12" w:space="0" w:color="auto"/>
              <w:right w:val="nil"/>
            </w:tcBorders>
            <w:shd w:val="clear" w:color="auto" w:fill="auto"/>
            <w:vAlign w:val="bottom"/>
          </w:tcPr>
          <w:p w14:paraId="74D756F4" w14:textId="77777777" w:rsidR="008973D7" w:rsidRPr="000C76B6" w:rsidRDefault="008973D7" w:rsidP="008973D7">
            <w:pPr>
              <w:pStyle w:val="TT"/>
              <w:jc w:val="right"/>
              <w:rPr>
                <w:rFonts w:ascii="Calibri" w:hAnsi="Calibri" w:cs="Calibri"/>
                <w:b/>
                <w:bCs/>
                <w:color w:val="000000" w:themeColor="text1"/>
                <w:sz w:val="20"/>
                <w:lang w:val="hr-HR"/>
              </w:rPr>
            </w:pPr>
            <w:r w:rsidRPr="000C76B6">
              <w:rPr>
                <w:rFonts w:ascii="Calibri" w:hAnsi="Calibri" w:cs="Calibri"/>
                <w:b/>
                <w:bCs/>
                <w:color w:val="000000" w:themeColor="text1"/>
                <w:sz w:val="20"/>
                <w:lang w:val="hr-HR"/>
              </w:rPr>
              <w:t>155.050</w:t>
            </w:r>
          </w:p>
        </w:tc>
        <w:tc>
          <w:tcPr>
            <w:tcW w:w="574" w:type="pct"/>
            <w:tcBorders>
              <w:top w:val="nil"/>
              <w:left w:val="nil"/>
              <w:bottom w:val="single" w:sz="12" w:space="0" w:color="auto"/>
              <w:right w:val="nil"/>
            </w:tcBorders>
            <w:shd w:val="clear" w:color="auto" w:fill="auto"/>
            <w:vAlign w:val="bottom"/>
          </w:tcPr>
          <w:p w14:paraId="042FB4C6" w14:textId="77777777" w:rsidR="008973D7" w:rsidRPr="0003287A" w:rsidRDefault="008973D7" w:rsidP="008973D7">
            <w:pPr>
              <w:pStyle w:val="TT"/>
              <w:jc w:val="right"/>
              <w:rPr>
                <w:rFonts w:ascii="Calibri" w:hAnsi="Calibri" w:cs="Calibri"/>
                <w:b/>
                <w:bCs/>
                <w:color w:val="000000" w:themeColor="text1"/>
                <w:sz w:val="20"/>
                <w:lang w:val="hr-HR"/>
              </w:rPr>
            </w:pPr>
            <w:r w:rsidRPr="0003287A">
              <w:rPr>
                <w:rFonts w:ascii="Calibri" w:hAnsi="Calibri" w:cs="Calibri"/>
                <w:b/>
                <w:bCs/>
                <w:color w:val="000000" w:themeColor="text1"/>
                <w:sz w:val="20"/>
                <w:lang w:val="hr-HR"/>
              </w:rPr>
              <w:t>12.186</w:t>
            </w:r>
          </w:p>
        </w:tc>
        <w:tc>
          <w:tcPr>
            <w:tcW w:w="684" w:type="pct"/>
            <w:tcBorders>
              <w:top w:val="nil"/>
              <w:left w:val="nil"/>
              <w:bottom w:val="single" w:sz="12" w:space="0" w:color="auto"/>
              <w:right w:val="nil"/>
            </w:tcBorders>
            <w:shd w:val="clear" w:color="auto" w:fill="auto"/>
            <w:vAlign w:val="bottom"/>
          </w:tcPr>
          <w:p w14:paraId="3536B339" w14:textId="77777777" w:rsidR="008973D7" w:rsidRPr="00DF10D4" w:rsidRDefault="008973D7" w:rsidP="008973D7">
            <w:pPr>
              <w:pStyle w:val="TT"/>
              <w:jc w:val="right"/>
              <w:rPr>
                <w:rFonts w:ascii="Calibri" w:hAnsi="Calibri" w:cs="Calibri"/>
                <w:b/>
                <w:bCs/>
                <w:color w:val="000000" w:themeColor="text1"/>
                <w:sz w:val="20"/>
                <w:lang w:val="hr-HR"/>
              </w:rPr>
            </w:pPr>
            <w:r w:rsidRPr="00DF10D4">
              <w:rPr>
                <w:rFonts w:ascii="Calibri" w:hAnsi="Calibri" w:cs="Calibri"/>
                <w:b/>
                <w:bCs/>
                <w:color w:val="000000" w:themeColor="text1"/>
                <w:sz w:val="20"/>
                <w:lang w:val="hr-HR"/>
              </w:rPr>
              <w:t>10.267.094</w:t>
            </w:r>
          </w:p>
        </w:tc>
      </w:tr>
      <w:tr w:rsidR="004A79AD" w:rsidRPr="00B8665A" w14:paraId="762B61A8" w14:textId="77777777" w:rsidTr="00BA072D">
        <w:trPr>
          <w:trHeight w:val="176"/>
        </w:trPr>
        <w:tc>
          <w:tcPr>
            <w:tcW w:w="1447" w:type="pct"/>
            <w:vAlign w:val="bottom"/>
          </w:tcPr>
          <w:p w14:paraId="53466925" w14:textId="77777777" w:rsidR="004A79AD" w:rsidRPr="00B8665A" w:rsidRDefault="004A79AD" w:rsidP="004A79A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4F3CA0D5" w14:textId="1106342C" w:rsidR="004A79AD" w:rsidRPr="00B8665A" w:rsidDel="003A48C1" w:rsidRDefault="00A82936" w:rsidP="004A79AD">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63F2F6E6" w14:textId="3924C503" w:rsidR="004A79AD" w:rsidRPr="00B8665A" w:rsidDel="003A48C1" w:rsidRDefault="00A82936" w:rsidP="004A79AD">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7AF6C87E" w14:textId="66188B14" w:rsidR="004A79AD" w:rsidRPr="00B8665A" w:rsidDel="003A48C1" w:rsidRDefault="00A82936" w:rsidP="004A79AD">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68767C09" w14:textId="3BACB50D" w:rsidR="004A79AD" w:rsidRPr="00B8665A" w:rsidDel="003A48C1" w:rsidRDefault="00A82936" w:rsidP="004A79AD">
            <w:pPr>
              <w:tabs>
                <w:tab w:val="right" w:pos="1202"/>
              </w:tabs>
              <w:spacing w:line="301" w:lineRule="exact"/>
              <w:jc w:val="right"/>
              <w:outlineLvl w:val="0"/>
              <w:rPr>
                <w:rFonts w:eastAsia="Times New Roman" w:cstheme="minorHAnsi"/>
                <w:color w:val="000000" w:themeColor="text1"/>
                <w:sz w:val="20"/>
                <w:szCs w:val="20"/>
              </w:rPr>
            </w:pPr>
            <w:r w:rsidRPr="00A82936">
              <w:rPr>
                <w:rFonts w:eastAsia="Times New Roman" w:cstheme="minorHAnsi"/>
                <w:color w:val="000000" w:themeColor="text1"/>
                <w:sz w:val="20"/>
                <w:szCs w:val="20"/>
              </w:rPr>
              <w:t>55.290</w:t>
            </w:r>
          </w:p>
        </w:tc>
        <w:tc>
          <w:tcPr>
            <w:tcW w:w="574" w:type="pct"/>
            <w:tcBorders>
              <w:top w:val="single" w:sz="12" w:space="0" w:color="auto"/>
            </w:tcBorders>
            <w:vAlign w:val="bottom"/>
          </w:tcPr>
          <w:p w14:paraId="248165A0" w14:textId="4C4517EC" w:rsidR="004A79AD" w:rsidRPr="00B8665A" w:rsidDel="003A48C1" w:rsidRDefault="00A82936" w:rsidP="004A79AD">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12" w:space="0" w:color="auto"/>
            </w:tcBorders>
            <w:vAlign w:val="bottom"/>
          </w:tcPr>
          <w:p w14:paraId="13246460" w14:textId="41B8419A" w:rsidR="004A79AD" w:rsidRPr="006D02ED" w:rsidDel="003A48C1" w:rsidRDefault="00A82936" w:rsidP="004A79AD">
            <w:pPr>
              <w:tabs>
                <w:tab w:val="right" w:pos="1202"/>
              </w:tabs>
              <w:spacing w:line="301" w:lineRule="exact"/>
              <w:jc w:val="right"/>
              <w:outlineLvl w:val="0"/>
              <w:rPr>
                <w:rFonts w:eastAsia="Times New Roman" w:cstheme="minorHAnsi"/>
                <w:b/>
                <w:bCs/>
                <w:color w:val="000000" w:themeColor="text1"/>
                <w:sz w:val="20"/>
                <w:szCs w:val="20"/>
              </w:rPr>
            </w:pPr>
            <w:r w:rsidRPr="00A82936">
              <w:rPr>
                <w:rFonts w:eastAsia="Times New Roman" w:cstheme="minorHAnsi"/>
                <w:b/>
                <w:bCs/>
                <w:color w:val="000000" w:themeColor="text1"/>
                <w:sz w:val="20"/>
                <w:szCs w:val="20"/>
              </w:rPr>
              <w:t>55.290</w:t>
            </w:r>
          </w:p>
        </w:tc>
      </w:tr>
      <w:tr w:rsidR="004A79AD" w:rsidRPr="00B8665A" w14:paraId="7B7499D6" w14:textId="77777777" w:rsidTr="00BA072D">
        <w:trPr>
          <w:trHeight w:val="271"/>
        </w:trPr>
        <w:tc>
          <w:tcPr>
            <w:tcW w:w="1447" w:type="pct"/>
            <w:vAlign w:val="bottom"/>
          </w:tcPr>
          <w:p w14:paraId="794E5F5E" w14:textId="77777777" w:rsidR="004A79AD" w:rsidRPr="00B8665A" w:rsidRDefault="004A79AD" w:rsidP="004A79A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4EAD845F" w14:textId="360C47D0" w:rsidR="004A79AD" w:rsidRPr="00B8665A" w:rsidRDefault="00A82936" w:rsidP="004A79AD">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71BC07A7" w14:textId="52A6DA7B" w:rsidR="004A79AD" w:rsidRPr="00B8665A" w:rsidRDefault="00A82936" w:rsidP="004A79AD">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557E7506" w14:textId="4D50BA1E" w:rsidR="004A79AD" w:rsidRPr="00B8665A" w:rsidRDefault="00A82936" w:rsidP="004A79AD">
            <w:pPr>
              <w:tabs>
                <w:tab w:val="right" w:pos="1202"/>
              </w:tabs>
              <w:spacing w:line="240" w:lineRule="exact"/>
              <w:jc w:val="right"/>
              <w:outlineLvl w:val="0"/>
              <w:rPr>
                <w:rFonts w:eastAsia="Times New Roman" w:cstheme="minorHAnsi"/>
                <w:iCs/>
                <w:color w:val="000000" w:themeColor="text1"/>
                <w:sz w:val="20"/>
                <w:szCs w:val="20"/>
              </w:rPr>
            </w:pPr>
            <w:r w:rsidRPr="00A82936">
              <w:rPr>
                <w:rFonts w:eastAsia="Times New Roman" w:cstheme="minorHAnsi"/>
                <w:iCs/>
                <w:color w:val="000000" w:themeColor="text1"/>
                <w:sz w:val="20"/>
                <w:szCs w:val="20"/>
              </w:rPr>
              <w:t>(18.209)</w:t>
            </w:r>
          </w:p>
        </w:tc>
        <w:tc>
          <w:tcPr>
            <w:tcW w:w="574" w:type="pct"/>
            <w:tcBorders>
              <w:bottom w:val="single" w:sz="4" w:space="0" w:color="auto"/>
            </w:tcBorders>
            <w:vAlign w:val="bottom"/>
          </w:tcPr>
          <w:p w14:paraId="6F5C3B9F" w14:textId="569C7BC5" w:rsidR="004A79AD" w:rsidRPr="00B8665A" w:rsidRDefault="00A82936" w:rsidP="004A79AD">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406837CD" w14:textId="11B38D08" w:rsidR="004A79AD" w:rsidRPr="00B8665A" w:rsidDel="003A48C1" w:rsidRDefault="00A82936" w:rsidP="004A79AD">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684" w:type="pct"/>
            <w:tcBorders>
              <w:bottom w:val="single" w:sz="4" w:space="0" w:color="auto"/>
            </w:tcBorders>
            <w:vAlign w:val="bottom"/>
          </w:tcPr>
          <w:p w14:paraId="793182D2" w14:textId="08D942CB" w:rsidR="004A79AD" w:rsidRPr="006D02ED" w:rsidRDefault="00A82936" w:rsidP="004A79AD">
            <w:pPr>
              <w:tabs>
                <w:tab w:val="right" w:pos="1202"/>
              </w:tabs>
              <w:spacing w:line="240" w:lineRule="exact"/>
              <w:jc w:val="right"/>
              <w:outlineLvl w:val="0"/>
              <w:rPr>
                <w:rFonts w:eastAsia="Times New Roman" w:cstheme="minorHAnsi"/>
                <w:b/>
                <w:bCs/>
                <w:iCs/>
                <w:color w:val="000000" w:themeColor="text1"/>
                <w:sz w:val="20"/>
                <w:szCs w:val="20"/>
              </w:rPr>
            </w:pPr>
            <w:r w:rsidRPr="00A82936">
              <w:rPr>
                <w:rFonts w:eastAsia="Times New Roman" w:cstheme="minorHAnsi"/>
                <w:b/>
                <w:bCs/>
                <w:iCs/>
                <w:color w:val="000000" w:themeColor="text1"/>
                <w:sz w:val="20"/>
                <w:szCs w:val="20"/>
              </w:rPr>
              <w:t>(18.209)</w:t>
            </w:r>
          </w:p>
        </w:tc>
      </w:tr>
      <w:tr w:rsidR="004A79AD" w:rsidRPr="00B8665A" w14:paraId="1AA81C2F" w14:textId="77777777" w:rsidTr="00BA072D">
        <w:trPr>
          <w:trHeight w:val="73"/>
        </w:trPr>
        <w:tc>
          <w:tcPr>
            <w:tcW w:w="1447" w:type="pct"/>
            <w:vAlign w:val="bottom"/>
          </w:tcPr>
          <w:p w14:paraId="433EA825" w14:textId="77777777" w:rsidR="004A79AD" w:rsidRPr="00B8665A" w:rsidRDefault="004A79AD" w:rsidP="004A79A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55C56197" w14:textId="102BC983"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103DC902" w14:textId="30362CA5"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2D54FB77" w14:textId="0265BB9A"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sidRPr="00A82936">
              <w:rPr>
                <w:rFonts w:eastAsia="Times New Roman" w:cstheme="minorHAnsi"/>
                <w:iCs/>
                <w:color w:val="000000" w:themeColor="text1"/>
                <w:sz w:val="20"/>
                <w:szCs w:val="20"/>
              </w:rPr>
              <w:t>(18.209)</w:t>
            </w:r>
          </w:p>
        </w:tc>
        <w:tc>
          <w:tcPr>
            <w:tcW w:w="574" w:type="pct"/>
            <w:tcBorders>
              <w:top w:val="single" w:sz="4" w:space="0" w:color="auto"/>
              <w:left w:val="nil"/>
              <w:bottom w:val="single" w:sz="4" w:space="0" w:color="auto"/>
              <w:right w:val="nil"/>
            </w:tcBorders>
            <w:shd w:val="clear" w:color="auto" w:fill="auto"/>
            <w:vAlign w:val="bottom"/>
          </w:tcPr>
          <w:p w14:paraId="303FBE60" w14:textId="5954AECA"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sidRPr="00A82936">
              <w:rPr>
                <w:rFonts w:eastAsia="Times New Roman" w:cstheme="minorHAnsi"/>
                <w:iCs/>
                <w:color w:val="000000" w:themeColor="text1"/>
                <w:sz w:val="20"/>
                <w:szCs w:val="20"/>
              </w:rPr>
              <w:t>55.290</w:t>
            </w:r>
          </w:p>
        </w:tc>
        <w:tc>
          <w:tcPr>
            <w:tcW w:w="574" w:type="pct"/>
            <w:tcBorders>
              <w:top w:val="single" w:sz="4" w:space="0" w:color="auto"/>
              <w:left w:val="nil"/>
              <w:bottom w:val="single" w:sz="4" w:space="0" w:color="auto"/>
              <w:right w:val="nil"/>
            </w:tcBorders>
            <w:shd w:val="clear" w:color="auto" w:fill="auto"/>
            <w:vAlign w:val="bottom"/>
          </w:tcPr>
          <w:p w14:paraId="187740EB" w14:textId="295B8D62" w:rsidR="004A79AD" w:rsidRPr="00B8665A" w:rsidDel="003A48C1" w:rsidRDefault="00A82936" w:rsidP="004A79AD">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4" w:space="0" w:color="auto"/>
              <w:left w:val="nil"/>
              <w:bottom w:val="single" w:sz="4" w:space="0" w:color="auto"/>
              <w:right w:val="nil"/>
            </w:tcBorders>
            <w:shd w:val="clear" w:color="auto" w:fill="auto"/>
            <w:vAlign w:val="bottom"/>
          </w:tcPr>
          <w:p w14:paraId="32023B42" w14:textId="644CDCB2" w:rsidR="004A79AD" w:rsidRPr="006D02ED" w:rsidRDefault="00A82936" w:rsidP="004A79AD">
            <w:pPr>
              <w:tabs>
                <w:tab w:val="right" w:pos="1202"/>
              </w:tabs>
              <w:spacing w:line="301" w:lineRule="exact"/>
              <w:jc w:val="right"/>
              <w:outlineLvl w:val="0"/>
              <w:rPr>
                <w:rFonts w:eastAsia="Times New Roman" w:cstheme="minorHAnsi"/>
                <w:b/>
                <w:bCs/>
                <w:iCs/>
                <w:color w:val="000000" w:themeColor="text1"/>
                <w:sz w:val="20"/>
                <w:szCs w:val="20"/>
              </w:rPr>
            </w:pPr>
            <w:r w:rsidRPr="00A82936">
              <w:rPr>
                <w:rFonts w:eastAsia="Times New Roman" w:cstheme="minorHAnsi"/>
                <w:b/>
                <w:bCs/>
                <w:iCs/>
                <w:color w:val="000000" w:themeColor="text1"/>
                <w:sz w:val="20"/>
                <w:szCs w:val="20"/>
              </w:rPr>
              <w:t>37.081</w:t>
            </w:r>
          </w:p>
        </w:tc>
      </w:tr>
      <w:tr w:rsidR="004A79AD" w:rsidRPr="00B8665A" w14:paraId="5AB904C0" w14:textId="77777777" w:rsidTr="00BA072D">
        <w:trPr>
          <w:trHeight w:val="73"/>
        </w:trPr>
        <w:tc>
          <w:tcPr>
            <w:tcW w:w="1447" w:type="pct"/>
            <w:vAlign w:val="bottom"/>
          </w:tcPr>
          <w:p w14:paraId="3E4DFC4F" w14:textId="77777777" w:rsidR="004A79AD" w:rsidRPr="00B8665A" w:rsidRDefault="004A79AD" w:rsidP="004A79A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50D5363E" w14:textId="7ADE5CFC"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1E8ED6AC" w14:textId="2215D974"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68CE3868" w14:textId="006FE565"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4A56E943" w14:textId="5FBFF8A1"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033F965F" w14:textId="0C1E5633" w:rsidR="004A79AD" w:rsidRPr="00B8665A" w:rsidRDefault="00A82936" w:rsidP="004A79AD">
            <w:pPr>
              <w:tabs>
                <w:tab w:val="right" w:pos="1202"/>
              </w:tabs>
              <w:spacing w:line="301" w:lineRule="exact"/>
              <w:jc w:val="right"/>
              <w:outlineLvl w:val="0"/>
              <w:rPr>
                <w:rFonts w:eastAsia="Times New Roman" w:cstheme="minorHAnsi"/>
                <w:color w:val="000000" w:themeColor="text1"/>
                <w:sz w:val="20"/>
                <w:szCs w:val="20"/>
              </w:rPr>
            </w:pPr>
            <w:r w:rsidRPr="00A82936">
              <w:rPr>
                <w:rFonts w:eastAsia="Times New Roman" w:cstheme="minorHAnsi"/>
                <w:color w:val="000000" w:themeColor="text1"/>
                <w:sz w:val="20"/>
                <w:szCs w:val="20"/>
              </w:rPr>
              <w:t>167</w:t>
            </w:r>
          </w:p>
        </w:tc>
        <w:tc>
          <w:tcPr>
            <w:tcW w:w="684" w:type="pct"/>
            <w:tcBorders>
              <w:top w:val="single" w:sz="4" w:space="0" w:color="auto"/>
            </w:tcBorders>
            <w:vAlign w:val="bottom"/>
          </w:tcPr>
          <w:p w14:paraId="3978649F" w14:textId="38DCB6D6" w:rsidR="004A79AD" w:rsidRPr="006D02ED" w:rsidRDefault="00A82936" w:rsidP="004A79AD">
            <w:pPr>
              <w:tabs>
                <w:tab w:val="right" w:pos="1202"/>
              </w:tabs>
              <w:spacing w:line="301" w:lineRule="exact"/>
              <w:jc w:val="right"/>
              <w:outlineLvl w:val="0"/>
              <w:rPr>
                <w:rFonts w:eastAsia="Times New Roman" w:cstheme="minorHAnsi"/>
                <w:b/>
                <w:bCs/>
                <w:iCs/>
                <w:color w:val="000000" w:themeColor="text1"/>
                <w:sz w:val="20"/>
                <w:szCs w:val="20"/>
              </w:rPr>
            </w:pPr>
            <w:r w:rsidRPr="00A82936">
              <w:rPr>
                <w:rFonts w:eastAsia="Times New Roman" w:cstheme="minorHAnsi"/>
                <w:b/>
                <w:bCs/>
                <w:iCs/>
                <w:color w:val="000000" w:themeColor="text1"/>
                <w:sz w:val="20"/>
                <w:szCs w:val="20"/>
              </w:rPr>
              <w:t>167</w:t>
            </w:r>
          </w:p>
        </w:tc>
      </w:tr>
      <w:tr w:rsidR="004A79AD" w:rsidRPr="00B8665A" w14:paraId="573FF0C0" w14:textId="77777777" w:rsidTr="00BA072D">
        <w:trPr>
          <w:trHeight w:val="73"/>
        </w:trPr>
        <w:tc>
          <w:tcPr>
            <w:tcW w:w="1447" w:type="pct"/>
            <w:vAlign w:val="bottom"/>
          </w:tcPr>
          <w:p w14:paraId="06F81431" w14:textId="77777777" w:rsidR="004A79AD" w:rsidRPr="00B8665A" w:rsidRDefault="004A79AD" w:rsidP="004A79AD">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iCs/>
                <w:color w:val="000000" w:themeColor="text1"/>
                <w:sz w:val="20"/>
                <w:szCs w:val="20"/>
              </w:rPr>
              <w:t xml:space="preserve">Uplate u osnivački kapital iz državnog proračuna    </w:t>
            </w:r>
          </w:p>
        </w:tc>
        <w:tc>
          <w:tcPr>
            <w:tcW w:w="573" w:type="pct"/>
            <w:vAlign w:val="bottom"/>
          </w:tcPr>
          <w:p w14:paraId="762B587D" w14:textId="7259A12B"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25.000</w:t>
            </w:r>
          </w:p>
        </w:tc>
        <w:tc>
          <w:tcPr>
            <w:tcW w:w="574" w:type="pct"/>
            <w:vAlign w:val="bottom"/>
          </w:tcPr>
          <w:p w14:paraId="77EEB88E" w14:textId="3B43F961"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1C2B1740" w14:textId="39C2C798"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3C27A8E0" w14:textId="62B22762"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58865CCF" w14:textId="679DB94F" w:rsidR="004A79AD" w:rsidRPr="00B8665A" w:rsidRDefault="00A82936" w:rsidP="004A79AD">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vAlign w:val="bottom"/>
          </w:tcPr>
          <w:p w14:paraId="35A35D52" w14:textId="5A7851FC" w:rsidR="004A79AD" w:rsidRPr="006D02ED" w:rsidRDefault="00A82936" w:rsidP="004A79AD">
            <w:pPr>
              <w:tabs>
                <w:tab w:val="right" w:pos="1202"/>
              </w:tabs>
              <w:spacing w:line="301" w:lineRule="exact"/>
              <w:jc w:val="right"/>
              <w:outlineLvl w:val="0"/>
              <w:rPr>
                <w:rFonts w:eastAsia="Times New Roman" w:cstheme="minorHAnsi"/>
                <w:b/>
                <w:bCs/>
                <w:iCs/>
                <w:color w:val="000000" w:themeColor="text1"/>
                <w:sz w:val="20"/>
                <w:szCs w:val="20"/>
              </w:rPr>
            </w:pPr>
            <w:r w:rsidRPr="00A82936">
              <w:rPr>
                <w:rFonts w:eastAsia="Times New Roman" w:cstheme="minorHAnsi"/>
                <w:b/>
                <w:bCs/>
                <w:iCs/>
                <w:color w:val="000000" w:themeColor="text1"/>
                <w:sz w:val="20"/>
                <w:szCs w:val="20"/>
              </w:rPr>
              <w:t>25.000</w:t>
            </w:r>
          </w:p>
        </w:tc>
      </w:tr>
      <w:tr w:rsidR="004A79AD" w:rsidRPr="00B8665A" w14:paraId="1F0277B6" w14:textId="77777777" w:rsidTr="00BA072D">
        <w:trPr>
          <w:trHeight w:val="73"/>
        </w:trPr>
        <w:tc>
          <w:tcPr>
            <w:tcW w:w="1447" w:type="pct"/>
            <w:vAlign w:val="bottom"/>
          </w:tcPr>
          <w:p w14:paraId="4B03C70C" w14:textId="77777777" w:rsidR="004A79AD" w:rsidRPr="00B8665A" w:rsidRDefault="004A79AD" w:rsidP="004A79AD">
            <w:pPr>
              <w:tabs>
                <w:tab w:val="right" w:pos="1202"/>
              </w:tabs>
              <w:spacing w:line="240" w:lineRule="exact"/>
              <w:outlineLvl w:val="0"/>
              <w:rPr>
                <w:rFonts w:eastAsia="Times New Roman" w:cstheme="minorHAnsi"/>
                <w:i/>
                <w:iCs/>
                <w:color w:val="000000" w:themeColor="text1"/>
                <w:sz w:val="20"/>
                <w:szCs w:val="20"/>
              </w:rPr>
            </w:pPr>
            <w:r w:rsidRPr="00B8665A">
              <w:rPr>
                <w:rFonts w:eastAsia="Times New Roman" w:cstheme="minorHAnsi"/>
                <w:iCs/>
                <w:color w:val="000000" w:themeColor="text1"/>
                <w:sz w:val="20"/>
                <w:szCs w:val="20"/>
              </w:rPr>
              <w:t>Prijenos dobiti iz 2019. godine u zadržanu dobit</w:t>
            </w:r>
          </w:p>
        </w:tc>
        <w:tc>
          <w:tcPr>
            <w:tcW w:w="573" w:type="pct"/>
            <w:tcBorders>
              <w:bottom w:val="single" w:sz="12" w:space="0" w:color="auto"/>
            </w:tcBorders>
            <w:vAlign w:val="bottom"/>
          </w:tcPr>
          <w:p w14:paraId="6AF7F445" w14:textId="7388D4BF"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14:paraId="4562DDE6" w14:textId="494E6718"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sidRPr="00A82936">
              <w:rPr>
                <w:rFonts w:eastAsia="Times New Roman" w:cstheme="minorHAnsi"/>
                <w:iCs/>
                <w:color w:val="000000" w:themeColor="text1"/>
                <w:sz w:val="20"/>
                <w:szCs w:val="20"/>
              </w:rPr>
              <w:t>155.050</w:t>
            </w:r>
          </w:p>
        </w:tc>
        <w:tc>
          <w:tcPr>
            <w:tcW w:w="574" w:type="pct"/>
            <w:tcBorders>
              <w:bottom w:val="single" w:sz="12" w:space="0" w:color="auto"/>
            </w:tcBorders>
            <w:vAlign w:val="bottom"/>
          </w:tcPr>
          <w:p w14:paraId="7CE78A81" w14:textId="740E897D"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14:paraId="59B981C7" w14:textId="448449F3" w:rsidR="004A79AD" w:rsidRPr="00B8665A" w:rsidRDefault="00A82936" w:rsidP="004A79AD">
            <w:pPr>
              <w:tabs>
                <w:tab w:val="right" w:pos="1202"/>
              </w:tabs>
              <w:spacing w:line="301" w:lineRule="exact"/>
              <w:jc w:val="right"/>
              <w:outlineLvl w:val="0"/>
              <w:rPr>
                <w:rFonts w:eastAsia="Times New Roman" w:cstheme="minorHAnsi"/>
                <w:iCs/>
                <w:color w:val="000000" w:themeColor="text1"/>
                <w:sz w:val="20"/>
                <w:szCs w:val="20"/>
              </w:rPr>
            </w:pPr>
            <w:r w:rsidRPr="00A82936">
              <w:rPr>
                <w:rFonts w:eastAsia="Times New Roman" w:cstheme="minorHAnsi"/>
                <w:iCs/>
                <w:color w:val="000000" w:themeColor="text1"/>
                <w:sz w:val="20"/>
                <w:szCs w:val="20"/>
              </w:rPr>
              <w:t>(155.050)</w:t>
            </w:r>
          </w:p>
        </w:tc>
        <w:tc>
          <w:tcPr>
            <w:tcW w:w="574" w:type="pct"/>
            <w:tcBorders>
              <w:bottom w:val="single" w:sz="12" w:space="0" w:color="auto"/>
            </w:tcBorders>
            <w:vAlign w:val="bottom"/>
          </w:tcPr>
          <w:p w14:paraId="3CB4A681" w14:textId="28DAFC51" w:rsidR="004A79AD" w:rsidRPr="00B8665A" w:rsidRDefault="00A82936" w:rsidP="004A79AD">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bottom w:val="single" w:sz="12" w:space="0" w:color="auto"/>
            </w:tcBorders>
            <w:vAlign w:val="bottom"/>
          </w:tcPr>
          <w:p w14:paraId="79647C53" w14:textId="6CBD66FC" w:rsidR="004A79AD" w:rsidRPr="006D02ED" w:rsidRDefault="00A82936" w:rsidP="004A79AD">
            <w:pPr>
              <w:tabs>
                <w:tab w:val="right" w:pos="1202"/>
              </w:tabs>
              <w:spacing w:line="301" w:lineRule="exact"/>
              <w:jc w:val="right"/>
              <w:outlineLvl w:val="0"/>
              <w:rPr>
                <w:rFonts w:eastAsia="Times New Roman" w:cstheme="minorHAnsi"/>
                <w:b/>
                <w:bCs/>
                <w:iCs/>
                <w:color w:val="000000" w:themeColor="text1"/>
                <w:sz w:val="20"/>
                <w:szCs w:val="20"/>
              </w:rPr>
            </w:pPr>
            <w:r>
              <w:rPr>
                <w:rFonts w:eastAsia="Times New Roman" w:cstheme="minorHAnsi"/>
                <w:b/>
                <w:bCs/>
                <w:iCs/>
                <w:color w:val="000000" w:themeColor="text1"/>
                <w:sz w:val="20"/>
                <w:szCs w:val="20"/>
              </w:rPr>
              <w:t>-</w:t>
            </w:r>
          </w:p>
        </w:tc>
      </w:tr>
      <w:tr w:rsidR="00A82936" w:rsidRPr="00B8665A" w14:paraId="2CBAC71D" w14:textId="77777777" w:rsidTr="00BA072D">
        <w:trPr>
          <w:trHeight w:hRule="exact" w:val="338"/>
        </w:trPr>
        <w:tc>
          <w:tcPr>
            <w:tcW w:w="1447" w:type="pct"/>
            <w:vAlign w:val="bottom"/>
          </w:tcPr>
          <w:p w14:paraId="3CB748D3" w14:textId="7CDCEF88" w:rsidR="00A82936" w:rsidRPr="00B8665A" w:rsidRDefault="00A82936" w:rsidP="00A82936">
            <w:pPr>
              <w:tabs>
                <w:tab w:val="right" w:pos="1202"/>
              </w:tabs>
              <w:spacing w:line="240" w:lineRule="exact"/>
              <w:outlineLvl w:val="0"/>
              <w:rPr>
                <w:rFonts w:eastAsia="Times New Roman" w:cstheme="minorHAnsi"/>
                <w:iCs/>
                <w:color w:val="000000" w:themeColor="text1"/>
                <w:sz w:val="20"/>
                <w:szCs w:val="20"/>
              </w:rPr>
            </w:pPr>
            <w:r w:rsidRPr="00B8665A">
              <w:rPr>
                <w:rFonts w:eastAsia="Times New Roman" w:cstheme="minorHAnsi"/>
                <w:b/>
                <w:iCs/>
                <w:color w:val="000000" w:themeColor="text1"/>
                <w:sz w:val="20"/>
                <w:szCs w:val="20"/>
              </w:rPr>
              <w:t xml:space="preserve">Stanje 30. </w:t>
            </w:r>
            <w:r>
              <w:rPr>
                <w:rFonts w:eastAsia="Times New Roman" w:cstheme="minorHAnsi"/>
                <w:b/>
                <w:iCs/>
                <w:color w:val="000000" w:themeColor="text1"/>
                <w:sz w:val="20"/>
                <w:szCs w:val="20"/>
              </w:rPr>
              <w:t>rujna</w:t>
            </w:r>
            <w:r w:rsidRPr="00B8665A">
              <w:rPr>
                <w:rFonts w:eastAsia="Times New Roman" w:cstheme="minorHAnsi"/>
                <w:b/>
                <w:iCs/>
                <w:color w:val="000000" w:themeColor="text1"/>
                <w:sz w:val="20"/>
                <w:szCs w:val="20"/>
              </w:rPr>
              <w:t xml:space="preserve"> 2020. </w:t>
            </w:r>
          </w:p>
        </w:tc>
        <w:tc>
          <w:tcPr>
            <w:tcW w:w="573" w:type="pct"/>
            <w:tcBorders>
              <w:top w:val="single" w:sz="12" w:space="0" w:color="auto"/>
              <w:left w:val="nil"/>
              <w:bottom w:val="single" w:sz="12" w:space="0" w:color="auto"/>
              <w:right w:val="nil"/>
            </w:tcBorders>
            <w:shd w:val="clear" w:color="auto" w:fill="auto"/>
            <w:vAlign w:val="bottom"/>
          </w:tcPr>
          <w:p w14:paraId="5E7199F9" w14:textId="66C196B8" w:rsidR="00A82936" w:rsidRPr="00B8665A" w:rsidRDefault="00A82936" w:rsidP="00BA072D">
            <w:pPr>
              <w:tabs>
                <w:tab w:val="right" w:pos="1202"/>
              </w:tabs>
              <w:spacing w:line="301" w:lineRule="exact"/>
              <w:jc w:val="right"/>
              <w:outlineLvl w:val="0"/>
              <w:rPr>
                <w:rFonts w:eastAsia="Times New Roman" w:cstheme="minorHAnsi"/>
                <w:b/>
                <w:bCs/>
                <w:iCs/>
                <w:color w:val="000000" w:themeColor="text1"/>
                <w:sz w:val="20"/>
                <w:szCs w:val="20"/>
              </w:rPr>
            </w:pPr>
            <w:r w:rsidRPr="00A82936">
              <w:rPr>
                <w:rFonts w:eastAsia="Times New Roman" w:cstheme="minorHAnsi"/>
                <w:b/>
                <w:bCs/>
                <w:iCs/>
                <w:color w:val="000000" w:themeColor="text1"/>
                <w:sz w:val="20"/>
                <w:szCs w:val="20"/>
              </w:rPr>
              <w:t>7.134.632</w:t>
            </w:r>
          </w:p>
        </w:tc>
        <w:tc>
          <w:tcPr>
            <w:tcW w:w="574" w:type="pct"/>
            <w:tcBorders>
              <w:top w:val="single" w:sz="12" w:space="0" w:color="auto"/>
              <w:left w:val="nil"/>
              <w:bottom w:val="single" w:sz="12" w:space="0" w:color="auto"/>
              <w:right w:val="nil"/>
            </w:tcBorders>
            <w:shd w:val="clear" w:color="auto" w:fill="auto"/>
            <w:vAlign w:val="bottom"/>
          </w:tcPr>
          <w:p w14:paraId="472CBEB2" w14:textId="566ACA47" w:rsidR="00A82936" w:rsidRPr="00B8665A" w:rsidRDefault="00A82936" w:rsidP="00FA65EB">
            <w:pPr>
              <w:tabs>
                <w:tab w:val="right" w:pos="1202"/>
              </w:tabs>
              <w:spacing w:line="301" w:lineRule="exact"/>
              <w:jc w:val="right"/>
              <w:outlineLvl w:val="0"/>
              <w:rPr>
                <w:rFonts w:eastAsia="Times New Roman" w:cstheme="minorHAnsi"/>
                <w:b/>
                <w:bCs/>
                <w:iCs/>
                <w:color w:val="000000" w:themeColor="text1"/>
                <w:sz w:val="20"/>
                <w:szCs w:val="20"/>
              </w:rPr>
            </w:pPr>
            <w:r w:rsidRPr="00BA072D">
              <w:rPr>
                <w:rFonts w:eastAsia="Times New Roman" w:cstheme="minorHAnsi"/>
                <w:b/>
                <w:bCs/>
                <w:iCs/>
                <w:color w:val="000000" w:themeColor="text1"/>
                <w:sz w:val="20"/>
                <w:szCs w:val="20"/>
              </w:rPr>
              <w:t xml:space="preserve"> </w:t>
            </w:r>
            <w:r>
              <w:rPr>
                <w:rFonts w:eastAsia="Times New Roman" w:cstheme="minorHAnsi"/>
                <w:b/>
                <w:bCs/>
                <w:iCs/>
                <w:color w:val="000000" w:themeColor="text1"/>
                <w:sz w:val="20"/>
                <w:szCs w:val="20"/>
              </w:rPr>
              <w:t>3</w:t>
            </w:r>
            <w:r w:rsidRPr="00BA072D">
              <w:rPr>
                <w:rFonts w:eastAsia="Times New Roman" w:cstheme="minorHAnsi"/>
                <w:b/>
                <w:bCs/>
                <w:iCs/>
                <w:color w:val="000000" w:themeColor="text1"/>
                <w:sz w:val="20"/>
                <w:szCs w:val="20"/>
              </w:rPr>
              <w:t xml:space="preserve">.074.406 </w:t>
            </w:r>
          </w:p>
        </w:tc>
        <w:tc>
          <w:tcPr>
            <w:tcW w:w="574" w:type="pct"/>
            <w:tcBorders>
              <w:top w:val="single" w:sz="12" w:space="0" w:color="auto"/>
              <w:left w:val="nil"/>
              <w:bottom w:val="single" w:sz="12" w:space="0" w:color="auto"/>
              <w:right w:val="nil"/>
            </w:tcBorders>
            <w:shd w:val="clear" w:color="auto" w:fill="auto"/>
            <w:vAlign w:val="bottom"/>
          </w:tcPr>
          <w:p w14:paraId="1A9C9952" w14:textId="5C352DBD" w:rsidR="00A82936" w:rsidRPr="00B8665A" w:rsidRDefault="00A82936" w:rsidP="00EB2AE2">
            <w:pPr>
              <w:tabs>
                <w:tab w:val="right" w:pos="1202"/>
              </w:tabs>
              <w:spacing w:line="301" w:lineRule="exact"/>
              <w:jc w:val="right"/>
              <w:outlineLvl w:val="0"/>
              <w:rPr>
                <w:rFonts w:eastAsia="Times New Roman" w:cstheme="minorHAnsi"/>
                <w:b/>
                <w:bCs/>
                <w:iCs/>
                <w:color w:val="000000" w:themeColor="text1"/>
                <w:sz w:val="20"/>
                <w:szCs w:val="20"/>
              </w:rPr>
            </w:pPr>
            <w:r w:rsidRPr="00BA072D">
              <w:rPr>
                <w:rFonts w:eastAsia="Times New Roman" w:cstheme="minorHAnsi"/>
                <w:b/>
                <w:bCs/>
                <w:iCs/>
                <w:color w:val="000000" w:themeColor="text1"/>
                <w:sz w:val="20"/>
                <w:szCs w:val="20"/>
              </w:rPr>
              <w:t xml:space="preserve"> 52.661 </w:t>
            </w:r>
          </w:p>
        </w:tc>
        <w:tc>
          <w:tcPr>
            <w:tcW w:w="574" w:type="pct"/>
            <w:tcBorders>
              <w:top w:val="single" w:sz="12" w:space="0" w:color="auto"/>
              <w:left w:val="nil"/>
              <w:bottom w:val="single" w:sz="12" w:space="0" w:color="auto"/>
              <w:right w:val="nil"/>
            </w:tcBorders>
            <w:shd w:val="clear" w:color="auto" w:fill="auto"/>
            <w:vAlign w:val="bottom"/>
          </w:tcPr>
          <w:p w14:paraId="04B28C6D" w14:textId="7F28A0EB" w:rsidR="00A82936" w:rsidRPr="00B8665A" w:rsidRDefault="00A82936" w:rsidP="00B938EF">
            <w:pPr>
              <w:tabs>
                <w:tab w:val="right" w:pos="1202"/>
              </w:tabs>
              <w:spacing w:line="301" w:lineRule="exact"/>
              <w:jc w:val="right"/>
              <w:outlineLvl w:val="0"/>
              <w:rPr>
                <w:rFonts w:eastAsia="Times New Roman" w:cstheme="minorHAnsi"/>
                <w:b/>
                <w:bCs/>
                <w:iCs/>
                <w:color w:val="000000" w:themeColor="text1"/>
                <w:sz w:val="20"/>
                <w:szCs w:val="20"/>
              </w:rPr>
            </w:pPr>
            <w:r w:rsidRPr="00BA072D">
              <w:rPr>
                <w:rFonts w:eastAsia="Times New Roman" w:cstheme="minorHAnsi"/>
                <w:b/>
                <w:bCs/>
                <w:iCs/>
                <w:color w:val="000000" w:themeColor="text1"/>
                <w:sz w:val="20"/>
                <w:szCs w:val="20"/>
              </w:rPr>
              <w:t xml:space="preserve"> 55.290 </w:t>
            </w:r>
          </w:p>
        </w:tc>
        <w:tc>
          <w:tcPr>
            <w:tcW w:w="574" w:type="pct"/>
            <w:tcBorders>
              <w:top w:val="single" w:sz="12" w:space="0" w:color="auto"/>
              <w:left w:val="nil"/>
              <w:bottom w:val="single" w:sz="12" w:space="0" w:color="auto"/>
              <w:right w:val="nil"/>
            </w:tcBorders>
            <w:shd w:val="clear" w:color="auto" w:fill="auto"/>
            <w:vAlign w:val="bottom"/>
          </w:tcPr>
          <w:p w14:paraId="50C1D676" w14:textId="54B261D6" w:rsidR="00A82936" w:rsidRPr="00FA65EB" w:rsidDel="003A48C1" w:rsidRDefault="00A82936" w:rsidP="00F57531">
            <w:pPr>
              <w:tabs>
                <w:tab w:val="right" w:pos="1202"/>
              </w:tabs>
              <w:spacing w:line="301" w:lineRule="exact"/>
              <w:jc w:val="right"/>
              <w:outlineLvl w:val="0"/>
              <w:rPr>
                <w:rFonts w:eastAsia="Times New Roman" w:cstheme="minorHAnsi"/>
                <w:b/>
                <w:bCs/>
                <w:iCs/>
                <w:color w:val="000000" w:themeColor="text1"/>
                <w:sz w:val="20"/>
                <w:szCs w:val="20"/>
              </w:rPr>
            </w:pPr>
            <w:r w:rsidRPr="00BA072D">
              <w:rPr>
                <w:rFonts w:eastAsia="Times New Roman" w:cstheme="minorHAnsi"/>
                <w:b/>
                <w:bCs/>
                <w:iCs/>
                <w:color w:val="000000" w:themeColor="text1"/>
                <w:sz w:val="20"/>
                <w:szCs w:val="20"/>
              </w:rPr>
              <w:t xml:space="preserve"> 12.353 </w:t>
            </w:r>
          </w:p>
        </w:tc>
        <w:tc>
          <w:tcPr>
            <w:tcW w:w="684" w:type="pct"/>
            <w:tcBorders>
              <w:top w:val="single" w:sz="12" w:space="0" w:color="auto"/>
              <w:left w:val="nil"/>
              <w:bottom w:val="single" w:sz="12" w:space="0" w:color="auto"/>
              <w:right w:val="nil"/>
            </w:tcBorders>
            <w:shd w:val="clear" w:color="auto" w:fill="auto"/>
            <w:vAlign w:val="bottom"/>
          </w:tcPr>
          <w:p w14:paraId="374D54CB" w14:textId="5A60425B" w:rsidR="00A82936" w:rsidRPr="00B8665A" w:rsidRDefault="00A82936" w:rsidP="00F57531">
            <w:pPr>
              <w:tabs>
                <w:tab w:val="right" w:pos="1202"/>
              </w:tabs>
              <w:spacing w:line="301" w:lineRule="exact"/>
              <w:jc w:val="right"/>
              <w:outlineLvl w:val="0"/>
              <w:rPr>
                <w:rFonts w:eastAsia="Times New Roman" w:cstheme="minorHAnsi"/>
                <w:b/>
                <w:bCs/>
                <w:iCs/>
                <w:color w:val="000000" w:themeColor="text1"/>
                <w:sz w:val="20"/>
                <w:szCs w:val="20"/>
              </w:rPr>
            </w:pPr>
            <w:r w:rsidRPr="00BA072D">
              <w:rPr>
                <w:rFonts w:eastAsia="Times New Roman" w:cstheme="minorHAnsi"/>
                <w:b/>
                <w:bCs/>
                <w:iCs/>
                <w:color w:val="000000" w:themeColor="text1"/>
                <w:sz w:val="20"/>
                <w:szCs w:val="20"/>
              </w:rPr>
              <w:t xml:space="preserve"> 10.329.342 </w:t>
            </w:r>
          </w:p>
        </w:tc>
      </w:tr>
    </w:tbl>
    <w:p w14:paraId="1475756F" w14:textId="77777777" w:rsidR="0066099B" w:rsidRPr="0075006D" w:rsidRDefault="0066099B" w:rsidP="00B26E18">
      <w:pPr>
        <w:rPr>
          <w:color w:val="000000" w:themeColor="text1"/>
        </w:rPr>
      </w:pPr>
    </w:p>
    <w:p w14:paraId="7926EB41" w14:textId="77777777" w:rsidR="002737C0" w:rsidRPr="0075006D" w:rsidRDefault="002737C0" w:rsidP="00B26E18">
      <w:pPr>
        <w:rPr>
          <w:color w:val="000000" w:themeColor="text1"/>
        </w:rPr>
      </w:pPr>
    </w:p>
    <w:p w14:paraId="651C04D6" w14:textId="77777777" w:rsidR="002737C0" w:rsidRPr="0075006D" w:rsidRDefault="002737C0" w:rsidP="00B26E18">
      <w:pPr>
        <w:rPr>
          <w:color w:val="000000" w:themeColor="text1"/>
        </w:rPr>
      </w:pPr>
    </w:p>
    <w:p w14:paraId="7EF2790E" w14:textId="77777777" w:rsidR="002737C0" w:rsidRPr="0075006D" w:rsidRDefault="002737C0" w:rsidP="00B26E18">
      <w:pPr>
        <w:rPr>
          <w:color w:val="000000" w:themeColor="text1"/>
        </w:rPr>
      </w:pPr>
    </w:p>
    <w:p w14:paraId="371AFCD5" w14:textId="77777777" w:rsidR="002737C0" w:rsidRPr="0075006D" w:rsidRDefault="002737C0" w:rsidP="00B26E18">
      <w:pPr>
        <w:rPr>
          <w:color w:val="000000" w:themeColor="text1"/>
        </w:rPr>
      </w:pPr>
      <w:r w:rsidRPr="0075006D">
        <w:rPr>
          <w:color w:val="000000" w:themeColor="text1"/>
        </w:rPr>
        <w:t>Priložene računovodstvene politike i bilješke sastavni su dio ovih financijskih izvještaja.</w:t>
      </w:r>
    </w:p>
    <w:p w14:paraId="21623CD7" w14:textId="77777777" w:rsidR="002737C0" w:rsidRPr="0075006D" w:rsidRDefault="002737C0" w:rsidP="00B26E18">
      <w:pPr>
        <w:rPr>
          <w:color w:val="000000" w:themeColor="text1"/>
        </w:rPr>
      </w:pPr>
    </w:p>
    <w:p w14:paraId="50C4C631" w14:textId="77777777" w:rsidR="00DF7365" w:rsidRPr="0075006D" w:rsidRDefault="00DF7365" w:rsidP="00B26E18">
      <w:pPr>
        <w:rPr>
          <w:color w:val="000000" w:themeColor="text1"/>
        </w:rPr>
      </w:pPr>
    </w:p>
    <w:p w14:paraId="27F42796" w14:textId="77777777" w:rsidR="002737C0" w:rsidRPr="0075006D" w:rsidRDefault="002737C0" w:rsidP="00B26E18">
      <w:pPr>
        <w:rPr>
          <w:color w:val="000000" w:themeColor="text1"/>
        </w:rPr>
        <w:sectPr w:rsidR="002737C0" w:rsidRPr="0075006D">
          <w:headerReference w:type="default" r:id="rId22"/>
          <w:pgSz w:w="11906" w:h="16838"/>
          <w:pgMar w:top="1417" w:right="1417" w:bottom="1417" w:left="1417" w:header="708" w:footer="708" w:gutter="0"/>
          <w:cols w:space="708"/>
          <w:docGrid w:linePitch="360"/>
        </w:sectPr>
      </w:pPr>
    </w:p>
    <w:p w14:paraId="5C9F5A8A" w14:textId="77777777" w:rsidR="002737C0" w:rsidRPr="0075006D"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6861510C" w14:textId="77777777" w:rsidR="002737C0" w:rsidRPr="0075006D"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75006D">
        <w:rPr>
          <w:rFonts w:asciiTheme="minorHAnsi" w:hAnsiTheme="minorHAnsi" w:cstheme="minorHAnsi"/>
          <w:color w:val="000000" w:themeColor="text1"/>
          <w:sz w:val="22"/>
          <w:szCs w:val="22"/>
          <w:lang w:val="hr-HR"/>
        </w:rPr>
        <w:t>1.</w:t>
      </w:r>
      <w:r w:rsidRPr="0075006D">
        <w:rPr>
          <w:rFonts w:asciiTheme="minorHAnsi" w:hAnsiTheme="minorHAnsi" w:cstheme="minorHAnsi"/>
          <w:color w:val="000000" w:themeColor="text1"/>
          <w:sz w:val="22"/>
          <w:szCs w:val="22"/>
          <w:lang w:val="hr-HR"/>
        </w:rPr>
        <w:tab/>
        <w:t>Opći podaci</w:t>
      </w:r>
    </w:p>
    <w:p w14:paraId="786F2F4B"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5C764CB3"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1.1.</w:t>
      </w:r>
      <w:r w:rsidRPr="0075006D">
        <w:rPr>
          <w:rFonts w:asciiTheme="minorHAnsi" w:hAnsiTheme="minorHAnsi" w:cstheme="minorHAnsi"/>
          <w:b/>
          <w:color w:val="000000" w:themeColor="text1"/>
          <w:sz w:val="22"/>
          <w:szCs w:val="22"/>
          <w:lang w:val="hr-HR"/>
        </w:rPr>
        <w:tab/>
        <w:t>Grupa:</w:t>
      </w:r>
    </w:p>
    <w:p w14:paraId="416963FE"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032DCF82" w14:textId="74EC7793"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75006D">
        <w:rPr>
          <w:rFonts w:asciiTheme="minorHAnsi" w:hAnsiTheme="minorHAnsi" w:cstheme="minorHAnsi"/>
          <w:b w:val="0"/>
          <w:bCs w:val="0"/>
          <w:color w:val="000000" w:themeColor="text1"/>
          <w:sz w:val="22"/>
          <w:szCs w:val="22"/>
          <w:lang w:val="hr-HR"/>
        </w:rPr>
        <w:t>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nekonsolidirane  i konsolidirane financijske izvještaje Banke i Grupe</w:t>
      </w:r>
      <w:r w:rsidR="00153D67">
        <w:rPr>
          <w:rFonts w:asciiTheme="minorHAnsi" w:hAnsiTheme="minorHAnsi" w:cstheme="minorHAnsi"/>
          <w:b w:val="0"/>
          <w:bCs w:val="0"/>
          <w:color w:val="000000" w:themeColor="text1"/>
          <w:sz w:val="22"/>
          <w:szCs w:val="22"/>
          <w:lang w:val="hr-HR"/>
        </w:rPr>
        <w:t xml:space="preserve"> </w:t>
      </w:r>
      <w:r w:rsidR="00153D67" w:rsidRPr="00153D67">
        <w:rPr>
          <w:rFonts w:asciiTheme="minorHAnsi" w:hAnsiTheme="minorHAnsi" w:cstheme="minorHAnsi"/>
          <w:b w:val="0"/>
          <w:bCs w:val="0"/>
          <w:color w:val="000000" w:themeColor="text1"/>
          <w:sz w:val="22"/>
          <w:szCs w:val="22"/>
          <w:lang w:val="hr-HR"/>
        </w:rPr>
        <w:t>(„skraćeni financijski izvještaji“).</w:t>
      </w:r>
    </w:p>
    <w:p w14:paraId="0F7E659A"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7F0C8156"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75006D">
        <w:rPr>
          <w:rFonts w:asciiTheme="minorHAnsi" w:hAnsiTheme="minorHAnsi" w:cstheme="minorHAnsi"/>
          <w:b w:val="0"/>
          <w:bCs w:val="0"/>
          <w:color w:val="000000" w:themeColor="text1"/>
          <w:sz w:val="22"/>
          <w:szCs w:val="22"/>
          <w:lang w:val="hr-HR"/>
        </w:rPr>
        <w:t>Sjedište Banke je u Zagrebu, Strossmayerov trg 9, Zagreb, Hrvatska.</w:t>
      </w:r>
    </w:p>
    <w:p w14:paraId="1DCAC086" w14:textId="77777777" w:rsidR="002737C0" w:rsidRPr="0075006D" w:rsidRDefault="002737C0" w:rsidP="002737C0">
      <w:pPr>
        <w:rPr>
          <w:rFonts w:cstheme="minorHAnsi"/>
          <w:color w:val="000000" w:themeColor="text1"/>
        </w:rPr>
      </w:pPr>
    </w:p>
    <w:p w14:paraId="064886F6" w14:textId="77777777" w:rsidR="002737C0" w:rsidRPr="0075006D" w:rsidRDefault="002737C0" w:rsidP="002737C0">
      <w:pPr>
        <w:jc w:val="both"/>
        <w:rPr>
          <w:rFonts w:cstheme="minorHAnsi"/>
          <w:color w:val="000000" w:themeColor="text1"/>
        </w:rPr>
      </w:pPr>
      <w:r w:rsidRPr="0075006D">
        <w:rPr>
          <w:rFonts w:cstheme="minorHAnsi"/>
          <w:color w:val="000000" w:themeColor="text1"/>
        </w:rPr>
        <w:t xml:space="preserve">Grupa je formirana tijekom 2010. godine, a ovisna društva Banke su Hrvatsko kreditno osiguranje d.d. i Poslovni info servis d.o.o. koji čine Grupu Hrvatsko kreditno osiguranje („Grupa HKO“). </w:t>
      </w:r>
    </w:p>
    <w:p w14:paraId="276E3A46" w14:textId="77777777" w:rsidR="002737C0" w:rsidRPr="0075006D" w:rsidRDefault="002737C0" w:rsidP="002737C0">
      <w:pPr>
        <w:jc w:val="both"/>
        <w:rPr>
          <w:rFonts w:cstheme="minorHAnsi"/>
          <w:color w:val="000000" w:themeColor="text1"/>
        </w:rPr>
      </w:pPr>
    </w:p>
    <w:p w14:paraId="4ABE5E07" w14:textId="77777777" w:rsidR="002737C0" w:rsidRPr="0075006D" w:rsidRDefault="002737C0" w:rsidP="002737C0">
      <w:pPr>
        <w:jc w:val="both"/>
        <w:rPr>
          <w:rFonts w:cstheme="minorHAnsi"/>
          <w:color w:val="000000" w:themeColor="text1"/>
        </w:rPr>
      </w:pPr>
      <w:r w:rsidRPr="0075006D">
        <w:rPr>
          <w:rFonts w:cstheme="minorHAnsi"/>
          <w:color w:val="000000" w:themeColor="text1"/>
        </w:rPr>
        <w:t>Hrvatska banka za obnovu i razvitak je 100%-tni vlasnik HKO-a, koji je 100%-tni vlasnik Poslovnog info servisa d.o.o.</w:t>
      </w:r>
    </w:p>
    <w:p w14:paraId="042A2124" w14:textId="77777777" w:rsidR="002737C0" w:rsidRPr="0075006D" w:rsidRDefault="002737C0" w:rsidP="002737C0">
      <w:pPr>
        <w:rPr>
          <w:rFonts w:cstheme="minorHAnsi"/>
          <w:color w:val="000000" w:themeColor="text1"/>
        </w:rPr>
      </w:pPr>
    </w:p>
    <w:p w14:paraId="5F461973" w14:textId="77777777" w:rsidR="002737C0" w:rsidRPr="0075006D" w:rsidRDefault="002737C0" w:rsidP="002737C0">
      <w:pPr>
        <w:rPr>
          <w:rFonts w:cstheme="minorHAnsi"/>
          <w:color w:val="000000" w:themeColor="text1"/>
        </w:rPr>
      </w:pPr>
      <w:r w:rsidRPr="0075006D">
        <w:rPr>
          <w:rFonts w:cstheme="minorHAnsi"/>
          <w:color w:val="000000" w:themeColor="text1"/>
        </w:rPr>
        <w:t>Sjedište Grupe HKO je u Zagrebu, Bednjanska 12.</w:t>
      </w:r>
    </w:p>
    <w:p w14:paraId="1F4B3389"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2304D1AF" w14:textId="67BD4CB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3E4910">
        <w:rPr>
          <w:rFonts w:asciiTheme="minorHAnsi" w:hAnsiTheme="minorHAnsi" w:cstheme="minorHAnsi"/>
          <w:b w:val="0"/>
          <w:bCs w:val="0"/>
          <w:color w:val="000000" w:themeColor="text1"/>
          <w:sz w:val="22"/>
          <w:szCs w:val="22"/>
          <w:lang w:val="hr-HR"/>
        </w:rPr>
        <w:t>Na dan 3</w:t>
      </w:r>
      <w:r w:rsidR="007E7276" w:rsidRPr="003E4910">
        <w:rPr>
          <w:rFonts w:asciiTheme="minorHAnsi" w:hAnsiTheme="minorHAnsi" w:cstheme="minorHAnsi"/>
          <w:b w:val="0"/>
          <w:bCs w:val="0"/>
          <w:color w:val="000000" w:themeColor="text1"/>
          <w:sz w:val="22"/>
          <w:szCs w:val="22"/>
          <w:lang w:val="hr-HR"/>
        </w:rPr>
        <w:t xml:space="preserve">0. </w:t>
      </w:r>
      <w:r w:rsidR="004B3F69">
        <w:rPr>
          <w:rFonts w:asciiTheme="minorHAnsi" w:hAnsiTheme="minorHAnsi" w:cstheme="minorHAnsi"/>
          <w:b w:val="0"/>
          <w:bCs w:val="0"/>
          <w:color w:val="000000" w:themeColor="text1"/>
          <w:sz w:val="22"/>
          <w:szCs w:val="22"/>
          <w:lang w:val="hr-HR"/>
        </w:rPr>
        <w:t>rujna</w:t>
      </w:r>
      <w:r w:rsidR="007E7276" w:rsidRPr="003E4910">
        <w:rPr>
          <w:rFonts w:asciiTheme="minorHAnsi" w:hAnsiTheme="minorHAnsi" w:cstheme="minorHAnsi"/>
          <w:b w:val="0"/>
          <w:bCs w:val="0"/>
          <w:color w:val="000000" w:themeColor="text1"/>
          <w:sz w:val="22"/>
          <w:szCs w:val="22"/>
          <w:lang w:val="hr-HR"/>
        </w:rPr>
        <w:t xml:space="preserve"> </w:t>
      </w:r>
      <w:r w:rsidRPr="003E4910">
        <w:rPr>
          <w:rFonts w:asciiTheme="minorHAnsi" w:hAnsiTheme="minorHAnsi" w:cstheme="minorHAnsi"/>
          <w:b w:val="0"/>
          <w:bCs w:val="0"/>
          <w:color w:val="000000" w:themeColor="text1"/>
          <w:sz w:val="22"/>
          <w:szCs w:val="22"/>
          <w:lang w:val="hr-HR"/>
        </w:rPr>
        <w:t>20</w:t>
      </w:r>
      <w:r w:rsidR="00DC49E3" w:rsidRPr="003E4910">
        <w:rPr>
          <w:rFonts w:asciiTheme="minorHAnsi" w:hAnsiTheme="minorHAnsi" w:cstheme="minorHAnsi"/>
          <w:b w:val="0"/>
          <w:bCs w:val="0"/>
          <w:color w:val="000000" w:themeColor="text1"/>
          <w:sz w:val="22"/>
          <w:szCs w:val="22"/>
          <w:lang w:val="hr-HR"/>
        </w:rPr>
        <w:t>20</w:t>
      </w:r>
      <w:r w:rsidRPr="003E4910">
        <w:rPr>
          <w:rFonts w:asciiTheme="minorHAnsi" w:hAnsiTheme="minorHAnsi" w:cstheme="minorHAnsi"/>
          <w:b w:val="0"/>
          <w:bCs w:val="0"/>
          <w:color w:val="000000" w:themeColor="text1"/>
          <w:sz w:val="22"/>
          <w:szCs w:val="22"/>
          <w:lang w:val="hr-HR"/>
        </w:rPr>
        <w:t xml:space="preserve">. Grupa </w:t>
      </w:r>
      <w:r w:rsidRPr="00EB2AE2">
        <w:rPr>
          <w:rFonts w:asciiTheme="minorHAnsi" w:hAnsiTheme="minorHAnsi" w:cstheme="minorHAnsi"/>
          <w:b w:val="0"/>
          <w:bCs w:val="0"/>
          <w:color w:val="000000" w:themeColor="text1"/>
          <w:sz w:val="22"/>
          <w:szCs w:val="22"/>
          <w:lang w:val="hr-HR"/>
        </w:rPr>
        <w:t xml:space="preserve">ima </w:t>
      </w:r>
      <w:r w:rsidR="00FA65EB" w:rsidRPr="00BA072D">
        <w:rPr>
          <w:rFonts w:asciiTheme="minorHAnsi" w:hAnsiTheme="minorHAnsi" w:cstheme="minorHAnsi"/>
          <w:b w:val="0"/>
          <w:bCs w:val="0"/>
          <w:color w:val="000000" w:themeColor="text1"/>
          <w:sz w:val="22"/>
          <w:szCs w:val="22"/>
          <w:lang w:val="hr-HR"/>
        </w:rPr>
        <w:t>38</w:t>
      </w:r>
      <w:r w:rsidR="00FA65EB" w:rsidRPr="00EB2AE2">
        <w:rPr>
          <w:rFonts w:asciiTheme="minorHAnsi" w:hAnsiTheme="minorHAnsi" w:cstheme="minorHAnsi"/>
          <w:b w:val="0"/>
          <w:bCs w:val="0"/>
          <w:color w:val="000000" w:themeColor="text1"/>
          <w:sz w:val="22"/>
          <w:szCs w:val="22"/>
          <w:lang w:val="hr-HR"/>
        </w:rPr>
        <w:t>9</w:t>
      </w:r>
      <w:r w:rsidR="00FA65EB" w:rsidRPr="003E4910">
        <w:rPr>
          <w:rFonts w:asciiTheme="minorHAnsi" w:hAnsiTheme="minorHAnsi" w:cstheme="minorHAnsi"/>
          <w:b w:val="0"/>
          <w:bCs w:val="0"/>
          <w:color w:val="000000" w:themeColor="text1"/>
          <w:sz w:val="22"/>
          <w:szCs w:val="22"/>
          <w:lang w:val="hr-HR"/>
        </w:rPr>
        <w:t xml:space="preserve"> </w:t>
      </w:r>
      <w:r w:rsidRPr="003E4910">
        <w:rPr>
          <w:rFonts w:asciiTheme="minorHAnsi" w:hAnsiTheme="minorHAnsi" w:cstheme="minorHAnsi"/>
          <w:b w:val="0"/>
          <w:bCs w:val="0"/>
          <w:color w:val="000000" w:themeColor="text1"/>
          <w:sz w:val="22"/>
          <w:szCs w:val="22"/>
          <w:lang w:val="hr-HR"/>
        </w:rPr>
        <w:t>zaposlenika (3</w:t>
      </w:r>
      <w:r w:rsidR="007E7276" w:rsidRPr="003E4910">
        <w:rPr>
          <w:rFonts w:asciiTheme="minorHAnsi" w:hAnsiTheme="minorHAnsi" w:cstheme="minorHAnsi"/>
          <w:b w:val="0"/>
          <w:bCs w:val="0"/>
          <w:color w:val="000000" w:themeColor="text1"/>
          <w:sz w:val="22"/>
          <w:szCs w:val="22"/>
          <w:lang w:val="hr-HR"/>
        </w:rPr>
        <w:t xml:space="preserve">0. </w:t>
      </w:r>
      <w:r w:rsidR="004B3F69">
        <w:rPr>
          <w:rFonts w:asciiTheme="minorHAnsi" w:hAnsiTheme="minorHAnsi" w:cstheme="minorHAnsi"/>
          <w:b w:val="0"/>
          <w:bCs w:val="0"/>
          <w:color w:val="000000" w:themeColor="text1"/>
          <w:sz w:val="22"/>
          <w:szCs w:val="22"/>
          <w:lang w:val="hr-HR"/>
        </w:rPr>
        <w:t>rujna</w:t>
      </w:r>
      <w:r w:rsidR="00DC49E3" w:rsidRPr="003E4910">
        <w:rPr>
          <w:rFonts w:asciiTheme="minorHAnsi" w:hAnsiTheme="minorHAnsi" w:cstheme="minorHAnsi"/>
          <w:b w:val="0"/>
          <w:bCs w:val="0"/>
          <w:color w:val="000000" w:themeColor="text1"/>
          <w:sz w:val="22"/>
          <w:szCs w:val="22"/>
          <w:lang w:val="hr-HR"/>
        </w:rPr>
        <w:t xml:space="preserve"> 2019</w:t>
      </w:r>
      <w:r w:rsidRPr="003E4910">
        <w:rPr>
          <w:rFonts w:asciiTheme="minorHAnsi" w:hAnsiTheme="minorHAnsi" w:cstheme="minorHAnsi"/>
          <w:b w:val="0"/>
          <w:bCs w:val="0"/>
          <w:color w:val="000000" w:themeColor="text1"/>
          <w:sz w:val="22"/>
          <w:szCs w:val="22"/>
          <w:lang w:val="hr-HR"/>
        </w:rPr>
        <w:t xml:space="preserve">. bilo je </w:t>
      </w:r>
      <w:r w:rsidR="00C22C88">
        <w:rPr>
          <w:rFonts w:asciiTheme="minorHAnsi" w:hAnsiTheme="minorHAnsi" w:cstheme="minorHAnsi"/>
          <w:b w:val="0"/>
          <w:bCs w:val="0"/>
          <w:color w:val="000000" w:themeColor="text1"/>
          <w:sz w:val="22"/>
          <w:szCs w:val="22"/>
          <w:lang w:val="hr-HR"/>
        </w:rPr>
        <w:t>386</w:t>
      </w:r>
      <w:r w:rsidR="00DC49E3" w:rsidRPr="003E4910">
        <w:rPr>
          <w:rFonts w:asciiTheme="minorHAnsi" w:hAnsiTheme="minorHAnsi" w:cstheme="minorHAnsi"/>
          <w:b w:val="0"/>
          <w:bCs w:val="0"/>
          <w:color w:val="000000" w:themeColor="text1"/>
          <w:sz w:val="22"/>
          <w:szCs w:val="22"/>
          <w:lang w:val="hr-HR"/>
        </w:rPr>
        <w:t xml:space="preserve"> </w:t>
      </w:r>
      <w:r w:rsidRPr="003E4910">
        <w:rPr>
          <w:rFonts w:asciiTheme="minorHAnsi" w:hAnsiTheme="minorHAnsi" w:cstheme="minorHAnsi"/>
          <w:b w:val="0"/>
          <w:bCs w:val="0"/>
          <w:color w:val="000000" w:themeColor="text1"/>
          <w:sz w:val="22"/>
          <w:szCs w:val="22"/>
          <w:lang w:val="hr-HR"/>
        </w:rPr>
        <w:t>zaposlenika).</w:t>
      </w:r>
    </w:p>
    <w:p w14:paraId="0AECE1EC"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CA3C8D1"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1.2.</w:t>
      </w:r>
      <w:r w:rsidRPr="0075006D">
        <w:rPr>
          <w:rFonts w:asciiTheme="minorHAnsi" w:hAnsiTheme="minorHAnsi" w:cstheme="minorHAnsi"/>
          <w:b/>
          <w:color w:val="000000" w:themeColor="text1"/>
          <w:sz w:val="22"/>
          <w:szCs w:val="22"/>
          <w:lang w:val="hr-HR"/>
        </w:rPr>
        <w:tab/>
        <w:t>Banka:</w:t>
      </w:r>
    </w:p>
    <w:p w14:paraId="725BC899"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462B8B25" w14:textId="77777777"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75006D">
        <w:rPr>
          <w:rFonts w:asciiTheme="minorHAnsi" w:hAnsiTheme="minorHAnsi" w:cstheme="minorHAnsi"/>
          <w:b w:val="0"/>
          <w:bCs w:val="0"/>
          <w:color w:val="000000" w:themeColor="text1"/>
          <w:sz w:val="22"/>
          <w:szCs w:val="22"/>
          <w:lang w:val="hr-HR"/>
        </w:rPr>
        <w:t>Hrvatska banka za obnovu i razvitak (</w:t>
      </w:r>
      <w:r w:rsidRPr="0075006D">
        <w:rPr>
          <w:rFonts w:asciiTheme="minorHAnsi" w:hAnsiTheme="minorHAnsi" w:cstheme="minorHAnsi"/>
          <w:b w:val="0"/>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HBOR</w:t>
      </w:r>
      <w:r w:rsidRPr="0075006D">
        <w:rPr>
          <w:rFonts w:asciiTheme="minorHAnsi" w:hAnsiTheme="minorHAnsi" w:cstheme="minorHAnsi"/>
          <w:b w:val="0"/>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 xml:space="preserve"> ili </w:t>
      </w:r>
      <w:r w:rsidRPr="0075006D">
        <w:rPr>
          <w:rFonts w:asciiTheme="minorHAnsi" w:hAnsiTheme="minorHAnsi" w:cstheme="minorHAnsi"/>
          <w:b w:val="0"/>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Banka</w:t>
      </w:r>
      <w:r w:rsidRPr="0075006D">
        <w:rPr>
          <w:rFonts w:asciiTheme="minorHAnsi" w:hAnsiTheme="minorHAnsi" w:cstheme="minorHAnsi"/>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 xml:space="preserve">) osnovana je 12. lipnja 1992. donošenjem Zakona o Hrvatskoj kreditnoj banci za obnovu (HKBO). U prosincu 1995. godine, Banka mijenja naziv u Hrvatska banka za obnovu i razvitak. Osnivač i 100%-tni vlasnik HBOR-a je Republika Hrvatska. </w:t>
      </w:r>
    </w:p>
    <w:p w14:paraId="0F85E422" w14:textId="77777777" w:rsidR="002737C0" w:rsidRPr="0075006D" w:rsidRDefault="002737C0" w:rsidP="002737C0">
      <w:pPr>
        <w:pStyle w:val="T1"/>
        <w:spacing w:before="0" w:after="0" w:line="240" w:lineRule="auto"/>
        <w:rPr>
          <w:rFonts w:asciiTheme="minorHAnsi" w:hAnsiTheme="minorHAnsi" w:cstheme="minorHAnsi"/>
          <w:color w:val="000000" w:themeColor="text1"/>
          <w:sz w:val="22"/>
          <w:szCs w:val="22"/>
          <w:lang w:val="hr-HR"/>
        </w:rPr>
      </w:pPr>
    </w:p>
    <w:p w14:paraId="1E8DB017" w14:textId="77777777" w:rsidR="002737C0" w:rsidRPr="0075006D"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Republika Hrvatska jamči za obveze Hrvatske banke za obnovu i razvitak bezuvjetno, neopozivo i na prvi poziv te bez izdavanja posebne jamstvene isprave. Odgovornost Republike Hrvatske kao jamca za obveze HBOR-a je solidarna i neograničena.</w:t>
      </w:r>
    </w:p>
    <w:p w14:paraId="3CA91DA0" w14:textId="77777777" w:rsidR="002737C0" w:rsidRPr="0075006D"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p>
    <w:p w14:paraId="3EE2509A" w14:textId="77777777" w:rsidR="002737C0" w:rsidRPr="0075006D"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Zakonom o HBOR-u</w:t>
      </w:r>
      <w:r w:rsidRPr="0075006D">
        <w:rPr>
          <w:rFonts w:asciiTheme="minorHAnsi" w:hAnsiTheme="minorHAnsi" w:cstheme="minorHAnsi"/>
          <w:b/>
          <w:color w:val="000000" w:themeColor="text1"/>
          <w:sz w:val="22"/>
          <w:szCs w:val="22"/>
          <w:lang w:val="hr-HR"/>
        </w:rPr>
        <w:t xml:space="preserve"> </w:t>
      </w:r>
      <w:r w:rsidRPr="0075006D">
        <w:rPr>
          <w:rFonts w:asciiTheme="minorHAnsi" w:hAnsiTheme="minorHAnsi" w:cstheme="minorHAnsi"/>
          <w:color w:val="000000" w:themeColor="text1"/>
          <w:sz w:val="22"/>
          <w:szCs w:val="22"/>
          <w:lang w:val="hr-HR"/>
        </w:rPr>
        <w:t xml:space="preserve">iz prosinca 2006. godine temeljni kapital HBOR-a utvrđen je u visini od 7 milijardi kuna čija se dinamika uplate za pojedinu godinu utvrđuje državnim proračunom. </w:t>
      </w:r>
    </w:p>
    <w:p w14:paraId="0B3AF6BF" w14:textId="77777777" w:rsidR="002737C0" w:rsidRPr="0075006D" w:rsidRDefault="002737C0" w:rsidP="00B26E18">
      <w:pPr>
        <w:rPr>
          <w:rFonts w:cstheme="minorHAnsi"/>
          <w:color w:val="000000" w:themeColor="text1"/>
        </w:rPr>
      </w:pPr>
    </w:p>
    <w:p w14:paraId="7018A5D8" w14:textId="77777777" w:rsidR="002737C0" w:rsidRPr="0075006D" w:rsidRDefault="002737C0" w:rsidP="00B26E18">
      <w:pPr>
        <w:rPr>
          <w:rFonts w:cstheme="minorHAnsi"/>
          <w:color w:val="000000" w:themeColor="text1"/>
        </w:rPr>
        <w:sectPr w:rsidR="002737C0" w:rsidRPr="0075006D">
          <w:headerReference w:type="default" r:id="rId23"/>
          <w:pgSz w:w="11906" w:h="16838"/>
          <w:pgMar w:top="1417" w:right="1417" w:bottom="1417" w:left="1417" w:header="708" w:footer="708" w:gutter="0"/>
          <w:cols w:space="708"/>
          <w:docGrid w:linePitch="360"/>
        </w:sectPr>
      </w:pPr>
    </w:p>
    <w:p w14:paraId="7C9F52F7" w14:textId="77777777" w:rsidR="002737C0" w:rsidRPr="0075006D"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073EC58B" w14:textId="77777777" w:rsidR="002737C0" w:rsidRPr="0075006D"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75006D">
        <w:rPr>
          <w:rFonts w:asciiTheme="minorHAnsi" w:hAnsiTheme="minorHAnsi" w:cstheme="minorHAnsi"/>
          <w:color w:val="000000" w:themeColor="text1"/>
          <w:sz w:val="22"/>
          <w:szCs w:val="22"/>
          <w:lang w:val="hr-HR"/>
        </w:rPr>
        <w:t>1.</w:t>
      </w:r>
      <w:r w:rsidRPr="0075006D">
        <w:rPr>
          <w:rFonts w:asciiTheme="minorHAnsi" w:hAnsiTheme="minorHAnsi" w:cstheme="minorHAnsi"/>
          <w:color w:val="000000" w:themeColor="text1"/>
          <w:sz w:val="22"/>
          <w:szCs w:val="22"/>
          <w:lang w:val="hr-HR"/>
        </w:rPr>
        <w:tab/>
        <w:t>Opći podaci (nastavak)</w:t>
      </w:r>
    </w:p>
    <w:p w14:paraId="0E2D2A0F"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75B33CA4"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1.2.</w:t>
      </w:r>
      <w:r w:rsidRPr="0075006D">
        <w:rPr>
          <w:rFonts w:asciiTheme="minorHAnsi" w:hAnsiTheme="minorHAnsi" w:cstheme="minorHAnsi"/>
          <w:b/>
          <w:color w:val="000000" w:themeColor="text1"/>
          <w:sz w:val="22"/>
          <w:szCs w:val="22"/>
          <w:lang w:val="hr-HR"/>
        </w:rPr>
        <w:tab/>
        <w:t>Banka (nastavak):</w:t>
      </w:r>
    </w:p>
    <w:p w14:paraId="782A4C72"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9C3AEC6"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i/>
          <w:color w:val="000000" w:themeColor="text1"/>
          <w:sz w:val="22"/>
          <w:szCs w:val="22"/>
          <w:lang w:val="hr-HR"/>
        </w:rPr>
      </w:pPr>
      <w:r w:rsidRPr="00BA072D">
        <w:rPr>
          <w:rFonts w:asciiTheme="minorHAnsi" w:hAnsiTheme="minorHAnsi" w:cstheme="minorHAnsi"/>
          <w:i/>
          <w:color w:val="000000" w:themeColor="text1"/>
          <w:sz w:val="22"/>
          <w:szCs w:val="22"/>
          <w:lang w:val="hr-HR"/>
        </w:rPr>
        <w:t>Nadzorni odbor</w:t>
      </w:r>
    </w:p>
    <w:p w14:paraId="33149110" w14:textId="77777777" w:rsidR="002737C0" w:rsidRPr="0075006D"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r w:rsidRPr="0075006D">
        <w:rPr>
          <w:rFonts w:asciiTheme="minorHAnsi" w:hAnsiTheme="minorHAnsi" w:cstheme="minorHAnsi"/>
          <w:color w:val="000000" w:themeColor="text1"/>
          <w:sz w:val="22"/>
          <w:szCs w:val="22"/>
        </w:rPr>
        <w:t>Na dan sastavljanja ovih izvještaja Nadzorni odbor djeluje u sljedećem sastavu:</w:t>
      </w:r>
    </w:p>
    <w:p w14:paraId="370DCFF4" w14:textId="77777777" w:rsidR="002737C0" w:rsidRPr="0075006D"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p>
    <w:p w14:paraId="27EFA5E0" w14:textId="77777777" w:rsidR="002737C0" w:rsidRPr="00A82645"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A82645">
        <w:rPr>
          <w:rFonts w:asciiTheme="minorHAnsi" w:hAnsiTheme="minorHAnsi" w:cstheme="minorHAnsi"/>
          <w:color w:val="000000" w:themeColor="text1"/>
          <w:sz w:val="22"/>
          <w:szCs w:val="22"/>
          <w:lang w:val="hr-HR"/>
        </w:rPr>
        <w:t xml:space="preserve">dr. sc. Zdravko Marić, potpredsjednik Vlade Republike Hrvatske i ministar financija – po položaju predsjednik Nadzornog odbora, </w:t>
      </w:r>
    </w:p>
    <w:p w14:paraId="2FBB3ADF" w14:textId="74F4864E" w:rsidR="002737C0" w:rsidRPr="000C76B6" w:rsidRDefault="00A82645" w:rsidP="002737C0">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6B2385">
        <w:rPr>
          <w:rFonts w:asciiTheme="minorHAnsi" w:hAnsiTheme="minorHAnsi" w:cstheme="minorHAnsi"/>
          <w:color w:val="000000" w:themeColor="text1"/>
          <w:sz w:val="22"/>
          <w:szCs w:val="22"/>
        </w:rPr>
        <w:t>dr. sc. Tomislav Ćorić,</w:t>
      </w:r>
      <w:r w:rsidR="002737C0" w:rsidRPr="000C76B6">
        <w:rPr>
          <w:rFonts w:asciiTheme="minorHAnsi" w:hAnsiTheme="minorHAnsi" w:cstheme="minorHAnsi"/>
          <w:color w:val="000000" w:themeColor="text1"/>
          <w:sz w:val="22"/>
          <w:szCs w:val="22"/>
        </w:rPr>
        <w:t xml:space="preserve"> ministar gospodarstva</w:t>
      </w:r>
      <w:r w:rsidRPr="006B2385">
        <w:rPr>
          <w:rFonts w:asciiTheme="minorHAnsi" w:hAnsiTheme="minorHAnsi" w:cstheme="minorHAnsi"/>
          <w:color w:val="000000" w:themeColor="text1"/>
          <w:sz w:val="22"/>
          <w:szCs w:val="22"/>
        </w:rPr>
        <w:t xml:space="preserve"> i održivog razvoja</w:t>
      </w:r>
      <w:r w:rsidR="002737C0" w:rsidRPr="000C76B6">
        <w:rPr>
          <w:rFonts w:asciiTheme="minorHAnsi" w:hAnsiTheme="minorHAnsi" w:cstheme="minorHAnsi"/>
          <w:color w:val="000000" w:themeColor="text1"/>
          <w:sz w:val="22"/>
          <w:szCs w:val="22"/>
        </w:rPr>
        <w:t xml:space="preserve"> – po položaju zamjenik predsjednika Nadzornog odbora,</w:t>
      </w:r>
    </w:p>
    <w:p w14:paraId="7E8E9671" w14:textId="14CD197D" w:rsidR="002737C0" w:rsidRPr="000C76B6" w:rsidRDefault="00A82645"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6B2385">
        <w:rPr>
          <w:rFonts w:asciiTheme="minorHAnsi" w:hAnsiTheme="minorHAnsi" w:cstheme="minorHAnsi"/>
          <w:color w:val="000000" w:themeColor="text1"/>
          <w:sz w:val="22"/>
          <w:szCs w:val="22"/>
          <w:lang w:val="hr-HR"/>
        </w:rPr>
        <w:t>d</w:t>
      </w:r>
      <w:r w:rsidR="002737C0" w:rsidRPr="000C76B6">
        <w:rPr>
          <w:rFonts w:asciiTheme="minorHAnsi" w:hAnsiTheme="minorHAnsi" w:cstheme="minorHAnsi"/>
          <w:color w:val="000000" w:themeColor="text1"/>
          <w:sz w:val="22"/>
          <w:szCs w:val="22"/>
          <w:lang w:val="hr-HR"/>
        </w:rPr>
        <w:t xml:space="preserve">r. sc. </w:t>
      </w:r>
      <w:r w:rsidRPr="006B2385">
        <w:rPr>
          <w:rFonts w:asciiTheme="minorHAnsi" w:hAnsiTheme="minorHAnsi" w:cstheme="minorHAnsi"/>
          <w:color w:val="000000" w:themeColor="text1"/>
          <w:sz w:val="22"/>
          <w:szCs w:val="22"/>
          <w:lang w:val="hr-HR"/>
        </w:rPr>
        <w:t>Nikolina Brnjac</w:t>
      </w:r>
      <w:r w:rsidR="002737C0" w:rsidRPr="000C76B6">
        <w:rPr>
          <w:rFonts w:asciiTheme="minorHAnsi" w:hAnsiTheme="minorHAnsi" w:cstheme="minorHAnsi"/>
          <w:color w:val="000000" w:themeColor="text1"/>
          <w:sz w:val="22"/>
          <w:szCs w:val="22"/>
          <w:lang w:val="hr-HR"/>
        </w:rPr>
        <w:t xml:space="preserve">, ministrica </w:t>
      </w:r>
      <w:r w:rsidRPr="006B2385">
        <w:rPr>
          <w:rFonts w:asciiTheme="minorHAnsi" w:hAnsiTheme="minorHAnsi" w:cstheme="minorHAnsi"/>
          <w:color w:val="000000" w:themeColor="text1"/>
          <w:sz w:val="22"/>
          <w:szCs w:val="22"/>
          <w:lang w:val="hr-HR"/>
        </w:rPr>
        <w:t>turizma i sporta</w:t>
      </w:r>
      <w:r w:rsidR="002737C0" w:rsidRPr="000C76B6">
        <w:rPr>
          <w:rFonts w:asciiTheme="minorHAnsi" w:hAnsiTheme="minorHAnsi" w:cstheme="minorHAnsi"/>
          <w:color w:val="000000" w:themeColor="text1"/>
          <w:sz w:val="22"/>
          <w:szCs w:val="22"/>
          <w:lang w:val="hr-HR"/>
        </w:rPr>
        <w:t>,</w:t>
      </w:r>
    </w:p>
    <w:p w14:paraId="70286AB4" w14:textId="77777777" w:rsidR="00A82645" w:rsidRPr="006B2385" w:rsidRDefault="00A82645" w:rsidP="002737C0">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6B2385">
        <w:rPr>
          <w:rFonts w:asciiTheme="minorHAnsi" w:hAnsiTheme="minorHAnsi" w:cstheme="minorHAnsi"/>
          <w:color w:val="000000" w:themeColor="text1"/>
          <w:sz w:val="22"/>
          <w:szCs w:val="22"/>
        </w:rPr>
        <w:t>Darko Horvat, ministar prostornoga uređenja, graditeljstva i državne imovine,</w:t>
      </w:r>
    </w:p>
    <w:p w14:paraId="599274A0" w14:textId="77777777" w:rsidR="00A82645" w:rsidRPr="006B2385" w:rsidRDefault="00A82645" w:rsidP="002737C0">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6B2385">
        <w:rPr>
          <w:rFonts w:asciiTheme="minorHAnsi" w:hAnsiTheme="minorHAnsi" w:cstheme="minorHAnsi"/>
          <w:color w:val="000000" w:themeColor="text1"/>
          <w:sz w:val="22"/>
          <w:szCs w:val="22"/>
        </w:rPr>
        <w:t>Nataša Tramišak, ministrica</w:t>
      </w:r>
      <w:r w:rsidR="000C76B6" w:rsidRPr="006B2385">
        <w:rPr>
          <w:rFonts w:asciiTheme="minorHAnsi" w:hAnsiTheme="minorHAnsi" w:cstheme="minorHAnsi"/>
          <w:color w:val="000000" w:themeColor="text1"/>
          <w:sz w:val="22"/>
          <w:szCs w:val="22"/>
        </w:rPr>
        <w:t xml:space="preserve"> regionalnoga razvoja i fondova Europske unije,</w:t>
      </w:r>
    </w:p>
    <w:p w14:paraId="6290F411" w14:textId="3EDA3675" w:rsidR="000C76B6" w:rsidRPr="000C76B6" w:rsidRDefault="005C7205" w:rsidP="002737C0">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000C76B6" w:rsidRPr="006B2385">
        <w:rPr>
          <w:rFonts w:asciiTheme="minorHAnsi" w:hAnsiTheme="minorHAnsi" w:cstheme="minorHAnsi"/>
          <w:color w:val="000000" w:themeColor="text1"/>
          <w:sz w:val="22"/>
          <w:szCs w:val="22"/>
        </w:rPr>
        <w:t>r. sc. Marija Vučković, ministrica poljoprivrede</w:t>
      </w:r>
      <w:r w:rsidR="00E94C90">
        <w:rPr>
          <w:rFonts w:asciiTheme="minorHAnsi" w:hAnsiTheme="minorHAnsi" w:cstheme="minorHAnsi"/>
          <w:color w:val="000000" w:themeColor="text1"/>
          <w:sz w:val="22"/>
          <w:szCs w:val="22"/>
        </w:rPr>
        <w:t>,</w:t>
      </w:r>
    </w:p>
    <w:p w14:paraId="6DF01720" w14:textId="6434F067" w:rsidR="002737C0"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0C76B6">
        <w:rPr>
          <w:rFonts w:asciiTheme="minorHAnsi" w:hAnsiTheme="minorHAnsi" w:cstheme="minorHAnsi"/>
          <w:color w:val="000000" w:themeColor="text1"/>
          <w:sz w:val="22"/>
          <w:szCs w:val="22"/>
          <w:lang w:val="hr-HR"/>
        </w:rPr>
        <w:t>dr. sc. Luka Burilović, predsjednik Hrvatske gospodarske komore – po položaju član Nadzornog odbora</w:t>
      </w:r>
      <w:r w:rsidR="002761A3">
        <w:rPr>
          <w:rFonts w:asciiTheme="minorHAnsi" w:hAnsiTheme="minorHAnsi" w:cstheme="minorHAnsi"/>
          <w:color w:val="000000" w:themeColor="text1"/>
          <w:sz w:val="22"/>
          <w:szCs w:val="22"/>
          <w:lang w:val="hr-HR"/>
        </w:rPr>
        <w:t>,</w:t>
      </w:r>
    </w:p>
    <w:p w14:paraId="20786B8B" w14:textId="24F2F106" w:rsidR="002761A3" w:rsidRDefault="002761A3"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Žarko Tušek, saborski zastupnik,</w:t>
      </w:r>
    </w:p>
    <w:p w14:paraId="171534D2" w14:textId="32E24B75" w:rsidR="002761A3" w:rsidRDefault="002761A3"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Predrag Štromar, saborski zastupnik,</w:t>
      </w:r>
    </w:p>
    <w:p w14:paraId="2E75894B" w14:textId="3A4E2A33" w:rsidR="002761A3" w:rsidRPr="000C76B6" w:rsidRDefault="002761A3"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dr. sc. Siniša Hajdaš Dončić, saborski zastupnik.</w:t>
      </w:r>
    </w:p>
    <w:p w14:paraId="3FDC378A" w14:textId="77777777" w:rsidR="00A82645" w:rsidRPr="0075006D" w:rsidRDefault="00A82645" w:rsidP="002737C0">
      <w:pPr>
        <w:rPr>
          <w:rFonts w:cstheme="minorHAnsi"/>
          <w:color w:val="000000" w:themeColor="text1"/>
        </w:rPr>
      </w:pPr>
    </w:p>
    <w:p w14:paraId="7E4B7508" w14:textId="77777777" w:rsidR="002737C0" w:rsidRPr="0075006D" w:rsidRDefault="002737C0" w:rsidP="002737C0">
      <w:pPr>
        <w:keepNext/>
        <w:tabs>
          <w:tab w:val="left" w:pos="567"/>
        </w:tabs>
        <w:jc w:val="both"/>
        <w:outlineLvl w:val="0"/>
        <w:rPr>
          <w:rFonts w:cstheme="minorHAnsi"/>
          <w:i/>
          <w:caps/>
          <w:color w:val="000000" w:themeColor="text1"/>
        </w:rPr>
      </w:pPr>
      <w:r w:rsidRPr="0075006D">
        <w:rPr>
          <w:rFonts w:cstheme="minorHAnsi"/>
          <w:i/>
          <w:color w:val="000000" w:themeColor="text1"/>
        </w:rPr>
        <w:t>Uprava</w:t>
      </w:r>
      <w:r w:rsidRPr="0075006D">
        <w:rPr>
          <w:rFonts w:cstheme="minorHAnsi"/>
          <w:i/>
          <w:caps/>
          <w:color w:val="000000" w:themeColor="text1"/>
        </w:rPr>
        <w:t xml:space="preserve"> </w:t>
      </w:r>
    </w:p>
    <w:p w14:paraId="2FD5B42F" w14:textId="77777777" w:rsidR="002737C0" w:rsidRPr="0075006D" w:rsidRDefault="002737C0" w:rsidP="002737C0">
      <w:pPr>
        <w:jc w:val="both"/>
        <w:rPr>
          <w:rFonts w:cstheme="minorHAnsi"/>
          <w:color w:val="000000" w:themeColor="text1"/>
          <w:lang w:eastAsia="hr-HR"/>
        </w:rPr>
      </w:pPr>
      <w:r w:rsidRPr="0075006D">
        <w:rPr>
          <w:rFonts w:cstheme="minorHAnsi"/>
          <w:color w:val="000000" w:themeColor="text1"/>
          <w:lang w:eastAsia="hr-HR"/>
        </w:rPr>
        <w:t>Na dan sastavljanja ovih izvještaja Uprava HBOR-a djeluje u sljedećem sastavu:</w:t>
      </w:r>
    </w:p>
    <w:p w14:paraId="346E47B7" w14:textId="77777777" w:rsidR="002737C0" w:rsidRPr="0075006D" w:rsidRDefault="002737C0" w:rsidP="002737C0">
      <w:pPr>
        <w:jc w:val="both"/>
        <w:rPr>
          <w:rFonts w:cstheme="minorHAnsi"/>
          <w:color w:val="000000" w:themeColor="text1"/>
          <w:lang w:eastAsia="hr-HR"/>
        </w:rPr>
      </w:pPr>
    </w:p>
    <w:p w14:paraId="05C20CC1" w14:textId="77777777" w:rsidR="002737C0" w:rsidRPr="0075006D" w:rsidRDefault="002737C0" w:rsidP="002737C0">
      <w:pPr>
        <w:pStyle w:val="ListParagraph"/>
        <w:numPr>
          <w:ilvl w:val="0"/>
          <w:numId w:val="4"/>
        </w:numPr>
        <w:tabs>
          <w:tab w:val="left" w:pos="709"/>
        </w:tabs>
        <w:ind w:left="851" w:hanging="425"/>
        <w:jc w:val="both"/>
        <w:rPr>
          <w:rFonts w:asciiTheme="minorHAnsi" w:hAnsiTheme="minorHAnsi" w:cstheme="minorHAnsi"/>
          <w:color w:val="000000" w:themeColor="text1"/>
          <w:sz w:val="22"/>
          <w:szCs w:val="22"/>
          <w:lang w:val="hr-HR" w:eastAsia="hr-HR"/>
        </w:rPr>
      </w:pPr>
      <w:r w:rsidRPr="0075006D">
        <w:rPr>
          <w:rFonts w:asciiTheme="minorHAnsi" w:hAnsiTheme="minorHAnsi" w:cstheme="minorHAnsi"/>
          <w:color w:val="000000" w:themeColor="text1"/>
          <w:sz w:val="22"/>
          <w:szCs w:val="22"/>
          <w:lang w:val="hr-HR" w:eastAsia="hr-HR"/>
        </w:rPr>
        <w:t>mr. sc. Tamara Perko, predsjednica Uprave i</w:t>
      </w:r>
    </w:p>
    <w:p w14:paraId="006FF05B" w14:textId="77777777" w:rsidR="002737C0" w:rsidRPr="0075006D" w:rsidRDefault="002737C0" w:rsidP="002737C0">
      <w:pPr>
        <w:pStyle w:val="ListParagraph"/>
        <w:numPr>
          <w:ilvl w:val="0"/>
          <w:numId w:val="4"/>
        </w:numPr>
        <w:ind w:left="709" w:hanging="283"/>
        <w:jc w:val="both"/>
        <w:rPr>
          <w:rFonts w:asciiTheme="minorHAnsi" w:hAnsiTheme="minorHAnsi" w:cstheme="minorHAnsi"/>
          <w:color w:val="000000" w:themeColor="text1"/>
          <w:sz w:val="22"/>
          <w:szCs w:val="22"/>
          <w:lang w:val="hr-HR" w:eastAsia="hr-HR"/>
        </w:rPr>
      </w:pPr>
      <w:r w:rsidRPr="0075006D">
        <w:rPr>
          <w:rFonts w:asciiTheme="minorHAnsi" w:hAnsiTheme="minorHAnsi" w:cstheme="minorHAnsi"/>
          <w:color w:val="000000" w:themeColor="text1"/>
          <w:sz w:val="22"/>
          <w:szCs w:val="22"/>
          <w:lang w:val="hr-HR" w:eastAsia="hr-HR"/>
        </w:rPr>
        <w:t>mr. sc. Hrvoje Čuvalo, član Uprave.</w:t>
      </w:r>
    </w:p>
    <w:p w14:paraId="616474ED" w14:textId="77777777" w:rsidR="002737C0" w:rsidRPr="0075006D" w:rsidRDefault="002737C0" w:rsidP="002737C0">
      <w:pPr>
        <w:jc w:val="both"/>
        <w:rPr>
          <w:rFonts w:cstheme="minorHAnsi"/>
          <w:color w:val="000000" w:themeColor="text1"/>
          <w:lang w:eastAsia="hr-HR"/>
        </w:rPr>
      </w:pPr>
    </w:p>
    <w:p w14:paraId="65E685D5" w14:textId="65A5B051" w:rsidR="002737C0" w:rsidRPr="0075006D" w:rsidRDefault="002737C0" w:rsidP="002737C0">
      <w:pPr>
        <w:jc w:val="both"/>
        <w:rPr>
          <w:rFonts w:cstheme="minorHAnsi"/>
          <w:color w:val="000000" w:themeColor="text1"/>
        </w:rPr>
      </w:pPr>
      <w:r w:rsidRPr="000221E5">
        <w:rPr>
          <w:rFonts w:cstheme="minorHAnsi"/>
          <w:color w:val="000000" w:themeColor="text1"/>
        </w:rPr>
        <w:t>Na dan 3</w:t>
      </w:r>
      <w:r w:rsidR="007E7276" w:rsidRPr="000221E5">
        <w:rPr>
          <w:rFonts w:cstheme="minorHAnsi"/>
          <w:color w:val="000000" w:themeColor="text1"/>
        </w:rPr>
        <w:t>0</w:t>
      </w:r>
      <w:r w:rsidRPr="000221E5">
        <w:rPr>
          <w:rFonts w:cstheme="minorHAnsi"/>
          <w:color w:val="000000" w:themeColor="text1"/>
        </w:rPr>
        <w:t xml:space="preserve">. </w:t>
      </w:r>
      <w:r w:rsidR="004B3F69">
        <w:rPr>
          <w:rFonts w:cstheme="minorHAnsi"/>
          <w:color w:val="000000" w:themeColor="text1"/>
        </w:rPr>
        <w:t>rujna</w:t>
      </w:r>
      <w:r w:rsidRPr="000221E5">
        <w:rPr>
          <w:rFonts w:cstheme="minorHAnsi"/>
          <w:color w:val="000000" w:themeColor="text1"/>
        </w:rPr>
        <w:t xml:space="preserve"> 20</w:t>
      </w:r>
      <w:r w:rsidR="00DC49E3" w:rsidRPr="000221E5">
        <w:rPr>
          <w:rFonts w:cstheme="minorHAnsi"/>
          <w:color w:val="000000" w:themeColor="text1"/>
        </w:rPr>
        <w:t>20</w:t>
      </w:r>
      <w:r w:rsidRPr="000221E5">
        <w:rPr>
          <w:rFonts w:cstheme="minorHAnsi"/>
          <w:color w:val="000000" w:themeColor="text1"/>
        </w:rPr>
        <w:t xml:space="preserve">. HBOR ima </w:t>
      </w:r>
      <w:r w:rsidR="00E62C64" w:rsidRPr="00C22C88">
        <w:rPr>
          <w:rFonts w:cstheme="minorHAnsi"/>
          <w:color w:val="000000" w:themeColor="text1"/>
        </w:rPr>
        <w:t>3</w:t>
      </w:r>
      <w:r w:rsidR="000221E5" w:rsidRPr="00C22C88">
        <w:rPr>
          <w:rFonts w:cstheme="minorHAnsi"/>
          <w:color w:val="000000" w:themeColor="text1"/>
        </w:rPr>
        <w:t>6</w:t>
      </w:r>
      <w:r w:rsidR="00C22C88" w:rsidRPr="00C22C88">
        <w:rPr>
          <w:rFonts w:cstheme="minorHAnsi"/>
          <w:color w:val="000000" w:themeColor="text1"/>
        </w:rPr>
        <w:t>8</w:t>
      </w:r>
      <w:r w:rsidRPr="000221E5">
        <w:rPr>
          <w:rFonts w:cstheme="minorHAnsi"/>
          <w:color w:val="000000" w:themeColor="text1"/>
        </w:rPr>
        <w:t xml:space="preserve"> zaposlenika (3</w:t>
      </w:r>
      <w:r w:rsidR="007E7276" w:rsidRPr="000221E5">
        <w:rPr>
          <w:rFonts w:cstheme="minorHAnsi"/>
          <w:color w:val="000000" w:themeColor="text1"/>
        </w:rPr>
        <w:t>0</w:t>
      </w:r>
      <w:r w:rsidRPr="000221E5">
        <w:rPr>
          <w:rFonts w:cstheme="minorHAnsi"/>
          <w:color w:val="000000" w:themeColor="text1"/>
        </w:rPr>
        <w:t xml:space="preserve">. </w:t>
      </w:r>
      <w:r w:rsidR="004B3F69">
        <w:rPr>
          <w:rFonts w:cstheme="minorHAnsi"/>
          <w:color w:val="000000" w:themeColor="text1"/>
        </w:rPr>
        <w:t xml:space="preserve">rujna </w:t>
      </w:r>
      <w:r w:rsidR="00DC49E3" w:rsidRPr="000221E5">
        <w:rPr>
          <w:rFonts w:cstheme="minorHAnsi"/>
          <w:color w:val="000000" w:themeColor="text1"/>
        </w:rPr>
        <w:t>2019</w:t>
      </w:r>
      <w:r w:rsidRPr="000221E5">
        <w:rPr>
          <w:rFonts w:cstheme="minorHAnsi"/>
          <w:color w:val="000000" w:themeColor="text1"/>
        </w:rPr>
        <w:t xml:space="preserve">. bilo je </w:t>
      </w:r>
      <w:r w:rsidR="00C22C88">
        <w:rPr>
          <w:rFonts w:cstheme="minorHAnsi"/>
          <w:color w:val="000000" w:themeColor="text1"/>
        </w:rPr>
        <w:t>366</w:t>
      </w:r>
      <w:r w:rsidRPr="000221E5">
        <w:rPr>
          <w:rFonts w:cstheme="minorHAnsi"/>
          <w:color w:val="000000" w:themeColor="text1"/>
        </w:rPr>
        <w:t xml:space="preserve"> zaposlenika).</w:t>
      </w:r>
    </w:p>
    <w:p w14:paraId="57A92A99" w14:textId="77777777" w:rsidR="002737C0" w:rsidRPr="0075006D" w:rsidRDefault="002737C0" w:rsidP="002737C0">
      <w:pPr>
        <w:rPr>
          <w:rFonts w:cstheme="minorHAnsi"/>
          <w:b/>
          <w:color w:val="000000" w:themeColor="text1"/>
          <w:spacing w:val="-3"/>
          <w:lang w:eastAsia="hr-HR"/>
        </w:rPr>
      </w:pPr>
    </w:p>
    <w:p w14:paraId="0FD410D8" w14:textId="77777777" w:rsidR="002737C0" w:rsidRPr="0075006D" w:rsidRDefault="002737C0" w:rsidP="002737C0">
      <w:pPr>
        <w:jc w:val="both"/>
        <w:rPr>
          <w:rFonts w:cstheme="minorHAnsi"/>
          <w:i/>
          <w:color w:val="000000" w:themeColor="text1"/>
        </w:rPr>
      </w:pPr>
      <w:r w:rsidRPr="0075006D">
        <w:rPr>
          <w:rFonts w:cstheme="minorHAnsi"/>
          <w:i/>
          <w:color w:val="000000" w:themeColor="text1"/>
        </w:rPr>
        <w:t>Revizijski odbor</w:t>
      </w:r>
    </w:p>
    <w:p w14:paraId="5596D91A" w14:textId="77777777" w:rsidR="002737C0" w:rsidRPr="0075006D" w:rsidRDefault="002737C0" w:rsidP="002737C0">
      <w:pPr>
        <w:tabs>
          <w:tab w:val="left" w:pos="426"/>
        </w:tabs>
        <w:jc w:val="both"/>
        <w:rPr>
          <w:rFonts w:cstheme="minorHAnsi"/>
          <w:color w:val="000000" w:themeColor="text1"/>
          <w:lang w:eastAsia="hr-HR"/>
        </w:rPr>
      </w:pPr>
      <w:r w:rsidRPr="0075006D">
        <w:rPr>
          <w:rFonts w:cstheme="minorHAnsi"/>
          <w:color w:val="000000" w:themeColor="text1"/>
          <w:lang w:eastAsia="hr-HR"/>
        </w:rPr>
        <w:t>Na dan sastavljanja ovih izvještaja Revizijski odbor djeluje u sastavu:</w:t>
      </w:r>
    </w:p>
    <w:p w14:paraId="1713A1D9" w14:textId="77777777" w:rsidR="002737C0" w:rsidRPr="0075006D" w:rsidRDefault="002737C0" w:rsidP="002737C0">
      <w:pPr>
        <w:tabs>
          <w:tab w:val="left" w:pos="426"/>
        </w:tabs>
        <w:jc w:val="both"/>
        <w:rPr>
          <w:rFonts w:cstheme="minorHAnsi"/>
          <w:color w:val="000000" w:themeColor="text1"/>
          <w:lang w:eastAsia="hr-HR"/>
        </w:rPr>
      </w:pPr>
    </w:p>
    <w:p w14:paraId="6734CEC8" w14:textId="77777777" w:rsidR="002737C0" w:rsidRPr="0075006D" w:rsidRDefault="002737C0" w:rsidP="002737C0">
      <w:pPr>
        <w:pStyle w:val="ListParagraph"/>
        <w:numPr>
          <w:ilvl w:val="0"/>
          <w:numId w:val="2"/>
        </w:numPr>
        <w:ind w:left="851"/>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prof. dr. sc. Lajoš Žager, redoviti profesor, Katedra za računovodstvo Ekonomskog fakulteta Sveučilišta u Zagrebu, u svojstvu predsjednika Revizijskog odbora,</w:t>
      </w:r>
    </w:p>
    <w:p w14:paraId="0E87DDBB" w14:textId="096E1292" w:rsidR="002737C0" w:rsidRDefault="002737C0" w:rsidP="002737C0">
      <w:pPr>
        <w:pStyle w:val="ListParagraph"/>
        <w:numPr>
          <w:ilvl w:val="0"/>
          <w:numId w:val="2"/>
        </w:numPr>
        <w:tabs>
          <w:tab w:val="num" w:pos="993"/>
        </w:tabs>
        <w:ind w:left="851"/>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Aurora Volarević,</w:t>
      </w:r>
      <w:r w:rsidR="002761A3">
        <w:rPr>
          <w:rFonts w:asciiTheme="minorHAnsi" w:hAnsiTheme="minorHAnsi" w:cstheme="minorHAnsi"/>
          <w:color w:val="000000" w:themeColor="text1"/>
          <w:sz w:val="22"/>
          <w:szCs w:val="22"/>
          <w:lang w:val="hr-HR"/>
        </w:rPr>
        <w:t xml:space="preserve"> članica Uprave i potpredsjednica za korporativne poslove u </w:t>
      </w:r>
      <w:r w:rsidR="00E62C64">
        <w:rPr>
          <w:rFonts w:asciiTheme="minorHAnsi" w:hAnsiTheme="minorHAnsi" w:cstheme="minorHAnsi"/>
          <w:color w:val="000000" w:themeColor="text1"/>
          <w:sz w:val="22"/>
          <w:szCs w:val="22"/>
          <w:lang w:val="hr-HR"/>
        </w:rPr>
        <w:t>Infobip</w:t>
      </w:r>
      <w:r w:rsidR="00E62C64" w:rsidRPr="00E62C64">
        <w:rPr>
          <w:rFonts w:asciiTheme="minorHAnsi" w:hAnsiTheme="minorHAnsi" w:cstheme="minorHAnsi"/>
          <w:color w:val="000000" w:themeColor="text1"/>
          <w:sz w:val="22"/>
          <w:szCs w:val="22"/>
          <w:lang w:val="hr-HR"/>
        </w:rPr>
        <w:t xml:space="preserve">, </w:t>
      </w:r>
      <w:r w:rsidR="002761A3">
        <w:rPr>
          <w:rFonts w:asciiTheme="minorHAnsi" w:hAnsiTheme="minorHAnsi" w:cstheme="minorHAnsi"/>
          <w:color w:val="000000" w:themeColor="text1"/>
          <w:sz w:val="22"/>
          <w:szCs w:val="22"/>
          <w:lang w:val="hr-HR"/>
        </w:rPr>
        <w:t>u svojstvu zamjenice predsjednika R</w:t>
      </w:r>
      <w:r w:rsidRPr="0075006D">
        <w:rPr>
          <w:rFonts w:asciiTheme="minorHAnsi" w:hAnsiTheme="minorHAnsi" w:cstheme="minorHAnsi"/>
          <w:color w:val="000000" w:themeColor="text1"/>
          <w:sz w:val="22"/>
          <w:szCs w:val="22"/>
          <w:lang w:val="hr-HR"/>
        </w:rPr>
        <w:t>evizijskog odbora</w:t>
      </w:r>
      <w:r w:rsidR="002761A3">
        <w:rPr>
          <w:rFonts w:asciiTheme="minorHAnsi" w:hAnsiTheme="minorHAnsi" w:cstheme="minorHAnsi"/>
          <w:color w:val="000000" w:themeColor="text1"/>
          <w:sz w:val="22"/>
          <w:szCs w:val="22"/>
          <w:lang w:val="hr-HR"/>
        </w:rPr>
        <w:t>,</w:t>
      </w:r>
    </w:p>
    <w:p w14:paraId="39B5DC50" w14:textId="5ECB2D0D" w:rsidR="002761A3" w:rsidRPr="0075006D" w:rsidRDefault="002761A3" w:rsidP="002737C0">
      <w:pPr>
        <w:pStyle w:val="ListParagraph"/>
        <w:numPr>
          <w:ilvl w:val="0"/>
          <w:numId w:val="2"/>
        </w:numPr>
        <w:tabs>
          <w:tab w:val="num" w:pos="993"/>
        </w:tabs>
        <w:ind w:left="851"/>
        <w:jc w:val="both"/>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Predrag Štromar, predsjednik Odbora za prostorno uređenje i graditeljstvo u Hrvatskom sab</w:t>
      </w:r>
      <w:r w:rsidR="0007299E">
        <w:rPr>
          <w:rFonts w:asciiTheme="minorHAnsi" w:hAnsiTheme="minorHAnsi" w:cstheme="minorHAnsi"/>
          <w:color w:val="000000" w:themeColor="text1"/>
          <w:sz w:val="22"/>
          <w:szCs w:val="22"/>
          <w:lang w:val="hr-HR"/>
        </w:rPr>
        <w:t>o</w:t>
      </w:r>
      <w:r>
        <w:rPr>
          <w:rFonts w:asciiTheme="minorHAnsi" w:hAnsiTheme="minorHAnsi" w:cstheme="minorHAnsi"/>
          <w:color w:val="000000" w:themeColor="text1"/>
          <w:sz w:val="22"/>
          <w:szCs w:val="22"/>
          <w:lang w:val="hr-HR"/>
        </w:rPr>
        <w:t>ru, u svojstvu člana Revizijskog odbora.</w:t>
      </w:r>
    </w:p>
    <w:p w14:paraId="0D520329" w14:textId="77777777" w:rsidR="002737C0" w:rsidRPr="0075006D" w:rsidRDefault="002737C0" w:rsidP="002737C0">
      <w:pPr>
        <w:jc w:val="both"/>
        <w:rPr>
          <w:rFonts w:cstheme="minorHAnsi"/>
          <w:color w:val="000000" w:themeColor="text1"/>
        </w:rPr>
      </w:pPr>
    </w:p>
    <w:p w14:paraId="1E500687" w14:textId="77777777" w:rsidR="002737C0" w:rsidRPr="0075006D" w:rsidRDefault="002737C0" w:rsidP="002737C0">
      <w:pPr>
        <w:jc w:val="both"/>
        <w:rPr>
          <w:rFonts w:cstheme="minorHAnsi"/>
          <w:color w:val="000000" w:themeColor="text1"/>
        </w:rPr>
      </w:pPr>
    </w:p>
    <w:p w14:paraId="7F171938" w14:textId="77777777" w:rsidR="002737C0" w:rsidRPr="0075006D" w:rsidRDefault="002737C0" w:rsidP="002737C0">
      <w:pPr>
        <w:jc w:val="both"/>
        <w:rPr>
          <w:rFonts w:cstheme="minorHAnsi"/>
          <w:color w:val="000000" w:themeColor="text1"/>
        </w:rPr>
        <w:sectPr w:rsidR="002737C0" w:rsidRPr="0075006D">
          <w:headerReference w:type="default" r:id="rId24"/>
          <w:pgSz w:w="11906" w:h="16838"/>
          <w:pgMar w:top="1417" w:right="1417" w:bottom="1417" w:left="1417" w:header="708" w:footer="708" w:gutter="0"/>
          <w:cols w:space="708"/>
          <w:docGrid w:linePitch="360"/>
        </w:sectPr>
      </w:pPr>
    </w:p>
    <w:p w14:paraId="342F71AE" w14:textId="77777777" w:rsidR="002737C0" w:rsidRPr="0075006D"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1B28EF43" w14:textId="77777777" w:rsidR="002737C0" w:rsidRPr="0075006D"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75006D">
        <w:rPr>
          <w:rFonts w:asciiTheme="minorHAnsi" w:hAnsiTheme="minorHAnsi" w:cstheme="minorHAnsi"/>
          <w:color w:val="000000" w:themeColor="text1"/>
          <w:sz w:val="22"/>
          <w:szCs w:val="22"/>
          <w:lang w:val="hr-HR"/>
        </w:rPr>
        <w:t>1.</w:t>
      </w:r>
      <w:r w:rsidRPr="0075006D">
        <w:rPr>
          <w:rFonts w:asciiTheme="minorHAnsi" w:hAnsiTheme="minorHAnsi" w:cstheme="minorHAnsi"/>
          <w:color w:val="000000" w:themeColor="text1"/>
          <w:sz w:val="22"/>
          <w:szCs w:val="22"/>
          <w:lang w:val="hr-HR"/>
        </w:rPr>
        <w:tab/>
        <w:t>Opći podaci (nastavak)</w:t>
      </w:r>
    </w:p>
    <w:p w14:paraId="0C6FA905"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2B3E9D4"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1.2.</w:t>
      </w:r>
      <w:r w:rsidRPr="0075006D">
        <w:rPr>
          <w:rFonts w:asciiTheme="minorHAnsi" w:hAnsiTheme="minorHAnsi" w:cstheme="minorHAnsi"/>
          <w:b/>
          <w:color w:val="000000" w:themeColor="text1"/>
          <w:sz w:val="22"/>
          <w:szCs w:val="22"/>
          <w:lang w:val="hr-HR"/>
        </w:rPr>
        <w:tab/>
        <w:t>Banka (nastavak):</w:t>
      </w:r>
    </w:p>
    <w:p w14:paraId="3B1E28A8" w14:textId="77777777"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F0A892E" w14:textId="77777777" w:rsidR="002737C0" w:rsidRPr="0075006D" w:rsidRDefault="002737C0" w:rsidP="002737C0">
      <w:pPr>
        <w:tabs>
          <w:tab w:val="left" w:pos="426"/>
        </w:tabs>
        <w:jc w:val="both"/>
        <w:rPr>
          <w:rFonts w:cstheme="minorHAnsi"/>
          <w:b/>
          <w:color w:val="000000" w:themeColor="text1"/>
          <w:lang w:eastAsia="hr-HR"/>
        </w:rPr>
      </w:pPr>
      <w:r w:rsidRPr="0075006D">
        <w:rPr>
          <w:rFonts w:cstheme="minorHAnsi"/>
          <w:b/>
          <w:color w:val="000000" w:themeColor="text1"/>
          <w:lang w:eastAsia="hr-HR"/>
        </w:rPr>
        <w:t>1.2.1. Djelatnost Banke:</w:t>
      </w:r>
    </w:p>
    <w:p w14:paraId="223D5C84" w14:textId="77777777" w:rsidR="002737C0" w:rsidRPr="0075006D" w:rsidRDefault="002737C0" w:rsidP="002737C0">
      <w:pPr>
        <w:jc w:val="both"/>
        <w:rPr>
          <w:rFonts w:cstheme="minorHAnsi"/>
          <w:b/>
          <w:color w:val="000000" w:themeColor="text1"/>
          <w:lang w:eastAsia="hr-HR"/>
        </w:rPr>
      </w:pPr>
    </w:p>
    <w:p w14:paraId="2712ED46" w14:textId="77777777" w:rsidR="002737C0" w:rsidRPr="0075006D" w:rsidRDefault="002737C0" w:rsidP="002737C0">
      <w:pPr>
        <w:jc w:val="both"/>
        <w:rPr>
          <w:rFonts w:cstheme="minorHAnsi"/>
          <w:color w:val="000000" w:themeColor="text1"/>
          <w:lang w:eastAsia="hr-HR"/>
        </w:rPr>
      </w:pPr>
      <w:r w:rsidRPr="0075006D">
        <w:rPr>
          <w:rFonts w:cstheme="minorHAnsi"/>
          <w:color w:val="000000" w:themeColor="text1"/>
          <w:lang w:eastAsia="hr-HR"/>
        </w:rPr>
        <w:t xml:space="preserve">Glavne poslovne djelatnosti Banke odnose se na: </w:t>
      </w:r>
    </w:p>
    <w:p w14:paraId="1C256E8C" w14:textId="77777777" w:rsidR="002737C0" w:rsidRPr="0075006D" w:rsidRDefault="002737C0" w:rsidP="002737C0">
      <w:pPr>
        <w:numPr>
          <w:ilvl w:val="0"/>
          <w:numId w:val="5"/>
        </w:numPr>
        <w:ind w:left="1077" w:hanging="357"/>
        <w:jc w:val="both"/>
        <w:rPr>
          <w:rFonts w:cstheme="minorHAnsi"/>
          <w:color w:val="000000" w:themeColor="text1"/>
          <w:lang w:eastAsia="hr-HR"/>
        </w:rPr>
      </w:pPr>
      <w:r w:rsidRPr="0075006D">
        <w:rPr>
          <w:rFonts w:cstheme="minorHAnsi"/>
          <w:color w:val="000000" w:themeColor="text1"/>
          <w:lang w:eastAsia="hr-HR"/>
        </w:rPr>
        <w:t xml:space="preserve">financiranje obnove i razvitka hrvatskoga gospodarstva, </w:t>
      </w:r>
    </w:p>
    <w:p w14:paraId="630EBBB6" w14:textId="77777777" w:rsidR="002737C0" w:rsidRPr="0075006D" w:rsidRDefault="002737C0" w:rsidP="002737C0">
      <w:pPr>
        <w:numPr>
          <w:ilvl w:val="0"/>
          <w:numId w:val="5"/>
        </w:numPr>
        <w:jc w:val="both"/>
        <w:rPr>
          <w:rFonts w:cstheme="minorHAnsi"/>
          <w:color w:val="000000" w:themeColor="text1"/>
          <w:lang w:eastAsia="hr-HR"/>
        </w:rPr>
      </w:pPr>
      <w:r w:rsidRPr="0075006D">
        <w:rPr>
          <w:rFonts w:cstheme="minorHAnsi"/>
          <w:color w:val="000000" w:themeColor="text1"/>
          <w:lang w:eastAsia="hr-HR"/>
        </w:rPr>
        <w:t xml:space="preserve">financiranje infrastrukture, </w:t>
      </w:r>
    </w:p>
    <w:p w14:paraId="47442090" w14:textId="77777777" w:rsidR="002737C0" w:rsidRPr="0075006D" w:rsidRDefault="002737C0" w:rsidP="002737C0">
      <w:pPr>
        <w:numPr>
          <w:ilvl w:val="0"/>
          <w:numId w:val="5"/>
        </w:numPr>
        <w:jc w:val="both"/>
        <w:rPr>
          <w:rFonts w:cstheme="minorHAnsi"/>
          <w:color w:val="000000" w:themeColor="text1"/>
          <w:lang w:eastAsia="hr-HR"/>
        </w:rPr>
      </w:pPr>
      <w:r w:rsidRPr="0075006D">
        <w:rPr>
          <w:rFonts w:cstheme="minorHAnsi"/>
          <w:color w:val="000000" w:themeColor="text1"/>
          <w:lang w:eastAsia="hr-HR"/>
        </w:rPr>
        <w:t xml:space="preserve">poticanje izvoza, </w:t>
      </w:r>
    </w:p>
    <w:p w14:paraId="1BA22049" w14:textId="77777777" w:rsidR="002737C0" w:rsidRPr="0075006D" w:rsidRDefault="002737C0" w:rsidP="002737C0">
      <w:pPr>
        <w:numPr>
          <w:ilvl w:val="0"/>
          <w:numId w:val="5"/>
        </w:numPr>
        <w:jc w:val="both"/>
        <w:rPr>
          <w:rFonts w:cstheme="minorHAnsi"/>
          <w:color w:val="000000" w:themeColor="text1"/>
          <w:lang w:eastAsia="hr-HR"/>
        </w:rPr>
      </w:pPr>
      <w:r w:rsidRPr="0075006D">
        <w:rPr>
          <w:rFonts w:cstheme="minorHAnsi"/>
          <w:color w:val="000000" w:themeColor="text1"/>
          <w:lang w:eastAsia="hr-HR"/>
        </w:rPr>
        <w:t xml:space="preserve">potporu razvitku malog i srednjeg poduzetništva, </w:t>
      </w:r>
    </w:p>
    <w:p w14:paraId="35BD608B" w14:textId="77777777" w:rsidR="002737C0" w:rsidRPr="0075006D" w:rsidRDefault="002737C0" w:rsidP="002737C0">
      <w:pPr>
        <w:numPr>
          <w:ilvl w:val="0"/>
          <w:numId w:val="5"/>
        </w:numPr>
        <w:rPr>
          <w:rFonts w:cstheme="minorHAnsi"/>
          <w:b/>
          <w:color w:val="000000" w:themeColor="text1"/>
          <w:spacing w:val="-3"/>
          <w:lang w:eastAsia="hr-HR"/>
        </w:rPr>
      </w:pPr>
      <w:r w:rsidRPr="0075006D">
        <w:rPr>
          <w:rFonts w:cstheme="minorHAnsi"/>
          <w:color w:val="000000" w:themeColor="text1"/>
          <w:lang w:eastAsia="hr-HR"/>
        </w:rPr>
        <w:t>poticanje zaštite okoliša,</w:t>
      </w:r>
    </w:p>
    <w:p w14:paraId="3D2D8E09" w14:textId="77777777" w:rsidR="002737C0" w:rsidRPr="0075006D" w:rsidRDefault="002737C0" w:rsidP="002737C0">
      <w:pPr>
        <w:numPr>
          <w:ilvl w:val="0"/>
          <w:numId w:val="5"/>
        </w:numPr>
        <w:rPr>
          <w:rFonts w:cstheme="minorHAnsi"/>
          <w:b/>
          <w:color w:val="000000" w:themeColor="text1"/>
          <w:spacing w:val="-3"/>
          <w:lang w:eastAsia="hr-HR"/>
        </w:rPr>
      </w:pPr>
      <w:r w:rsidRPr="0075006D">
        <w:rPr>
          <w:rFonts w:cstheme="minorHAnsi"/>
          <w:color w:val="000000" w:themeColor="text1"/>
          <w:lang w:eastAsia="hr-HR"/>
        </w:rPr>
        <w:t>kao i osiguranja izvoza hrvatskih roba i usluga od netržišnih rizika u ime i za račun Republike Hrvatske.</w:t>
      </w:r>
    </w:p>
    <w:p w14:paraId="17AECB6F" w14:textId="77777777" w:rsidR="002737C0" w:rsidRPr="0075006D" w:rsidRDefault="002737C0" w:rsidP="002737C0">
      <w:pPr>
        <w:ind w:left="720"/>
        <w:rPr>
          <w:rFonts w:cstheme="minorHAnsi"/>
          <w:b/>
          <w:color w:val="000000" w:themeColor="text1"/>
          <w:spacing w:val="-3"/>
          <w:lang w:eastAsia="hr-HR"/>
        </w:rPr>
      </w:pPr>
    </w:p>
    <w:p w14:paraId="27BF24D6" w14:textId="77777777" w:rsidR="002737C0" w:rsidRPr="0075006D" w:rsidRDefault="002737C0" w:rsidP="002737C0">
      <w:pPr>
        <w:jc w:val="both"/>
        <w:rPr>
          <w:rFonts w:cstheme="minorHAnsi"/>
          <w:color w:val="000000" w:themeColor="text1"/>
          <w:lang w:eastAsia="hr-HR"/>
        </w:rPr>
      </w:pPr>
      <w:r w:rsidRPr="0075006D">
        <w:rPr>
          <w:rFonts w:cstheme="minorHAnsi"/>
          <w:color w:val="000000" w:themeColor="text1"/>
          <w:lang w:eastAsia="hr-HR"/>
        </w:rPr>
        <w:t>HBOR može obavljati i druge financijske poslove sukladno odlukama Vlade Republike Hrvatske ako ona ocijeni da je to u interesu Republike Hrvatske.</w:t>
      </w:r>
    </w:p>
    <w:p w14:paraId="6AF4F277" w14:textId="77777777" w:rsidR="002737C0" w:rsidRDefault="002737C0" w:rsidP="002737C0">
      <w:pPr>
        <w:jc w:val="both"/>
        <w:rPr>
          <w:rFonts w:cstheme="minorHAnsi"/>
          <w:color w:val="000000" w:themeColor="text1"/>
          <w:lang w:eastAsia="hr-HR"/>
        </w:rPr>
      </w:pPr>
    </w:p>
    <w:p w14:paraId="5206BF6F" w14:textId="77777777" w:rsidR="000F7045" w:rsidRPr="00671014" w:rsidRDefault="000F7045" w:rsidP="00671014">
      <w:pPr>
        <w:tabs>
          <w:tab w:val="left" w:pos="0"/>
        </w:tabs>
        <w:ind w:left="567" w:hanging="567"/>
        <w:jc w:val="both"/>
        <w:rPr>
          <w:rFonts w:cstheme="minorHAnsi"/>
          <w:b/>
        </w:rPr>
      </w:pPr>
      <w:r w:rsidRPr="00DF10D4">
        <w:rPr>
          <w:rFonts w:cstheme="minorHAnsi"/>
          <w:b/>
          <w:bCs/>
          <w:color w:val="000000" w:themeColor="text1"/>
          <w:lang w:eastAsia="hr-HR"/>
        </w:rPr>
        <w:t xml:space="preserve">1.3. </w:t>
      </w:r>
      <w:r w:rsidRPr="00DF10D4">
        <w:rPr>
          <w:rFonts w:cstheme="minorHAnsi"/>
          <w:b/>
          <w:bCs/>
        </w:rPr>
        <w:t>Utjecaj COVID-19 na poslovanje HBOR-a i provođenje Prijedloga mjera za pomoć</w:t>
      </w:r>
      <w:r w:rsidRPr="00DF10D4">
        <w:rPr>
          <w:rFonts w:cstheme="minorHAnsi"/>
          <w:b/>
        </w:rPr>
        <w:t xml:space="preserve"> </w:t>
      </w:r>
      <w:r w:rsidR="00671014" w:rsidRPr="00DF10D4">
        <w:rPr>
          <w:rFonts w:cstheme="minorHAnsi"/>
          <w:b/>
        </w:rPr>
        <w:t xml:space="preserve"> </w:t>
      </w:r>
      <w:r w:rsidRPr="00DF10D4">
        <w:rPr>
          <w:rFonts w:cstheme="minorHAnsi"/>
          <w:b/>
        </w:rPr>
        <w:t>gospodarstvu uslijed epidemije koronavirusa</w:t>
      </w:r>
      <w:r w:rsidRPr="00671014">
        <w:rPr>
          <w:rFonts w:cstheme="minorHAnsi"/>
          <w:b/>
        </w:rPr>
        <w:t xml:space="preserve"> </w:t>
      </w:r>
    </w:p>
    <w:p w14:paraId="67EAD712" w14:textId="77777777" w:rsidR="00671014" w:rsidRPr="003F49DE" w:rsidRDefault="00671014" w:rsidP="00671014">
      <w:pPr>
        <w:tabs>
          <w:tab w:val="left" w:pos="0"/>
        </w:tabs>
        <w:ind w:left="567" w:hanging="567"/>
        <w:jc w:val="both"/>
        <w:rPr>
          <w:rFonts w:cstheme="minorHAnsi"/>
          <w:b/>
        </w:rPr>
      </w:pPr>
    </w:p>
    <w:p w14:paraId="3749ADE6" w14:textId="2147AE02" w:rsidR="00B43916" w:rsidRDefault="00671014" w:rsidP="00671014">
      <w:pPr>
        <w:pStyle w:val="NormalWeb"/>
        <w:spacing w:before="0" w:beforeAutospacing="0" w:after="0" w:afterAutospacing="0"/>
        <w:jc w:val="both"/>
        <w:rPr>
          <w:rFonts w:asciiTheme="minorHAnsi" w:hAnsiTheme="minorHAnsi" w:cstheme="minorHAnsi"/>
          <w:bCs/>
          <w:color w:val="222222"/>
          <w:sz w:val="22"/>
          <w:szCs w:val="22"/>
          <w:lang w:val="hr-HR"/>
        </w:rPr>
      </w:pPr>
      <w:bookmarkStart w:id="8" w:name="_Hlk49510306"/>
      <w:r w:rsidRPr="003F49DE">
        <w:rPr>
          <w:rFonts w:asciiTheme="minorHAnsi" w:hAnsiTheme="minorHAnsi" w:cstheme="minorHAnsi"/>
          <w:bCs/>
          <w:color w:val="222222"/>
          <w:sz w:val="22"/>
          <w:szCs w:val="22"/>
          <w:lang w:val="hr-HR"/>
        </w:rPr>
        <w:t>Pojava COVID-19 (koronavirus) i globalno širenje</w:t>
      </w:r>
      <w:r w:rsidR="003F49DE">
        <w:rPr>
          <w:rFonts w:asciiTheme="minorHAnsi" w:hAnsiTheme="minorHAnsi" w:cstheme="minorHAnsi"/>
          <w:bCs/>
          <w:color w:val="222222"/>
          <w:sz w:val="22"/>
          <w:szCs w:val="22"/>
          <w:lang w:val="hr-HR"/>
        </w:rPr>
        <w:t>,</w:t>
      </w:r>
      <w:r w:rsidR="003F49DE" w:rsidRPr="003F49DE">
        <w:rPr>
          <w:rFonts w:asciiTheme="minorHAnsi" w:hAnsiTheme="minorHAnsi" w:cstheme="minorHAnsi"/>
          <w:bCs/>
          <w:color w:val="222222"/>
          <w:sz w:val="22"/>
          <w:szCs w:val="22"/>
          <w:lang w:val="hr-HR"/>
        </w:rPr>
        <w:t xml:space="preserve"> naročito od sredine ožujka</w:t>
      </w:r>
      <w:r w:rsidR="003F49DE">
        <w:rPr>
          <w:rFonts w:asciiTheme="minorHAnsi" w:hAnsiTheme="minorHAnsi" w:cstheme="minorHAnsi"/>
          <w:bCs/>
          <w:color w:val="222222"/>
          <w:sz w:val="22"/>
          <w:szCs w:val="22"/>
          <w:lang w:val="hr-HR"/>
        </w:rPr>
        <w:t>,</w:t>
      </w:r>
      <w:r w:rsidR="003F49DE" w:rsidRPr="003F49DE">
        <w:rPr>
          <w:rFonts w:asciiTheme="minorHAnsi" w:hAnsiTheme="minorHAnsi" w:cstheme="minorHAnsi"/>
          <w:bCs/>
          <w:color w:val="222222"/>
          <w:sz w:val="22"/>
          <w:szCs w:val="22"/>
          <w:lang w:val="hr-HR"/>
        </w:rPr>
        <w:t xml:space="preserve"> izbijanjem pandemije</w:t>
      </w:r>
      <w:r w:rsidR="003F49DE" w:rsidRPr="006B2385">
        <w:rPr>
          <w:rFonts w:asciiTheme="minorHAnsi" w:hAnsiTheme="minorHAnsi" w:cstheme="minorHAnsi"/>
          <w:color w:val="222222"/>
          <w:sz w:val="22"/>
          <w:szCs w:val="22"/>
          <w:lang w:val="hr-HR"/>
        </w:rPr>
        <w:t xml:space="preserve"> COVID-19 u većini dijelova svijeta</w:t>
      </w:r>
      <w:r w:rsidR="003F49DE">
        <w:rPr>
          <w:rFonts w:asciiTheme="minorHAnsi" w:hAnsiTheme="minorHAnsi" w:cstheme="minorHAnsi"/>
          <w:color w:val="222222"/>
          <w:sz w:val="22"/>
          <w:szCs w:val="22"/>
          <w:lang w:val="hr-HR"/>
        </w:rPr>
        <w:t xml:space="preserve">, </w:t>
      </w:r>
      <w:r w:rsidRPr="003F49DE">
        <w:rPr>
          <w:rFonts w:asciiTheme="minorHAnsi" w:hAnsiTheme="minorHAnsi" w:cstheme="minorHAnsi"/>
          <w:bCs/>
          <w:color w:val="222222"/>
          <w:sz w:val="22"/>
          <w:szCs w:val="22"/>
          <w:lang w:val="hr-HR"/>
        </w:rPr>
        <w:t xml:space="preserve"> stvorili su značajne neposredne izazove i rizike te </w:t>
      </w:r>
      <w:r w:rsidR="003F49DE">
        <w:rPr>
          <w:rFonts w:asciiTheme="minorHAnsi" w:hAnsiTheme="minorHAnsi" w:cstheme="minorHAnsi"/>
          <w:bCs/>
          <w:color w:val="222222"/>
          <w:sz w:val="22"/>
          <w:szCs w:val="22"/>
          <w:lang w:val="hr-HR"/>
        </w:rPr>
        <w:t xml:space="preserve">su </w:t>
      </w:r>
      <w:r w:rsidRPr="003F49DE">
        <w:rPr>
          <w:rFonts w:asciiTheme="minorHAnsi" w:hAnsiTheme="minorHAnsi" w:cstheme="minorHAnsi"/>
          <w:bCs/>
          <w:color w:val="222222"/>
          <w:sz w:val="22"/>
          <w:szCs w:val="22"/>
          <w:lang w:val="hr-HR"/>
        </w:rPr>
        <w:t>nedvojbeno</w:t>
      </w:r>
      <w:r w:rsidR="003F49DE">
        <w:rPr>
          <w:rFonts w:asciiTheme="minorHAnsi" w:hAnsiTheme="minorHAnsi" w:cstheme="minorHAnsi"/>
          <w:bCs/>
          <w:color w:val="222222"/>
          <w:sz w:val="22"/>
          <w:szCs w:val="22"/>
          <w:lang w:val="hr-HR"/>
        </w:rPr>
        <w:t xml:space="preserve"> utjecali</w:t>
      </w:r>
      <w:r w:rsidRPr="003F49DE">
        <w:rPr>
          <w:rFonts w:asciiTheme="minorHAnsi" w:hAnsiTheme="minorHAnsi" w:cstheme="minorHAnsi"/>
          <w:bCs/>
          <w:color w:val="222222"/>
          <w:sz w:val="22"/>
          <w:szCs w:val="22"/>
          <w:lang w:val="hr-HR"/>
        </w:rPr>
        <w:t xml:space="preserve"> na gospodarsku aktivnost u Republici Hrvatskoj, pa tako i na Grupu HBOR. </w:t>
      </w:r>
    </w:p>
    <w:p w14:paraId="5F889185" w14:textId="25652DEB" w:rsidR="00671014" w:rsidRPr="00671014" w:rsidRDefault="00671014" w:rsidP="00671014">
      <w:pPr>
        <w:jc w:val="both"/>
        <w:rPr>
          <w:rFonts w:cstheme="minorHAnsi"/>
          <w:bCs/>
          <w:lang w:eastAsia="hr-HR"/>
        </w:rPr>
      </w:pPr>
      <w:r w:rsidRPr="00711C08">
        <w:rPr>
          <w:rFonts w:cstheme="minorHAnsi"/>
          <w:bCs/>
          <w:lang w:eastAsia="hr-HR"/>
        </w:rPr>
        <w:t>U namjeri da se ova krizna situacija izazvana epidemijom u Republici Hrvatskoj lakše prebrodi, Vlada</w:t>
      </w:r>
      <w:r w:rsidRPr="00671014">
        <w:rPr>
          <w:rFonts w:cstheme="minorHAnsi"/>
          <w:bCs/>
          <w:lang w:eastAsia="hr-HR"/>
        </w:rPr>
        <w:t xml:space="preserve"> Republike Hrvatske donijela je Prijedlog mjera za pomoć gospodarstvu uslijed epidemije koronavirusa  čiji cilj je očuvanje razine gospodarske aktivnosti, likvidnosti gospodarskih subjekata te najvažnije – očuvanje radnih mjesta. HBOR kao razvojna banka</w:t>
      </w:r>
      <w:r w:rsidR="00B43916">
        <w:rPr>
          <w:rFonts w:cstheme="minorHAnsi"/>
          <w:bCs/>
          <w:lang w:eastAsia="hr-HR"/>
        </w:rPr>
        <w:t xml:space="preserve"> ima</w:t>
      </w:r>
      <w:r w:rsidRPr="00671014">
        <w:rPr>
          <w:rFonts w:cstheme="minorHAnsi"/>
          <w:bCs/>
          <w:lang w:eastAsia="hr-HR"/>
        </w:rPr>
        <w:t xml:space="preserve"> izuzetno važnu ulogu te </w:t>
      </w:r>
      <w:r w:rsidR="00B43916">
        <w:rPr>
          <w:rFonts w:cstheme="minorHAnsi"/>
          <w:bCs/>
          <w:lang w:eastAsia="hr-HR"/>
        </w:rPr>
        <w:t>je</w:t>
      </w:r>
      <w:r w:rsidRPr="00671014">
        <w:rPr>
          <w:rFonts w:cstheme="minorHAnsi"/>
          <w:bCs/>
          <w:lang w:eastAsia="hr-HR"/>
        </w:rPr>
        <w:t xml:space="preserve"> i u ovim promijenjenim uvjetima bi</w:t>
      </w:r>
      <w:r w:rsidR="005D0565">
        <w:rPr>
          <w:rFonts w:cstheme="minorHAnsi"/>
          <w:bCs/>
          <w:lang w:eastAsia="hr-HR"/>
        </w:rPr>
        <w:t>la</w:t>
      </w:r>
      <w:r w:rsidRPr="00671014">
        <w:rPr>
          <w:rFonts w:cstheme="minorHAnsi"/>
          <w:bCs/>
          <w:lang w:eastAsia="hr-HR"/>
        </w:rPr>
        <w:t xml:space="preserve"> izuzetno aktivna u provođenju sljedećih mjera:</w:t>
      </w:r>
    </w:p>
    <w:p w14:paraId="15438A23" w14:textId="77777777" w:rsidR="00671014" w:rsidRPr="00711C08" w:rsidRDefault="00671014" w:rsidP="00671014">
      <w:pPr>
        <w:pStyle w:val="ListParagraph"/>
        <w:numPr>
          <w:ilvl w:val="0"/>
          <w:numId w:val="44"/>
        </w:numPr>
        <w:ind w:left="714" w:hanging="357"/>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uvođenje moratorija na kreditne obveze klijenata po postojećim plasmanima,</w:t>
      </w:r>
    </w:p>
    <w:p w14:paraId="5B172CFE" w14:textId="77777777"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reprogramiranje postojećih kredita klijentima HBOR-a uz uvođenje počeka u otplati glavnice kredita,</w:t>
      </w:r>
    </w:p>
    <w:p w14:paraId="2325E2AB" w14:textId="77777777"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odobrenje novih kredita za likvidnost gospodarskim subjektima za financiranje plaća, režijskih troškova i ostalih osnovnih troškova poslovanja, tzv. hladni pogon (izuzev kreditnih obveza prema poslovnim bankama i drugim financijskim institucijama) u suradnji s poslovnim bankama</w:t>
      </w:r>
      <w:r w:rsidR="00A0711C">
        <w:rPr>
          <w:rFonts w:asciiTheme="minorHAnsi" w:hAnsiTheme="minorHAnsi" w:cstheme="minorHAnsi"/>
          <w:bCs/>
          <w:sz w:val="22"/>
          <w:szCs w:val="22"/>
          <w:lang w:val="hr-HR"/>
        </w:rPr>
        <w:t xml:space="preserve"> i izravno. </w:t>
      </w:r>
      <w:r w:rsidR="009A4E49">
        <w:rPr>
          <w:rFonts w:asciiTheme="minorHAnsi" w:hAnsiTheme="minorHAnsi" w:cstheme="minorHAnsi"/>
          <w:bCs/>
          <w:sz w:val="22"/>
          <w:szCs w:val="22"/>
          <w:lang w:val="hr-HR"/>
        </w:rPr>
        <w:t>Ovim kreditima HBOR pruža podršku gospodarskim subjektima kroz povoljne uvjete kreditiranja, odnosno, niže kamatne stope, što je omogućeno kroz korištenje sredstava subvencija kamate</w:t>
      </w:r>
      <w:r w:rsidR="00C37F2E">
        <w:rPr>
          <w:rFonts w:asciiTheme="minorHAnsi" w:hAnsiTheme="minorHAnsi" w:cstheme="minorHAnsi"/>
          <w:bCs/>
          <w:sz w:val="22"/>
          <w:szCs w:val="22"/>
          <w:lang w:val="hr-HR"/>
        </w:rPr>
        <w:t xml:space="preserve"> od strane Ministarstva financija, Ministarstva turizma i sporta i Ministarstva poljoprivrede</w:t>
      </w:r>
      <w:r w:rsidRPr="00711C08">
        <w:rPr>
          <w:rFonts w:asciiTheme="minorHAnsi" w:hAnsiTheme="minorHAnsi" w:cstheme="minorHAnsi"/>
          <w:bCs/>
          <w:sz w:val="22"/>
          <w:szCs w:val="22"/>
          <w:lang w:val="hr-HR"/>
        </w:rPr>
        <w:t>,</w:t>
      </w:r>
    </w:p>
    <w:bookmarkEnd w:id="8"/>
    <w:p w14:paraId="7F757E27" w14:textId="77777777"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odobravanje garancija (polica osiguranja) poslovnim bankama izvoznika i HBOR-u u okviru garantnog fonda osiguranja izvoza s ciljem odobravanja novih kredita za obrtna sredstva – likvidnost,</w:t>
      </w:r>
    </w:p>
    <w:p w14:paraId="59759BAC" w14:textId="77777777"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 xml:space="preserve">povećanje opsega garantnog fonda za osiguranja izvoza uključivanjem i sektora turizma sa ciljem omogućavanja izdavanja garancija (polica osiguranja) za kredite bankama i HBOR-u, za dodatna sredstva likvidnosti izvoznicima i sektoru turizma, </w:t>
      </w:r>
    </w:p>
    <w:p w14:paraId="0FE1F8EB" w14:textId="77777777" w:rsidR="006C357F"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povećanje opsega garantnog fonda za osiguranja izvoza dodatnim proširivanjem kruga prihvatljivih korisnika polica osiguranja sa izvoza i turizma na gospodarske subjekte koji posredno izvoze ili su dobavljači izravnih izvoznika.</w:t>
      </w:r>
    </w:p>
    <w:p w14:paraId="6B170445" w14:textId="77777777" w:rsidR="00B43916" w:rsidRDefault="00B43916" w:rsidP="00B43916">
      <w:pPr>
        <w:autoSpaceDE w:val="0"/>
        <w:autoSpaceDN w:val="0"/>
        <w:adjustRightInd w:val="0"/>
        <w:jc w:val="both"/>
        <w:rPr>
          <w:rFonts w:cstheme="minorHAnsi"/>
          <w:color w:val="222222"/>
        </w:rPr>
        <w:sectPr w:rsidR="00B43916">
          <w:pgSz w:w="11906" w:h="16838"/>
          <w:pgMar w:top="1417" w:right="1417" w:bottom="1417" w:left="1417" w:header="708" w:footer="708" w:gutter="0"/>
          <w:cols w:space="708"/>
          <w:docGrid w:linePitch="360"/>
        </w:sectPr>
      </w:pPr>
    </w:p>
    <w:p w14:paraId="6D0BAE0B" w14:textId="77777777" w:rsidR="00B43916" w:rsidRDefault="00B43916" w:rsidP="00B43916">
      <w:pPr>
        <w:tabs>
          <w:tab w:val="left" w:pos="0"/>
        </w:tabs>
        <w:ind w:left="567" w:hanging="567"/>
        <w:jc w:val="both"/>
        <w:rPr>
          <w:rFonts w:cstheme="minorHAnsi"/>
          <w:b/>
          <w:bCs/>
          <w:color w:val="000000" w:themeColor="text1"/>
          <w:lang w:eastAsia="hr-HR"/>
        </w:rPr>
      </w:pPr>
    </w:p>
    <w:p w14:paraId="5FF64952" w14:textId="39A2F338" w:rsidR="00C94F8F" w:rsidRDefault="00C94F8F" w:rsidP="00C94F8F">
      <w:pPr>
        <w:pStyle w:val="T1"/>
        <w:numPr>
          <w:ilvl w:val="0"/>
          <w:numId w:val="52"/>
        </w:numPr>
        <w:tabs>
          <w:tab w:val="left" w:pos="567"/>
        </w:tabs>
        <w:spacing w:before="0" w:after="0" w:line="240" w:lineRule="auto"/>
        <w:ind w:left="426" w:hanging="426"/>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Opći podaci (nastavak)</w:t>
      </w:r>
    </w:p>
    <w:p w14:paraId="627EE84E" w14:textId="77777777" w:rsidR="00C94F8F" w:rsidRPr="0075006D" w:rsidRDefault="00C94F8F" w:rsidP="00C94F8F">
      <w:pPr>
        <w:pStyle w:val="T1"/>
        <w:tabs>
          <w:tab w:val="left" w:pos="567"/>
        </w:tabs>
        <w:spacing w:before="0" w:after="0" w:line="240" w:lineRule="auto"/>
        <w:ind w:left="360"/>
        <w:rPr>
          <w:rFonts w:asciiTheme="minorHAnsi" w:hAnsiTheme="minorHAnsi" w:cstheme="minorHAnsi"/>
          <w:strike/>
          <w:color w:val="000000" w:themeColor="text1"/>
          <w:sz w:val="22"/>
          <w:szCs w:val="22"/>
          <w:lang w:val="hr-HR"/>
        </w:rPr>
      </w:pPr>
    </w:p>
    <w:p w14:paraId="7420DA3F" w14:textId="77777777" w:rsidR="00B43916" w:rsidRPr="00671014" w:rsidRDefault="00B43916" w:rsidP="00B43916">
      <w:pPr>
        <w:tabs>
          <w:tab w:val="left" w:pos="0"/>
        </w:tabs>
        <w:ind w:left="567" w:hanging="567"/>
        <w:jc w:val="both"/>
        <w:rPr>
          <w:rFonts w:cstheme="minorHAnsi"/>
          <w:b/>
        </w:rPr>
      </w:pPr>
      <w:r w:rsidRPr="00222CE5">
        <w:rPr>
          <w:rFonts w:cstheme="minorHAnsi"/>
          <w:b/>
          <w:bCs/>
          <w:color w:val="000000" w:themeColor="text1"/>
          <w:lang w:eastAsia="hr-HR"/>
        </w:rPr>
        <w:t xml:space="preserve">1.3. </w:t>
      </w:r>
      <w:r w:rsidRPr="00222CE5">
        <w:rPr>
          <w:rFonts w:cstheme="minorHAnsi"/>
          <w:b/>
          <w:bCs/>
        </w:rPr>
        <w:t>Utjecaj COVID-19 na poslovanje HBOR-a i provođenje Prijedloga mjera za pomoć</w:t>
      </w:r>
      <w:r w:rsidRPr="00222CE5">
        <w:rPr>
          <w:rFonts w:cstheme="minorHAnsi"/>
          <w:b/>
        </w:rPr>
        <w:t xml:space="preserve">  gospodarstvu uslijed epidemije koronavirusa</w:t>
      </w:r>
      <w:r>
        <w:rPr>
          <w:rFonts w:cstheme="minorHAnsi"/>
          <w:b/>
        </w:rPr>
        <w:t xml:space="preserve"> (nastavak)</w:t>
      </w:r>
      <w:r w:rsidRPr="00671014">
        <w:rPr>
          <w:rFonts w:cstheme="minorHAnsi"/>
          <w:b/>
        </w:rPr>
        <w:t xml:space="preserve"> </w:t>
      </w:r>
    </w:p>
    <w:p w14:paraId="5C1C36B4" w14:textId="77777777" w:rsidR="006C357F" w:rsidRPr="006C357F" w:rsidRDefault="006C357F" w:rsidP="006B2385">
      <w:pPr>
        <w:jc w:val="both"/>
        <w:rPr>
          <w:rFonts w:cstheme="minorHAnsi"/>
          <w:bCs/>
        </w:rPr>
      </w:pPr>
    </w:p>
    <w:p w14:paraId="4ED8E163" w14:textId="77777777" w:rsidR="00EB3D6D" w:rsidRPr="00EB3D6D" w:rsidRDefault="00EB3D6D" w:rsidP="00EB3D6D">
      <w:pPr>
        <w:jc w:val="both"/>
        <w:rPr>
          <w:color w:val="222222"/>
        </w:rPr>
      </w:pPr>
      <w:bookmarkStart w:id="9" w:name="_Hlk55981139"/>
      <w:r w:rsidRPr="00EB3D6D">
        <w:rPr>
          <w:color w:val="222222"/>
        </w:rPr>
        <w:t xml:space="preserve">Prema inicijalnim uvjetima moratorija, za obveze po kreditima koje su dospijevale od 1. ožujka 2020. do 30. lipnja 2020., u poslovnim knjigama HBOR-a provedeno je 788 zahtjeva za moratorij (broj partija kredita). </w:t>
      </w:r>
    </w:p>
    <w:p w14:paraId="251093EC" w14:textId="0D1D4E78" w:rsidR="00651D6D" w:rsidRDefault="00EB3D6D" w:rsidP="00ED4209">
      <w:pPr>
        <w:autoSpaceDE w:val="0"/>
        <w:autoSpaceDN w:val="0"/>
        <w:adjustRightInd w:val="0"/>
        <w:jc w:val="both"/>
        <w:rPr>
          <w:color w:val="222222"/>
        </w:rPr>
      </w:pPr>
      <w:r w:rsidRPr="00EB3D6D">
        <w:rPr>
          <w:color w:val="222222"/>
        </w:rPr>
        <w:t>Prema novim uvjetima moratorija provedeno je 541 zahtjeva za moratorij korisnika koji su prihvatili i inicijalni moratorij te su provedena 46 zahtjeva za moratorij novih korisnika koji nisu prihvatili uvjete inicijalnog moratorija. Dodatno je prema pojedinačnim odlukama Uprave provedeno 670 zahtjeva za moratorij korisnika kredita realiziranih putem poslovnih banaka.</w:t>
      </w:r>
    </w:p>
    <w:p w14:paraId="40789802" w14:textId="591CF9E8" w:rsidR="00651D6D" w:rsidRPr="00700C99" w:rsidRDefault="00651D6D" w:rsidP="00651D6D">
      <w:pPr>
        <w:autoSpaceDE w:val="0"/>
        <w:autoSpaceDN w:val="0"/>
        <w:adjustRightInd w:val="0"/>
        <w:jc w:val="both"/>
        <w:rPr>
          <w:color w:val="222222"/>
        </w:rPr>
      </w:pPr>
      <w:r>
        <w:rPr>
          <w:color w:val="222222"/>
        </w:rPr>
        <w:t xml:space="preserve">Novi moratorij podrazumijeva zahtjeve za </w:t>
      </w:r>
      <w:r w:rsidRPr="00700C99">
        <w:rPr>
          <w:color w:val="222222"/>
        </w:rPr>
        <w:t>moratorij za obveze po kreditima koje dospijevaju od 1. srpnja 2020. najkasnije do:</w:t>
      </w:r>
    </w:p>
    <w:bookmarkEnd w:id="9"/>
    <w:p w14:paraId="6D6C6A2D" w14:textId="77777777" w:rsidR="00651D6D" w:rsidRPr="006B2385" w:rsidRDefault="00651D6D" w:rsidP="00651D6D">
      <w:pPr>
        <w:pStyle w:val="NormalWeb"/>
        <w:spacing w:before="0" w:beforeAutospacing="0" w:after="0" w:afterAutospacing="0"/>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a) </w:t>
      </w:r>
      <w:r w:rsidRPr="006B2385">
        <w:rPr>
          <w:rStyle w:val="Strong"/>
          <w:rFonts w:asciiTheme="minorHAnsi" w:hAnsiTheme="minorHAnsi" w:cstheme="minorHAnsi"/>
          <w:b w:val="0"/>
          <w:bCs w:val="0"/>
          <w:sz w:val="22"/>
          <w:szCs w:val="22"/>
          <w:lang w:val="hr-HR"/>
        </w:rPr>
        <w:t>30. 9. 2020.</w:t>
      </w:r>
      <w:r w:rsidRPr="006B2385">
        <w:rPr>
          <w:rFonts w:asciiTheme="minorHAnsi" w:hAnsiTheme="minorHAnsi" w:cstheme="minorHAnsi"/>
          <w:sz w:val="22"/>
          <w:szCs w:val="22"/>
          <w:lang w:val="hr-HR"/>
        </w:rPr>
        <w:t xml:space="preserve"> – za sve klijente HBOR-a,</w:t>
      </w:r>
    </w:p>
    <w:p w14:paraId="73323E4D" w14:textId="77777777" w:rsidR="00651D6D" w:rsidRPr="006B2385" w:rsidRDefault="00651D6D" w:rsidP="00651D6D">
      <w:pPr>
        <w:pStyle w:val="NormalWeb"/>
        <w:spacing w:before="0" w:beforeAutospacing="0" w:after="0" w:afterAutospacing="0"/>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b) </w:t>
      </w:r>
      <w:r w:rsidRPr="006B2385">
        <w:rPr>
          <w:rStyle w:val="Strong"/>
          <w:rFonts w:asciiTheme="minorHAnsi" w:hAnsiTheme="minorHAnsi" w:cstheme="minorHAnsi"/>
          <w:b w:val="0"/>
          <w:bCs w:val="0"/>
          <w:sz w:val="22"/>
          <w:szCs w:val="22"/>
          <w:lang w:val="hr-HR"/>
        </w:rPr>
        <w:t>31. 12. 2020.</w:t>
      </w:r>
      <w:r w:rsidRPr="006B2385">
        <w:rPr>
          <w:rFonts w:asciiTheme="minorHAnsi" w:hAnsiTheme="minorHAnsi" w:cstheme="minorHAnsi"/>
          <w:sz w:val="22"/>
          <w:szCs w:val="22"/>
          <w:lang w:val="hr-HR"/>
        </w:rPr>
        <w:t xml:space="preserve"> – za sve klijente HBOR-a koji imaju pozitivan COVID score (s uključenim negativnim informacijama) koji izračunava FINA,</w:t>
      </w:r>
    </w:p>
    <w:p w14:paraId="698CF6D9" w14:textId="4ED93E8F" w:rsidR="00651D6D" w:rsidRDefault="00651D6D" w:rsidP="00651D6D">
      <w:pPr>
        <w:pStyle w:val="NormalWeb"/>
        <w:spacing w:before="0" w:beforeAutospacing="0" w:after="0" w:afterAutospacing="0"/>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c) </w:t>
      </w:r>
      <w:r w:rsidRPr="006B2385">
        <w:rPr>
          <w:rStyle w:val="Strong"/>
          <w:rFonts w:asciiTheme="minorHAnsi" w:hAnsiTheme="minorHAnsi" w:cstheme="minorHAnsi"/>
          <w:b w:val="0"/>
          <w:bCs w:val="0"/>
          <w:sz w:val="22"/>
          <w:szCs w:val="22"/>
          <w:lang w:val="hr-HR"/>
        </w:rPr>
        <w:t>30. 6. 2021</w:t>
      </w:r>
      <w:r w:rsidRPr="006B2385">
        <w:rPr>
          <w:rStyle w:val="Strong"/>
          <w:rFonts w:asciiTheme="minorHAnsi" w:hAnsiTheme="minorHAnsi" w:cstheme="minorHAnsi"/>
          <w:sz w:val="22"/>
          <w:szCs w:val="22"/>
          <w:lang w:val="hr-HR"/>
        </w:rPr>
        <w:t>.</w:t>
      </w:r>
      <w:r w:rsidRPr="006B2385">
        <w:rPr>
          <w:rFonts w:asciiTheme="minorHAnsi" w:hAnsiTheme="minorHAnsi" w:cstheme="minorHAnsi"/>
          <w:sz w:val="22"/>
          <w:szCs w:val="22"/>
          <w:lang w:val="hr-HR"/>
        </w:rPr>
        <w:t xml:space="preserve"> – za sve klijente HBOR-a koji se bave turističkim djelatnostima</w:t>
      </w:r>
      <w:r w:rsidR="00A90B9D">
        <w:rPr>
          <w:rFonts w:asciiTheme="minorHAnsi" w:hAnsiTheme="minorHAnsi" w:cstheme="minorHAnsi"/>
          <w:sz w:val="22"/>
          <w:szCs w:val="22"/>
          <w:lang w:val="hr-HR"/>
        </w:rPr>
        <w:t>.</w:t>
      </w:r>
    </w:p>
    <w:p w14:paraId="6CF96DA6" w14:textId="77777777" w:rsidR="00856043" w:rsidRDefault="00856043" w:rsidP="00BA072D">
      <w:pPr>
        <w:autoSpaceDE w:val="0"/>
        <w:autoSpaceDN w:val="0"/>
        <w:adjustRightInd w:val="0"/>
        <w:jc w:val="both"/>
        <w:rPr>
          <w:rFonts w:cstheme="minorHAnsi"/>
        </w:rPr>
      </w:pPr>
    </w:p>
    <w:p w14:paraId="37F05ED5" w14:textId="420E5C4A" w:rsidR="00856043" w:rsidRPr="00B43916" w:rsidRDefault="008E7024" w:rsidP="00856043">
      <w:pPr>
        <w:autoSpaceDE w:val="0"/>
        <w:autoSpaceDN w:val="0"/>
        <w:adjustRightInd w:val="0"/>
        <w:jc w:val="both"/>
        <w:rPr>
          <w:rFonts w:cstheme="minorHAnsi"/>
          <w:color w:val="3B3B3B"/>
        </w:rPr>
      </w:pPr>
      <w:r>
        <w:rPr>
          <w:rFonts w:cstheme="minorHAnsi"/>
          <w:color w:val="222222"/>
        </w:rPr>
        <w:t>U izvještajnom razdoblju, Grupa HBOR i HBOR fokusirale su se na ključne rizike koji proizlaze iz financijskih instrumenata, a naročito na procjenu iznosa koji proizlaze iz očekivanih kreditnih gubitaka. Posljedično, p</w:t>
      </w:r>
      <w:r w:rsidR="00856043">
        <w:rPr>
          <w:rFonts w:cstheme="minorHAnsi"/>
          <w:color w:val="222222"/>
        </w:rPr>
        <w:t xml:space="preserve">romijenjeno </w:t>
      </w:r>
      <w:r w:rsidR="00856043" w:rsidRPr="00EE43A4">
        <w:rPr>
          <w:rFonts w:cstheme="minorHAnsi"/>
          <w:color w:val="222222"/>
        </w:rPr>
        <w:t>okruženje</w:t>
      </w:r>
      <w:r>
        <w:rPr>
          <w:rFonts w:cstheme="minorHAnsi"/>
          <w:color w:val="222222"/>
        </w:rPr>
        <w:t xml:space="preserve"> je</w:t>
      </w:r>
      <w:r w:rsidR="00856043" w:rsidRPr="00EE43A4">
        <w:rPr>
          <w:rFonts w:cstheme="minorHAnsi"/>
          <w:color w:val="222222"/>
        </w:rPr>
        <w:t xml:space="preserve"> utjecalo na rezultate poslovanja </w:t>
      </w:r>
      <w:r w:rsidR="00856043">
        <w:rPr>
          <w:rFonts w:cstheme="minorHAnsi"/>
          <w:color w:val="222222"/>
        </w:rPr>
        <w:t xml:space="preserve">Grupe HBOR i HBOR-a u </w:t>
      </w:r>
      <w:r w:rsidR="00763039">
        <w:rPr>
          <w:rFonts w:cstheme="minorHAnsi"/>
          <w:color w:val="222222"/>
        </w:rPr>
        <w:t>devetomjesečnom</w:t>
      </w:r>
      <w:r w:rsidR="00856043">
        <w:rPr>
          <w:rFonts w:cstheme="minorHAnsi"/>
          <w:color w:val="222222"/>
        </w:rPr>
        <w:t xml:space="preserve"> razdoblju 2020. godine zbog veće razine rezerviranja za moguće kreditne gubitke.</w:t>
      </w:r>
    </w:p>
    <w:p w14:paraId="1B72F004" w14:textId="77777777" w:rsidR="00856043" w:rsidRDefault="00856043" w:rsidP="00856043">
      <w:pPr>
        <w:jc w:val="both"/>
        <w:rPr>
          <w:rFonts w:cstheme="minorHAnsi"/>
          <w:bCs/>
        </w:rPr>
      </w:pPr>
    </w:p>
    <w:p w14:paraId="236E8CBE" w14:textId="3150A76C" w:rsidR="00856043" w:rsidRDefault="00856043" w:rsidP="00856043">
      <w:pPr>
        <w:pStyle w:val="NormalWeb"/>
        <w:spacing w:before="0" w:beforeAutospacing="0" w:after="0" w:afterAutospacing="0"/>
        <w:jc w:val="both"/>
        <w:rPr>
          <w:rFonts w:asciiTheme="minorHAnsi" w:hAnsiTheme="minorHAnsi" w:cstheme="minorHAnsi"/>
          <w:bCs/>
          <w:color w:val="222222"/>
          <w:sz w:val="22"/>
          <w:szCs w:val="22"/>
          <w:lang w:val="hr-HR"/>
        </w:rPr>
      </w:pPr>
      <w:r>
        <w:rPr>
          <w:rFonts w:asciiTheme="minorHAnsi" w:hAnsiTheme="minorHAnsi" w:cstheme="minorHAnsi"/>
          <w:bCs/>
          <w:color w:val="222222"/>
          <w:sz w:val="22"/>
          <w:szCs w:val="22"/>
          <w:lang w:val="hr-HR"/>
        </w:rPr>
        <w:t>Iako je d</w:t>
      </w:r>
      <w:r w:rsidRPr="003F49DE">
        <w:rPr>
          <w:rFonts w:asciiTheme="minorHAnsi" w:hAnsiTheme="minorHAnsi" w:cstheme="minorHAnsi"/>
          <w:bCs/>
          <w:color w:val="222222"/>
          <w:sz w:val="22"/>
          <w:szCs w:val="22"/>
          <w:lang w:val="hr-HR"/>
        </w:rPr>
        <w:t xml:space="preserve">ugoročnu razinu utjecaja </w:t>
      </w:r>
      <w:r w:rsidR="008E7024">
        <w:rPr>
          <w:rFonts w:asciiTheme="minorHAnsi" w:hAnsiTheme="minorHAnsi" w:cstheme="minorHAnsi"/>
          <w:bCs/>
          <w:color w:val="222222"/>
          <w:sz w:val="22"/>
          <w:szCs w:val="22"/>
          <w:lang w:val="hr-HR"/>
        </w:rPr>
        <w:t xml:space="preserve">pandemije </w:t>
      </w:r>
      <w:r w:rsidRPr="003F49DE">
        <w:rPr>
          <w:rFonts w:asciiTheme="minorHAnsi" w:hAnsiTheme="minorHAnsi" w:cstheme="minorHAnsi"/>
          <w:bCs/>
          <w:color w:val="222222"/>
          <w:sz w:val="22"/>
          <w:szCs w:val="22"/>
          <w:lang w:val="hr-HR"/>
        </w:rPr>
        <w:t>na poslovanje Grupe trenutno teško kvantificirati</w:t>
      </w:r>
      <w:r>
        <w:rPr>
          <w:rFonts w:asciiTheme="minorHAnsi" w:hAnsiTheme="minorHAnsi" w:cstheme="minorHAnsi"/>
          <w:bCs/>
          <w:color w:val="222222"/>
          <w:sz w:val="22"/>
          <w:szCs w:val="22"/>
          <w:lang w:val="hr-HR"/>
        </w:rPr>
        <w:t xml:space="preserve">, </w:t>
      </w:r>
      <w:r w:rsidRPr="00711C08">
        <w:rPr>
          <w:rFonts w:asciiTheme="minorHAnsi" w:hAnsiTheme="minorHAnsi" w:cstheme="minorHAnsi"/>
          <w:bCs/>
          <w:color w:val="222222"/>
          <w:sz w:val="22"/>
          <w:szCs w:val="22"/>
          <w:lang w:val="hr-HR"/>
        </w:rPr>
        <w:t xml:space="preserve"> Grupa HBOR ima visoku kapitaliziranost i likvidnost te odgovarajuću razinu rezerviranja za izloženosti</w:t>
      </w:r>
      <w:r>
        <w:rPr>
          <w:rFonts w:asciiTheme="minorHAnsi" w:hAnsiTheme="minorHAnsi" w:cstheme="minorHAnsi"/>
          <w:bCs/>
          <w:color w:val="222222"/>
          <w:sz w:val="22"/>
          <w:szCs w:val="22"/>
          <w:lang w:val="hr-HR"/>
        </w:rPr>
        <w:t xml:space="preserve"> te Uprava procjenjuje da je</w:t>
      </w:r>
      <w:r w:rsidRPr="00711C08">
        <w:rPr>
          <w:rFonts w:asciiTheme="minorHAnsi" w:hAnsiTheme="minorHAnsi" w:cstheme="minorHAnsi"/>
          <w:bCs/>
          <w:color w:val="222222"/>
          <w:sz w:val="22"/>
          <w:szCs w:val="22"/>
          <w:lang w:val="hr-HR"/>
        </w:rPr>
        <w:t xml:space="preserve"> kontinuitet poslovanja </w:t>
      </w:r>
      <w:r>
        <w:rPr>
          <w:rFonts w:asciiTheme="minorHAnsi" w:hAnsiTheme="minorHAnsi" w:cstheme="minorHAnsi"/>
          <w:bCs/>
          <w:color w:val="222222"/>
          <w:sz w:val="22"/>
          <w:szCs w:val="22"/>
          <w:lang w:val="hr-HR"/>
        </w:rPr>
        <w:t>Grupe HBOR i HBOR-a</w:t>
      </w:r>
      <w:r w:rsidRPr="00711C08">
        <w:rPr>
          <w:rFonts w:asciiTheme="minorHAnsi" w:hAnsiTheme="minorHAnsi" w:cstheme="minorHAnsi"/>
          <w:bCs/>
          <w:color w:val="222222"/>
          <w:sz w:val="22"/>
          <w:szCs w:val="22"/>
          <w:lang w:val="hr-HR"/>
        </w:rPr>
        <w:t xml:space="preserve"> neupitan.</w:t>
      </w:r>
      <w:r w:rsidR="000D5C26">
        <w:rPr>
          <w:rFonts w:asciiTheme="minorHAnsi" w:hAnsiTheme="minorHAnsi" w:cstheme="minorHAnsi"/>
          <w:bCs/>
          <w:color w:val="222222"/>
          <w:sz w:val="22"/>
          <w:szCs w:val="22"/>
          <w:lang w:val="hr-HR"/>
        </w:rPr>
        <w:t xml:space="preserve"> </w:t>
      </w:r>
    </w:p>
    <w:p w14:paraId="7E33A3A9" w14:textId="1E1A8AE6" w:rsidR="000D5C26" w:rsidRDefault="000D5C26" w:rsidP="00856043">
      <w:pPr>
        <w:pStyle w:val="NormalWeb"/>
        <w:spacing w:before="0" w:beforeAutospacing="0" w:after="0" w:afterAutospacing="0"/>
        <w:jc w:val="both"/>
        <w:rPr>
          <w:rFonts w:asciiTheme="minorHAnsi" w:hAnsiTheme="minorHAnsi" w:cstheme="minorHAnsi"/>
          <w:bCs/>
          <w:color w:val="222222"/>
          <w:sz w:val="22"/>
          <w:szCs w:val="22"/>
          <w:lang w:val="hr-HR"/>
        </w:rPr>
      </w:pPr>
    </w:p>
    <w:p w14:paraId="7B4F60CF" w14:textId="79733306" w:rsidR="000D5C26" w:rsidRDefault="000D5C26" w:rsidP="00856043">
      <w:pPr>
        <w:pStyle w:val="NormalWeb"/>
        <w:spacing w:before="0" w:beforeAutospacing="0" w:after="0" w:afterAutospacing="0"/>
        <w:jc w:val="both"/>
        <w:rPr>
          <w:rFonts w:asciiTheme="minorHAnsi" w:hAnsiTheme="minorHAnsi" w:cstheme="minorHAnsi"/>
          <w:bCs/>
          <w:color w:val="222222"/>
          <w:sz w:val="22"/>
          <w:szCs w:val="22"/>
          <w:lang w:val="hr-HR"/>
        </w:rPr>
      </w:pPr>
      <w:r>
        <w:rPr>
          <w:rFonts w:asciiTheme="minorHAnsi" w:hAnsiTheme="minorHAnsi" w:cstheme="minorHAnsi"/>
          <w:bCs/>
          <w:color w:val="222222"/>
          <w:sz w:val="22"/>
          <w:szCs w:val="22"/>
          <w:lang w:val="hr-HR"/>
        </w:rPr>
        <w:t>Kako bi mitigirali efekte COVID-a 19, EBA je donijela određene preporuke kako bi omogućila veću fleksibilnost u implementaciji računovodstvenih načela. HBOR je uzeo u obzir navedene preporuke u pripremi ovih financijskih izvještaja. Utjecaj COVID-19 efekata na rezultat Banke i Grupe prikazan je u sljedećim bilješkama:</w:t>
      </w:r>
    </w:p>
    <w:p w14:paraId="53795854" w14:textId="6D5AB903" w:rsidR="000D5C26" w:rsidRPr="00EB3D6D" w:rsidRDefault="000D5C26" w:rsidP="006B2385">
      <w:pPr>
        <w:pStyle w:val="NormalWeb"/>
        <w:numPr>
          <w:ilvl w:val="0"/>
          <w:numId w:val="51"/>
        </w:numPr>
        <w:spacing w:before="0" w:beforeAutospacing="0" w:after="0" w:afterAutospacing="0"/>
        <w:jc w:val="both"/>
        <w:rPr>
          <w:rFonts w:asciiTheme="minorHAnsi" w:hAnsiTheme="minorHAnsi" w:cstheme="minorHAnsi"/>
          <w:bCs/>
          <w:color w:val="222222"/>
          <w:sz w:val="22"/>
          <w:szCs w:val="22"/>
          <w:lang w:val="hr-HR"/>
        </w:rPr>
      </w:pPr>
      <w:r w:rsidRPr="00EB3D6D">
        <w:rPr>
          <w:rFonts w:asciiTheme="minorHAnsi" w:hAnsiTheme="minorHAnsi" w:cstheme="minorHAnsi"/>
          <w:bCs/>
          <w:color w:val="222222"/>
          <w:sz w:val="22"/>
          <w:szCs w:val="22"/>
          <w:lang w:val="hr-HR"/>
        </w:rPr>
        <w:t>8. Gubitak od umanjenja vrijednosti i rezerviranja</w:t>
      </w:r>
      <w:r w:rsidR="008F6E07" w:rsidRPr="00EB3D6D">
        <w:rPr>
          <w:rFonts w:asciiTheme="minorHAnsi" w:hAnsiTheme="minorHAnsi" w:cstheme="minorHAnsi"/>
          <w:bCs/>
          <w:color w:val="222222"/>
          <w:sz w:val="22"/>
          <w:szCs w:val="22"/>
          <w:lang w:val="hr-HR"/>
        </w:rPr>
        <w:t>;</w:t>
      </w:r>
    </w:p>
    <w:p w14:paraId="08CB3C4B" w14:textId="4C788A65" w:rsidR="000D5C26" w:rsidRPr="00EB3D6D" w:rsidRDefault="000D5C26" w:rsidP="006B2385">
      <w:pPr>
        <w:pStyle w:val="NormalWeb"/>
        <w:numPr>
          <w:ilvl w:val="0"/>
          <w:numId w:val="51"/>
        </w:numPr>
        <w:spacing w:before="0" w:beforeAutospacing="0" w:after="0" w:afterAutospacing="0"/>
        <w:jc w:val="both"/>
        <w:rPr>
          <w:rFonts w:asciiTheme="minorHAnsi" w:hAnsiTheme="minorHAnsi" w:cstheme="minorHAnsi"/>
          <w:bCs/>
          <w:color w:val="222222"/>
          <w:sz w:val="22"/>
          <w:szCs w:val="22"/>
          <w:lang w:val="hr-HR"/>
        </w:rPr>
      </w:pPr>
      <w:r w:rsidRPr="00EB3D6D">
        <w:rPr>
          <w:rFonts w:asciiTheme="minorHAnsi" w:hAnsiTheme="minorHAnsi" w:cstheme="minorHAnsi"/>
          <w:bCs/>
          <w:color w:val="222222"/>
          <w:sz w:val="22"/>
          <w:szCs w:val="22"/>
          <w:lang w:val="hr-HR"/>
        </w:rPr>
        <w:t>25.3 Kreditni rizik</w:t>
      </w:r>
      <w:r w:rsidR="008F6E07" w:rsidRPr="00EB3D6D">
        <w:rPr>
          <w:rFonts w:asciiTheme="minorHAnsi" w:hAnsiTheme="minorHAnsi" w:cstheme="minorHAnsi"/>
          <w:bCs/>
          <w:color w:val="222222"/>
          <w:sz w:val="22"/>
          <w:szCs w:val="22"/>
          <w:lang w:val="hr-HR"/>
        </w:rPr>
        <w:t>;</w:t>
      </w:r>
    </w:p>
    <w:p w14:paraId="0B50CD2E" w14:textId="0CD345C7" w:rsidR="000D5C26" w:rsidRPr="00EB3D6D" w:rsidRDefault="002348B4" w:rsidP="006B2385">
      <w:pPr>
        <w:pStyle w:val="NormalWeb"/>
        <w:numPr>
          <w:ilvl w:val="0"/>
          <w:numId w:val="51"/>
        </w:numPr>
        <w:spacing w:before="0" w:beforeAutospacing="0" w:after="0" w:afterAutospacing="0"/>
        <w:jc w:val="both"/>
        <w:rPr>
          <w:rFonts w:asciiTheme="minorHAnsi" w:hAnsiTheme="minorHAnsi" w:cstheme="minorHAnsi"/>
          <w:bCs/>
          <w:color w:val="222222"/>
          <w:sz w:val="22"/>
          <w:szCs w:val="22"/>
          <w:lang w:val="hr-HR"/>
        </w:rPr>
      </w:pPr>
      <w:r w:rsidRPr="00EB3D6D">
        <w:rPr>
          <w:rFonts w:asciiTheme="minorHAnsi" w:hAnsiTheme="minorHAnsi" w:cstheme="minorHAnsi"/>
          <w:bCs/>
          <w:color w:val="222222"/>
          <w:sz w:val="22"/>
          <w:szCs w:val="22"/>
          <w:lang w:val="hr-HR"/>
        </w:rPr>
        <w:t>2</w:t>
      </w:r>
      <w:r w:rsidR="000D5C26" w:rsidRPr="00EB3D6D">
        <w:rPr>
          <w:rFonts w:asciiTheme="minorHAnsi" w:hAnsiTheme="minorHAnsi" w:cstheme="minorHAnsi"/>
          <w:bCs/>
          <w:color w:val="222222"/>
          <w:sz w:val="22"/>
          <w:szCs w:val="22"/>
          <w:lang w:val="hr-HR"/>
        </w:rPr>
        <w:t>5.3.3. Analiza inputa za ECL model u okviru utjecaja makroekonomskih uvjeta na PD</w:t>
      </w:r>
      <w:r w:rsidR="008F6E07" w:rsidRPr="00EB3D6D">
        <w:rPr>
          <w:rFonts w:asciiTheme="minorHAnsi" w:hAnsiTheme="minorHAnsi" w:cstheme="minorHAnsi"/>
          <w:bCs/>
          <w:color w:val="222222"/>
          <w:sz w:val="22"/>
          <w:szCs w:val="22"/>
          <w:lang w:val="hr-HR"/>
        </w:rPr>
        <w:t>;</w:t>
      </w:r>
    </w:p>
    <w:p w14:paraId="1B0B5AFC" w14:textId="6F26A7CF" w:rsidR="000D5C26" w:rsidRPr="00EB3D6D" w:rsidRDefault="000D5C26" w:rsidP="006B2385">
      <w:pPr>
        <w:pStyle w:val="NormalWeb"/>
        <w:numPr>
          <w:ilvl w:val="0"/>
          <w:numId w:val="51"/>
        </w:numPr>
        <w:spacing w:before="0" w:beforeAutospacing="0" w:after="0" w:afterAutospacing="0"/>
        <w:jc w:val="both"/>
        <w:rPr>
          <w:rFonts w:asciiTheme="minorHAnsi" w:hAnsiTheme="minorHAnsi" w:cstheme="minorHAnsi"/>
          <w:bCs/>
          <w:color w:val="222222"/>
          <w:sz w:val="22"/>
          <w:szCs w:val="22"/>
          <w:lang w:val="hr-HR"/>
        </w:rPr>
      </w:pPr>
      <w:r w:rsidRPr="00EB3D6D">
        <w:rPr>
          <w:rFonts w:asciiTheme="minorHAnsi" w:hAnsiTheme="minorHAnsi" w:cstheme="minorHAnsi"/>
          <w:bCs/>
          <w:color w:val="222222"/>
          <w:sz w:val="22"/>
          <w:szCs w:val="22"/>
          <w:lang w:val="hr-HR"/>
        </w:rPr>
        <w:t>25.3.2.5. Značajno povećanja kreditnog rizika</w:t>
      </w:r>
      <w:r w:rsidR="008F6E07" w:rsidRPr="00EB3D6D">
        <w:rPr>
          <w:rFonts w:asciiTheme="minorHAnsi" w:hAnsiTheme="minorHAnsi" w:cstheme="minorHAnsi"/>
          <w:bCs/>
          <w:color w:val="222222"/>
          <w:sz w:val="22"/>
          <w:szCs w:val="22"/>
          <w:lang w:val="hr-HR"/>
        </w:rPr>
        <w:t xml:space="preserve"> i</w:t>
      </w:r>
    </w:p>
    <w:p w14:paraId="0AB3FF6F" w14:textId="3900A084" w:rsidR="000D5C26" w:rsidRPr="00EB3D6D" w:rsidRDefault="000D5C26" w:rsidP="006B2385">
      <w:pPr>
        <w:pStyle w:val="NormalWeb"/>
        <w:numPr>
          <w:ilvl w:val="0"/>
          <w:numId w:val="51"/>
        </w:numPr>
        <w:spacing w:before="0" w:beforeAutospacing="0" w:after="0" w:afterAutospacing="0"/>
        <w:jc w:val="both"/>
        <w:rPr>
          <w:rFonts w:asciiTheme="minorHAnsi" w:hAnsiTheme="minorHAnsi" w:cstheme="minorHAnsi"/>
          <w:bCs/>
          <w:color w:val="222222"/>
          <w:sz w:val="22"/>
          <w:szCs w:val="22"/>
          <w:lang w:val="hr-HR"/>
        </w:rPr>
      </w:pPr>
      <w:r w:rsidRPr="00EB3D6D">
        <w:rPr>
          <w:rFonts w:asciiTheme="minorHAnsi" w:hAnsiTheme="minorHAnsi" w:cstheme="minorHAnsi"/>
          <w:bCs/>
          <w:color w:val="222222"/>
          <w:sz w:val="22"/>
          <w:szCs w:val="22"/>
          <w:lang w:val="hr-HR"/>
        </w:rPr>
        <w:t>25.1. Rizik likvidnosti</w:t>
      </w:r>
      <w:r w:rsidR="008F6E07" w:rsidRPr="00EB3D6D">
        <w:rPr>
          <w:rFonts w:asciiTheme="minorHAnsi" w:hAnsiTheme="minorHAnsi" w:cstheme="minorHAnsi"/>
          <w:bCs/>
          <w:color w:val="222222"/>
          <w:sz w:val="22"/>
          <w:szCs w:val="22"/>
          <w:lang w:val="hr-HR"/>
        </w:rPr>
        <w:t>.</w:t>
      </w:r>
    </w:p>
    <w:p w14:paraId="631A0CD8" w14:textId="77777777" w:rsidR="00856043" w:rsidRPr="006B2385" w:rsidRDefault="00856043" w:rsidP="006B2385">
      <w:pPr>
        <w:pStyle w:val="NormalWeb"/>
        <w:spacing w:before="0" w:beforeAutospacing="0" w:after="0" w:afterAutospacing="0"/>
        <w:jc w:val="both"/>
        <w:rPr>
          <w:rFonts w:asciiTheme="minorHAnsi" w:hAnsiTheme="minorHAnsi" w:cstheme="minorHAnsi"/>
          <w:sz w:val="22"/>
          <w:szCs w:val="22"/>
          <w:lang w:val="hr-HR"/>
        </w:rPr>
      </w:pPr>
    </w:p>
    <w:p w14:paraId="4BE064D0" w14:textId="2028AADA" w:rsidR="00671014" w:rsidRPr="00DF10D4" w:rsidRDefault="00671014" w:rsidP="00671014">
      <w:pPr>
        <w:autoSpaceDE w:val="0"/>
        <w:autoSpaceDN w:val="0"/>
        <w:jc w:val="both"/>
        <w:rPr>
          <w:rFonts w:eastAsia="Times New Roman" w:cstheme="minorHAnsi"/>
          <w:bCs/>
          <w:spacing w:val="-3"/>
          <w:lang w:eastAsia="hr-HR"/>
        </w:rPr>
      </w:pPr>
      <w:r w:rsidRPr="00DF10D4">
        <w:rPr>
          <w:rFonts w:eastAsia="Times New Roman" w:cstheme="minorHAnsi"/>
          <w:bCs/>
          <w:spacing w:val="-3"/>
          <w:lang w:eastAsia="hr-HR"/>
        </w:rPr>
        <w:t xml:space="preserve">Nadalje, Grupu HBOR čine HBOR kao matično društvo te ovisna društva: Hrvatsko kreditno osiguranje d.d. (u daljnjem tekstu HKO) i Poslovni info servis d.o.o. koja zajedno čine Grupu HKO što iznosi 0,2% ukupne imovine matičnog društva. </w:t>
      </w:r>
      <w:r w:rsidR="009C5987">
        <w:rPr>
          <w:rFonts w:eastAsia="Times New Roman" w:cstheme="minorHAnsi"/>
          <w:bCs/>
          <w:spacing w:val="-3"/>
          <w:lang w:eastAsia="hr-HR"/>
        </w:rPr>
        <w:t>Uprava ovisnih društava poduzima potrebne mjere kako bi se smanjili negativni efekti pandemije.</w:t>
      </w:r>
    </w:p>
    <w:p w14:paraId="7A88701A" w14:textId="77777777" w:rsidR="00671014" w:rsidRPr="00DF10D4" w:rsidRDefault="00671014" w:rsidP="00671014">
      <w:pPr>
        <w:autoSpaceDE w:val="0"/>
        <w:autoSpaceDN w:val="0"/>
        <w:jc w:val="both"/>
        <w:rPr>
          <w:rFonts w:cstheme="minorHAnsi"/>
          <w:bCs/>
          <w:color w:val="000000"/>
        </w:rPr>
      </w:pPr>
    </w:p>
    <w:p w14:paraId="2BEA3FEC" w14:textId="2A0B0DEE" w:rsidR="002558BE" w:rsidRPr="00DF10D4" w:rsidRDefault="00671014" w:rsidP="00671014">
      <w:pPr>
        <w:autoSpaceDE w:val="0"/>
        <w:autoSpaceDN w:val="0"/>
        <w:jc w:val="both"/>
        <w:rPr>
          <w:rFonts w:cstheme="minorHAnsi"/>
          <w:bCs/>
          <w:color w:val="000000"/>
        </w:rPr>
      </w:pPr>
      <w:r w:rsidRPr="00DF10D4">
        <w:rPr>
          <w:rFonts w:cstheme="minorHAnsi"/>
          <w:bCs/>
          <w:color w:val="000000"/>
        </w:rPr>
        <w:t xml:space="preserve"> </w:t>
      </w:r>
    </w:p>
    <w:p w14:paraId="54A30F7C" w14:textId="77777777" w:rsidR="00671014" w:rsidRPr="00671014" w:rsidRDefault="00671014" w:rsidP="00671014">
      <w:pPr>
        <w:tabs>
          <w:tab w:val="left" w:pos="-720"/>
        </w:tabs>
        <w:suppressAutoHyphens/>
        <w:ind w:left="426" w:hanging="426"/>
        <w:jc w:val="both"/>
        <w:rPr>
          <w:rFonts w:eastAsia="Times New Roman" w:cstheme="minorHAnsi"/>
          <w:b/>
          <w:spacing w:val="-3"/>
          <w:lang w:eastAsia="hr-HR"/>
        </w:rPr>
      </w:pPr>
    </w:p>
    <w:p w14:paraId="0E95DE38" w14:textId="77777777" w:rsidR="00EC2B00" w:rsidRDefault="00EC2B00" w:rsidP="002737C0">
      <w:pPr>
        <w:tabs>
          <w:tab w:val="left" w:pos="567"/>
        </w:tabs>
        <w:jc w:val="both"/>
        <w:rPr>
          <w:rFonts w:cstheme="minorHAnsi"/>
          <w:b/>
          <w:color w:val="000000" w:themeColor="text1"/>
          <w:lang w:eastAsia="hr-HR"/>
        </w:rPr>
        <w:sectPr w:rsidR="00EC2B00">
          <w:pgSz w:w="11906" w:h="16838"/>
          <w:pgMar w:top="1417" w:right="1417" w:bottom="1417" w:left="1417" w:header="708" w:footer="708" w:gutter="0"/>
          <w:cols w:space="708"/>
          <w:docGrid w:linePitch="360"/>
        </w:sectPr>
      </w:pPr>
    </w:p>
    <w:p w14:paraId="267AB97A" w14:textId="77777777" w:rsidR="00EC2B00" w:rsidRDefault="00EC2B00" w:rsidP="002737C0">
      <w:pPr>
        <w:tabs>
          <w:tab w:val="left" w:pos="567"/>
        </w:tabs>
        <w:jc w:val="both"/>
        <w:rPr>
          <w:rFonts w:cstheme="minorHAnsi"/>
          <w:b/>
          <w:color w:val="000000" w:themeColor="text1"/>
          <w:lang w:eastAsia="hr-HR"/>
        </w:rPr>
      </w:pPr>
    </w:p>
    <w:p w14:paraId="4D2A3A76" w14:textId="77777777" w:rsidR="002737C0" w:rsidRPr="0075006D" w:rsidRDefault="002737C0" w:rsidP="002737C0">
      <w:pPr>
        <w:tabs>
          <w:tab w:val="left" w:pos="567"/>
        </w:tabs>
        <w:jc w:val="both"/>
        <w:rPr>
          <w:rFonts w:cstheme="minorHAnsi"/>
          <w:b/>
          <w:color w:val="000000" w:themeColor="text1"/>
          <w:lang w:eastAsia="hr-HR"/>
        </w:rPr>
      </w:pPr>
      <w:r w:rsidRPr="0075006D">
        <w:rPr>
          <w:rFonts w:cstheme="minorHAnsi"/>
          <w:b/>
          <w:color w:val="000000" w:themeColor="text1"/>
          <w:lang w:eastAsia="hr-HR"/>
        </w:rPr>
        <w:t>2.</w:t>
      </w:r>
      <w:r w:rsidRPr="0075006D">
        <w:rPr>
          <w:rFonts w:cstheme="minorHAnsi"/>
          <w:b/>
          <w:color w:val="000000" w:themeColor="text1"/>
          <w:lang w:eastAsia="hr-HR"/>
        </w:rPr>
        <w:tab/>
        <w:t xml:space="preserve">Temelj za sastavljanje financijskih izvještaja </w:t>
      </w:r>
    </w:p>
    <w:p w14:paraId="6811A319" w14:textId="77777777" w:rsidR="002737C0" w:rsidRPr="0075006D" w:rsidRDefault="002737C0" w:rsidP="002737C0">
      <w:pPr>
        <w:jc w:val="both"/>
        <w:rPr>
          <w:rFonts w:cstheme="minorHAnsi"/>
          <w:b/>
          <w:color w:val="000000" w:themeColor="text1"/>
          <w:lang w:eastAsia="hr-HR"/>
        </w:rPr>
      </w:pPr>
    </w:p>
    <w:p w14:paraId="07AAD4F2" w14:textId="77777777" w:rsidR="002737C0" w:rsidRPr="0075006D" w:rsidRDefault="002737C0" w:rsidP="002737C0">
      <w:pPr>
        <w:jc w:val="both"/>
        <w:rPr>
          <w:rFonts w:cstheme="minorHAnsi"/>
          <w:b/>
          <w:color w:val="000000" w:themeColor="text1"/>
          <w:lang w:eastAsia="hr-HR"/>
        </w:rPr>
      </w:pPr>
      <w:r w:rsidRPr="0075006D">
        <w:rPr>
          <w:rFonts w:cstheme="minorHAnsi"/>
          <w:b/>
          <w:color w:val="000000" w:themeColor="text1"/>
          <w:lang w:eastAsia="hr-HR"/>
        </w:rPr>
        <w:t>2.1. Izjava o usklađenosti</w:t>
      </w:r>
    </w:p>
    <w:p w14:paraId="3FB7F9BE" w14:textId="77777777" w:rsidR="002737C0" w:rsidRPr="0075006D" w:rsidRDefault="002737C0" w:rsidP="002737C0">
      <w:pPr>
        <w:jc w:val="both"/>
        <w:rPr>
          <w:rFonts w:cstheme="minorHAnsi"/>
          <w:color w:val="000000" w:themeColor="text1"/>
        </w:rPr>
      </w:pPr>
    </w:p>
    <w:p w14:paraId="0FF4BFD9" w14:textId="24FC3F77" w:rsidR="00DC49E3" w:rsidRPr="0075006D" w:rsidRDefault="00DC49E3" w:rsidP="00DC49E3">
      <w:pPr>
        <w:jc w:val="both"/>
        <w:rPr>
          <w:rFonts w:cstheme="minorHAnsi"/>
          <w:color w:val="000000" w:themeColor="text1"/>
        </w:rPr>
      </w:pPr>
      <w:r w:rsidRPr="0075006D">
        <w:rPr>
          <w:rFonts w:cstheme="minorHAnsi"/>
          <w:color w:val="000000" w:themeColor="text1"/>
        </w:rPr>
        <w:t>Skraćeni financijski izvještaji Banke i Grupe HBOR za razdoblje od 1. siječnja do 3</w:t>
      </w:r>
      <w:r w:rsidR="007E7276">
        <w:rPr>
          <w:rFonts w:cstheme="minorHAnsi"/>
          <w:color w:val="000000" w:themeColor="text1"/>
        </w:rPr>
        <w:t>0</w:t>
      </w:r>
      <w:r w:rsidRPr="0075006D">
        <w:rPr>
          <w:rFonts w:cstheme="minorHAnsi"/>
          <w:color w:val="000000" w:themeColor="text1"/>
        </w:rPr>
        <w:t xml:space="preserve">. </w:t>
      </w:r>
      <w:r w:rsidR="004B3F69">
        <w:rPr>
          <w:rFonts w:cstheme="minorHAnsi"/>
          <w:color w:val="000000" w:themeColor="text1"/>
        </w:rPr>
        <w:t>rujna</w:t>
      </w:r>
      <w:r w:rsidR="004B3F69" w:rsidRPr="0075006D">
        <w:rPr>
          <w:rFonts w:cstheme="minorHAnsi"/>
          <w:color w:val="000000" w:themeColor="text1"/>
        </w:rPr>
        <w:t xml:space="preserve"> </w:t>
      </w:r>
      <w:r w:rsidRPr="0075006D">
        <w:rPr>
          <w:rFonts w:cstheme="minorHAnsi"/>
          <w:color w:val="000000" w:themeColor="text1"/>
        </w:rPr>
        <w:t>2020. sastavljeni su primjenom Međunarodnog računovodstvenog standarda 34 Financijsko izvještavanje za razdoblja tijekom godine.</w:t>
      </w:r>
    </w:p>
    <w:p w14:paraId="3B70A8CC" w14:textId="77777777" w:rsidR="00DC49E3" w:rsidRPr="0075006D" w:rsidRDefault="00DC49E3" w:rsidP="00DC49E3">
      <w:pPr>
        <w:jc w:val="both"/>
        <w:rPr>
          <w:rFonts w:cstheme="minorHAnsi"/>
          <w:color w:val="000000" w:themeColor="text1"/>
        </w:rPr>
      </w:pPr>
    </w:p>
    <w:p w14:paraId="6C086017" w14:textId="47E5180A" w:rsidR="002737C0" w:rsidRPr="0075006D" w:rsidRDefault="00DC49E3" w:rsidP="00DC49E3">
      <w:pPr>
        <w:jc w:val="both"/>
        <w:rPr>
          <w:rFonts w:cstheme="minorHAnsi"/>
          <w:color w:val="000000" w:themeColor="text1"/>
        </w:rPr>
      </w:pPr>
      <w:r w:rsidRPr="0075006D">
        <w:rPr>
          <w:rFonts w:cstheme="minorHAnsi"/>
          <w:color w:val="000000" w:themeColor="text1"/>
        </w:rPr>
        <w:t>Skraćeni financijski izvještaji za razdoblje od 1. siječnja do 3</w:t>
      </w:r>
      <w:r w:rsidR="007E7276">
        <w:rPr>
          <w:rFonts w:cstheme="minorHAnsi"/>
          <w:color w:val="000000" w:themeColor="text1"/>
        </w:rPr>
        <w:t>0</w:t>
      </w:r>
      <w:r w:rsidR="004B3F69">
        <w:rPr>
          <w:rFonts w:cstheme="minorHAnsi"/>
          <w:color w:val="000000" w:themeColor="text1"/>
        </w:rPr>
        <w:t>.</w:t>
      </w:r>
      <w:r w:rsidRPr="0075006D">
        <w:rPr>
          <w:rFonts w:cstheme="minorHAnsi"/>
          <w:color w:val="000000" w:themeColor="text1"/>
        </w:rPr>
        <w:t xml:space="preserve"> </w:t>
      </w:r>
      <w:r w:rsidR="004B3F69">
        <w:rPr>
          <w:rFonts w:cstheme="minorHAnsi"/>
          <w:color w:val="000000" w:themeColor="text1"/>
        </w:rPr>
        <w:t>rujna</w:t>
      </w:r>
      <w:r w:rsidR="004B3F69" w:rsidRPr="0075006D">
        <w:rPr>
          <w:rFonts w:cstheme="minorHAnsi"/>
          <w:color w:val="000000" w:themeColor="text1"/>
        </w:rPr>
        <w:t xml:space="preserve"> </w:t>
      </w:r>
      <w:r w:rsidRPr="0075006D">
        <w:rPr>
          <w:rFonts w:cstheme="minorHAnsi"/>
          <w:color w:val="000000" w:themeColor="text1"/>
        </w:rPr>
        <w:t>2020. ne uključuju sve informacije i objave koje se zahtijevaju u godišnjim financijskim izvještajima i potrebno ih je čitati u kombinaciji s godišnjim financijskim izvještajima Grupe HBOR za godinu koja je završila 31. prosinca 2019.</w:t>
      </w:r>
    </w:p>
    <w:p w14:paraId="185B4539" w14:textId="77777777" w:rsidR="002737C0" w:rsidRPr="0075006D" w:rsidRDefault="002737C0" w:rsidP="002737C0">
      <w:pPr>
        <w:jc w:val="both"/>
        <w:rPr>
          <w:rFonts w:cstheme="minorHAnsi"/>
          <w:color w:val="000000" w:themeColor="text1"/>
          <w:lang w:eastAsia="hr-HR"/>
        </w:rPr>
      </w:pPr>
    </w:p>
    <w:p w14:paraId="007B60B8"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75006D">
        <w:rPr>
          <w:rFonts w:cstheme="minorHAnsi"/>
          <w:b/>
          <w:color w:val="000000" w:themeColor="text1"/>
          <w:lang w:eastAsia="hr-HR"/>
        </w:rPr>
        <w:t>2.2 Mjerenje</w:t>
      </w:r>
    </w:p>
    <w:p w14:paraId="183A317D" w14:textId="77777777" w:rsidR="002737C0" w:rsidRPr="0075006D" w:rsidRDefault="002737C0" w:rsidP="002737C0">
      <w:pPr>
        <w:jc w:val="both"/>
        <w:rPr>
          <w:rFonts w:cstheme="minorHAnsi"/>
          <w:color w:val="000000" w:themeColor="text1"/>
          <w:lang w:eastAsia="hr-HR"/>
        </w:rPr>
      </w:pPr>
    </w:p>
    <w:p w14:paraId="0B893632" w14:textId="77777777" w:rsidR="002737C0" w:rsidRPr="0075006D" w:rsidRDefault="002737C0" w:rsidP="002737C0">
      <w:pPr>
        <w:jc w:val="both"/>
        <w:rPr>
          <w:rFonts w:cstheme="minorHAnsi"/>
          <w:color w:val="000000" w:themeColor="text1"/>
        </w:rPr>
      </w:pPr>
      <w:r w:rsidRPr="0075006D">
        <w:rPr>
          <w:rFonts w:cstheme="minorHAnsi"/>
          <w:color w:val="000000" w:themeColor="text1"/>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29F0DA78" w14:textId="77777777" w:rsidR="002737C0" w:rsidRPr="0075006D" w:rsidRDefault="002737C0" w:rsidP="002737C0">
      <w:pPr>
        <w:ind w:right="27"/>
        <w:jc w:val="both"/>
        <w:rPr>
          <w:rFonts w:cstheme="minorHAnsi"/>
          <w:color w:val="000000" w:themeColor="text1"/>
          <w:lang w:eastAsia="hr-HR"/>
        </w:rPr>
      </w:pPr>
    </w:p>
    <w:p w14:paraId="17F9F591" w14:textId="77777777" w:rsidR="002737C0" w:rsidRPr="0075006D" w:rsidRDefault="002737C0" w:rsidP="002737C0">
      <w:pPr>
        <w:ind w:right="27"/>
        <w:jc w:val="both"/>
        <w:rPr>
          <w:rFonts w:cstheme="minorHAnsi"/>
          <w:color w:val="000000" w:themeColor="text1"/>
          <w:lang w:eastAsia="hr-HR"/>
        </w:rPr>
      </w:pPr>
      <w:r w:rsidRPr="0075006D">
        <w:rPr>
          <w:rFonts w:cstheme="minorHAnsi"/>
          <w:color w:val="000000" w:themeColor="text1"/>
          <w:lang w:eastAsia="hr-HR"/>
        </w:rPr>
        <w:t>Financijski izvještaji sastavljeni su po načelu nastanka događaja kao i pod pretpostavkom vremenske neograničenosti poslovanja.</w:t>
      </w:r>
    </w:p>
    <w:p w14:paraId="3AD8AF1B" w14:textId="77777777" w:rsidR="002737C0" w:rsidRPr="0075006D" w:rsidRDefault="002737C0" w:rsidP="002737C0">
      <w:pPr>
        <w:ind w:right="27"/>
        <w:jc w:val="both"/>
        <w:rPr>
          <w:rFonts w:cstheme="minorHAnsi"/>
          <w:color w:val="000000" w:themeColor="text1"/>
          <w:lang w:eastAsia="hr-HR"/>
        </w:rPr>
      </w:pPr>
    </w:p>
    <w:p w14:paraId="25C26086"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75006D">
        <w:rPr>
          <w:rFonts w:cstheme="minorHAnsi"/>
          <w:b/>
          <w:color w:val="000000" w:themeColor="text1"/>
          <w:lang w:eastAsia="hr-HR"/>
        </w:rPr>
        <w:t>2.3. Funkcijska i prezentacijska valuta</w:t>
      </w:r>
    </w:p>
    <w:p w14:paraId="2CFDB39F"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p>
    <w:p w14:paraId="1BE0A46B" w14:textId="04FE6C2B" w:rsidR="002737C0" w:rsidRPr="0075006D" w:rsidRDefault="002737C0" w:rsidP="002737C0">
      <w:pPr>
        <w:pStyle w:val="ListParagraph"/>
        <w:ind w:left="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eastAsia="hr-HR"/>
        </w:rPr>
        <w:t>Ovi financijski izvještaji Banke i Grupe iskazani su u hrvatskim kunama (“kn”), što je funkcionalna valuta Banke</w:t>
      </w:r>
      <w:r w:rsidR="00CD39EE">
        <w:rPr>
          <w:rFonts w:asciiTheme="minorHAnsi" w:hAnsiTheme="minorHAnsi" w:cstheme="minorHAnsi"/>
          <w:color w:val="000000" w:themeColor="text1"/>
          <w:sz w:val="22"/>
          <w:szCs w:val="22"/>
          <w:lang w:val="hr-HR" w:eastAsia="hr-HR"/>
        </w:rPr>
        <w:t xml:space="preserve"> i Grupe</w:t>
      </w:r>
      <w:r w:rsidRPr="0075006D">
        <w:rPr>
          <w:rFonts w:asciiTheme="minorHAnsi" w:hAnsiTheme="minorHAnsi" w:cstheme="minorHAnsi"/>
          <w:color w:val="000000" w:themeColor="text1"/>
          <w:sz w:val="22"/>
          <w:szCs w:val="22"/>
          <w:lang w:val="hr-HR" w:eastAsia="hr-HR"/>
        </w:rPr>
        <w:t xml:space="preserve">. </w:t>
      </w:r>
      <w:r w:rsidRPr="0075006D">
        <w:rPr>
          <w:rFonts w:asciiTheme="minorHAnsi" w:hAnsiTheme="minorHAnsi" w:cstheme="minorHAnsi"/>
          <w:color w:val="000000" w:themeColor="text1"/>
          <w:sz w:val="22"/>
          <w:szCs w:val="22"/>
          <w:lang w:val="hr-HR"/>
        </w:rPr>
        <w:t xml:space="preserve">Iznosi su zaokruženi na najbližu tisuću, osim ako nije drugačije navedeno. </w:t>
      </w:r>
    </w:p>
    <w:p w14:paraId="1410658E" w14:textId="77777777" w:rsidR="002737C0" w:rsidRPr="0075006D" w:rsidRDefault="002737C0" w:rsidP="002737C0">
      <w:pPr>
        <w:jc w:val="both"/>
        <w:rPr>
          <w:rFonts w:cstheme="minorHAnsi"/>
          <w:color w:val="000000" w:themeColor="text1"/>
        </w:rPr>
      </w:pPr>
    </w:p>
    <w:p w14:paraId="5414B367"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themeColor="text1"/>
          <w:lang w:eastAsia="hr-HR"/>
        </w:rPr>
      </w:pPr>
      <w:r w:rsidRPr="0075006D">
        <w:rPr>
          <w:rFonts w:cstheme="minorHAnsi"/>
          <w:b/>
          <w:color w:val="000000" w:themeColor="text1"/>
          <w:lang w:eastAsia="hr-HR"/>
        </w:rPr>
        <w:t>3. Korištenje prosudbi i procjena</w:t>
      </w:r>
    </w:p>
    <w:p w14:paraId="393366D0"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eastAsia="hr-HR"/>
        </w:rPr>
      </w:pPr>
    </w:p>
    <w:p w14:paraId="03FBFEBA" w14:textId="77777777"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rPr>
      </w:pPr>
      <w:r w:rsidRPr="0075006D">
        <w:rPr>
          <w:rFonts w:cstheme="minorHAnsi"/>
          <w:color w:val="000000" w:themeColor="text1"/>
        </w:rPr>
        <w:t>Prilikom pripreme konsolidiranih i odvojenih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7567CBC8" w14:textId="77777777" w:rsidR="002737C0" w:rsidRPr="0075006D" w:rsidRDefault="002737C0" w:rsidP="002737C0">
      <w:pPr>
        <w:pStyle w:val="ListParagraph"/>
        <w:ind w:left="0"/>
        <w:jc w:val="both"/>
        <w:rPr>
          <w:rFonts w:asciiTheme="minorHAnsi" w:hAnsiTheme="minorHAnsi" w:cstheme="minorHAnsi"/>
          <w:color w:val="000000" w:themeColor="text1"/>
          <w:sz w:val="22"/>
          <w:szCs w:val="22"/>
          <w:lang w:val="hr-HR" w:eastAsia="hr-HR"/>
        </w:rPr>
      </w:pPr>
    </w:p>
    <w:p w14:paraId="2A01A9EC" w14:textId="77777777" w:rsidR="002737C0" w:rsidRPr="00C344A6" w:rsidRDefault="00C344A6" w:rsidP="002737C0">
      <w:pPr>
        <w:pStyle w:val="ListParagraph"/>
        <w:ind w:left="0"/>
        <w:jc w:val="both"/>
        <w:rPr>
          <w:rFonts w:asciiTheme="minorHAnsi" w:hAnsiTheme="minorHAnsi" w:cstheme="minorHAnsi"/>
          <w:sz w:val="22"/>
          <w:szCs w:val="22"/>
          <w:lang w:val="hr-HR"/>
        </w:rPr>
      </w:pPr>
      <w:r w:rsidRPr="00C344A6">
        <w:rPr>
          <w:rFonts w:asciiTheme="minorHAnsi" w:hAnsiTheme="minorHAnsi" w:cs="Courier New"/>
          <w:sz w:val="22"/>
          <w:szCs w:val="22"/>
          <w:lang w:val="hr-HR" w:eastAsia="hr-HR"/>
        </w:rPr>
        <w:t>Značajne računovodstvene prosudbe i procjene</w:t>
      </w:r>
      <w:r w:rsidRPr="00C344A6" w:rsidDel="002A13F4">
        <w:rPr>
          <w:rFonts w:asciiTheme="minorHAnsi" w:hAnsiTheme="minorHAnsi" w:cs="Courier New"/>
          <w:sz w:val="22"/>
          <w:szCs w:val="22"/>
          <w:lang w:val="hr-HR" w:eastAsia="hr-HR"/>
        </w:rPr>
        <w:t xml:space="preserve"> </w:t>
      </w:r>
      <w:r w:rsidRPr="00C344A6">
        <w:rPr>
          <w:rFonts w:asciiTheme="minorHAnsi" w:hAnsiTheme="minorHAnsi" w:cs="Courier New"/>
          <w:sz w:val="22"/>
          <w:szCs w:val="22"/>
          <w:lang w:val="hr-HR" w:eastAsia="hr-HR"/>
        </w:rPr>
        <w:t>bile su iste kao i one koje su opisane u zadnjim godišnjim financijskim izvještajima</w:t>
      </w:r>
      <w:r>
        <w:rPr>
          <w:rFonts w:asciiTheme="minorHAnsi" w:hAnsiTheme="minorHAnsi" w:cs="Courier New"/>
          <w:sz w:val="22"/>
          <w:szCs w:val="22"/>
          <w:lang w:val="hr-HR" w:eastAsia="hr-HR"/>
        </w:rPr>
        <w:t>.</w:t>
      </w:r>
    </w:p>
    <w:p w14:paraId="1CE09CBA" w14:textId="77777777" w:rsidR="00EC2B00" w:rsidRDefault="00EC2B0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sectPr w:rsidR="00EC2B00">
          <w:pgSz w:w="11906" w:h="16838"/>
          <w:pgMar w:top="1417" w:right="1417" w:bottom="1417" w:left="1417" w:header="708" w:footer="708" w:gutter="0"/>
          <w:cols w:space="708"/>
          <w:docGrid w:linePitch="360"/>
        </w:sectPr>
      </w:pPr>
    </w:p>
    <w:p w14:paraId="6FE944D0" w14:textId="77777777" w:rsidR="002737C0" w:rsidRPr="00C344A6"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pPr>
    </w:p>
    <w:p w14:paraId="6301D712" w14:textId="77777777" w:rsidR="00DC49E3" w:rsidRPr="0075006D"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81531">
        <w:rPr>
          <w:b/>
          <w:color w:val="000000" w:themeColor="text1"/>
        </w:rPr>
        <w:t>4. Sažetak značajnih računovodstvenih politika</w:t>
      </w:r>
    </w:p>
    <w:p w14:paraId="58A4C2F3" w14:textId="77777777" w:rsidR="00DC49E3"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43D7D651" w14:textId="77777777" w:rsidR="00281531" w:rsidRPr="00B071B6" w:rsidRDefault="00C34C46" w:rsidP="00281531">
      <w:pPr>
        <w:jc w:val="both"/>
        <w:rPr>
          <w:b/>
        </w:rPr>
      </w:pPr>
      <w:r w:rsidRPr="00B071B6">
        <w:rPr>
          <w:b/>
        </w:rPr>
        <w:t xml:space="preserve">4.1. </w:t>
      </w:r>
      <w:r w:rsidR="00281531" w:rsidRPr="00B071B6">
        <w:rPr>
          <w:b/>
        </w:rPr>
        <w:t>Standardi, dodaci i tumačenja postojećih standarda koja nisu još na snazi i koji nisu bili primijenjeni u pripremi ovih financijskih izvještaja</w:t>
      </w:r>
    </w:p>
    <w:p w14:paraId="4A45CCCC" w14:textId="77777777" w:rsidR="00281531" w:rsidRPr="00B071B6" w:rsidRDefault="00281531" w:rsidP="00281531">
      <w:pPr>
        <w:jc w:val="both"/>
        <w:rPr>
          <w:szCs w:val="20"/>
        </w:rPr>
      </w:pPr>
    </w:p>
    <w:p w14:paraId="72CE931C" w14:textId="77777777" w:rsidR="00281531" w:rsidRPr="00B071B6" w:rsidRDefault="00281531" w:rsidP="00281531">
      <w:pPr>
        <w:jc w:val="both"/>
      </w:pPr>
      <w:r w:rsidRPr="00B071B6">
        <w:t>Brojni novi standardi i dodaci standardima su na snazi za godišnja razdoblja koja počinju nakon 1. siječnja 2020. i ranija primjena je dopuštena; međutim, Grupa ih nije ranije usvojila prilikom pripreme ovih konsolidiranih financijskih izvještaja. Grupa smatra da novi standardi i dodaci standardima neće imati značajan utjecaj na konsolidirane i odvojene financijske izvještaje.</w:t>
      </w:r>
    </w:p>
    <w:p w14:paraId="79EE93AD" w14:textId="77777777" w:rsidR="00281531" w:rsidRPr="00B071B6" w:rsidRDefault="00281531" w:rsidP="00281531">
      <w:pPr>
        <w:jc w:val="both"/>
        <w:rPr>
          <w:szCs w:val="20"/>
        </w:rPr>
      </w:pPr>
    </w:p>
    <w:p w14:paraId="50A45373" w14:textId="77777777" w:rsidR="00281531" w:rsidRPr="00EC2B00" w:rsidRDefault="00281531" w:rsidP="00281531">
      <w:pPr>
        <w:jc w:val="both"/>
        <w:rPr>
          <w:b/>
        </w:rPr>
      </w:pPr>
      <w:r w:rsidRPr="00EC2B00">
        <w:rPr>
          <w:b/>
        </w:rPr>
        <w:t>4.1.1. Ostali standardi</w:t>
      </w:r>
    </w:p>
    <w:p w14:paraId="4B224981" w14:textId="77777777" w:rsidR="00281531" w:rsidRPr="001820EF" w:rsidRDefault="00281531" w:rsidP="00281531">
      <w:pPr>
        <w:jc w:val="both"/>
        <w:rPr>
          <w:szCs w:val="20"/>
        </w:rPr>
      </w:pPr>
    </w:p>
    <w:p w14:paraId="7D6AB4D3" w14:textId="77777777" w:rsidR="001A75DD" w:rsidRPr="001820EF" w:rsidRDefault="001A75DD" w:rsidP="00281531">
      <w:pPr>
        <w:jc w:val="both"/>
        <w:rPr>
          <w:rFonts w:cs="Arial"/>
          <w:color w:val="000000" w:themeColor="text1"/>
        </w:rPr>
      </w:pPr>
      <w:r w:rsidRPr="001820EF">
        <w:rPr>
          <w:rFonts w:cstheme="minorHAnsi"/>
          <w:color w:val="000000" w:themeColor="text1"/>
        </w:rPr>
        <w:t>Ne očekuje se da će sljedeći izmijenjeni standardi imati značajan utjecaj na konsolidirane financijske izvještaje Grupe.</w:t>
      </w:r>
    </w:p>
    <w:p w14:paraId="01A7F020" w14:textId="77777777" w:rsidR="001A75DD" w:rsidRPr="001820EF" w:rsidRDefault="001A75DD" w:rsidP="001A75DD">
      <w:pPr>
        <w:pStyle w:val="HTMLPreformatted"/>
        <w:numPr>
          <w:ilvl w:val="0"/>
          <w:numId w:val="5"/>
        </w:numPr>
        <w:rPr>
          <w:rFonts w:asciiTheme="minorHAnsi" w:hAnsiTheme="minorHAnsi" w:cs="Arial"/>
          <w:color w:val="000000" w:themeColor="text1"/>
          <w:sz w:val="22"/>
          <w:szCs w:val="22"/>
        </w:rPr>
      </w:pPr>
      <w:r w:rsidRPr="001820EF">
        <w:rPr>
          <w:rFonts w:asciiTheme="minorHAnsi" w:hAnsiTheme="minorHAnsi" w:cs="Arial"/>
          <w:color w:val="000000" w:themeColor="text1"/>
          <w:sz w:val="22"/>
          <w:szCs w:val="22"/>
        </w:rPr>
        <w:t>Izmjene MSFI</w:t>
      </w:r>
      <w:r w:rsidR="0018708F" w:rsidRPr="001820EF">
        <w:rPr>
          <w:rFonts w:asciiTheme="minorHAnsi" w:hAnsiTheme="minorHAnsi" w:cs="Arial"/>
          <w:color w:val="000000" w:themeColor="text1"/>
          <w:sz w:val="22"/>
          <w:szCs w:val="22"/>
        </w:rPr>
        <w:t>-ja</w:t>
      </w:r>
      <w:r w:rsidRPr="001820EF">
        <w:rPr>
          <w:rFonts w:asciiTheme="minorHAnsi" w:hAnsiTheme="minorHAnsi" w:cs="Arial"/>
          <w:color w:val="000000" w:themeColor="text1"/>
          <w:sz w:val="22"/>
          <w:szCs w:val="22"/>
        </w:rPr>
        <w:t xml:space="preserve"> 3 Poslovna spajanja,</w:t>
      </w:r>
    </w:p>
    <w:p w14:paraId="22B3BDA4" w14:textId="77777777" w:rsidR="0018708F" w:rsidRPr="001820EF" w:rsidRDefault="0018708F" w:rsidP="0018708F">
      <w:pPr>
        <w:pStyle w:val="HTMLPreformatted"/>
        <w:numPr>
          <w:ilvl w:val="0"/>
          <w:numId w:val="5"/>
        </w:numPr>
        <w:tabs>
          <w:tab w:val="clear" w:pos="916"/>
          <w:tab w:val="clear" w:pos="1080"/>
          <w:tab w:val="left" w:pos="993"/>
        </w:tabs>
        <w:ind w:left="851" w:hanging="142"/>
        <w:rPr>
          <w:rFonts w:asciiTheme="minorHAnsi" w:hAnsiTheme="minorHAnsi" w:cs="Arial"/>
          <w:color w:val="000000" w:themeColor="text1"/>
          <w:sz w:val="22"/>
          <w:szCs w:val="22"/>
        </w:rPr>
      </w:pPr>
      <w:r w:rsidRPr="001820EF">
        <w:rPr>
          <w:rFonts w:asciiTheme="minorHAnsi" w:hAnsiTheme="minorHAnsi" w:cs="Arial"/>
          <w:color w:val="000000" w:themeColor="text1"/>
          <w:sz w:val="22"/>
          <w:szCs w:val="22"/>
        </w:rPr>
        <w:t xml:space="preserve"> Izmjene i dopune MSFI-ja 9, MRS-a 39 i MSFI-ja 7: Reforma referentne vrijednosti kamatnih    </w:t>
      </w:r>
    </w:p>
    <w:p w14:paraId="647EF107" w14:textId="77777777" w:rsidR="0018708F" w:rsidRPr="001820EF" w:rsidRDefault="0018708F" w:rsidP="0018708F">
      <w:pPr>
        <w:pStyle w:val="HTMLPreformatted"/>
        <w:tabs>
          <w:tab w:val="clear" w:pos="916"/>
          <w:tab w:val="left" w:pos="993"/>
        </w:tabs>
        <w:ind w:left="851"/>
        <w:rPr>
          <w:rFonts w:asciiTheme="minorHAnsi" w:hAnsiTheme="minorHAnsi" w:cs="Arial"/>
          <w:color w:val="000000" w:themeColor="text1"/>
          <w:sz w:val="22"/>
          <w:szCs w:val="22"/>
        </w:rPr>
      </w:pPr>
      <w:r w:rsidRPr="001820EF">
        <w:rPr>
          <w:rFonts w:asciiTheme="minorHAnsi" w:hAnsiTheme="minorHAnsi" w:cs="Arial"/>
          <w:color w:val="000000" w:themeColor="text1"/>
          <w:sz w:val="22"/>
          <w:szCs w:val="22"/>
        </w:rPr>
        <w:t xml:space="preserve"> stopa, </w:t>
      </w:r>
    </w:p>
    <w:p w14:paraId="74F18493" w14:textId="77777777" w:rsidR="001A75DD" w:rsidRPr="001820EF" w:rsidRDefault="001A75DD" w:rsidP="001A75DD">
      <w:pPr>
        <w:pStyle w:val="HTMLPreformatted"/>
        <w:numPr>
          <w:ilvl w:val="0"/>
          <w:numId w:val="5"/>
        </w:numPr>
        <w:rPr>
          <w:rFonts w:asciiTheme="minorHAnsi" w:hAnsiTheme="minorHAnsi" w:cstheme="minorHAnsi"/>
          <w:sz w:val="22"/>
          <w:szCs w:val="22"/>
        </w:rPr>
      </w:pPr>
      <w:r w:rsidRPr="001820EF">
        <w:rPr>
          <w:rFonts w:asciiTheme="minorHAnsi" w:hAnsiTheme="minorHAnsi" w:cstheme="minorHAnsi"/>
          <w:sz w:val="22"/>
          <w:szCs w:val="22"/>
        </w:rPr>
        <w:t>Izmjene i dopuna MRS</w:t>
      </w:r>
      <w:r w:rsidR="0018708F" w:rsidRPr="001820EF">
        <w:rPr>
          <w:rFonts w:asciiTheme="minorHAnsi" w:hAnsiTheme="minorHAnsi" w:cstheme="minorHAnsi"/>
          <w:sz w:val="22"/>
          <w:szCs w:val="22"/>
        </w:rPr>
        <w:t>-a</w:t>
      </w:r>
      <w:r w:rsidRPr="001820EF">
        <w:rPr>
          <w:rFonts w:asciiTheme="minorHAnsi" w:hAnsiTheme="minorHAnsi" w:cstheme="minorHAnsi"/>
          <w:sz w:val="22"/>
          <w:szCs w:val="22"/>
        </w:rPr>
        <w:t xml:space="preserve"> 1 i MRS</w:t>
      </w:r>
      <w:r w:rsidR="0018708F" w:rsidRPr="001820EF">
        <w:rPr>
          <w:rFonts w:asciiTheme="minorHAnsi" w:hAnsiTheme="minorHAnsi" w:cstheme="minorHAnsi"/>
          <w:sz w:val="22"/>
          <w:szCs w:val="22"/>
        </w:rPr>
        <w:t>-a</w:t>
      </w:r>
      <w:r w:rsidRPr="001820EF">
        <w:rPr>
          <w:rFonts w:asciiTheme="minorHAnsi" w:hAnsiTheme="minorHAnsi" w:cstheme="minorHAnsi"/>
          <w:sz w:val="22"/>
          <w:szCs w:val="22"/>
        </w:rPr>
        <w:t xml:space="preserve"> 8: Definicija materijal</w:t>
      </w:r>
      <w:r w:rsidR="0018708F" w:rsidRPr="001820EF">
        <w:rPr>
          <w:rFonts w:asciiTheme="minorHAnsi" w:hAnsiTheme="minorHAnsi" w:cstheme="minorHAnsi"/>
          <w:sz w:val="22"/>
          <w:szCs w:val="22"/>
        </w:rPr>
        <w:t>nosti,</w:t>
      </w:r>
    </w:p>
    <w:p w14:paraId="45D6DCD0" w14:textId="07604D1F" w:rsidR="001A75DD" w:rsidRPr="0018708F" w:rsidRDefault="001A75DD" w:rsidP="00BA072D">
      <w:pPr>
        <w:pStyle w:val="HTMLPreformatted"/>
        <w:numPr>
          <w:ilvl w:val="0"/>
          <w:numId w:val="5"/>
        </w:numPr>
        <w:rPr>
          <w:rFonts w:asciiTheme="minorHAnsi" w:hAnsiTheme="minorHAnsi" w:cstheme="minorHAnsi"/>
          <w:sz w:val="22"/>
          <w:szCs w:val="22"/>
        </w:rPr>
      </w:pPr>
      <w:r w:rsidRPr="001820EF">
        <w:rPr>
          <w:rFonts w:asciiTheme="minorHAnsi" w:hAnsiTheme="minorHAnsi" w:cstheme="minorHAnsi"/>
          <w:sz w:val="22"/>
          <w:szCs w:val="22"/>
        </w:rPr>
        <w:t>Izmjene i dopune upućivanja na konceptualni okvir u MSFI standardima.</w:t>
      </w:r>
    </w:p>
    <w:p w14:paraId="5EE1E7CF" w14:textId="77777777" w:rsidR="00193E97" w:rsidRPr="0075006D" w:rsidRDefault="00193E97"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1B86DEA5" w14:textId="77777777" w:rsidR="002737C0" w:rsidRPr="0075006D" w:rsidRDefault="002737C0" w:rsidP="002737C0">
      <w:pPr>
        <w:pStyle w:val="ListParagraph"/>
        <w:ind w:left="0"/>
        <w:jc w:val="both"/>
        <w:rPr>
          <w:rFonts w:asciiTheme="minorHAnsi" w:hAnsiTheme="minorHAnsi" w:cs="Arial"/>
          <w:b/>
          <w:color w:val="000000" w:themeColor="text1"/>
          <w:sz w:val="22"/>
          <w:szCs w:val="22"/>
          <w:lang w:val="hr-HR"/>
        </w:rPr>
      </w:pPr>
    </w:p>
    <w:p w14:paraId="20182FBE" w14:textId="77777777" w:rsidR="00DC49E3" w:rsidRPr="0075006D" w:rsidRDefault="00DC49E3" w:rsidP="002737C0">
      <w:pPr>
        <w:pStyle w:val="ListParagraph"/>
        <w:ind w:left="0"/>
        <w:jc w:val="both"/>
        <w:rPr>
          <w:rFonts w:asciiTheme="minorHAnsi" w:hAnsiTheme="minorHAnsi" w:cs="Arial"/>
          <w:b/>
          <w:color w:val="000000" w:themeColor="text1"/>
          <w:sz w:val="22"/>
          <w:szCs w:val="22"/>
          <w:lang w:val="hr-HR"/>
        </w:rPr>
        <w:sectPr w:rsidR="00DC49E3" w:rsidRPr="0075006D">
          <w:pgSz w:w="11906" w:h="16838"/>
          <w:pgMar w:top="1417" w:right="1417" w:bottom="1417" w:left="1417" w:header="708" w:footer="708" w:gutter="0"/>
          <w:cols w:space="708"/>
          <w:docGrid w:linePitch="360"/>
        </w:sectPr>
      </w:pPr>
    </w:p>
    <w:p w14:paraId="5AEC50A8" w14:textId="77777777" w:rsidR="00DC49E3" w:rsidRPr="0075006D" w:rsidRDefault="00DC49E3" w:rsidP="002737C0">
      <w:pPr>
        <w:pStyle w:val="ListParagraph"/>
        <w:ind w:left="0"/>
        <w:jc w:val="both"/>
        <w:rPr>
          <w:rFonts w:asciiTheme="minorHAnsi" w:hAnsiTheme="minorHAnsi" w:cs="Arial"/>
          <w:b/>
          <w:color w:val="000000" w:themeColor="text1"/>
          <w:sz w:val="22"/>
          <w:szCs w:val="22"/>
          <w:lang w:val="hr-HR"/>
        </w:rPr>
      </w:pPr>
    </w:p>
    <w:p w14:paraId="36DF258F" w14:textId="77777777" w:rsidR="00193E97" w:rsidRPr="0075006D" w:rsidRDefault="00193E97" w:rsidP="00193E97">
      <w:pPr>
        <w:keepNext/>
        <w:tabs>
          <w:tab w:val="left" w:pos="142"/>
          <w:tab w:val="left" w:pos="567"/>
        </w:tabs>
        <w:jc w:val="both"/>
        <w:rPr>
          <w:rFonts w:eastAsia="Times New Roman" w:cs="Arial"/>
          <w:b/>
          <w:bCs/>
          <w:color w:val="000000" w:themeColor="text1"/>
        </w:rPr>
      </w:pPr>
      <w:r w:rsidRPr="0075006D">
        <w:rPr>
          <w:rFonts w:eastAsia="Times New Roman" w:cs="Arial"/>
          <w:b/>
          <w:bCs/>
          <w:color w:val="000000" w:themeColor="text1"/>
        </w:rPr>
        <w:t>5.</w:t>
      </w:r>
      <w:r w:rsidRPr="0075006D">
        <w:rPr>
          <w:rFonts w:eastAsia="Times New Roman" w:cs="Arial"/>
          <w:b/>
          <w:bCs/>
          <w:color w:val="000000" w:themeColor="text1"/>
        </w:rPr>
        <w:tab/>
        <w:t>Prihodi od kamata izračunati metodom efektivne kamatne stope</w:t>
      </w:r>
    </w:p>
    <w:p w14:paraId="29B0A156" w14:textId="77777777" w:rsidR="00193E97" w:rsidRDefault="00193E97" w:rsidP="00193E97">
      <w:pPr>
        <w:keepNext/>
        <w:jc w:val="both"/>
        <w:rPr>
          <w:rFonts w:eastAsia="Times New Roman" w:cs="Arial"/>
          <w:color w:val="000000" w:themeColor="text1"/>
        </w:rPr>
      </w:pPr>
    </w:p>
    <w:p w14:paraId="782A3788" w14:textId="77777777" w:rsidR="008D0CE9" w:rsidRPr="0075006D" w:rsidRDefault="008D0CE9" w:rsidP="00193E97">
      <w:pPr>
        <w:keepNext/>
        <w:jc w:val="both"/>
        <w:rPr>
          <w:rFonts w:eastAsia="Times New Roman" w:cs="Arial"/>
          <w:color w:val="000000" w:themeColor="text1"/>
        </w:rPr>
      </w:pPr>
    </w:p>
    <w:p w14:paraId="06A14DB4" w14:textId="77777777" w:rsidR="00193E97" w:rsidRPr="0075006D" w:rsidRDefault="00193E97" w:rsidP="00193E97">
      <w:pPr>
        <w:keepNext/>
        <w:jc w:val="both"/>
        <w:rPr>
          <w:rFonts w:eastAsia="Times New Roman" w:cs="Arial"/>
          <w:color w:val="000000" w:themeColor="text1"/>
        </w:rPr>
      </w:pPr>
      <w:r w:rsidRPr="0075006D">
        <w:rPr>
          <w:rFonts w:eastAsia="Times New Roman" w:cs="Arial"/>
          <w:color w:val="000000" w:themeColor="text1"/>
        </w:rPr>
        <w:t>Prihodi od kamata po korisnicima:</w:t>
      </w:r>
    </w:p>
    <w:p w14:paraId="752E9814" w14:textId="77777777" w:rsidR="00193E97" w:rsidRDefault="00193E97" w:rsidP="00193E97">
      <w:pPr>
        <w:keepNext/>
        <w:jc w:val="both"/>
        <w:rPr>
          <w:rFonts w:eastAsia="Times New Roman" w:cs="Arial"/>
          <w:color w:val="000000" w:themeColor="text1"/>
        </w:rPr>
      </w:pPr>
    </w:p>
    <w:tbl>
      <w:tblPr>
        <w:tblW w:w="5066" w:type="pct"/>
        <w:tblLayout w:type="fixed"/>
        <w:tblCellMar>
          <w:right w:w="113" w:type="dxa"/>
        </w:tblCellMar>
        <w:tblLook w:val="0000" w:firstRow="0" w:lastRow="0" w:firstColumn="0" w:lastColumn="0" w:noHBand="0" w:noVBand="0"/>
      </w:tblPr>
      <w:tblGrid>
        <w:gridCol w:w="2632"/>
        <w:gridCol w:w="1445"/>
        <w:gridCol w:w="1445"/>
        <w:gridCol w:w="1444"/>
        <w:gridCol w:w="1447"/>
        <w:gridCol w:w="1444"/>
        <w:gridCol w:w="1444"/>
        <w:gridCol w:w="1444"/>
        <w:gridCol w:w="1444"/>
      </w:tblGrid>
      <w:tr w:rsidR="00684E23" w:rsidRPr="008E626F" w14:paraId="23D812D4" w14:textId="77777777" w:rsidTr="00B76A32">
        <w:trPr>
          <w:trHeight w:val="225"/>
        </w:trPr>
        <w:tc>
          <w:tcPr>
            <w:tcW w:w="927" w:type="pct"/>
          </w:tcPr>
          <w:p w14:paraId="178D1F1E" w14:textId="77777777" w:rsidR="00684E23" w:rsidRPr="008E626F" w:rsidRDefault="00684E23" w:rsidP="0057665B">
            <w:pPr>
              <w:tabs>
                <w:tab w:val="left" w:pos="-720"/>
              </w:tabs>
              <w:suppressAutoHyphens/>
              <w:ind w:right="4144"/>
              <w:jc w:val="right"/>
              <w:rPr>
                <w:rFonts w:cs="Arial"/>
              </w:rPr>
            </w:pPr>
          </w:p>
        </w:tc>
        <w:tc>
          <w:tcPr>
            <w:tcW w:w="2037" w:type="pct"/>
            <w:gridSpan w:val="4"/>
          </w:tcPr>
          <w:p w14:paraId="1BEF9273"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35" w:type="pct"/>
            <w:gridSpan w:val="4"/>
            <w:vAlign w:val="bottom"/>
          </w:tcPr>
          <w:p w14:paraId="50D2035E"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65DBBF4D" w14:textId="77777777" w:rsidTr="0057665B">
        <w:trPr>
          <w:trHeight w:val="225"/>
        </w:trPr>
        <w:tc>
          <w:tcPr>
            <w:tcW w:w="927" w:type="pct"/>
          </w:tcPr>
          <w:p w14:paraId="33571526" w14:textId="77777777" w:rsidR="00684E23" w:rsidRPr="008E626F" w:rsidRDefault="00684E23" w:rsidP="0057665B">
            <w:pPr>
              <w:tabs>
                <w:tab w:val="left" w:pos="-720"/>
              </w:tabs>
              <w:suppressAutoHyphens/>
              <w:ind w:right="4144"/>
              <w:jc w:val="center"/>
              <w:rPr>
                <w:rFonts w:cs="Arial"/>
              </w:rPr>
            </w:pPr>
          </w:p>
        </w:tc>
        <w:tc>
          <w:tcPr>
            <w:tcW w:w="1018" w:type="pct"/>
            <w:gridSpan w:val="2"/>
            <w:vAlign w:val="bottom"/>
          </w:tcPr>
          <w:p w14:paraId="2ED32D3F"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1019" w:type="pct"/>
            <w:gridSpan w:val="2"/>
            <w:vAlign w:val="bottom"/>
          </w:tcPr>
          <w:p w14:paraId="767B8693"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1018" w:type="pct"/>
            <w:gridSpan w:val="2"/>
            <w:vAlign w:val="bottom"/>
          </w:tcPr>
          <w:p w14:paraId="7BE6BA8C"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1018" w:type="pct"/>
            <w:gridSpan w:val="2"/>
            <w:vAlign w:val="bottom"/>
          </w:tcPr>
          <w:p w14:paraId="5D8F8485"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84E23" w:rsidRPr="008E626F" w14:paraId="2C36B64D" w14:textId="77777777" w:rsidTr="0057665B">
        <w:trPr>
          <w:trHeight w:val="225"/>
        </w:trPr>
        <w:tc>
          <w:tcPr>
            <w:tcW w:w="927" w:type="pct"/>
          </w:tcPr>
          <w:p w14:paraId="3A46D6C6" w14:textId="77777777" w:rsidR="00684E23" w:rsidRPr="008E626F" w:rsidRDefault="00684E23" w:rsidP="0057665B">
            <w:pPr>
              <w:tabs>
                <w:tab w:val="left" w:pos="-720"/>
              </w:tabs>
              <w:suppressAutoHyphens/>
              <w:ind w:right="4144"/>
              <w:jc w:val="right"/>
              <w:rPr>
                <w:rFonts w:cs="Arial"/>
              </w:rPr>
            </w:pPr>
          </w:p>
        </w:tc>
        <w:tc>
          <w:tcPr>
            <w:tcW w:w="509" w:type="pct"/>
            <w:vAlign w:val="bottom"/>
          </w:tcPr>
          <w:p w14:paraId="4AAA2FB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7DF450E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20D058D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10" w:type="pct"/>
            <w:vAlign w:val="bottom"/>
          </w:tcPr>
          <w:p w14:paraId="73ED802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795B4E8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3EDFBD5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286FDD5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668C376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4B3F69" w:rsidRPr="008E626F" w14:paraId="3C509B90" w14:textId="77777777" w:rsidTr="0057665B">
        <w:trPr>
          <w:trHeight w:val="225"/>
        </w:trPr>
        <w:tc>
          <w:tcPr>
            <w:tcW w:w="927" w:type="pct"/>
          </w:tcPr>
          <w:p w14:paraId="49FC64D0" w14:textId="77777777" w:rsidR="004B3F69" w:rsidRPr="008E626F" w:rsidRDefault="004B3F69" w:rsidP="004B3F69">
            <w:pPr>
              <w:tabs>
                <w:tab w:val="left" w:pos="-720"/>
              </w:tabs>
              <w:suppressAutoHyphens/>
              <w:ind w:right="4144"/>
              <w:jc w:val="right"/>
              <w:rPr>
                <w:rFonts w:cs="Arial"/>
              </w:rPr>
            </w:pPr>
          </w:p>
        </w:tc>
        <w:tc>
          <w:tcPr>
            <w:tcW w:w="509" w:type="pct"/>
            <w:vAlign w:val="bottom"/>
          </w:tcPr>
          <w:p w14:paraId="72B46C48" w14:textId="0F091649"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0EAAF581" w14:textId="6AA8B121"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4F990657" w14:textId="6FA58F00"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10" w:type="pct"/>
            <w:vAlign w:val="bottom"/>
          </w:tcPr>
          <w:p w14:paraId="3C952573" w14:textId="3D6BE68A"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40CA918E" w14:textId="6F781991"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363EDA31" w14:textId="6D79BCEB"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244548F8" w14:textId="72517D47"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110D0A4B" w14:textId="3B3FFB03"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84E23" w:rsidRPr="008E626F" w14:paraId="3CCE3141" w14:textId="77777777" w:rsidTr="0057665B">
        <w:trPr>
          <w:trHeight w:val="187"/>
        </w:trPr>
        <w:tc>
          <w:tcPr>
            <w:tcW w:w="927" w:type="pct"/>
          </w:tcPr>
          <w:p w14:paraId="7B6CC59D" w14:textId="77777777" w:rsidR="00684E23" w:rsidRPr="008E626F" w:rsidRDefault="00684E23" w:rsidP="0057665B">
            <w:pPr>
              <w:tabs>
                <w:tab w:val="left" w:pos="-720"/>
              </w:tabs>
              <w:suppressAutoHyphens/>
              <w:ind w:right="4144"/>
              <w:jc w:val="right"/>
              <w:rPr>
                <w:rFonts w:cs="Arial"/>
              </w:rPr>
            </w:pPr>
          </w:p>
        </w:tc>
        <w:tc>
          <w:tcPr>
            <w:tcW w:w="509" w:type="pct"/>
            <w:vAlign w:val="bottom"/>
          </w:tcPr>
          <w:p w14:paraId="16E6243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1608993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2EAAC2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10" w:type="pct"/>
            <w:vAlign w:val="bottom"/>
          </w:tcPr>
          <w:p w14:paraId="5FDAE72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BE18EB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72DD9E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50C51E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04AEB12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24000DCB" w14:textId="77777777" w:rsidTr="0057665B">
        <w:trPr>
          <w:trHeight w:val="187"/>
        </w:trPr>
        <w:tc>
          <w:tcPr>
            <w:tcW w:w="927" w:type="pct"/>
          </w:tcPr>
          <w:p w14:paraId="4D446487" w14:textId="77777777" w:rsidR="00684E23" w:rsidRPr="008E626F" w:rsidRDefault="00684E23" w:rsidP="0057665B">
            <w:pPr>
              <w:tabs>
                <w:tab w:val="left" w:pos="-720"/>
              </w:tabs>
              <w:suppressAutoHyphens/>
              <w:ind w:right="4144"/>
              <w:jc w:val="right"/>
              <w:rPr>
                <w:rFonts w:cs="Arial"/>
              </w:rPr>
            </w:pPr>
          </w:p>
        </w:tc>
        <w:tc>
          <w:tcPr>
            <w:tcW w:w="509" w:type="pct"/>
          </w:tcPr>
          <w:p w14:paraId="53D167AF" w14:textId="77777777" w:rsidR="00684E23" w:rsidRPr="008E626F" w:rsidRDefault="00684E23" w:rsidP="0057665B">
            <w:pPr>
              <w:suppressAutoHyphens/>
              <w:jc w:val="right"/>
              <w:rPr>
                <w:rFonts w:cs="Arial"/>
                <w:b/>
              </w:rPr>
            </w:pPr>
          </w:p>
        </w:tc>
        <w:tc>
          <w:tcPr>
            <w:tcW w:w="509" w:type="pct"/>
          </w:tcPr>
          <w:p w14:paraId="238379D8" w14:textId="77777777" w:rsidR="00684E23" w:rsidRPr="008E626F" w:rsidRDefault="00684E23" w:rsidP="0057665B">
            <w:pPr>
              <w:suppressAutoHyphens/>
              <w:jc w:val="right"/>
              <w:rPr>
                <w:rFonts w:cs="Arial"/>
                <w:b/>
              </w:rPr>
            </w:pPr>
          </w:p>
        </w:tc>
        <w:tc>
          <w:tcPr>
            <w:tcW w:w="509" w:type="pct"/>
          </w:tcPr>
          <w:p w14:paraId="05E62213" w14:textId="77777777" w:rsidR="00684E23" w:rsidRPr="008E626F" w:rsidRDefault="00684E23" w:rsidP="0057665B">
            <w:pPr>
              <w:suppressAutoHyphens/>
              <w:jc w:val="right"/>
              <w:rPr>
                <w:rFonts w:cs="Arial"/>
                <w:b/>
              </w:rPr>
            </w:pPr>
          </w:p>
        </w:tc>
        <w:tc>
          <w:tcPr>
            <w:tcW w:w="510" w:type="pct"/>
          </w:tcPr>
          <w:p w14:paraId="68B5D4C5" w14:textId="77777777" w:rsidR="00684E23" w:rsidRPr="008E626F" w:rsidRDefault="00684E23" w:rsidP="0057665B">
            <w:pPr>
              <w:suppressAutoHyphens/>
              <w:jc w:val="right"/>
              <w:rPr>
                <w:rFonts w:cs="Arial"/>
                <w:b/>
              </w:rPr>
            </w:pPr>
          </w:p>
        </w:tc>
        <w:tc>
          <w:tcPr>
            <w:tcW w:w="509" w:type="pct"/>
          </w:tcPr>
          <w:p w14:paraId="22B0674E" w14:textId="77777777" w:rsidR="00684E23" w:rsidRPr="008E626F" w:rsidRDefault="00684E23" w:rsidP="0057665B">
            <w:pPr>
              <w:suppressAutoHyphens/>
              <w:jc w:val="right"/>
              <w:rPr>
                <w:rFonts w:cs="Arial"/>
                <w:b/>
              </w:rPr>
            </w:pPr>
          </w:p>
        </w:tc>
        <w:tc>
          <w:tcPr>
            <w:tcW w:w="509" w:type="pct"/>
          </w:tcPr>
          <w:p w14:paraId="6477D7BA" w14:textId="77777777" w:rsidR="00684E23" w:rsidRPr="008E626F" w:rsidRDefault="00684E23" w:rsidP="0057665B">
            <w:pPr>
              <w:suppressAutoHyphens/>
              <w:jc w:val="right"/>
              <w:rPr>
                <w:rFonts w:cs="Arial"/>
                <w:b/>
              </w:rPr>
            </w:pPr>
          </w:p>
        </w:tc>
        <w:tc>
          <w:tcPr>
            <w:tcW w:w="509" w:type="pct"/>
          </w:tcPr>
          <w:p w14:paraId="649BE3D8" w14:textId="77777777" w:rsidR="00684E23" w:rsidRPr="008E626F" w:rsidRDefault="00684E23" w:rsidP="0057665B">
            <w:pPr>
              <w:suppressAutoHyphens/>
              <w:jc w:val="right"/>
              <w:rPr>
                <w:rFonts w:cs="Arial"/>
                <w:b/>
              </w:rPr>
            </w:pPr>
          </w:p>
        </w:tc>
        <w:tc>
          <w:tcPr>
            <w:tcW w:w="509" w:type="pct"/>
          </w:tcPr>
          <w:p w14:paraId="4B80B72D" w14:textId="77777777" w:rsidR="00684E23" w:rsidRPr="008E626F" w:rsidRDefault="00684E23" w:rsidP="0057665B">
            <w:pPr>
              <w:suppressAutoHyphens/>
              <w:jc w:val="right"/>
              <w:rPr>
                <w:rFonts w:cs="Arial"/>
                <w:b/>
              </w:rPr>
            </w:pPr>
          </w:p>
        </w:tc>
      </w:tr>
      <w:tr w:rsidR="00800D18" w:rsidRPr="008E626F" w14:paraId="60F390F3" w14:textId="77777777" w:rsidTr="00BA072D">
        <w:tc>
          <w:tcPr>
            <w:tcW w:w="927" w:type="pct"/>
            <w:vAlign w:val="bottom"/>
          </w:tcPr>
          <w:p w14:paraId="311DF36C" w14:textId="77777777" w:rsidR="00800D18" w:rsidRPr="008E626F" w:rsidRDefault="00800D18" w:rsidP="00800D1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Javni sektor</w:t>
            </w:r>
          </w:p>
        </w:tc>
        <w:tc>
          <w:tcPr>
            <w:tcW w:w="509" w:type="pct"/>
            <w:tcBorders>
              <w:top w:val="nil"/>
              <w:left w:val="nil"/>
              <w:bottom w:val="nil"/>
              <w:right w:val="nil"/>
            </w:tcBorders>
            <w:shd w:val="clear" w:color="auto" w:fill="auto"/>
            <w:vAlign w:val="bottom"/>
          </w:tcPr>
          <w:p w14:paraId="6510456F" w14:textId="651DE264" w:rsidR="00800D18" w:rsidRPr="00FD7F6B" w:rsidRDefault="00800D18" w:rsidP="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34.478 </w:t>
            </w:r>
          </w:p>
        </w:tc>
        <w:tc>
          <w:tcPr>
            <w:tcW w:w="509" w:type="pct"/>
            <w:tcBorders>
              <w:top w:val="nil"/>
              <w:left w:val="nil"/>
              <w:bottom w:val="nil"/>
              <w:right w:val="nil"/>
            </w:tcBorders>
            <w:shd w:val="clear" w:color="auto" w:fill="auto"/>
            <w:vAlign w:val="bottom"/>
          </w:tcPr>
          <w:p w14:paraId="3C448CF0" w14:textId="4682F869" w:rsidR="00800D18" w:rsidRPr="00FD7F6B" w:rsidRDefault="00800D18" w:rsidP="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84.916 </w:t>
            </w:r>
          </w:p>
        </w:tc>
        <w:tc>
          <w:tcPr>
            <w:tcW w:w="509" w:type="pct"/>
            <w:tcBorders>
              <w:top w:val="nil"/>
              <w:left w:val="nil"/>
              <w:bottom w:val="nil"/>
              <w:right w:val="nil"/>
            </w:tcBorders>
            <w:shd w:val="clear" w:color="auto" w:fill="auto"/>
            <w:vAlign w:val="bottom"/>
          </w:tcPr>
          <w:p w14:paraId="2CDFB652" w14:textId="664DD4A6"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24.439 </w:t>
            </w:r>
          </w:p>
        </w:tc>
        <w:tc>
          <w:tcPr>
            <w:tcW w:w="510" w:type="pct"/>
            <w:tcBorders>
              <w:top w:val="nil"/>
              <w:left w:val="nil"/>
              <w:bottom w:val="nil"/>
              <w:right w:val="nil"/>
            </w:tcBorders>
            <w:shd w:val="clear" w:color="auto" w:fill="auto"/>
            <w:vAlign w:val="bottom"/>
          </w:tcPr>
          <w:p w14:paraId="1D62272E" w14:textId="52E3CF74"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72.372 </w:t>
            </w:r>
          </w:p>
        </w:tc>
        <w:tc>
          <w:tcPr>
            <w:tcW w:w="509" w:type="pct"/>
            <w:tcBorders>
              <w:top w:val="nil"/>
              <w:left w:val="nil"/>
              <w:bottom w:val="nil"/>
              <w:right w:val="nil"/>
            </w:tcBorders>
            <w:shd w:val="clear" w:color="auto" w:fill="auto"/>
            <w:vAlign w:val="bottom"/>
          </w:tcPr>
          <w:p w14:paraId="5985DCD0" w14:textId="0B637EFB" w:rsidR="00800D18" w:rsidRPr="004A13F9" w:rsidRDefault="00800D18" w:rsidP="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34.202 </w:t>
            </w:r>
          </w:p>
        </w:tc>
        <w:tc>
          <w:tcPr>
            <w:tcW w:w="509" w:type="pct"/>
            <w:tcBorders>
              <w:top w:val="nil"/>
              <w:left w:val="nil"/>
              <w:bottom w:val="nil"/>
              <w:right w:val="nil"/>
            </w:tcBorders>
            <w:shd w:val="clear" w:color="auto" w:fill="auto"/>
            <w:vAlign w:val="bottom"/>
          </w:tcPr>
          <w:p w14:paraId="7F74EDE0" w14:textId="030B176A" w:rsidR="00800D18" w:rsidRPr="004A13F9" w:rsidRDefault="00800D18" w:rsidP="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84.063 </w:t>
            </w:r>
          </w:p>
        </w:tc>
        <w:tc>
          <w:tcPr>
            <w:tcW w:w="509" w:type="pct"/>
            <w:tcBorders>
              <w:top w:val="nil"/>
              <w:left w:val="nil"/>
              <w:bottom w:val="nil"/>
              <w:right w:val="nil"/>
            </w:tcBorders>
            <w:shd w:val="clear" w:color="auto" w:fill="auto"/>
            <w:vAlign w:val="bottom"/>
          </w:tcPr>
          <w:p w14:paraId="43D6B42B" w14:textId="6FDB018C"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24.107 </w:t>
            </w:r>
          </w:p>
        </w:tc>
        <w:tc>
          <w:tcPr>
            <w:tcW w:w="509" w:type="pct"/>
            <w:tcBorders>
              <w:top w:val="nil"/>
              <w:left w:val="nil"/>
              <w:bottom w:val="nil"/>
              <w:right w:val="nil"/>
            </w:tcBorders>
            <w:shd w:val="clear" w:color="auto" w:fill="auto"/>
            <w:vAlign w:val="bottom"/>
          </w:tcPr>
          <w:p w14:paraId="1ECAB0F6" w14:textId="3FD743FB"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71.379 </w:t>
            </w:r>
          </w:p>
        </w:tc>
      </w:tr>
      <w:tr w:rsidR="00800D18" w:rsidRPr="008E626F" w14:paraId="0676611C" w14:textId="77777777" w:rsidTr="00BA072D">
        <w:tc>
          <w:tcPr>
            <w:tcW w:w="927" w:type="pct"/>
            <w:vAlign w:val="bottom"/>
          </w:tcPr>
          <w:p w14:paraId="7B0CB455" w14:textId="77777777" w:rsidR="00800D18" w:rsidRPr="008E626F" w:rsidRDefault="00800D18" w:rsidP="00800D1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Državna trgovačka društva</w:t>
            </w:r>
          </w:p>
        </w:tc>
        <w:tc>
          <w:tcPr>
            <w:tcW w:w="509" w:type="pct"/>
            <w:tcBorders>
              <w:top w:val="nil"/>
              <w:left w:val="nil"/>
              <w:bottom w:val="nil"/>
              <w:right w:val="nil"/>
            </w:tcBorders>
            <w:shd w:val="clear" w:color="auto" w:fill="auto"/>
            <w:vAlign w:val="bottom"/>
          </w:tcPr>
          <w:p w14:paraId="316F1CF6" w14:textId="2980A512" w:rsidR="00800D18" w:rsidRPr="00FD7F6B" w:rsidRDefault="00800D18" w:rsidP="00BA072D">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1.405 </w:t>
            </w:r>
          </w:p>
        </w:tc>
        <w:tc>
          <w:tcPr>
            <w:tcW w:w="509" w:type="pct"/>
            <w:tcBorders>
              <w:top w:val="nil"/>
              <w:left w:val="nil"/>
              <w:bottom w:val="nil"/>
              <w:right w:val="nil"/>
            </w:tcBorders>
            <w:shd w:val="clear" w:color="auto" w:fill="auto"/>
            <w:vAlign w:val="bottom"/>
          </w:tcPr>
          <w:p w14:paraId="0EB6DB6B" w14:textId="47495D9C" w:rsidR="00800D18" w:rsidRPr="00FD7F6B"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16.489 </w:t>
            </w:r>
          </w:p>
        </w:tc>
        <w:tc>
          <w:tcPr>
            <w:tcW w:w="509" w:type="pct"/>
            <w:tcBorders>
              <w:top w:val="nil"/>
              <w:left w:val="nil"/>
              <w:bottom w:val="nil"/>
              <w:right w:val="nil"/>
            </w:tcBorders>
            <w:shd w:val="clear" w:color="auto" w:fill="auto"/>
            <w:vAlign w:val="bottom"/>
          </w:tcPr>
          <w:p w14:paraId="180C4761" w14:textId="089A653E"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9.148 </w:t>
            </w:r>
          </w:p>
        </w:tc>
        <w:tc>
          <w:tcPr>
            <w:tcW w:w="510" w:type="pct"/>
            <w:tcBorders>
              <w:top w:val="nil"/>
              <w:left w:val="nil"/>
              <w:bottom w:val="nil"/>
              <w:right w:val="nil"/>
            </w:tcBorders>
            <w:shd w:val="clear" w:color="auto" w:fill="auto"/>
            <w:vAlign w:val="bottom"/>
          </w:tcPr>
          <w:p w14:paraId="2A1B0DDC" w14:textId="262AB5AB"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27.228 </w:t>
            </w:r>
          </w:p>
        </w:tc>
        <w:tc>
          <w:tcPr>
            <w:tcW w:w="509" w:type="pct"/>
            <w:tcBorders>
              <w:top w:val="nil"/>
              <w:left w:val="nil"/>
              <w:bottom w:val="nil"/>
              <w:right w:val="nil"/>
            </w:tcBorders>
            <w:shd w:val="clear" w:color="auto" w:fill="auto"/>
            <w:vAlign w:val="bottom"/>
          </w:tcPr>
          <w:p w14:paraId="6AEF7E8C" w14:textId="5B8DE1C6"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1.405 </w:t>
            </w:r>
          </w:p>
        </w:tc>
        <w:tc>
          <w:tcPr>
            <w:tcW w:w="509" w:type="pct"/>
            <w:tcBorders>
              <w:top w:val="nil"/>
              <w:left w:val="nil"/>
              <w:bottom w:val="nil"/>
              <w:right w:val="nil"/>
            </w:tcBorders>
            <w:shd w:val="clear" w:color="auto" w:fill="auto"/>
            <w:vAlign w:val="bottom"/>
          </w:tcPr>
          <w:p w14:paraId="00D6A199" w14:textId="6D1B3F79"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16.489 </w:t>
            </w:r>
          </w:p>
        </w:tc>
        <w:tc>
          <w:tcPr>
            <w:tcW w:w="509" w:type="pct"/>
            <w:tcBorders>
              <w:top w:val="nil"/>
              <w:left w:val="nil"/>
              <w:bottom w:val="nil"/>
              <w:right w:val="nil"/>
            </w:tcBorders>
            <w:shd w:val="clear" w:color="auto" w:fill="auto"/>
            <w:vAlign w:val="bottom"/>
          </w:tcPr>
          <w:p w14:paraId="45020AE0" w14:textId="4057D238"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9.148 </w:t>
            </w:r>
          </w:p>
        </w:tc>
        <w:tc>
          <w:tcPr>
            <w:tcW w:w="509" w:type="pct"/>
            <w:tcBorders>
              <w:top w:val="nil"/>
              <w:left w:val="nil"/>
              <w:bottom w:val="nil"/>
              <w:right w:val="nil"/>
            </w:tcBorders>
            <w:shd w:val="clear" w:color="auto" w:fill="auto"/>
            <w:vAlign w:val="bottom"/>
          </w:tcPr>
          <w:p w14:paraId="7A68183A" w14:textId="0428869D"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27.228 </w:t>
            </w:r>
          </w:p>
        </w:tc>
      </w:tr>
      <w:tr w:rsidR="00800D18" w:rsidRPr="008E626F" w14:paraId="0B8C9DD5" w14:textId="77777777" w:rsidTr="00BA072D">
        <w:tc>
          <w:tcPr>
            <w:tcW w:w="927" w:type="pct"/>
            <w:vAlign w:val="bottom"/>
          </w:tcPr>
          <w:p w14:paraId="0678225A" w14:textId="77777777" w:rsidR="00800D18" w:rsidRPr="008E626F" w:rsidRDefault="00800D18" w:rsidP="00800D1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Strane pravne osobe</w:t>
            </w:r>
          </w:p>
        </w:tc>
        <w:tc>
          <w:tcPr>
            <w:tcW w:w="509" w:type="pct"/>
            <w:tcBorders>
              <w:top w:val="nil"/>
              <w:left w:val="nil"/>
              <w:bottom w:val="nil"/>
              <w:right w:val="nil"/>
            </w:tcBorders>
            <w:shd w:val="clear" w:color="auto" w:fill="auto"/>
            <w:vAlign w:val="bottom"/>
          </w:tcPr>
          <w:p w14:paraId="49CA8C7E" w14:textId="6498FABE" w:rsidR="00800D18" w:rsidRPr="00FD7F6B" w:rsidRDefault="00800D18" w:rsidP="00BA072D">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9.312 </w:t>
            </w:r>
          </w:p>
        </w:tc>
        <w:tc>
          <w:tcPr>
            <w:tcW w:w="509" w:type="pct"/>
            <w:tcBorders>
              <w:top w:val="nil"/>
              <w:left w:val="nil"/>
              <w:bottom w:val="nil"/>
              <w:right w:val="nil"/>
            </w:tcBorders>
            <w:shd w:val="clear" w:color="auto" w:fill="auto"/>
            <w:vAlign w:val="bottom"/>
          </w:tcPr>
          <w:p w14:paraId="7A7CA7A5" w14:textId="5BD83964" w:rsidR="00800D18" w:rsidRPr="00FD7F6B"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27.907 </w:t>
            </w:r>
          </w:p>
        </w:tc>
        <w:tc>
          <w:tcPr>
            <w:tcW w:w="509" w:type="pct"/>
            <w:tcBorders>
              <w:top w:val="nil"/>
              <w:left w:val="nil"/>
              <w:bottom w:val="nil"/>
              <w:right w:val="nil"/>
            </w:tcBorders>
            <w:shd w:val="clear" w:color="auto" w:fill="auto"/>
            <w:vAlign w:val="bottom"/>
          </w:tcPr>
          <w:p w14:paraId="1B385809" w14:textId="4F883929"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12.557 </w:t>
            </w:r>
          </w:p>
        </w:tc>
        <w:tc>
          <w:tcPr>
            <w:tcW w:w="510" w:type="pct"/>
            <w:tcBorders>
              <w:top w:val="nil"/>
              <w:left w:val="nil"/>
              <w:bottom w:val="nil"/>
              <w:right w:val="nil"/>
            </w:tcBorders>
            <w:shd w:val="clear" w:color="auto" w:fill="auto"/>
            <w:vAlign w:val="bottom"/>
          </w:tcPr>
          <w:p w14:paraId="5B9604BE" w14:textId="3805C425"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33.841 </w:t>
            </w:r>
          </w:p>
        </w:tc>
        <w:tc>
          <w:tcPr>
            <w:tcW w:w="509" w:type="pct"/>
            <w:tcBorders>
              <w:top w:val="nil"/>
              <w:left w:val="nil"/>
              <w:bottom w:val="nil"/>
              <w:right w:val="nil"/>
            </w:tcBorders>
            <w:shd w:val="clear" w:color="auto" w:fill="auto"/>
            <w:vAlign w:val="bottom"/>
          </w:tcPr>
          <w:p w14:paraId="2540E50F" w14:textId="495EEDEE"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9.312 </w:t>
            </w:r>
          </w:p>
        </w:tc>
        <w:tc>
          <w:tcPr>
            <w:tcW w:w="509" w:type="pct"/>
            <w:tcBorders>
              <w:top w:val="nil"/>
              <w:left w:val="nil"/>
              <w:bottom w:val="nil"/>
              <w:right w:val="nil"/>
            </w:tcBorders>
            <w:shd w:val="clear" w:color="auto" w:fill="auto"/>
            <w:vAlign w:val="bottom"/>
          </w:tcPr>
          <w:p w14:paraId="45A049D7" w14:textId="59DAAFBB"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27.907 </w:t>
            </w:r>
          </w:p>
        </w:tc>
        <w:tc>
          <w:tcPr>
            <w:tcW w:w="509" w:type="pct"/>
            <w:tcBorders>
              <w:top w:val="nil"/>
              <w:left w:val="nil"/>
              <w:bottom w:val="nil"/>
              <w:right w:val="nil"/>
            </w:tcBorders>
            <w:shd w:val="clear" w:color="auto" w:fill="auto"/>
            <w:vAlign w:val="bottom"/>
          </w:tcPr>
          <w:p w14:paraId="313D8B55" w14:textId="21C0E777"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12.557 </w:t>
            </w:r>
          </w:p>
        </w:tc>
        <w:tc>
          <w:tcPr>
            <w:tcW w:w="509" w:type="pct"/>
            <w:tcBorders>
              <w:top w:val="nil"/>
              <w:left w:val="nil"/>
              <w:bottom w:val="nil"/>
              <w:right w:val="nil"/>
            </w:tcBorders>
            <w:shd w:val="clear" w:color="auto" w:fill="auto"/>
            <w:vAlign w:val="bottom"/>
          </w:tcPr>
          <w:p w14:paraId="211707A2" w14:textId="007C7D14"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33.841 </w:t>
            </w:r>
          </w:p>
        </w:tc>
      </w:tr>
      <w:tr w:rsidR="00800D18" w:rsidRPr="008E626F" w14:paraId="444B674C" w14:textId="77777777" w:rsidTr="00BA072D">
        <w:tc>
          <w:tcPr>
            <w:tcW w:w="927" w:type="pct"/>
            <w:vAlign w:val="bottom"/>
          </w:tcPr>
          <w:p w14:paraId="2C8FAEE6" w14:textId="77777777" w:rsidR="00800D18" w:rsidRPr="008E626F" w:rsidRDefault="00800D18" w:rsidP="00800D1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Domaća trgovačka društva</w:t>
            </w:r>
          </w:p>
        </w:tc>
        <w:tc>
          <w:tcPr>
            <w:tcW w:w="509" w:type="pct"/>
            <w:tcBorders>
              <w:top w:val="nil"/>
              <w:left w:val="nil"/>
              <w:bottom w:val="nil"/>
              <w:right w:val="nil"/>
            </w:tcBorders>
            <w:shd w:val="clear" w:color="auto" w:fill="auto"/>
            <w:vAlign w:val="bottom"/>
          </w:tcPr>
          <w:p w14:paraId="1F358213" w14:textId="111EA086" w:rsidR="00800D18" w:rsidRPr="00FD7F6B" w:rsidRDefault="00800D18" w:rsidP="00BA072D">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69.996 </w:t>
            </w:r>
          </w:p>
        </w:tc>
        <w:tc>
          <w:tcPr>
            <w:tcW w:w="509" w:type="pct"/>
            <w:tcBorders>
              <w:top w:val="nil"/>
              <w:left w:val="nil"/>
              <w:bottom w:val="nil"/>
              <w:right w:val="nil"/>
            </w:tcBorders>
            <w:shd w:val="clear" w:color="auto" w:fill="auto"/>
            <w:vAlign w:val="bottom"/>
          </w:tcPr>
          <w:p w14:paraId="62CBE88B" w14:textId="5F00FD6F" w:rsidR="00800D18" w:rsidRPr="00FD7F6B"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214.849 </w:t>
            </w:r>
          </w:p>
        </w:tc>
        <w:tc>
          <w:tcPr>
            <w:tcW w:w="509" w:type="pct"/>
            <w:tcBorders>
              <w:top w:val="nil"/>
              <w:left w:val="nil"/>
              <w:bottom w:val="nil"/>
              <w:right w:val="nil"/>
            </w:tcBorders>
            <w:shd w:val="clear" w:color="auto" w:fill="auto"/>
            <w:vAlign w:val="bottom"/>
          </w:tcPr>
          <w:p w14:paraId="43A50DF0" w14:textId="504288A5"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67.732 </w:t>
            </w:r>
          </w:p>
        </w:tc>
        <w:tc>
          <w:tcPr>
            <w:tcW w:w="510" w:type="pct"/>
            <w:tcBorders>
              <w:top w:val="nil"/>
              <w:left w:val="nil"/>
              <w:bottom w:val="nil"/>
              <w:right w:val="nil"/>
            </w:tcBorders>
            <w:shd w:val="clear" w:color="auto" w:fill="auto"/>
            <w:vAlign w:val="bottom"/>
          </w:tcPr>
          <w:p w14:paraId="2E148A2E" w14:textId="23810D8A"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202.452 </w:t>
            </w:r>
          </w:p>
        </w:tc>
        <w:tc>
          <w:tcPr>
            <w:tcW w:w="509" w:type="pct"/>
            <w:tcBorders>
              <w:top w:val="nil"/>
              <w:left w:val="nil"/>
              <w:bottom w:val="nil"/>
              <w:right w:val="nil"/>
            </w:tcBorders>
            <w:shd w:val="clear" w:color="auto" w:fill="auto"/>
            <w:vAlign w:val="bottom"/>
          </w:tcPr>
          <w:p w14:paraId="6505BFF4" w14:textId="359484D5"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69.996 </w:t>
            </w:r>
          </w:p>
        </w:tc>
        <w:tc>
          <w:tcPr>
            <w:tcW w:w="509" w:type="pct"/>
            <w:tcBorders>
              <w:top w:val="nil"/>
              <w:left w:val="nil"/>
              <w:bottom w:val="nil"/>
              <w:right w:val="nil"/>
            </w:tcBorders>
            <w:shd w:val="clear" w:color="auto" w:fill="auto"/>
            <w:vAlign w:val="bottom"/>
          </w:tcPr>
          <w:p w14:paraId="28A1EB27" w14:textId="1DB8A870"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214.849 </w:t>
            </w:r>
          </w:p>
        </w:tc>
        <w:tc>
          <w:tcPr>
            <w:tcW w:w="509" w:type="pct"/>
            <w:tcBorders>
              <w:top w:val="nil"/>
              <w:left w:val="nil"/>
              <w:bottom w:val="nil"/>
              <w:right w:val="nil"/>
            </w:tcBorders>
            <w:shd w:val="clear" w:color="auto" w:fill="auto"/>
            <w:vAlign w:val="bottom"/>
          </w:tcPr>
          <w:p w14:paraId="66C70624" w14:textId="42D70843"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67.732 </w:t>
            </w:r>
          </w:p>
        </w:tc>
        <w:tc>
          <w:tcPr>
            <w:tcW w:w="509" w:type="pct"/>
            <w:tcBorders>
              <w:top w:val="nil"/>
              <w:left w:val="nil"/>
              <w:bottom w:val="nil"/>
              <w:right w:val="nil"/>
            </w:tcBorders>
            <w:shd w:val="clear" w:color="auto" w:fill="auto"/>
            <w:vAlign w:val="bottom"/>
          </w:tcPr>
          <w:p w14:paraId="7C437E26" w14:textId="4E64BB52"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202.452 </w:t>
            </w:r>
          </w:p>
        </w:tc>
      </w:tr>
      <w:tr w:rsidR="00800D18" w:rsidRPr="008E626F" w14:paraId="0BF6E14A" w14:textId="77777777" w:rsidTr="00BA072D">
        <w:tc>
          <w:tcPr>
            <w:tcW w:w="927" w:type="pct"/>
            <w:vAlign w:val="bottom"/>
          </w:tcPr>
          <w:p w14:paraId="1BC6B33E" w14:textId="77777777" w:rsidR="00800D18" w:rsidRPr="008E626F" w:rsidRDefault="00800D18" w:rsidP="00800D1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Domaće financijske institucije</w:t>
            </w:r>
          </w:p>
        </w:tc>
        <w:tc>
          <w:tcPr>
            <w:tcW w:w="509" w:type="pct"/>
            <w:tcBorders>
              <w:top w:val="nil"/>
              <w:left w:val="nil"/>
              <w:bottom w:val="nil"/>
              <w:right w:val="nil"/>
            </w:tcBorders>
            <w:shd w:val="clear" w:color="auto" w:fill="auto"/>
            <w:vAlign w:val="bottom"/>
          </w:tcPr>
          <w:p w14:paraId="30D702D4" w14:textId="4407737A" w:rsidR="00800D18" w:rsidRPr="00FD7F6B" w:rsidRDefault="00800D18" w:rsidP="00BA072D">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33.169 </w:t>
            </w:r>
          </w:p>
        </w:tc>
        <w:tc>
          <w:tcPr>
            <w:tcW w:w="509" w:type="pct"/>
            <w:tcBorders>
              <w:top w:val="nil"/>
              <w:left w:val="nil"/>
              <w:bottom w:val="nil"/>
              <w:right w:val="nil"/>
            </w:tcBorders>
            <w:shd w:val="clear" w:color="auto" w:fill="auto"/>
            <w:vAlign w:val="bottom"/>
          </w:tcPr>
          <w:p w14:paraId="4394466C" w14:textId="6CE5D53A" w:rsidR="00800D18" w:rsidRPr="00FD7F6B"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101.827 </w:t>
            </w:r>
          </w:p>
        </w:tc>
        <w:tc>
          <w:tcPr>
            <w:tcW w:w="509" w:type="pct"/>
            <w:tcBorders>
              <w:top w:val="nil"/>
              <w:left w:val="nil"/>
              <w:bottom w:val="nil"/>
              <w:right w:val="nil"/>
            </w:tcBorders>
            <w:shd w:val="clear" w:color="auto" w:fill="auto"/>
            <w:vAlign w:val="bottom"/>
          </w:tcPr>
          <w:p w14:paraId="2A5E7B0C" w14:textId="28F13AAE"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38.167 </w:t>
            </w:r>
          </w:p>
        </w:tc>
        <w:tc>
          <w:tcPr>
            <w:tcW w:w="510" w:type="pct"/>
            <w:tcBorders>
              <w:top w:val="nil"/>
              <w:left w:val="nil"/>
              <w:bottom w:val="nil"/>
              <w:right w:val="nil"/>
            </w:tcBorders>
            <w:shd w:val="clear" w:color="auto" w:fill="auto"/>
            <w:vAlign w:val="bottom"/>
          </w:tcPr>
          <w:p w14:paraId="05A33EB9" w14:textId="4964ECFE"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118.528 </w:t>
            </w:r>
          </w:p>
        </w:tc>
        <w:tc>
          <w:tcPr>
            <w:tcW w:w="509" w:type="pct"/>
            <w:tcBorders>
              <w:top w:val="nil"/>
              <w:left w:val="nil"/>
              <w:bottom w:val="nil"/>
              <w:right w:val="nil"/>
            </w:tcBorders>
            <w:shd w:val="clear" w:color="auto" w:fill="auto"/>
            <w:vAlign w:val="bottom"/>
          </w:tcPr>
          <w:p w14:paraId="62A9FDFF" w14:textId="502287FC"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33.169 </w:t>
            </w:r>
          </w:p>
        </w:tc>
        <w:tc>
          <w:tcPr>
            <w:tcW w:w="509" w:type="pct"/>
            <w:tcBorders>
              <w:top w:val="nil"/>
              <w:left w:val="nil"/>
              <w:bottom w:val="nil"/>
              <w:right w:val="nil"/>
            </w:tcBorders>
            <w:shd w:val="clear" w:color="auto" w:fill="auto"/>
            <w:vAlign w:val="bottom"/>
          </w:tcPr>
          <w:p w14:paraId="2E8201B8" w14:textId="57C7AA55"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101.827 </w:t>
            </w:r>
          </w:p>
        </w:tc>
        <w:tc>
          <w:tcPr>
            <w:tcW w:w="509" w:type="pct"/>
            <w:tcBorders>
              <w:top w:val="nil"/>
              <w:left w:val="nil"/>
              <w:bottom w:val="nil"/>
              <w:right w:val="nil"/>
            </w:tcBorders>
            <w:shd w:val="clear" w:color="auto" w:fill="auto"/>
            <w:vAlign w:val="bottom"/>
          </w:tcPr>
          <w:p w14:paraId="4C88C0C4" w14:textId="09731AF3"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38.167 </w:t>
            </w:r>
          </w:p>
        </w:tc>
        <w:tc>
          <w:tcPr>
            <w:tcW w:w="509" w:type="pct"/>
            <w:tcBorders>
              <w:top w:val="nil"/>
              <w:left w:val="nil"/>
              <w:bottom w:val="nil"/>
              <w:right w:val="nil"/>
            </w:tcBorders>
            <w:shd w:val="clear" w:color="auto" w:fill="auto"/>
            <w:vAlign w:val="bottom"/>
          </w:tcPr>
          <w:p w14:paraId="3557FFA3" w14:textId="1FDD8DCF"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118.528 </w:t>
            </w:r>
          </w:p>
        </w:tc>
      </w:tr>
      <w:tr w:rsidR="00800D18" w:rsidRPr="008E626F" w14:paraId="233630A0" w14:textId="77777777" w:rsidTr="00BA072D">
        <w:tc>
          <w:tcPr>
            <w:tcW w:w="927" w:type="pct"/>
            <w:vAlign w:val="bottom"/>
          </w:tcPr>
          <w:p w14:paraId="192D9BE4" w14:textId="77777777" w:rsidR="00800D18" w:rsidRPr="008E626F" w:rsidRDefault="00800D18" w:rsidP="00800D1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Inozemne financijske institucije</w:t>
            </w:r>
          </w:p>
        </w:tc>
        <w:tc>
          <w:tcPr>
            <w:tcW w:w="509" w:type="pct"/>
            <w:tcBorders>
              <w:top w:val="nil"/>
              <w:left w:val="nil"/>
              <w:bottom w:val="nil"/>
              <w:right w:val="nil"/>
            </w:tcBorders>
            <w:shd w:val="clear" w:color="auto" w:fill="auto"/>
            <w:vAlign w:val="bottom"/>
          </w:tcPr>
          <w:p w14:paraId="05C242AA" w14:textId="4831FDF8" w:rsidR="00800D18" w:rsidRPr="00FD7F6B" w:rsidRDefault="00800D18" w:rsidP="00BA072D">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2 </w:t>
            </w:r>
          </w:p>
        </w:tc>
        <w:tc>
          <w:tcPr>
            <w:tcW w:w="509" w:type="pct"/>
            <w:tcBorders>
              <w:top w:val="nil"/>
              <w:left w:val="nil"/>
              <w:bottom w:val="nil"/>
              <w:right w:val="nil"/>
            </w:tcBorders>
            <w:shd w:val="clear" w:color="auto" w:fill="auto"/>
            <w:vAlign w:val="bottom"/>
          </w:tcPr>
          <w:p w14:paraId="08841627" w14:textId="40E8DC26" w:rsidR="00800D18" w:rsidRPr="00FD7F6B"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106 </w:t>
            </w:r>
          </w:p>
        </w:tc>
        <w:tc>
          <w:tcPr>
            <w:tcW w:w="509" w:type="pct"/>
            <w:tcBorders>
              <w:top w:val="nil"/>
              <w:left w:val="nil"/>
              <w:bottom w:val="nil"/>
              <w:right w:val="nil"/>
            </w:tcBorders>
            <w:shd w:val="clear" w:color="auto" w:fill="auto"/>
            <w:vAlign w:val="bottom"/>
          </w:tcPr>
          <w:p w14:paraId="4E5297F4" w14:textId="3FE4A690"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124 </w:t>
            </w:r>
          </w:p>
        </w:tc>
        <w:tc>
          <w:tcPr>
            <w:tcW w:w="510" w:type="pct"/>
            <w:tcBorders>
              <w:top w:val="nil"/>
              <w:left w:val="nil"/>
              <w:bottom w:val="nil"/>
              <w:right w:val="nil"/>
            </w:tcBorders>
            <w:shd w:val="clear" w:color="auto" w:fill="auto"/>
            <w:vAlign w:val="bottom"/>
          </w:tcPr>
          <w:p w14:paraId="519C57E9" w14:textId="41D6B76E"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585 </w:t>
            </w:r>
          </w:p>
        </w:tc>
        <w:tc>
          <w:tcPr>
            <w:tcW w:w="509" w:type="pct"/>
            <w:tcBorders>
              <w:top w:val="nil"/>
              <w:left w:val="nil"/>
              <w:bottom w:val="nil"/>
              <w:right w:val="nil"/>
            </w:tcBorders>
            <w:shd w:val="clear" w:color="auto" w:fill="auto"/>
            <w:vAlign w:val="bottom"/>
          </w:tcPr>
          <w:p w14:paraId="75E5718A" w14:textId="21DE6C47"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2 </w:t>
            </w:r>
          </w:p>
        </w:tc>
        <w:tc>
          <w:tcPr>
            <w:tcW w:w="509" w:type="pct"/>
            <w:tcBorders>
              <w:top w:val="nil"/>
              <w:left w:val="nil"/>
              <w:bottom w:val="nil"/>
              <w:right w:val="nil"/>
            </w:tcBorders>
            <w:shd w:val="clear" w:color="auto" w:fill="auto"/>
            <w:vAlign w:val="bottom"/>
          </w:tcPr>
          <w:p w14:paraId="7E41AA8C" w14:textId="6CEC9AC2"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106 </w:t>
            </w:r>
          </w:p>
        </w:tc>
        <w:tc>
          <w:tcPr>
            <w:tcW w:w="509" w:type="pct"/>
            <w:tcBorders>
              <w:top w:val="nil"/>
              <w:left w:val="nil"/>
              <w:bottom w:val="nil"/>
              <w:right w:val="nil"/>
            </w:tcBorders>
            <w:shd w:val="clear" w:color="auto" w:fill="auto"/>
            <w:vAlign w:val="bottom"/>
          </w:tcPr>
          <w:p w14:paraId="3838C0F5" w14:textId="1195F427"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124 </w:t>
            </w:r>
          </w:p>
        </w:tc>
        <w:tc>
          <w:tcPr>
            <w:tcW w:w="509" w:type="pct"/>
            <w:tcBorders>
              <w:top w:val="nil"/>
              <w:left w:val="nil"/>
              <w:bottom w:val="nil"/>
              <w:right w:val="nil"/>
            </w:tcBorders>
            <w:shd w:val="clear" w:color="auto" w:fill="auto"/>
            <w:vAlign w:val="bottom"/>
          </w:tcPr>
          <w:p w14:paraId="744F59D5" w14:textId="40C42741"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585 </w:t>
            </w:r>
          </w:p>
        </w:tc>
      </w:tr>
      <w:tr w:rsidR="00800D18" w:rsidRPr="008E626F" w14:paraId="68C71B70" w14:textId="77777777" w:rsidTr="00BA072D">
        <w:tc>
          <w:tcPr>
            <w:tcW w:w="927" w:type="pct"/>
            <w:vAlign w:val="bottom"/>
          </w:tcPr>
          <w:p w14:paraId="70F4217F" w14:textId="77777777" w:rsidR="00800D18" w:rsidRPr="008E626F" w:rsidRDefault="00800D18" w:rsidP="00800D1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Zatezne kamate</w:t>
            </w:r>
          </w:p>
        </w:tc>
        <w:tc>
          <w:tcPr>
            <w:tcW w:w="509" w:type="pct"/>
            <w:tcBorders>
              <w:top w:val="nil"/>
              <w:left w:val="nil"/>
              <w:bottom w:val="nil"/>
              <w:right w:val="nil"/>
            </w:tcBorders>
            <w:shd w:val="clear" w:color="auto" w:fill="auto"/>
            <w:vAlign w:val="bottom"/>
          </w:tcPr>
          <w:p w14:paraId="60B5E7E4" w14:textId="40527B77" w:rsidR="00800D18" w:rsidRPr="00FD7F6B" w:rsidRDefault="00800D18" w:rsidP="00BA072D">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954 </w:t>
            </w:r>
          </w:p>
        </w:tc>
        <w:tc>
          <w:tcPr>
            <w:tcW w:w="509" w:type="pct"/>
            <w:tcBorders>
              <w:top w:val="nil"/>
              <w:left w:val="nil"/>
              <w:bottom w:val="nil"/>
              <w:right w:val="nil"/>
            </w:tcBorders>
            <w:shd w:val="clear" w:color="auto" w:fill="auto"/>
            <w:vAlign w:val="bottom"/>
          </w:tcPr>
          <w:p w14:paraId="3D8DFF41" w14:textId="37576005" w:rsidR="00800D18" w:rsidRPr="00FD7F6B"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6.613 </w:t>
            </w:r>
          </w:p>
        </w:tc>
        <w:tc>
          <w:tcPr>
            <w:tcW w:w="509" w:type="pct"/>
            <w:tcBorders>
              <w:top w:val="nil"/>
              <w:left w:val="nil"/>
              <w:bottom w:val="nil"/>
              <w:right w:val="nil"/>
            </w:tcBorders>
            <w:shd w:val="clear" w:color="auto" w:fill="auto"/>
            <w:vAlign w:val="bottom"/>
          </w:tcPr>
          <w:p w14:paraId="0B8629E6" w14:textId="6547DDFC"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4.554 </w:t>
            </w:r>
          </w:p>
        </w:tc>
        <w:tc>
          <w:tcPr>
            <w:tcW w:w="510" w:type="pct"/>
            <w:tcBorders>
              <w:top w:val="nil"/>
              <w:left w:val="nil"/>
              <w:bottom w:val="nil"/>
              <w:right w:val="nil"/>
            </w:tcBorders>
            <w:shd w:val="clear" w:color="auto" w:fill="auto"/>
            <w:vAlign w:val="bottom"/>
          </w:tcPr>
          <w:p w14:paraId="35020265" w14:textId="111C0363"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13.765 </w:t>
            </w:r>
          </w:p>
        </w:tc>
        <w:tc>
          <w:tcPr>
            <w:tcW w:w="509" w:type="pct"/>
            <w:tcBorders>
              <w:top w:val="nil"/>
              <w:left w:val="nil"/>
              <w:bottom w:val="nil"/>
              <w:right w:val="nil"/>
            </w:tcBorders>
            <w:shd w:val="clear" w:color="auto" w:fill="auto"/>
            <w:vAlign w:val="bottom"/>
          </w:tcPr>
          <w:p w14:paraId="2922AC1E" w14:textId="4BFA02CE"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954 </w:t>
            </w:r>
          </w:p>
        </w:tc>
        <w:tc>
          <w:tcPr>
            <w:tcW w:w="509" w:type="pct"/>
            <w:tcBorders>
              <w:top w:val="nil"/>
              <w:left w:val="nil"/>
              <w:bottom w:val="nil"/>
              <w:right w:val="nil"/>
            </w:tcBorders>
            <w:shd w:val="clear" w:color="auto" w:fill="auto"/>
            <w:vAlign w:val="bottom"/>
          </w:tcPr>
          <w:p w14:paraId="3231C30E" w14:textId="514A7C44"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6.613 </w:t>
            </w:r>
          </w:p>
        </w:tc>
        <w:tc>
          <w:tcPr>
            <w:tcW w:w="509" w:type="pct"/>
            <w:tcBorders>
              <w:top w:val="nil"/>
              <w:left w:val="nil"/>
              <w:bottom w:val="nil"/>
              <w:right w:val="nil"/>
            </w:tcBorders>
            <w:shd w:val="clear" w:color="auto" w:fill="auto"/>
            <w:vAlign w:val="bottom"/>
          </w:tcPr>
          <w:p w14:paraId="3A14C6DB" w14:textId="4022AD19"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4.554 </w:t>
            </w:r>
          </w:p>
        </w:tc>
        <w:tc>
          <w:tcPr>
            <w:tcW w:w="509" w:type="pct"/>
            <w:tcBorders>
              <w:top w:val="nil"/>
              <w:left w:val="nil"/>
              <w:bottom w:val="nil"/>
              <w:right w:val="nil"/>
            </w:tcBorders>
            <w:shd w:val="clear" w:color="auto" w:fill="auto"/>
            <w:vAlign w:val="bottom"/>
          </w:tcPr>
          <w:p w14:paraId="4A1D8012" w14:textId="0D5772AC"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13.765 </w:t>
            </w:r>
          </w:p>
        </w:tc>
      </w:tr>
      <w:tr w:rsidR="00800D18" w:rsidRPr="008E626F" w14:paraId="33CF5E4E" w14:textId="77777777" w:rsidTr="00BA072D">
        <w:trPr>
          <w:trHeight w:val="293"/>
        </w:trPr>
        <w:tc>
          <w:tcPr>
            <w:tcW w:w="927" w:type="pct"/>
            <w:vAlign w:val="bottom"/>
          </w:tcPr>
          <w:p w14:paraId="39747CEB" w14:textId="77777777" w:rsidR="00800D18" w:rsidRPr="008E626F" w:rsidRDefault="00800D18" w:rsidP="00800D1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Ostalo</w:t>
            </w:r>
          </w:p>
        </w:tc>
        <w:tc>
          <w:tcPr>
            <w:tcW w:w="509" w:type="pct"/>
            <w:tcBorders>
              <w:top w:val="nil"/>
              <w:left w:val="nil"/>
              <w:bottom w:val="nil"/>
              <w:right w:val="nil"/>
            </w:tcBorders>
            <w:shd w:val="clear" w:color="auto" w:fill="auto"/>
            <w:vAlign w:val="bottom"/>
          </w:tcPr>
          <w:p w14:paraId="44E9060F" w14:textId="2E0B66DA" w:rsidR="00800D18" w:rsidRPr="00FD7F6B" w:rsidRDefault="00800D18" w:rsidP="00BA072D">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3.917 </w:t>
            </w:r>
          </w:p>
        </w:tc>
        <w:tc>
          <w:tcPr>
            <w:tcW w:w="509" w:type="pct"/>
            <w:tcBorders>
              <w:top w:val="nil"/>
              <w:left w:val="nil"/>
              <w:bottom w:val="nil"/>
              <w:right w:val="nil"/>
            </w:tcBorders>
            <w:shd w:val="clear" w:color="auto" w:fill="auto"/>
            <w:vAlign w:val="bottom"/>
          </w:tcPr>
          <w:p w14:paraId="3A9A3A40" w14:textId="0675742B" w:rsidR="00800D18" w:rsidRPr="00FD7F6B"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12.645 </w:t>
            </w:r>
          </w:p>
        </w:tc>
        <w:tc>
          <w:tcPr>
            <w:tcW w:w="509" w:type="pct"/>
            <w:tcBorders>
              <w:top w:val="nil"/>
              <w:left w:val="nil"/>
              <w:bottom w:val="nil"/>
              <w:right w:val="nil"/>
            </w:tcBorders>
            <w:shd w:val="clear" w:color="auto" w:fill="auto"/>
            <w:vAlign w:val="bottom"/>
          </w:tcPr>
          <w:p w14:paraId="49B98A0F" w14:textId="7ABAA396"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4.643 </w:t>
            </w:r>
          </w:p>
        </w:tc>
        <w:tc>
          <w:tcPr>
            <w:tcW w:w="510" w:type="pct"/>
            <w:tcBorders>
              <w:top w:val="nil"/>
              <w:left w:val="nil"/>
              <w:bottom w:val="nil"/>
              <w:right w:val="nil"/>
            </w:tcBorders>
            <w:shd w:val="clear" w:color="auto" w:fill="auto"/>
            <w:vAlign w:val="bottom"/>
          </w:tcPr>
          <w:p w14:paraId="6DF22EFF" w14:textId="65229B4A" w:rsidR="00800D18" w:rsidRPr="004A13F9" w:rsidRDefault="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14.576 </w:t>
            </w:r>
          </w:p>
        </w:tc>
        <w:tc>
          <w:tcPr>
            <w:tcW w:w="509" w:type="pct"/>
            <w:tcBorders>
              <w:top w:val="nil"/>
              <w:left w:val="nil"/>
              <w:bottom w:val="single" w:sz="4" w:space="0" w:color="auto"/>
              <w:right w:val="nil"/>
            </w:tcBorders>
            <w:shd w:val="clear" w:color="auto" w:fill="auto"/>
            <w:vAlign w:val="bottom"/>
          </w:tcPr>
          <w:p w14:paraId="7F01ECC3" w14:textId="318E17F8"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3.917 </w:t>
            </w:r>
          </w:p>
        </w:tc>
        <w:tc>
          <w:tcPr>
            <w:tcW w:w="509" w:type="pct"/>
            <w:tcBorders>
              <w:top w:val="nil"/>
              <w:left w:val="nil"/>
              <w:bottom w:val="nil"/>
              <w:right w:val="nil"/>
            </w:tcBorders>
            <w:shd w:val="clear" w:color="auto" w:fill="auto"/>
            <w:vAlign w:val="bottom"/>
          </w:tcPr>
          <w:p w14:paraId="07E4E60F" w14:textId="333A41B6" w:rsidR="00800D18" w:rsidRPr="004A13F9" w:rsidRDefault="00800D18">
            <w:pPr>
              <w:pStyle w:val="TT"/>
              <w:spacing w:line="240" w:lineRule="auto"/>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12.645 </w:t>
            </w:r>
          </w:p>
        </w:tc>
        <w:tc>
          <w:tcPr>
            <w:tcW w:w="509" w:type="pct"/>
            <w:tcBorders>
              <w:top w:val="nil"/>
              <w:left w:val="nil"/>
              <w:bottom w:val="single" w:sz="4" w:space="0" w:color="auto"/>
              <w:right w:val="nil"/>
            </w:tcBorders>
            <w:shd w:val="clear" w:color="auto" w:fill="auto"/>
            <w:vAlign w:val="bottom"/>
          </w:tcPr>
          <w:p w14:paraId="735A929B" w14:textId="6ED6FB1C"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4.643 </w:t>
            </w:r>
          </w:p>
        </w:tc>
        <w:tc>
          <w:tcPr>
            <w:tcW w:w="509" w:type="pct"/>
            <w:tcBorders>
              <w:top w:val="nil"/>
              <w:left w:val="nil"/>
              <w:bottom w:val="nil"/>
              <w:right w:val="nil"/>
            </w:tcBorders>
            <w:shd w:val="clear" w:color="auto" w:fill="auto"/>
            <w:vAlign w:val="bottom"/>
          </w:tcPr>
          <w:p w14:paraId="74B7373F" w14:textId="486C5E14" w:rsidR="00800D18" w:rsidRPr="004A13F9" w:rsidRDefault="00800D18" w:rsidP="00800D18">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14.576 </w:t>
            </w:r>
          </w:p>
        </w:tc>
      </w:tr>
      <w:tr w:rsidR="004A13F9" w:rsidRPr="008E626F" w14:paraId="0293C2DE" w14:textId="77777777" w:rsidTr="006B2385">
        <w:tc>
          <w:tcPr>
            <w:tcW w:w="927" w:type="pct"/>
            <w:vAlign w:val="bottom"/>
          </w:tcPr>
          <w:p w14:paraId="356197E6" w14:textId="77777777" w:rsidR="004A13F9" w:rsidRPr="008E626F" w:rsidRDefault="004A13F9" w:rsidP="004A13F9">
            <w:pPr>
              <w:pStyle w:val="Tot"/>
              <w:spacing w:line="240" w:lineRule="auto"/>
              <w:rPr>
                <w:rFonts w:asciiTheme="minorHAnsi" w:hAnsiTheme="minorHAnsi" w:cstheme="minorHAnsi"/>
                <w:b/>
                <w:bCs/>
                <w:sz w:val="22"/>
                <w:szCs w:val="22"/>
                <w:lang w:val="hr-HR"/>
              </w:rPr>
            </w:pPr>
          </w:p>
        </w:tc>
        <w:tc>
          <w:tcPr>
            <w:tcW w:w="509" w:type="pct"/>
            <w:tcBorders>
              <w:top w:val="single" w:sz="4" w:space="0" w:color="auto"/>
              <w:bottom w:val="single" w:sz="12" w:space="0" w:color="auto"/>
            </w:tcBorders>
            <w:vAlign w:val="bottom"/>
          </w:tcPr>
          <w:p w14:paraId="7C0D29EB" w14:textId="46F0610D" w:rsidR="004A13F9" w:rsidRPr="00B76A32" w:rsidRDefault="00800D18" w:rsidP="004A13F9">
            <w:pPr>
              <w:pStyle w:val="Tot"/>
              <w:spacing w:line="240" w:lineRule="auto"/>
              <w:jc w:val="right"/>
              <w:rPr>
                <w:rFonts w:asciiTheme="minorHAnsi" w:hAnsiTheme="minorHAnsi" w:cstheme="minorHAnsi"/>
                <w:b/>
                <w:bCs/>
                <w:sz w:val="22"/>
                <w:szCs w:val="22"/>
                <w:lang w:val="hr-HR"/>
              </w:rPr>
            </w:pPr>
            <w:r w:rsidRPr="00800D18">
              <w:rPr>
                <w:rFonts w:asciiTheme="minorHAnsi" w:hAnsiTheme="minorHAnsi" w:cstheme="minorHAnsi"/>
                <w:b/>
                <w:bCs/>
                <w:sz w:val="22"/>
                <w:szCs w:val="22"/>
                <w:lang w:val="hr-HR"/>
              </w:rPr>
              <w:t>153.233</w:t>
            </w:r>
          </w:p>
        </w:tc>
        <w:tc>
          <w:tcPr>
            <w:tcW w:w="509" w:type="pct"/>
            <w:tcBorders>
              <w:top w:val="single" w:sz="4" w:space="0" w:color="auto"/>
              <w:bottom w:val="single" w:sz="12" w:space="0" w:color="auto"/>
            </w:tcBorders>
            <w:vAlign w:val="bottom"/>
          </w:tcPr>
          <w:p w14:paraId="200E14A2" w14:textId="16E8881D" w:rsidR="004A13F9" w:rsidRPr="00B76A32" w:rsidRDefault="00800D18" w:rsidP="00BA072D">
            <w:pPr>
              <w:pStyle w:val="Tot"/>
              <w:spacing w:line="240" w:lineRule="auto"/>
              <w:jc w:val="right"/>
              <w:rPr>
                <w:rFonts w:asciiTheme="minorHAnsi" w:hAnsiTheme="minorHAnsi" w:cstheme="minorHAnsi"/>
                <w:b/>
                <w:bCs/>
                <w:sz w:val="22"/>
                <w:szCs w:val="22"/>
                <w:lang w:val="hr-HR"/>
              </w:rPr>
            </w:pPr>
            <w:r w:rsidRPr="00800D18">
              <w:rPr>
                <w:rFonts w:asciiTheme="minorHAnsi" w:hAnsiTheme="minorHAnsi" w:cstheme="minorHAnsi"/>
                <w:b/>
                <w:bCs/>
                <w:sz w:val="22"/>
                <w:szCs w:val="22"/>
                <w:lang w:val="hr-HR"/>
              </w:rPr>
              <w:t>465.352</w:t>
            </w:r>
          </w:p>
        </w:tc>
        <w:tc>
          <w:tcPr>
            <w:tcW w:w="509" w:type="pct"/>
            <w:tcBorders>
              <w:top w:val="single" w:sz="4" w:space="0" w:color="auto"/>
              <w:bottom w:val="single" w:sz="12" w:space="0" w:color="auto"/>
            </w:tcBorders>
            <w:vAlign w:val="bottom"/>
          </w:tcPr>
          <w:p w14:paraId="573A52DB" w14:textId="7BAC5200" w:rsidR="004A13F9" w:rsidRPr="008E626F" w:rsidRDefault="004A13F9" w:rsidP="004A13F9">
            <w:pPr>
              <w:pStyle w:val="Tot"/>
              <w:spacing w:line="240" w:lineRule="auto"/>
              <w:jc w:val="right"/>
              <w:rPr>
                <w:rFonts w:asciiTheme="minorHAnsi" w:hAnsiTheme="minorHAnsi" w:cstheme="minorHAnsi"/>
                <w:b/>
                <w:bCs/>
                <w:sz w:val="22"/>
                <w:szCs w:val="22"/>
                <w:lang w:val="hr-HR"/>
              </w:rPr>
            </w:pPr>
            <w:r w:rsidRPr="00C35A31">
              <w:rPr>
                <w:rFonts w:asciiTheme="minorHAnsi" w:hAnsiTheme="minorHAnsi" w:cstheme="minorHAnsi"/>
                <w:b/>
                <w:bCs/>
                <w:sz w:val="22"/>
                <w:szCs w:val="22"/>
                <w:lang w:val="hr-HR"/>
              </w:rPr>
              <w:t>161.364</w:t>
            </w:r>
          </w:p>
        </w:tc>
        <w:tc>
          <w:tcPr>
            <w:tcW w:w="510" w:type="pct"/>
            <w:tcBorders>
              <w:top w:val="single" w:sz="4" w:space="0" w:color="auto"/>
              <w:bottom w:val="single" w:sz="12" w:space="0" w:color="auto"/>
            </w:tcBorders>
            <w:vAlign w:val="bottom"/>
          </w:tcPr>
          <w:p w14:paraId="73898AC0" w14:textId="1CD2CE53" w:rsidR="004A13F9" w:rsidRPr="008E626F" w:rsidRDefault="004A13F9" w:rsidP="004A13F9">
            <w:pPr>
              <w:pStyle w:val="Tot"/>
              <w:spacing w:line="240" w:lineRule="auto"/>
              <w:jc w:val="right"/>
              <w:rPr>
                <w:rFonts w:asciiTheme="minorHAnsi" w:hAnsiTheme="minorHAnsi" w:cstheme="minorHAnsi"/>
                <w:b/>
                <w:bCs/>
                <w:sz w:val="22"/>
                <w:szCs w:val="22"/>
                <w:lang w:val="hr-HR"/>
              </w:rPr>
            </w:pPr>
            <w:r w:rsidRPr="00C35A31">
              <w:rPr>
                <w:rFonts w:asciiTheme="minorHAnsi" w:hAnsiTheme="minorHAnsi" w:cstheme="minorHAnsi"/>
                <w:b/>
                <w:bCs/>
                <w:sz w:val="22"/>
                <w:szCs w:val="22"/>
                <w:lang w:val="hr-HR"/>
              </w:rPr>
              <w:t>483.347</w:t>
            </w:r>
          </w:p>
        </w:tc>
        <w:tc>
          <w:tcPr>
            <w:tcW w:w="509" w:type="pct"/>
            <w:tcBorders>
              <w:top w:val="single" w:sz="4" w:space="0" w:color="auto"/>
              <w:bottom w:val="single" w:sz="12" w:space="0" w:color="auto"/>
            </w:tcBorders>
            <w:vAlign w:val="bottom"/>
          </w:tcPr>
          <w:p w14:paraId="7E9CD6DD" w14:textId="3B64118D" w:rsidR="004A13F9" w:rsidRPr="004A13F9" w:rsidRDefault="00800D18" w:rsidP="004A13F9">
            <w:pPr>
              <w:pStyle w:val="TT"/>
              <w:spacing w:line="240" w:lineRule="auto"/>
              <w:jc w:val="right"/>
              <w:rPr>
                <w:rFonts w:asciiTheme="minorHAnsi" w:hAnsiTheme="minorHAnsi" w:cstheme="minorHAnsi"/>
                <w:b/>
                <w:bCs/>
                <w:sz w:val="22"/>
                <w:szCs w:val="22"/>
                <w:lang w:val="hr-HR"/>
              </w:rPr>
            </w:pPr>
            <w:r w:rsidRPr="00800D18">
              <w:rPr>
                <w:rFonts w:asciiTheme="minorHAnsi" w:hAnsiTheme="minorHAnsi" w:cstheme="minorHAnsi"/>
                <w:b/>
                <w:bCs/>
                <w:sz w:val="22"/>
                <w:szCs w:val="22"/>
                <w:lang w:val="hr-HR"/>
              </w:rPr>
              <w:t>152.957</w:t>
            </w:r>
          </w:p>
        </w:tc>
        <w:tc>
          <w:tcPr>
            <w:tcW w:w="509" w:type="pct"/>
            <w:tcBorders>
              <w:top w:val="single" w:sz="4" w:space="0" w:color="auto"/>
              <w:bottom w:val="single" w:sz="12" w:space="0" w:color="auto"/>
            </w:tcBorders>
            <w:vAlign w:val="bottom"/>
          </w:tcPr>
          <w:p w14:paraId="61EBEADF" w14:textId="48986969" w:rsidR="004A13F9" w:rsidRPr="004A13F9" w:rsidRDefault="00800D18" w:rsidP="004A13F9">
            <w:pPr>
              <w:pStyle w:val="TT"/>
              <w:spacing w:line="240" w:lineRule="auto"/>
              <w:jc w:val="right"/>
              <w:rPr>
                <w:rFonts w:asciiTheme="minorHAnsi" w:hAnsiTheme="minorHAnsi" w:cstheme="minorHAnsi"/>
                <w:b/>
                <w:bCs/>
                <w:sz w:val="22"/>
                <w:szCs w:val="22"/>
                <w:lang w:val="hr-HR"/>
              </w:rPr>
            </w:pPr>
            <w:r w:rsidRPr="00800D18">
              <w:rPr>
                <w:rFonts w:asciiTheme="minorHAnsi" w:hAnsiTheme="minorHAnsi" w:cstheme="minorHAnsi"/>
                <w:b/>
                <w:bCs/>
                <w:sz w:val="22"/>
                <w:szCs w:val="22"/>
                <w:lang w:val="hr-HR"/>
              </w:rPr>
              <w:t>464.499</w:t>
            </w:r>
          </w:p>
        </w:tc>
        <w:tc>
          <w:tcPr>
            <w:tcW w:w="509" w:type="pct"/>
            <w:tcBorders>
              <w:top w:val="single" w:sz="4" w:space="0" w:color="auto"/>
              <w:bottom w:val="single" w:sz="12" w:space="0" w:color="auto"/>
            </w:tcBorders>
            <w:vAlign w:val="bottom"/>
          </w:tcPr>
          <w:p w14:paraId="329E6054" w14:textId="0061F751" w:rsidR="004A13F9" w:rsidRPr="008E626F" w:rsidRDefault="004A13F9" w:rsidP="004A13F9">
            <w:pPr>
              <w:pStyle w:val="Tot"/>
              <w:spacing w:line="240" w:lineRule="auto"/>
              <w:jc w:val="right"/>
              <w:rPr>
                <w:rFonts w:asciiTheme="minorHAnsi" w:hAnsiTheme="minorHAnsi" w:cstheme="minorHAnsi"/>
                <w:b/>
                <w:bCs/>
                <w:sz w:val="22"/>
                <w:szCs w:val="22"/>
                <w:lang w:val="hr-HR"/>
              </w:rPr>
            </w:pPr>
            <w:r w:rsidRPr="004A13F9">
              <w:rPr>
                <w:rFonts w:asciiTheme="minorHAnsi" w:hAnsiTheme="minorHAnsi" w:cstheme="minorHAnsi"/>
                <w:b/>
                <w:bCs/>
                <w:sz w:val="22"/>
                <w:szCs w:val="22"/>
                <w:lang w:val="hr-HR"/>
              </w:rPr>
              <w:t>161.032</w:t>
            </w:r>
          </w:p>
        </w:tc>
        <w:tc>
          <w:tcPr>
            <w:tcW w:w="509" w:type="pct"/>
            <w:tcBorders>
              <w:top w:val="single" w:sz="4" w:space="0" w:color="auto"/>
              <w:bottom w:val="single" w:sz="12" w:space="0" w:color="auto"/>
            </w:tcBorders>
            <w:vAlign w:val="bottom"/>
          </w:tcPr>
          <w:p w14:paraId="00E23EE7" w14:textId="49598DEE" w:rsidR="004A13F9" w:rsidRPr="008E626F" w:rsidRDefault="004A13F9" w:rsidP="004A13F9">
            <w:pPr>
              <w:pStyle w:val="Tot"/>
              <w:spacing w:line="240" w:lineRule="auto"/>
              <w:jc w:val="right"/>
              <w:rPr>
                <w:rFonts w:asciiTheme="minorHAnsi" w:hAnsiTheme="minorHAnsi" w:cstheme="minorHAnsi"/>
                <w:b/>
                <w:bCs/>
                <w:sz w:val="22"/>
                <w:szCs w:val="22"/>
                <w:lang w:val="hr-HR"/>
              </w:rPr>
            </w:pPr>
            <w:r w:rsidRPr="004A13F9">
              <w:rPr>
                <w:rFonts w:asciiTheme="minorHAnsi" w:hAnsiTheme="minorHAnsi" w:cstheme="minorHAnsi"/>
                <w:b/>
                <w:bCs/>
                <w:sz w:val="22"/>
                <w:szCs w:val="22"/>
                <w:lang w:val="hr-HR"/>
              </w:rPr>
              <w:t>482.354</w:t>
            </w:r>
          </w:p>
        </w:tc>
      </w:tr>
    </w:tbl>
    <w:p w14:paraId="79A772CC" w14:textId="77777777" w:rsidR="00684E23" w:rsidRDefault="00684E23" w:rsidP="00193E97">
      <w:pPr>
        <w:keepNext/>
        <w:jc w:val="both"/>
        <w:rPr>
          <w:rFonts w:eastAsia="Times New Roman" w:cs="Arial"/>
          <w:color w:val="000000" w:themeColor="text1"/>
        </w:rPr>
      </w:pPr>
    </w:p>
    <w:p w14:paraId="27EBF1A2" w14:textId="77777777" w:rsidR="00684E23" w:rsidRDefault="00684E23" w:rsidP="00193E97">
      <w:pPr>
        <w:keepNext/>
        <w:jc w:val="both"/>
        <w:rPr>
          <w:rFonts w:eastAsia="Times New Roman" w:cs="Arial"/>
          <w:color w:val="000000" w:themeColor="text1"/>
        </w:rPr>
      </w:pPr>
    </w:p>
    <w:p w14:paraId="21A1A633" w14:textId="77777777" w:rsidR="00684E23" w:rsidRDefault="00684E23" w:rsidP="00193E97">
      <w:pPr>
        <w:keepNext/>
        <w:jc w:val="both"/>
        <w:rPr>
          <w:rFonts w:eastAsia="Times New Roman" w:cs="Arial"/>
          <w:color w:val="000000" w:themeColor="text1"/>
        </w:rPr>
        <w:sectPr w:rsidR="00684E23" w:rsidSect="00684E23">
          <w:pgSz w:w="16838" w:h="11906" w:orient="landscape"/>
          <w:pgMar w:top="1417" w:right="1417" w:bottom="1417" w:left="1417" w:header="708" w:footer="708" w:gutter="0"/>
          <w:cols w:space="708"/>
          <w:docGrid w:linePitch="360"/>
        </w:sectPr>
      </w:pPr>
    </w:p>
    <w:p w14:paraId="5171BDE8" w14:textId="77777777" w:rsidR="00684E23" w:rsidRPr="00684E23" w:rsidRDefault="00684E23" w:rsidP="00193E97">
      <w:pPr>
        <w:keepNext/>
        <w:jc w:val="both"/>
        <w:rPr>
          <w:rFonts w:eastAsia="Times New Roman" w:cs="Arial"/>
          <w:color w:val="000000" w:themeColor="text1"/>
          <w:sz w:val="20"/>
          <w:szCs w:val="20"/>
        </w:rPr>
      </w:pPr>
    </w:p>
    <w:p w14:paraId="138F3CC9" w14:textId="77777777" w:rsidR="00684E23" w:rsidRPr="00684E23" w:rsidRDefault="00684E23" w:rsidP="00684E23">
      <w:pPr>
        <w:keepNext/>
        <w:tabs>
          <w:tab w:val="left" w:pos="142"/>
          <w:tab w:val="left" w:pos="567"/>
        </w:tabs>
        <w:jc w:val="both"/>
        <w:rPr>
          <w:rFonts w:eastAsia="Times New Roman" w:cs="Arial"/>
          <w:b/>
          <w:bCs/>
          <w:color w:val="000000" w:themeColor="text1"/>
        </w:rPr>
      </w:pPr>
      <w:r w:rsidRPr="0075006D">
        <w:rPr>
          <w:rFonts w:eastAsia="Times New Roman" w:cs="Arial"/>
          <w:b/>
          <w:bCs/>
          <w:color w:val="000000" w:themeColor="text1"/>
        </w:rPr>
        <w:t>5.</w:t>
      </w:r>
      <w:r w:rsidRPr="0075006D">
        <w:rPr>
          <w:rFonts w:eastAsia="Times New Roman" w:cs="Arial"/>
          <w:b/>
          <w:bCs/>
          <w:color w:val="000000" w:themeColor="text1"/>
        </w:rPr>
        <w:tab/>
        <w:t>Prihodi od kamata izračunati metodom efektivne kamatne stope</w:t>
      </w:r>
      <w:r>
        <w:rPr>
          <w:rFonts w:eastAsia="Times New Roman" w:cs="Arial"/>
          <w:b/>
          <w:bCs/>
          <w:color w:val="000000" w:themeColor="text1"/>
        </w:rPr>
        <w:t xml:space="preserve"> (nastavak)</w:t>
      </w:r>
    </w:p>
    <w:p w14:paraId="791B93C7" w14:textId="77777777" w:rsidR="00684E23" w:rsidRPr="00684E23" w:rsidRDefault="00684E23" w:rsidP="00193E97">
      <w:pPr>
        <w:keepNext/>
        <w:jc w:val="both"/>
        <w:rPr>
          <w:rFonts w:eastAsia="Times New Roman" w:cs="Arial"/>
          <w:color w:val="000000" w:themeColor="text1"/>
          <w:sz w:val="20"/>
          <w:szCs w:val="20"/>
        </w:rPr>
      </w:pPr>
    </w:p>
    <w:p w14:paraId="3201324E" w14:textId="77777777" w:rsidR="00193E97" w:rsidRPr="0075006D" w:rsidRDefault="00193E97" w:rsidP="00193E97">
      <w:pPr>
        <w:keepNext/>
        <w:jc w:val="both"/>
        <w:rPr>
          <w:rFonts w:eastAsia="Times New Roman" w:cs="Arial"/>
          <w:color w:val="000000" w:themeColor="text1"/>
        </w:rPr>
      </w:pPr>
      <w:r w:rsidRPr="0075006D">
        <w:rPr>
          <w:rFonts w:eastAsia="Times New Roman" w:cs="Arial"/>
          <w:color w:val="000000" w:themeColor="text1"/>
        </w:rPr>
        <w:t>Prihodi od kamata po vrstama plasmana:</w:t>
      </w:r>
    </w:p>
    <w:p w14:paraId="72F39B4C" w14:textId="77777777" w:rsidR="00193E97" w:rsidRPr="00684E23" w:rsidRDefault="00193E97" w:rsidP="00193E97">
      <w:pPr>
        <w:jc w:val="both"/>
        <w:rPr>
          <w:rFonts w:eastAsia="Times New Roman" w:cs="Arial"/>
          <w:bCs/>
          <w:color w:val="000000" w:themeColor="text1"/>
          <w:sz w:val="20"/>
          <w:szCs w:val="20"/>
        </w:rPr>
      </w:pPr>
    </w:p>
    <w:tbl>
      <w:tblPr>
        <w:tblW w:w="5045" w:type="pct"/>
        <w:tblLayout w:type="fixed"/>
        <w:tblCellMar>
          <w:left w:w="122" w:type="dxa"/>
          <w:right w:w="122" w:type="dxa"/>
        </w:tblCellMar>
        <w:tblLook w:val="0000" w:firstRow="0" w:lastRow="0" w:firstColumn="0" w:lastColumn="0" w:noHBand="0" w:noVBand="0"/>
      </w:tblPr>
      <w:tblGrid>
        <w:gridCol w:w="3027"/>
        <w:gridCol w:w="1385"/>
        <w:gridCol w:w="1385"/>
        <w:gridCol w:w="17"/>
        <w:gridCol w:w="1368"/>
        <w:gridCol w:w="1385"/>
        <w:gridCol w:w="20"/>
        <w:gridCol w:w="1365"/>
        <w:gridCol w:w="1385"/>
        <w:gridCol w:w="20"/>
        <w:gridCol w:w="1365"/>
        <w:gridCol w:w="1385"/>
        <w:gridCol w:w="23"/>
      </w:tblGrid>
      <w:tr w:rsidR="00684E23" w:rsidRPr="008E626F" w14:paraId="1EDE07B7" w14:textId="77777777" w:rsidTr="00FD7F6B">
        <w:trPr>
          <w:trHeight w:val="262"/>
        </w:trPr>
        <w:tc>
          <w:tcPr>
            <w:tcW w:w="1071" w:type="pct"/>
          </w:tcPr>
          <w:p w14:paraId="06999EF6"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1967" w:type="pct"/>
            <w:gridSpan w:val="6"/>
            <w:vAlign w:val="bottom"/>
          </w:tcPr>
          <w:p w14:paraId="4E73E9A8"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1" w:type="pct"/>
            <w:gridSpan w:val="6"/>
            <w:vAlign w:val="bottom"/>
          </w:tcPr>
          <w:p w14:paraId="4FD7A4E7"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56795150" w14:textId="77777777" w:rsidTr="00FD7F6B">
        <w:trPr>
          <w:trHeight w:val="262"/>
        </w:trPr>
        <w:tc>
          <w:tcPr>
            <w:tcW w:w="1071" w:type="pct"/>
          </w:tcPr>
          <w:p w14:paraId="46DAAA22"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986" w:type="pct"/>
            <w:gridSpan w:val="3"/>
            <w:vAlign w:val="bottom"/>
          </w:tcPr>
          <w:p w14:paraId="4DBDAC19"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981" w:type="pct"/>
            <w:gridSpan w:val="3"/>
            <w:vAlign w:val="bottom"/>
          </w:tcPr>
          <w:p w14:paraId="00801B72"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980" w:type="pct"/>
            <w:gridSpan w:val="3"/>
            <w:vAlign w:val="bottom"/>
          </w:tcPr>
          <w:p w14:paraId="4DA98828"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981" w:type="pct"/>
            <w:gridSpan w:val="3"/>
            <w:vAlign w:val="bottom"/>
          </w:tcPr>
          <w:p w14:paraId="7BD932A8" w14:textId="77777777" w:rsidR="00684E23" w:rsidRPr="008E626F" w:rsidRDefault="00684E23" w:rsidP="0057665B">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84E23" w:rsidRPr="008E626F" w14:paraId="18FD8EF7" w14:textId="77777777" w:rsidTr="00FD7F6B">
        <w:trPr>
          <w:gridAfter w:val="1"/>
          <w:wAfter w:w="8" w:type="pct"/>
          <w:trHeight w:val="262"/>
        </w:trPr>
        <w:tc>
          <w:tcPr>
            <w:tcW w:w="1071" w:type="pct"/>
          </w:tcPr>
          <w:p w14:paraId="073154B0"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vAlign w:val="bottom"/>
          </w:tcPr>
          <w:p w14:paraId="0A8AA9A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049A0FC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255B348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36FB21F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5B5200E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73F97C6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4526572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6AE9736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4B3F69" w:rsidRPr="008E626F" w14:paraId="5BE02136" w14:textId="77777777" w:rsidTr="00FD7F6B">
        <w:trPr>
          <w:gridAfter w:val="1"/>
          <w:wAfter w:w="8" w:type="pct"/>
          <w:trHeight w:val="262"/>
        </w:trPr>
        <w:tc>
          <w:tcPr>
            <w:tcW w:w="1071" w:type="pct"/>
          </w:tcPr>
          <w:p w14:paraId="52624B1B" w14:textId="77777777" w:rsidR="004B3F69" w:rsidRPr="008E626F" w:rsidRDefault="004B3F69" w:rsidP="004B3F69">
            <w:pPr>
              <w:pStyle w:val="TH"/>
              <w:spacing w:line="240" w:lineRule="auto"/>
              <w:jc w:val="right"/>
              <w:rPr>
                <w:rFonts w:asciiTheme="minorHAnsi" w:hAnsiTheme="minorHAnsi" w:cs="Arial"/>
                <w:sz w:val="22"/>
                <w:szCs w:val="22"/>
                <w:lang w:val="hr-HR"/>
              </w:rPr>
            </w:pPr>
          </w:p>
        </w:tc>
        <w:tc>
          <w:tcPr>
            <w:tcW w:w="490" w:type="pct"/>
            <w:vAlign w:val="bottom"/>
          </w:tcPr>
          <w:p w14:paraId="1FE83F8D" w14:textId="1B941B38"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vAlign w:val="bottom"/>
          </w:tcPr>
          <w:p w14:paraId="2BDAB78D" w14:textId="1BE4FFB3"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gridSpan w:val="2"/>
            <w:vAlign w:val="bottom"/>
          </w:tcPr>
          <w:p w14:paraId="00C05FF6" w14:textId="0EF62576"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vAlign w:val="bottom"/>
          </w:tcPr>
          <w:p w14:paraId="6F2E1BA2" w14:textId="1407D106"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gridSpan w:val="2"/>
            <w:vAlign w:val="bottom"/>
          </w:tcPr>
          <w:p w14:paraId="56E709B1" w14:textId="0AEA8CA7"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vAlign w:val="bottom"/>
          </w:tcPr>
          <w:p w14:paraId="786BA9A2" w14:textId="6322A25B"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gridSpan w:val="2"/>
            <w:vAlign w:val="bottom"/>
          </w:tcPr>
          <w:p w14:paraId="55579FFD" w14:textId="42BB6609"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vAlign w:val="bottom"/>
          </w:tcPr>
          <w:p w14:paraId="1DA19BBB" w14:textId="2A462D1B"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84E23" w:rsidRPr="008E626F" w14:paraId="7A2BA581" w14:textId="77777777" w:rsidTr="00FD7F6B">
        <w:tblPrEx>
          <w:tblCellMar>
            <w:left w:w="108" w:type="dxa"/>
            <w:right w:w="108" w:type="dxa"/>
          </w:tblCellMar>
        </w:tblPrEx>
        <w:trPr>
          <w:gridAfter w:val="1"/>
          <w:wAfter w:w="8" w:type="pct"/>
          <w:trHeight w:val="163"/>
        </w:trPr>
        <w:tc>
          <w:tcPr>
            <w:tcW w:w="1071" w:type="pct"/>
          </w:tcPr>
          <w:p w14:paraId="4066EB03" w14:textId="77777777" w:rsidR="00684E23" w:rsidRPr="008E626F" w:rsidRDefault="00684E23" w:rsidP="0057665B">
            <w:pPr>
              <w:tabs>
                <w:tab w:val="left" w:pos="-720"/>
              </w:tabs>
              <w:suppressAutoHyphens/>
              <w:ind w:right="4144"/>
              <w:jc w:val="right"/>
              <w:rPr>
                <w:rFonts w:cs="Arial"/>
              </w:rPr>
            </w:pPr>
          </w:p>
        </w:tc>
        <w:tc>
          <w:tcPr>
            <w:tcW w:w="490" w:type="pct"/>
            <w:vAlign w:val="bottom"/>
          </w:tcPr>
          <w:p w14:paraId="4752962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465620C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7133E28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6E875C3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59EA9DB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18B0BA8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4EF00F4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6A87E36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6A53E786" w14:textId="77777777" w:rsidTr="00FD7F6B">
        <w:tblPrEx>
          <w:tblCellMar>
            <w:left w:w="108" w:type="dxa"/>
            <w:right w:w="108" w:type="dxa"/>
          </w:tblCellMar>
        </w:tblPrEx>
        <w:trPr>
          <w:gridAfter w:val="1"/>
          <w:wAfter w:w="8" w:type="pct"/>
          <w:trHeight w:val="163"/>
        </w:trPr>
        <w:tc>
          <w:tcPr>
            <w:tcW w:w="1071" w:type="pct"/>
          </w:tcPr>
          <w:p w14:paraId="777943D1" w14:textId="77777777" w:rsidR="00684E23" w:rsidRPr="008E626F" w:rsidRDefault="00684E23" w:rsidP="0057665B">
            <w:pPr>
              <w:tabs>
                <w:tab w:val="left" w:pos="-720"/>
              </w:tabs>
              <w:suppressAutoHyphens/>
              <w:ind w:right="4144"/>
              <w:jc w:val="right"/>
              <w:rPr>
                <w:rFonts w:cs="Arial"/>
              </w:rPr>
            </w:pPr>
          </w:p>
        </w:tc>
        <w:tc>
          <w:tcPr>
            <w:tcW w:w="490" w:type="pct"/>
          </w:tcPr>
          <w:p w14:paraId="022B8FCE"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tcPr>
          <w:p w14:paraId="5C389472"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gridSpan w:val="2"/>
          </w:tcPr>
          <w:p w14:paraId="01A3C59E"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tcPr>
          <w:p w14:paraId="02E0ED9B"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gridSpan w:val="2"/>
          </w:tcPr>
          <w:p w14:paraId="0A08176C"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tcPr>
          <w:p w14:paraId="73774D7A"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gridSpan w:val="2"/>
          </w:tcPr>
          <w:p w14:paraId="42E43E93"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490" w:type="pct"/>
          </w:tcPr>
          <w:p w14:paraId="49415482" w14:textId="77777777" w:rsidR="00684E23" w:rsidRPr="008E626F" w:rsidRDefault="00684E23" w:rsidP="0057665B">
            <w:pPr>
              <w:pStyle w:val="TH"/>
              <w:spacing w:line="240" w:lineRule="auto"/>
              <w:jc w:val="right"/>
              <w:rPr>
                <w:rFonts w:asciiTheme="minorHAnsi" w:hAnsiTheme="minorHAnsi" w:cs="Arial"/>
                <w:sz w:val="22"/>
                <w:szCs w:val="22"/>
                <w:lang w:val="hr-HR"/>
              </w:rPr>
            </w:pPr>
          </w:p>
        </w:tc>
      </w:tr>
      <w:tr w:rsidR="00684E23" w:rsidRPr="008E626F" w14:paraId="2D81675D" w14:textId="77777777" w:rsidTr="000A315C">
        <w:trPr>
          <w:gridAfter w:val="1"/>
          <w:wAfter w:w="8" w:type="pct"/>
          <w:trHeight w:val="179"/>
        </w:trPr>
        <w:tc>
          <w:tcPr>
            <w:tcW w:w="1071" w:type="pct"/>
            <w:vAlign w:val="bottom"/>
          </w:tcPr>
          <w:p w14:paraId="2FE5F9E4" w14:textId="77777777" w:rsidR="00684E23" w:rsidRPr="008E626F" w:rsidRDefault="00684E23" w:rsidP="0057665B">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Kamate po kreditima</w:t>
            </w:r>
          </w:p>
        </w:tc>
        <w:tc>
          <w:tcPr>
            <w:tcW w:w="490" w:type="pct"/>
            <w:vAlign w:val="bottom"/>
          </w:tcPr>
          <w:p w14:paraId="24B05D1F"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vAlign w:val="bottom"/>
          </w:tcPr>
          <w:p w14:paraId="1CF13812"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gridSpan w:val="2"/>
            <w:vAlign w:val="bottom"/>
          </w:tcPr>
          <w:p w14:paraId="6D00BACA"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vAlign w:val="bottom"/>
          </w:tcPr>
          <w:p w14:paraId="500AD6AF"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gridSpan w:val="2"/>
            <w:vAlign w:val="bottom"/>
          </w:tcPr>
          <w:p w14:paraId="4ADAE8CA"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vAlign w:val="bottom"/>
          </w:tcPr>
          <w:p w14:paraId="4B2178D4"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gridSpan w:val="2"/>
            <w:vAlign w:val="bottom"/>
          </w:tcPr>
          <w:p w14:paraId="5E2548FC"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c>
          <w:tcPr>
            <w:tcW w:w="490" w:type="pct"/>
            <w:vAlign w:val="bottom"/>
          </w:tcPr>
          <w:p w14:paraId="576DE1EF" w14:textId="77777777" w:rsidR="00684E23" w:rsidRPr="008E626F" w:rsidRDefault="00684E23" w:rsidP="0057665B">
            <w:pPr>
              <w:pStyle w:val="TT"/>
              <w:spacing w:line="240" w:lineRule="auto"/>
              <w:jc w:val="right"/>
              <w:rPr>
                <w:rFonts w:asciiTheme="minorHAnsi" w:hAnsiTheme="minorHAnsi" w:cs="Arial"/>
                <w:spacing w:val="-2"/>
                <w:sz w:val="22"/>
                <w:szCs w:val="22"/>
                <w:lang w:val="hr-HR"/>
              </w:rPr>
            </w:pPr>
          </w:p>
        </w:tc>
      </w:tr>
      <w:tr w:rsidR="00697BFA" w:rsidRPr="008E626F" w14:paraId="5F817846" w14:textId="77777777" w:rsidTr="00BA072D">
        <w:trPr>
          <w:gridAfter w:val="1"/>
          <w:wAfter w:w="8" w:type="pct"/>
          <w:trHeight w:val="263"/>
        </w:trPr>
        <w:tc>
          <w:tcPr>
            <w:tcW w:w="1071" w:type="pct"/>
            <w:vAlign w:val="bottom"/>
          </w:tcPr>
          <w:p w14:paraId="586736F2" w14:textId="77777777" w:rsidR="00697BFA" w:rsidRPr="008E626F" w:rsidRDefault="00697BFA" w:rsidP="00697BFA">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financijskim institucijama </w:t>
            </w:r>
          </w:p>
        </w:tc>
        <w:tc>
          <w:tcPr>
            <w:tcW w:w="490" w:type="pct"/>
            <w:tcBorders>
              <w:top w:val="nil"/>
              <w:left w:val="nil"/>
              <w:bottom w:val="nil"/>
              <w:right w:val="nil"/>
            </w:tcBorders>
            <w:shd w:val="clear" w:color="auto" w:fill="auto"/>
            <w:vAlign w:val="bottom"/>
          </w:tcPr>
          <w:p w14:paraId="0AB3CBCB" w14:textId="29F4052F" w:rsidR="00697BFA" w:rsidRPr="006B2385" w:rsidRDefault="00697BFA" w:rsidP="00697BFA">
            <w:pPr>
              <w:pStyle w:val="TT"/>
              <w:spacing w:line="240" w:lineRule="auto"/>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lang w:val="hr-HR"/>
              </w:rPr>
              <w:t xml:space="preserve"> 33.170 </w:t>
            </w:r>
          </w:p>
        </w:tc>
        <w:tc>
          <w:tcPr>
            <w:tcW w:w="490" w:type="pct"/>
            <w:tcBorders>
              <w:top w:val="nil"/>
              <w:left w:val="nil"/>
              <w:bottom w:val="nil"/>
              <w:right w:val="nil"/>
            </w:tcBorders>
            <w:shd w:val="clear" w:color="auto" w:fill="auto"/>
            <w:vAlign w:val="bottom"/>
          </w:tcPr>
          <w:p w14:paraId="2E9DD11C" w14:textId="11779818" w:rsidR="00697BFA" w:rsidRPr="006B2385" w:rsidRDefault="00697BFA" w:rsidP="00697BFA">
            <w:pPr>
              <w:pStyle w:val="TT"/>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lang w:val="hr-HR"/>
              </w:rPr>
              <w:t xml:space="preserve"> 101.830 </w:t>
            </w:r>
          </w:p>
        </w:tc>
        <w:tc>
          <w:tcPr>
            <w:tcW w:w="490" w:type="pct"/>
            <w:gridSpan w:val="2"/>
            <w:tcBorders>
              <w:top w:val="nil"/>
              <w:left w:val="nil"/>
              <w:bottom w:val="nil"/>
              <w:right w:val="nil"/>
            </w:tcBorders>
            <w:shd w:val="clear" w:color="auto" w:fill="auto"/>
            <w:vAlign w:val="bottom"/>
          </w:tcPr>
          <w:p w14:paraId="776BF902" w14:textId="0DE32AAA" w:rsidR="00697BFA" w:rsidRPr="004A13F9" w:rsidRDefault="00697BFA" w:rsidP="00697BFA">
            <w:pPr>
              <w:pStyle w:val="TT"/>
              <w:spacing w:line="240" w:lineRule="auto"/>
              <w:jc w:val="right"/>
              <w:rPr>
                <w:rFonts w:asciiTheme="minorHAnsi" w:hAnsiTheme="minorHAnsi" w:cstheme="minorHAnsi"/>
                <w:color w:val="000000"/>
                <w:sz w:val="22"/>
                <w:szCs w:val="22"/>
                <w:lang w:val="hr-HR"/>
              </w:rPr>
            </w:pPr>
            <w:r w:rsidRPr="004A13F9">
              <w:rPr>
                <w:rFonts w:asciiTheme="minorHAnsi" w:hAnsiTheme="minorHAnsi" w:cstheme="minorHAnsi"/>
                <w:color w:val="000000"/>
                <w:sz w:val="22"/>
                <w:szCs w:val="22"/>
                <w:lang w:val="hr-HR"/>
              </w:rPr>
              <w:t xml:space="preserve"> 38.229 </w:t>
            </w:r>
          </w:p>
        </w:tc>
        <w:tc>
          <w:tcPr>
            <w:tcW w:w="490" w:type="pct"/>
            <w:tcBorders>
              <w:top w:val="nil"/>
              <w:left w:val="nil"/>
              <w:bottom w:val="nil"/>
              <w:right w:val="nil"/>
            </w:tcBorders>
            <w:shd w:val="clear" w:color="auto" w:fill="auto"/>
            <w:vAlign w:val="bottom"/>
          </w:tcPr>
          <w:p w14:paraId="043CB9C4" w14:textId="5EE87C1F" w:rsidR="00697BFA" w:rsidRPr="004A13F9" w:rsidRDefault="00697BFA" w:rsidP="00697BFA">
            <w:pPr>
              <w:pStyle w:val="TT"/>
              <w:jc w:val="right"/>
              <w:rPr>
                <w:rFonts w:asciiTheme="minorHAnsi" w:hAnsiTheme="minorHAnsi" w:cstheme="minorHAnsi"/>
                <w:color w:val="000000"/>
                <w:sz w:val="22"/>
                <w:szCs w:val="22"/>
                <w:lang w:val="hr-HR"/>
              </w:rPr>
            </w:pPr>
            <w:r w:rsidRPr="004A13F9">
              <w:rPr>
                <w:rFonts w:asciiTheme="minorHAnsi" w:hAnsiTheme="minorHAnsi" w:cstheme="minorHAnsi"/>
                <w:color w:val="000000"/>
                <w:sz w:val="22"/>
                <w:szCs w:val="22"/>
                <w:lang w:val="hr-HR"/>
              </w:rPr>
              <w:t xml:space="preserve"> 118.596 </w:t>
            </w:r>
          </w:p>
        </w:tc>
        <w:tc>
          <w:tcPr>
            <w:tcW w:w="490" w:type="pct"/>
            <w:gridSpan w:val="2"/>
            <w:tcBorders>
              <w:top w:val="nil"/>
              <w:left w:val="nil"/>
              <w:bottom w:val="nil"/>
              <w:right w:val="nil"/>
            </w:tcBorders>
            <w:shd w:val="clear" w:color="auto" w:fill="auto"/>
            <w:vAlign w:val="bottom"/>
          </w:tcPr>
          <w:p w14:paraId="28AF4762" w14:textId="511248FA" w:rsidR="00697BFA" w:rsidRPr="004A13F9" w:rsidRDefault="00697BFA" w:rsidP="00BA072D">
            <w:pPr>
              <w:pStyle w:val="TT"/>
              <w:spacing w:line="240" w:lineRule="auto"/>
              <w:jc w:val="right"/>
              <w:rPr>
                <w:rFonts w:asciiTheme="minorHAnsi" w:hAnsiTheme="minorHAnsi" w:cstheme="minorHAnsi"/>
                <w:color w:val="000000"/>
                <w:sz w:val="22"/>
                <w:szCs w:val="22"/>
                <w:lang w:val="hr-HR"/>
              </w:rPr>
            </w:pPr>
            <w:r w:rsidRPr="006F5D0C">
              <w:rPr>
                <w:rFonts w:asciiTheme="minorHAnsi" w:hAnsiTheme="minorHAnsi" w:cstheme="minorHAnsi"/>
                <w:color w:val="000000"/>
                <w:sz w:val="22"/>
                <w:szCs w:val="22"/>
                <w:lang w:val="hr-HR"/>
              </w:rPr>
              <w:t xml:space="preserve"> 33.170 </w:t>
            </w:r>
          </w:p>
        </w:tc>
        <w:tc>
          <w:tcPr>
            <w:tcW w:w="490" w:type="pct"/>
            <w:tcBorders>
              <w:top w:val="nil"/>
              <w:left w:val="nil"/>
              <w:bottom w:val="nil"/>
              <w:right w:val="nil"/>
            </w:tcBorders>
            <w:shd w:val="clear" w:color="auto" w:fill="auto"/>
            <w:vAlign w:val="bottom"/>
          </w:tcPr>
          <w:p w14:paraId="67523066" w14:textId="5FFE8BBE" w:rsidR="00697BFA" w:rsidRPr="004A13F9" w:rsidRDefault="00697BFA" w:rsidP="00BA072D">
            <w:pPr>
              <w:pStyle w:val="TT"/>
              <w:spacing w:line="240" w:lineRule="auto"/>
              <w:jc w:val="right"/>
              <w:rPr>
                <w:rFonts w:asciiTheme="minorHAnsi" w:hAnsiTheme="minorHAnsi" w:cstheme="minorHAnsi"/>
                <w:color w:val="000000"/>
                <w:sz w:val="22"/>
                <w:szCs w:val="22"/>
                <w:lang w:val="hr-HR"/>
              </w:rPr>
            </w:pPr>
            <w:r w:rsidRPr="00697BFA">
              <w:rPr>
                <w:rFonts w:asciiTheme="minorHAnsi" w:hAnsiTheme="minorHAnsi" w:cstheme="minorHAnsi"/>
                <w:color w:val="000000"/>
                <w:sz w:val="22"/>
                <w:szCs w:val="22"/>
                <w:lang w:val="hr-HR"/>
              </w:rPr>
              <w:t>101.830</w:t>
            </w:r>
          </w:p>
        </w:tc>
        <w:tc>
          <w:tcPr>
            <w:tcW w:w="490" w:type="pct"/>
            <w:gridSpan w:val="2"/>
            <w:tcBorders>
              <w:top w:val="nil"/>
              <w:left w:val="nil"/>
              <w:bottom w:val="nil"/>
              <w:right w:val="nil"/>
            </w:tcBorders>
            <w:shd w:val="clear" w:color="auto" w:fill="auto"/>
            <w:vAlign w:val="bottom"/>
          </w:tcPr>
          <w:p w14:paraId="5717A2ED" w14:textId="384F87A0" w:rsidR="00697BFA" w:rsidRPr="004A13F9" w:rsidRDefault="00697BFA" w:rsidP="00697BFA">
            <w:pPr>
              <w:pStyle w:val="TT"/>
              <w:spacing w:line="240" w:lineRule="auto"/>
              <w:jc w:val="right"/>
              <w:rPr>
                <w:rFonts w:asciiTheme="minorHAnsi" w:hAnsiTheme="minorHAnsi" w:cstheme="minorHAnsi"/>
                <w:color w:val="000000"/>
                <w:sz w:val="22"/>
                <w:szCs w:val="22"/>
                <w:lang w:val="hr-HR"/>
              </w:rPr>
            </w:pPr>
            <w:r w:rsidRPr="004A13F9">
              <w:rPr>
                <w:rFonts w:asciiTheme="minorHAnsi" w:hAnsiTheme="minorHAnsi" w:cstheme="minorHAnsi"/>
                <w:color w:val="000000"/>
                <w:sz w:val="22"/>
                <w:szCs w:val="22"/>
                <w:lang w:val="hr-HR"/>
              </w:rPr>
              <w:t>38.229</w:t>
            </w:r>
          </w:p>
        </w:tc>
        <w:tc>
          <w:tcPr>
            <w:tcW w:w="490" w:type="pct"/>
            <w:tcBorders>
              <w:top w:val="nil"/>
              <w:left w:val="nil"/>
              <w:bottom w:val="nil"/>
              <w:right w:val="nil"/>
            </w:tcBorders>
            <w:shd w:val="clear" w:color="auto" w:fill="auto"/>
            <w:vAlign w:val="bottom"/>
          </w:tcPr>
          <w:p w14:paraId="40D25130" w14:textId="5E12C94F" w:rsidR="00697BFA" w:rsidRPr="004A13F9" w:rsidRDefault="00697BFA" w:rsidP="00697BFA">
            <w:pPr>
              <w:pStyle w:val="TT"/>
              <w:jc w:val="right"/>
              <w:rPr>
                <w:rFonts w:asciiTheme="minorHAnsi" w:hAnsiTheme="minorHAnsi" w:cstheme="minorHAnsi"/>
                <w:color w:val="000000"/>
                <w:sz w:val="22"/>
                <w:szCs w:val="22"/>
                <w:lang w:val="hr-HR"/>
              </w:rPr>
            </w:pPr>
            <w:r w:rsidRPr="004A13F9">
              <w:rPr>
                <w:rFonts w:asciiTheme="minorHAnsi" w:hAnsiTheme="minorHAnsi" w:cstheme="minorHAnsi"/>
                <w:color w:val="000000"/>
                <w:sz w:val="22"/>
                <w:szCs w:val="22"/>
                <w:lang w:val="hr-HR"/>
              </w:rPr>
              <w:t>118.596</w:t>
            </w:r>
          </w:p>
        </w:tc>
      </w:tr>
      <w:tr w:rsidR="00697BFA" w:rsidRPr="008E626F" w14:paraId="191104F6" w14:textId="77777777" w:rsidTr="00BA072D">
        <w:trPr>
          <w:gridAfter w:val="1"/>
          <w:wAfter w:w="8" w:type="pct"/>
          <w:trHeight w:val="263"/>
        </w:trPr>
        <w:tc>
          <w:tcPr>
            <w:tcW w:w="1071" w:type="pct"/>
            <w:vAlign w:val="bottom"/>
          </w:tcPr>
          <w:p w14:paraId="04F00D78" w14:textId="77777777" w:rsidR="00697BFA" w:rsidRPr="008E626F" w:rsidRDefault="00697BFA" w:rsidP="00697BFA">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ostalim korisnicima </w:t>
            </w:r>
          </w:p>
        </w:tc>
        <w:tc>
          <w:tcPr>
            <w:tcW w:w="490" w:type="pct"/>
            <w:tcBorders>
              <w:top w:val="nil"/>
              <w:left w:val="nil"/>
              <w:bottom w:val="single" w:sz="4" w:space="0" w:color="auto"/>
              <w:right w:val="nil"/>
            </w:tcBorders>
            <w:shd w:val="clear" w:color="auto" w:fill="auto"/>
            <w:vAlign w:val="bottom"/>
          </w:tcPr>
          <w:p w14:paraId="084167A0" w14:textId="34129727" w:rsidR="00697BFA" w:rsidRPr="006B2385" w:rsidRDefault="00697BFA" w:rsidP="00697BFA">
            <w:pPr>
              <w:pStyle w:val="TT"/>
              <w:spacing w:line="240" w:lineRule="auto"/>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lang w:val="hr-HR"/>
              </w:rPr>
              <w:t xml:space="preserve"> 112.305 </w:t>
            </w:r>
          </w:p>
        </w:tc>
        <w:tc>
          <w:tcPr>
            <w:tcW w:w="490" w:type="pct"/>
            <w:tcBorders>
              <w:top w:val="nil"/>
              <w:left w:val="nil"/>
              <w:bottom w:val="single" w:sz="4" w:space="0" w:color="auto"/>
              <w:right w:val="nil"/>
            </w:tcBorders>
            <w:shd w:val="clear" w:color="auto" w:fill="auto"/>
            <w:vAlign w:val="bottom"/>
          </w:tcPr>
          <w:p w14:paraId="50310CFC" w14:textId="483D831E" w:rsidR="00697BFA" w:rsidRPr="00BA072D" w:rsidRDefault="00697BFA" w:rsidP="00697BFA">
            <w:pPr>
              <w:pStyle w:val="TT"/>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lang w:val="hr-HR"/>
              </w:rPr>
              <w:t xml:space="preserve"> 341.146 </w:t>
            </w:r>
          </w:p>
        </w:tc>
        <w:tc>
          <w:tcPr>
            <w:tcW w:w="490" w:type="pct"/>
            <w:gridSpan w:val="2"/>
            <w:tcBorders>
              <w:top w:val="nil"/>
              <w:left w:val="nil"/>
              <w:bottom w:val="single" w:sz="4" w:space="0" w:color="auto"/>
              <w:right w:val="nil"/>
            </w:tcBorders>
            <w:shd w:val="clear" w:color="auto" w:fill="auto"/>
            <w:vAlign w:val="bottom"/>
          </w:tcPr>
          <w:p w14:paraId="04CC11AB" w14:textId="17EE8C3A" w:rsidR="00697BFA" w:rsidRPr="004A13F9" w:rsidRDefault="00697BFA" w:rsidP="00697BFA">
            <w:pPr>
              <w:pStyle w:val="TT"/>
              <w:spacing w:line="240" w:lineRule="auto"/>
              <w:jc w:val="right"/>
              <w:rPr>
                <w:rFonts w:asciiTheme="minorHAnsi" w:hAnsiTheme="minorHAnsi" w:cstheme="minorHAnsi"/>
                <w:color w:val="000000"/>
                <w:sz w:val="22"/>
                <w:szCs w:val="22"/>
                <w:lang w:val="hr-HR"/>
              </w:rPr>
            </w:pPr>
            <w:r w:rsidRPr="004A13F9">
              <w:rPr>
                <w:rFonts w:asciiTheme="minorHAnsi" w:hAnsiTheme="minorHAnsi" w:cstheme="minorHAnsi"/>
                <w:color w:val="000000"/>
                <w:sz w:val="22"/>
                <w:szCs w:val="22"/>
                <w:lang w:val="hr-HR"/>
              </w:rPr>
              <w:t xml:space="preserve"> 115.259 </w:t>
            </w:r>
          </w:p>
        </w:tc>
        <w:tc>
          <w:tcPr>
            <w:tcW w:w="490" w:type="pct"/>
            <w:tcBorders>
              <w:top w:val="nil"/>
              <w:left w:val="nil"/>
              <w:bottom w:val="single" w:sz="4" w:space="0" w:color="auto"/>
              <w:right w:val="nil"/>
            </w:tcBorders>
            <w:shd w:val="clear" w:color="auto" w:fill="auto"/>
            <w:vAlign w:val="bottom"/>
          </w:tcPr>
          <w:p w14:paraId="23CE72BD" w14:textId="3586542E" w:rsidR="00697BFA" w:rsidRPr="004A13F9" w:rsidRDefault="00697BFA" w:rsidP="00697BFA">
            <w:pPr>
              <w:pStyle w:val="TT"/>
              <w:jc w:val="right"/>
              <w:rPr>
                <w:rFonts w:asciiTheme="minorHAnsi" w:hAnsiTheme="minorHAnsi" w:cstheme="minorHAnsi"/>
                <w:color w:val="000000"/>
                <w:sz w:val="22"/>
                <w:szCs w:val="22"/>
                <w:lang w:val="hr-HR"/>
              </w:rPr>
            </w:pPr>
            <w:r w:rsidRPr="004A13F9">
              <w:rPr>
                <w:rFonts w:asciiTheme="minorHAnsi" w:hAnsiTheme="minorHAnsi" w:cstheme="minorHAnsi"/>
                <w:color w:val="000000"/>
                <w:sz w:val="22"/>
                <w:szCs w:val="22"/>
                <w:lang w:val="hr-HR"/>
              </w:rPr>
              <w:t xml:space="preserve"> 341.018 </w:t>
            </w:r>
          </w:p>
        </w:tc>
        <w:tc>
          <w:tcPr>
            <w:tcW w:w="490" w:type="pct"/>
            <w:gridSpan w:val="2"/>
            <w:tcBorders>
              <w:top w:val="nil"/>
              <w:left w:val="nil"/>
              <w:bottom w:val="single" w:sz="4" w:space="0" w:color="auto"/>
              <w:right w:val="nil"/>
            </w:tcBorders>
            <w:shd w:val="clear" w:color="auto" w:fill="auto"/>
            <w:vAlign w:val="bottom"/>
          </w:tcPr>
          <w:p w14:paraId="4214772E" w14:textId="54A1681D" w:rsidR="00697BFA" w:rsidRPr="004A13F9" w:rsidRDefault="00697BFA" w:rsidP="00BA072D">
            <w:pPr>
              <w:pStyle w:val="TT"/>
              <w:spacing w:line="240" w:lineRule="auto"/>
              <w:jc w:val="right"/>
              <w:rPr>
                <w:rFonts w:asciiTheme="minorHAnsi" w:hAnsiTheme="minorHAnsi" w:cstheme="minorHAnsi"/>
                <w:color w:val="000000"/>
                <w:sz w:val="22"/>
                <w:szCs w:val="22"/>
                <w:lang w:val="hr-HR"/>
              </w:rPr>
            </w:pPr>
            <w:r w:rsidRPr="006F5D0C">
              <w:rPr>
                <w:rFonts w:asciiTheme="minorHAnsi" w:hAnsiTheme="minorHAnsi" w:cstheme="minorHAnsi"/>
                <w:color w:val="000000"/>
                <w:sz w:val="22"/>
                <w:szCs w:val="22"/>
                <w:lang w:val="hr-HR"/>
              </w:rPr>
              <w:t xml:space="preserve"> 112.305 </w:t>
            </w:r>
          </w:p>
        </w:tc>
        <w:tc>
          <w:tcPr>
            <w:tcW w:w="490" w:type="pct"/>
            <w:tcBorders>
              <w:top w:val="nil"/>
              <w:left w:val="nil"/>
              <w:bottom w:val="single" w:sz="4" w:space="0" w:color="auto"/>
              <w:right w:val="nil"/>
            </w:tcBorders>
            <w:shd w:val="clear" w:color="auto" w:fill="auto"/>
            <w:vAlign w:val="bottom"/>
          </w:tcPr>
          <w:p w14:paraId="262CF43B" w14:textId="7E891C07" w:rsidR="00697BFA" w:rsidRPr="004A13F9" w:rsidRDefault="00697BFA" w:rsidP="00BA072D">
            <w:pPr>
              <w:pStyle w:val="TT"/>
              <w:spacing w:line="240" w:lineRule="auto"/>
              <w:jc w:val="right"/>
              <w:rPr>
                <w:rFonts w:asciiTheme="minorHAnsi" w:hAnsiTheme="minorHAnsi" w:cstheme="minorHAnsi"/>
                <w:color w:val="000000"/>
                <w:sz w:val="22"/>
                <w:szCs w:val="22"/>
                <w:lang w:val="hr-HR"/>
              </w:rPr>
            </w:pPr>
            <w:r w:rsidRPr="00697BFA">
              <w:rPr>
                <w:rFonts w:asciiTheme="minorHAnsi" w:hAnsiTheme="minorHAnsi" w:cstheme="minorHAnsi"/>
                <w:color w:val="000000"/>
                <w:sz w:val="22"/>
                <w:szCs w:val="22"/>
                <w:lang w:val="hr-HR"/>
              </w:rPr>
              <w:t>341.146</w:t>
            </w:r>
          </w:p>
        </w:tc>
        <w:tc>
          <w:tcPr>
            <w:tcW w:w="490" w:type="pct"/>
            <w:gridSpan w:val="2"/>
            <w:tcBorders>
              <w:top w:val="nil"/>
              <w:left w:val="nil"/>
              <w:bottom w:val="single" w:sz="4" w:space="0" w:color="auto"/>
              <w:right w:val="nil"/>
            </w:tcBorders>
            <w:shd w:val="clear" w:color="auto" w:fill="auto"/>
            <w:vAlign w:val="bottom"/>
          </w:tcPr>
          <w:p w14:paraId="25A25114" w14:textId="11C1C0C8" w:rsidR="00697BFA" w:rsidRPr="004A13F9" w:rsidRDefault="00697BFA" w:rsidP="00697BFA">
            <w:pPr>
              <w:pStyle w:val="TT"/>
              <w:spacing w:line="240" w:lineRule="auto"/>
              <w:jc w:val="right"/>
              <w:rPr>
                <w:rFonts w:asciiTheme="minorHAnsi" w:hAnsiTheme="minorHAnsi" w:cstheme="minorHAnsi"/>
                <w:color w:val="000000"/>
                <w:sz w:val="22"/>
                <w:szCs w:val="22"/>
                <w:lang w:val="hr-HR"/>
              </w:rPr>
            </w:pPr>
            <w:r w:rsidRPr="004A13F9">
              <w:rPr>
                <w:rFonts w:asciiTheme="minorHAnsi" w:hAnsiTheme="minorHAnsi" w:cstheme="minorHAnsi"/>
                <w:color w:val="000000"/>
                <w:sz w:val="22"/>
                <w:szCs w:val="22"/>
                <w:lang w:val="hr-HR"/>
              </w:rPr>
              <w:t>115.259</w:t>
            </w:r>
          </w:p>
        </w:tc>
        <w:tc>
          <w:tcPr>
            <w:tcW w:w="490" w:type="pct"/>
            <w:tcBorders>
              <w:top w:val="nil"/>
              <w:left w:val="nil"/>
              <w:bottom w:val="single" w:sz="4" w:space="0" w:color="auto"/>
              <w:right w:val="nil"/>
            </w:tcBorders>
            <w:shd w:val="clear" w:color="auto" w:fill="auto"/>
            <w:vAlign w:val="bottom"/>
          </w:tcPr>
          <w:p w14:paraId="5F0D3758" w14:textId="510D6D68" w:rsidR="00697BFA" w:rsidRPr="004A13F9" w:rsidRDefault="00697BFA" w:rsidP="00697BFA">
            <w:pPr>
              <w:pStyle w:val="TT"/>
              <w:jc w:val="right"/>
              <w:rPr>
                <w:rFonts w:asciiTheme="minorHAnsi" w:hAnsiTheme="minorHAnsi" w:cstheme="minorHAnsi"/>
                <w:color w:val="000000"/>
                <w:sz w:val="22"/>
                <w:szCs w:val="22"/>
                <w:lang w:val="hr-HR"/>
              </w:rPr>
            </w:pPr>
            <w:r w:rsidRPr="004A13F9">
              <w:rPr>
                <w:rFonts w:asciiTheme="minorHAnsi" w:hAnsiTheme="minorHAnsi" w:cstheme="minorHAnsi"/>
                <w:color w:val="000000"/>
                <w:sz w:val="22"/>
                <w:szCs w:val="22"/>
                <w:lang w:val="hr-HR"/>
              </w:rPr>
              <w:t>341.018</w:t>
            </w:r>
          </w:p>
        </w:tc>
      </w:tr>
      <w:tr w:rsidR="00697BFA" w:rsidRPr="008E626F" w14:paraId="71C9C307" w14:textId="77777777" w:rsidTr="00BA072D">
        <w:trPr>
          <w:gridAfter w:val="1"/>
          <w:wAfter w:w="8" w:type="pct"/>
          <w:trHeight w:val="244"/>
        </w:trPr>
        <w:tc>
          <w:tcPr>
            <w:tcW w:w="1071" w:type="pct"/>
            <w:vAlign w:val="bottom"/>
          </w:tcPr>
          <w:p w14:paraId="3CF80A9D" w14:textId="77777777" w:rsidR="00697BFA" w:rsidRPr="008E626F" w:rsidRDefault="00697BFA" w:rsidP="00697BFA">
            <w:pPr>
              <w:pStyle w:val="Tot"/>
              <w:spacing w:line="240" w:lineRule="auto"/>
              <w:rPr>
                <w:rFonts w:asciiTheme="minorHAnsi" w:hAnsiTheme="minorHAnsi" w:cs="Arial"/>
                <w:sz w:val="22"/>
                <w:szCs w:val="22"/>
                <w:lang w:val="hr-HR"/>
              </w:rPr>
            </w:pPr>
          </w:p>
        </w:tc>
        <w:tc>
          <w:tcPr>
            <w:tcW w:w="490" w:type="pct"/>
            <w:tcBorders>
              <w:top w:val="single" w:sz="4" w:space="0" w:color="auto"/>
              <w:left w:val="nil"/>
              <w:bottom w:val="single" w:sz="12" w:space="0" w:color="auto"/>
              <w:right w:val="nil"/>
            </w:tcBorders>
            <w:shd w:val="clear" w:color="auto" w:fill="auto"/>
            <w:vAlign w:val="bottom"/>
          </w:tcPr>
          <w:p w14:paraId="12BBFA30" w14:textId="6C9DE1DA" w:rsidR="00697BFA" w:rsidRPr="00EB7EB7" w:rsidRDefault="00697BFA" w:rsidP="00697BFA">
            <w:pPr>
              <w:jc w:val="right"/>
              <w:rPr>
                <w:rFonts w:cs="Arial"/>
                <w:b/>
                <w:bCs/>
              </w:rPr>
            </w:pPr>
            <w:r w:rsidRPr="00800D18">
              <w:rPr>
                <w:rFonts w:cs="Arial"/>
                <w:b/>
                <w:bCs/>
              </w:rPr>
              <w:t>145.475</w:t>
            </w:r>
          </w:p>
        </w:tc>
        <w:tc>
          <w:tcPr>
            <w:tcW w:w="490" w:type="pct"/>
            <w:tcBorders>
              <w:top w:val="single" w:sz="4" w:space="0" w:color="auto"/>
              <w:left w:val="nil"/>
              <w:bottom w:val="single" w:sz="12" w:space="0" w:color="auto"/>
              <w:right w:val="nil"/>
            </w:tcBorders>
            <w:shd w:val="clear" w:color="auto" w:fill="auto"/>
            <w:vAlign w:val="bottom"/>
          </w:tcPr>
          <w:p w14:paraId="5079AC0C" w14:textId="7FF57CA0" w:rsidR="00697BFA" w:rsidRPr="00EB7EB7" w:rsidRDefault="00697BFA" w:rsidP="00697BFA">
            <w:pPr>
              <w:jc w:val="right"/>
              <w:rPr>
                <w:rFonts w:cs="Arial"/>
                <w:b/>
                <w:bCs/>
              </w:rPr>
            </w:pPr>
            <w:r w:rsidRPr="00800D18">
              <w:rPr>
                <w:rFonts w:cs="Arial"/>
                <w:b/>
                <w:bCs/>
              </w:rPr>
              <w:t>442.976</w:t>
            </w:r>
          </w:p>
        </w:tc>
        <w:tc>
          <w:tcPr>
            <w:tcW w:w="490" w:type="pct"/>
            <w:gridSpan w:val="2"/>
            <w:tcBorders>
              <w:top w:val="single" w:sz="4" w:space="0" w:color="auto"/>
              <w:left w:val="nil"/>
              <w:bottom w:val="single" w:sz="12" w:space="0" w:color="auto"/>
              <w:right w:val="nil"/>
            </w:tcBorders>
            <w:shd w:val="clear" w:color="auto" w:fill="auto"/>
            <w:vAlign w:val="bottom"/>
          </w:tcPr>
          <w:p w14:paraId="66CA336E" w14:textId="7D582AA5" w:rsidR="00697BFA" w:rsidRPr="00EB7EB7" w:rsidRDefault="00697BFA" w:rsidP="00697BFA">
            <w:pPr>
              <w:jc w:val="right"/>
              <w:rPr>
                <w:rFonts w:cs="Arial"/>
                <w:b/>
                <w:bCs/>
              </w:rPr>
            </w:pPr>
            <w:r w:rsidRPr="00EB7EB7">
              <w:rPr>
                <w:rFonts w:cs="Arial"/>
                <w:b/>
                <w:bCs/>
              </w:rPr>
              <w:t>153.488</w:t>
            </w:r>
          </w:p>
        </w:tc>
        <w:tc>
          <w:tcPr>
            <w:tcW w:w="490" w:type="pct"/>
            <w:tcBorders>
              <w:top w:val="single" w:sz="4" w:space="0" w:color="auto"/>
              <w:left w:val="nil"/>
              <w:bottom w:val="single" w:sz="12" w:space="0" w:color="auto"/>
              <w:right w:val="nil"/>
            </w:tcBorders>
            <w:shd w:val="clear" w:color="auto" w:fill="auto"/>
            <w:vAlign w:val="bottom"/>
          </w:tcPr>
          <w:p w14:paraId="7623F274" w14:textId="3A68F626" w:rsidR="00697BFA" w:rsidRPr="00EB7EB7" w:rsidRDefault="00697BFA" w:rsidP="00697BFA">
            <w:pPr>
              <w:jc w:val="right"/>
              <w:rPr>
                <w:rFonts w:cs="Arial"/>
                <w:b/>
                <w:bCs/>
              </w:rPr>
            </w:pPr>
            <w:r w:rsidRPr="00EB7EB7">
              <w:rPr>
                <w:rFonts w:cs="Arial"/>
                <w:b/>
                <w:bCs/>
              </w:rPr>
              <w:t>459.614</w:t>
            </w:r>
          </w:p>
        </w:tc>
        <w:tc>
          <w:tcPr>
            <w:tcW w:w="490" w:type="pct"/>
            <w:gridSpan w:val="2"/>
            <w:tcBorders>
              <w:top w:val="single" w:sz="4" w:space="0" w:color="auto"/>
              <w:bottom w:val="single" w:sz="12" w:space="0" w:color="auto"/>
            </w:tcBorders>
            <w:shd w:val="clear" w:color="auto" w:fill="auto"/>
            <w:vAlign w:val="bottom"/>
          </w:tcPr>
          <w:p w14:paraId="5C1930C5" w14:textId="44651AD2" w:rsidR="00697BFA" w:rsidRPr="00EB7EB7" w:rsidRDefault="00697BFA" w:rsidP="00697BFA">
            <w:pPr>
              <w:jc w:val="right"/>
              <w:rPr>
                <w:rFonts w:cs="Arial"/>
                <w:b/>
                <w:bCs/>
              </w:rPr>
            </w:pPr>
            <w:r w:rsidRPr="00697BFA">
              <w:rPr>
                <w:rFonts w:cs="Arial"/>
                <w:b/>
                <w:bCs/>
              </w:rPr>
              <w:t>145.475</w:t>
            </w:r>
          </w:p>
        </w:tc>
        <w:tc>
          <w:tcPr>
            <w:tcW w:w="490" w:type="pct"/>
            <w:tcBorders>
              <w:top w:val="single" w:sz="4" w:space="0" w:color="auto"/>
              <w:bottom w:val="single" w:sz="12" w:space="0" w:color="auto"/>
            </w:tcBorders>
            <w:shd w:val="clear" w:color="auto" w:fill="auto"/>
            <w:vAlign w:val="bottom"/>
          </w:tcPr>
          <w:p w14:paraId="4D70CD4F" w14:textId="04AB9696" w:rsidR="00697BFA" w:rsidRPr="00EB7EB7" w:rsidRDefault="00697BFA" w:rsidP="00697BFA">
            <w:pPr>
              <w:jc w:val="right"/>
              <w:rPr>
                <w:rFonts w:cs="Arial"/>
                <w:b/>
                <w:bCs/>
              </w:rPr>
            </w:pPr>
            <w:r w:rsidRPr="00697BFA">
              <w:rPr>
                <w:rFonts w:cs="Arial"/>
                <w:b/>
                <w:bCs/>
              </w:rPr>
              <w:t>442.976</w:t>
            </w:r>
          </w:p>
        </w:tc>
        <w:tc>
          <w:tcPr>
            <w:tcW w:w="490" w:type="pct"/>
            <w:gridSpan w:val="2"/>
            <w:tcBorders>
              <w:top w:val="single" w:sz="4" w:space="0" w:color="auto"/>
              <w:left w:val="nil"/>
              <w:bottom w:val="single" w:sz="12" w:space="0" w:color="auto"/>
              <w:right w:val="nil"/>
            </w:tcBorders>
            <w:shd w:val="clear" w:color="auto" w:fill="auto"/>
            <w:vAlign w:val="bottom"/>
          </w:tcPr>
          <w:p w14:paraId="7B811E12" w14:textId="0B2B03D4" w:rsidR="00697BFA" w:rsidRPr="00EB7EB7" w:rsidRDefault="00697BFA" w:rsidP="00697BFA">
            <w:pPr>
              <w:jc w:val="right"/>
              <w:rPr>
                <w:rFonts w:cs="Arial"/>
                <w:b/>
                <w:bCs/>
              </w:rPr>
            </w:pPr>
            <w:r w:rsidRPr="00EB7EB7">
              <w:rPr>
                <w:rFonts w:cs="Arial"/>
                <w:b/>
                <w:bCs/>
              </w:rPr>
              <w:t>153.488</w:t>
            </w:r>
          </w:p>
        </w:tc>
        <w:tc>
          <w:tcPr>
            <w:tcW w:w="490" w:type="pct"/>
            <w:tcBorders>
              <w:top w:val="single" w:sz="4" w:space="0" w:color="auto"/>
              <w:bottom w:val="single" w:sz="12" w:space="0" w:color="auto"/>
            </w:tcBorders>
            <w:shd w:val="clear" w:color="auto" w:fill="auto"/>
            <w:vAlign w:val="bottom"/>
          </w:tcPr>
          <w:p w14:paraId="236B9898" w14:textId="0C3E95B7" w:rsidR="00697BFA" w:rsidRPr="00EB7EB7" w:rsidRDefault="00697BFA" w:rsidP="00697BFA">
            <w:pPr>
              <w:jc w:val="right"/>
              <w:rPr>
                <w:rFonts w:cs="Arial"/>
                <w:b/>
                <w:bCs/>
              </w:rPr>
            </w:pPr>
            <w:r w:rsidRPr="00EB7EB7">
              <w:rPr>
                <w:rFonts w:cs="Arial"/>
                <w:b/>
                <w:bCs/>
              </w:rPr>
              <w:t>459.614</w:t>
            </w:r>
          </w:p>
        </w:tc>
      </w:tr>
      <w:tr w:rsidR="004A13F9" w:rsidRPr="008E626F" w14:paraId="3666572F" w14:textId="77777777" w:rsidTr="000A315C">
        <w:tblPrEx>
          <w:tblCellMar>
            <w:left w:w="119" w:type="dxa"/>
            <w:right w:w="119" w:type="dxa"/>
          </w:tblCellMar>
        </w:tblPrEx>
        <w:trPr>
          <w:gridAfter w:val="1"/>
          <w:wAfter w:w="8" w:type="pct"/>
          <w:trHeight w:val="263"/>
        </w:trPr>
        <w:tc>
          <w:tcPr>
            <w:tcW w:w="1071" w:type="pct"/>
            <w:vAlign w:val="bottom"/>
          </w:tcPr>
          <w:p w14:paraId="644BCC24" w14:textId="77777777" w:rsidR="004A13F9" w:rsidRPr="008E626F" w:rsidRDefault="004A13F9" w:rsidP="004A13F9">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4AE370CC" w14:textId="77777777" w:rsidR="004A13F9" w:rsidRPr="008E626F" w:rsidRDefault="004A13F9" w:rsidP="004A13F9">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126B1548" w14:textId="77777777" w:rsidR="004A13F9" w:rsidRPr="008E626F" w:rsidRDefault="004A13F9" w:rsidP="004A13F9">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311C3676" w14:textId="77777777" w:rsidR="004A13F9" w:rsidRPr="008E626F" w:rsidRDefault="004A13F9" w:rsidP="004A13F9">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22621566" w14:textId="77777777" w:rsidR="004A13F9" w:rsidRPr="008E626F" w:rsidRDefault="004A13F9" w:rsidP="004A13F9">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27DBBD4D" w14:textId="77777777" w:rsidR="004A13F9" w:rsidRPr="008E626F" w:rsidRDefault="004A13F9" w:rsidP="004A13F9">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33FA053F" w14:textId="77777777" w:rsidR="004A13F9" w:rsidRPr="008E626F" w:rsidRDefault="004A13F9" w:rsidP="004A13F9">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19A8064D" w14:textId="77777777" w:rsidR="004A13F9" w:rsidRPr="008E626F" w:rsidRDefault="004A13F9" w:rsidP="004A13F9">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5E06653A" w14:textId="77777777" w:rsidR="004A13F9" w:rsidRPr="008E626F" w:rsidRDefault="004A13F9" w:rsidP="004A13F9">
            <w:pPr>
              <w:pStyle w:val="TT"/>
              <w:rPr>
                <w:rFonts w:asciiTheme="minorHAnsi" w:hAnsiTheme="minorHAnsi" w:cs="Arial"/>
                <w:sz w:val="16"/>
                <w:szCs w:val="16"/>
                <w:lang w:val="hr-HR"/>
              </w:rPr>
            </w:pPr>
          </w:p>
        </w:tc>
      </w:tr>
      <w:tr w:rsidR="009E7FF7" w:rsidRPr="008E626F" w14:paraId="15CA96A4" w14:textId="77777777" w:rsidTr="00BA072D">
        <w:trPr>
          <w:gridAfter w:val="1"/>
          <w:wAfter w:w="8" w:type="pct"/>
          <w:trHeight w:val="263"/>
        </w:trPr>
        <w:tc>
          <w:tcPr>
            <w:tcW w:w="1071" w:type="pct"/>
            <w:vAlign w:val="bottom"/>
          </w:tcPr>
          <w:p w14:paraId="0F2B7C3F" w14:textId="77777777" w:rsidR="009E7FF7" w:rsidRPr="008E626F" w:rsidRDefault="009E7FF7" w:rsidP="009E7FF7">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Plasmani u vrijednosne papire</w:t>
            </w:r>
          </w:p>
        </w:tc>
        <w:tc>
          <w:tcPr>
            <w:tcW w:w="490" w:type="pct"/>
            <w:tcBorders>
              <w:top w:val="nil"/>
              <w:left w:val="nil"/>
              <w:bottom w:val="nil"/>
              <w:right w:val="nil"/>
            </w:tcBorders>
            <w:shd w:val="clear" w:color="auto" w:fill="auto"/>
            <w:vAlign w:val="bottom"/>
          </w:tcPr>
          <w:p w14:paraId="124A2C05" w14:textId="0691EFBE" w:rsidR="009E7FF7" w:rsidRPr="00FA65EB" w:rsidRDefault="009E7FF7" w:rsidP="009E7FF7">
            <w:pPr>
              <w:pStyle w:val="TT"/>
              <w:spacing w:line="240" w:lineRule="auto"/>
              <w:jc w:val="right"/>
              <w:rPr>
                <w:rFonts w:asciiTheme="minorHAnsi" w:hAnsiTheme="minorHAnsi" w:cs="Arial"/>
                <w:iCs/>
                <w:sz w:val="22"/>
                <w:szCs w:val="22"/>
                <w:lang w:val="hr-HR"/>
              </w:rPr>
            </w:pPr>
            <w:r w:rsidRPr="00BA072D">
              <w:rPr>
                <w:rFonts w:asciiTheme="minorHAnsi" w:hAnsiTheme="minorHAnsi" w:cs="Arial"/>
                <w:iCs/>
                <w:sz w:val="22"/>
                <w:szCs w:val="22"/>
                <w:lang w:val="hr-HR"/>
              </w:rPr>
              <w:t xml:space="preserve"> 7.756 </w:t>
            </w:r>
          </w:p>
        </w:tc>
        <w:tc>
          <w:tcPr>
            <w:tcW w:w="490" w:type="pct"/>
            <w:tcBorders>
              <w:top w:val="nil"/>
              <w:left w:val="nil"/>
              <w:bottom w:val="nil"/>
              <w:right w:val="nil"/>
            </w:tcBorders>
            <w:shd w:val="clear" w:color="auto" w:fill="auto"/>
            <w:vAlign w:val="bottom"/>
          </w:tcPr>
          <w:p w14:paraId="428778F5" w14:textId="27A70066" w:rsidR="009E7FF7" w:rsidRPr="00FA65EB" w:rsidRDefault="009E7FF7" w:rsidP="009E7FF7">
            <w:pPr>
              <w:pStyle w:val="TT"/>
              <w:jc w:val="right"/>
              <w:rPr>
                <w:rFonts w:asciiTheme="minorHAnsi" w:hAnsiTheme="minorHAnsi" w:cs="Arial"/>
                <w:iCs/>
                <w:sz w:val="22"/>
                <w:szCs w:val="22"/>
                <w:lang w:val="hr-HR"/>
              </w:rPr>
            </w:pPr>
            <w:r w:rsidRPr="00BA072D">
              <w:rPr>
                <w:rFonts w:asciiTheme="minorHAnsi" w:hAnsiTheme="minorHAnsi" w:cs="Arial"/>
                <w:iCs/>
                <w:sz w:val="22"/>
                <w:szCs w:val="22"/>
                <w:lang w:val="hr-HR"/>
              </w:rPr>
              <w:t xml:space="preserve"> 22.268 </w:t>
            </w:r>
          </w:p>
        </w:tc>
        <w:tc>
          <w:tcPr>
            <w:tcW w:w="490" w:type="pct"/>
            <w:gridSpan w:val="2"/>
            <w:tcBorders>
              <w:top w:val="nil"/>
              <w:left w:val="nil"/>
              <w:bottom w:val="nil"/>
              <w:right w:val="nil"/>
            </w:tcBorders>
            <w:shd w:val="clear" w:color="auto" w:fill="auto"/>
            <w:vAlign w:val="bottom"/>
          </w:tcPr>
          <w:p w14:paraId="6238313C" w14:textId="67B7F388" w:rsidR="009E7FF7" w:rsidRPr="004A13F9" w:rsidRDefault="009E7FF7" w:rsidP="009E7FF7">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7.680 </w:t>
            </w:r>
          </w:p>
        </w:tc>
        <w:tc>
          <w:tcPr>
            <w:tcW w:w="490" w:type="pct"/>
            <w:tcBorders>
              <w:top w:val="nil"/>
              <w:left w:val="nil"/>
              <w:bottom w:val="nil"/>
              <w:right w:val="nil"/>
            </w:tcBorders>
            <w:shd w:val="clear" w:color="auto" w:fill="auto"/>
            <w:vAlign w:val="bottom"/>
          </w:tcPr>
          <w:p w14:paraId="20C5A9A9" w14:textId="17069F8C" w:rsidR="009E7FF7" w:rsidRPr="004A13F9" w:rsidRDefault="009E7FF7" w:rsidP="009E7FF7">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 xml:space="preserve"> 23.055 </w:t>
            </w:r>
          </w:p>
        </w:tc>
        <w:tc>
          <w:tcPr>
            <w:tcW w:w="490" w:type="pct"/>
            <w:gridSpan w:val="2"/>
            <w:tcBorders>
              <w:top w:val="nil"/>
              <w:left w:val="nil"/>
              <w:bottom w:val="nil"/>
              <w:right w:val="nil"/>
            </w:tcBorders>
            <w:shd w:val="clear" w:color="auto" w:fill="auto"/>
            <w:vAlign w:val="bottom"/>
          </w:tcPr>
          <w:p w14:paraId="5A0A6A38" w14:textId="42D25D25" w:rsidR="009E7FF7" w:rsidRPr="00FA65EB" w:rsidRDefault="009E7FF7" w:rsidP="009E7FF7">
            <w:pPr>
              <w:pStyle w:val="TT"/>
              <w:spacing w:line="240" w:lineRule="auto"/>
              <w:jc w:val="right"/>
              <w:rPr>
                <w:rFonts w:asciiTheme="minorHAnsi" w:hAnsiTheme="minorHAnsi" w:cs="Arial"/>
                <w:iCs/>
                <w:sz w:val="22"/>
                <w:szCs w:val="22"/>
                <w:lang w:val="hr-HR"/>
              </w:rPr>
            </w:pPr>
            <w:r w:rsidRPr="00BA072D">
              <w:rPr>
                <w:rFonts w:asciiTheme="minorHAnsi" w:hAnsiTheme="minorHAnsi" w:cs="Arial"/>
                <w:iCs/>
                <w:sz w:val="22"/>
                <w:szCs w:val="22"/>
                <w:lang w:val="hr-HR"/>
              </w:rPr>
              <w:t xml:space="preserve"> 7.480 </w:t>
            </w:r>
          </w:p>
        </w:tc>
        <w:tc>
          <w:tcPr>
            <w:tcW w:w="490" w:type="pct"/>
            <w:tcBorders>
              <w:top w:val="nil"/>
              <w:left w:val="nil"/>
              <w:bottom w:val="nil"/>
              <w:right w:val="nil"/>
            </w:tcBorders>
            <w:shd w:val="clear" w:color="auto" w:fill="auto"/>
            <w:vAlign w:val="bottom"/>
          </w:tcPr>
          <w:p w14:paraId="5C99DE87" w14:textId="1B4C34A7" w:rsidR="009E7FF7" w:rsidRPr="00FA65EB" w:rsidRDefault="009E7FF7" w:rsidP="009E7FF7">
            <w:pPr>
              <w:pStyle w:val="TT"/>
              <w:spacing w:line="240" w:lineRule="auto"/>
              <w:jc w:val="right"/>
              <w:rPr>
                <w:rFonts w:asciiTheme="minorHAnsi" w:hAnsiTheme="minorHAnsi" w:cs="Arial"/>
                <w:iCs/>
                <w:sz w:val="22"/>
                <w:szCs w:val="22"/>
                <w:lang w:val="hr-HR"/>
              </w:rPr>
            </w:pPr>
            <w:r w:rsidRPr="00BA072D">
              <w:rPr>
                <w:rFonts w:asciiTheme="minorHAnsi" w:hAnsiTheme="minorHAnsi" w:cs="Arial"/>
                <w:iCs/>
                <w:sz w:val="22"/>
                <w:szCs w:val="22"/>
                <w:lang w:val="hr-HR"/>
              </w:rPr>
              <w:t xml:space="preserve"> 21.415 </w:t>
            </w:r>
          </w:p>
        </w:tc>
        <w:tc>
          <w:tcPr>
            <w:tcW w:w="490" w:type="pct"/>
            <w:gridSpan w:val="2"/>
            <w:tcBorders>
              <w:top w:val="nil"/>
              <w:left w:val="nil"/>
              <w:bottom w:val="nil"/>
              <w:right w:val="nil"/>
            </w:tcBorders>
            <w:shd w:val="clear" w:color="auto" w:fill="auto"/>
            <w:vAlign w:val="bottom"/>
          </w:tcPr>
          <w:p w14:paraId="15FAC85F" w14:textId="58023BB6" w:rsidR="009E7FF7" w:rsidRPr="004A13F9" w:rsidRDefault="009E7FF7" w:rsidP="009E7FF7">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7.348</w:t>
            </w:r>
          </w:p>
        </w:tc>
        <w:tc>
          <w:tcPr>
            <w:tcW w:w="490" w:type="pct"/>
            <w:tcBorders>
              <w:top w:val="nil"/>
              <w:left w:val="nil"/>
              <w:bottom w:val="nil"/>
              <w:right w:val="nil"/>
            </w:tcBorders>
            <w:shd w:val="clear" w:color="auto" w:fill="auto"/>
            <w:vAlign w:val="bottom"/>
          </w:tcPr>
          <w:p w14:paraId="50E5AA7E" w14:textId="68B991BA" w:rsidR="009E7FF7" w:rsidRPr="004A13F9" w:rsidRDefault="009E7FF7" w:rsidP="009E7FF7">
            <w:pPr>
              <w:pStyle w:val="TT"/>
              <w:spacing w:line="240" w:lineRule="auto"/>
              <w:jc w:val="right"/>
              <w:rPr>
                <w:rFonts w:asciiTheme="minorHAnsi" w:hAnsiTheme="minorHAnsi" w:cstheme="minorHAnsi"/>
                <w:sz w:val="22"/>
                <w:szCs w:val="22"/>
                <w:lang w:val="hr-HR"/>
              </w:rPr>
            </w:pPr>
            <w:r w:rsidRPr="004A13F9">
              <w:rPr>
                <w:rFonts w:asciiTheme="minorHAnsi" w:hAnsiTheme="minorHAnsi" w:cstheme="minorHAnsi"/>
                <w:sz w:val="22"/>
                <w:szCs w:val="22"/>
                <w:lang w:val="hr-HR"/>
              </w:rPr>
              <w:t>22.062</w:t>
            </w:r>
          </w:p>
        </w:tc>
      </w:tr>
      <w:tr w:rsidR="009E7FF7" w:rsidRPr="008E626F" w14:paraId="7A6F5E7C" w14:textId="77777777" w:rsidTr="00BA072D">
        <w:trPr>
          <w:gridAfter w:val="1"/>
          <w:wAfter w:w="8" w:type="pct"/>
          <w:trHeight w:val="263"/>
        </w:trPr>
        <w:tc>
          <w:tcPr>
            <w:tcW w:w="1071" w:type="pct"/>
            <w:tcBorders>
              <w:top w:val="nil"/>
              <w:left w:val="nil"/>
              <w:bottom w:val="nil"/>
              <w:right w:val="nil"/>
            </w:tcBorders>
            <w:shd w:val="clear" w:color="auto" w:fill="auto"/>
            <w:vAlign w:val="bottom"/>
          </w:tcPr>
          <w:p w14:paraId="1801D684" w14:textId="77777777" w:rsidR="009E7FF7" w:rsidRPr="008E626F" w:rsidRDefault="009E7FF7" w:rsidP="009E7FF7">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Republike Hrvatske</w:t>
            </w:r>
          </w:p>
        </w:tc>
        <w:tc>
          <w:tcPr>
            <w:tcW w:w="490" w:type="pct"/>
            <w:tcBorders>
              <w:top w:val="nil"/>
              <w:left w:val="nil"/>
              <w:bottom w:val="nil"/>
              <w:right w:val="nil"/>
            </w:tcBorders>
            <w:shd w:val="clear" w:color="auto" w:fill="auto"/>
            <w:vAlign w:val="bottom"/>
          </w:tcPr>
          <w:p w14:paraId="198F3DA1" w14:textId="4CC7219F" w:rsidR="009E7FF7" w:rsidRPr="000A315C" w:rsidRDefault="009E7FF7" w:rsidP="009E7FF7">
            <w:pPr>
              <w:pStyle w:val="TT"/>
              <w:spacing w:line="240" w:lineRule="auto"/>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7.519 </w:t>
            </w:r>
          </w:p>
        </w:tc>
        <w:tc>
          <w:tcPr>
            <w:tcW w:w="490" w:type="pct"/>
            <w:tcBorders>
              <w:top w:val="nil"/>
              <w:left w:val="nil"/>
              <w:bottom w:val="nil"/>
              <w:right w:val="nil"/>
            </w:tcBorders>
            <w:shd w:val="clear" w:color="auto" w:fill="auto"/>
            <w:vAlign w:val="bottom"/>
          </w:tcPr>
          <w:p w14:paraId="273BFB64" w14:textId="0E619F11" w:rsidR="009E7FF7" w:rsidRPr="000A315C" w:rsidRDefault="009E7FF7" w:rsidP="009E7FF7">
            <w:pPr>
              <w:pStyle w:val="TT"/>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21.770 </w:t>
            </w:r>
          </w:p>
        </w:tc>
        <w:tc>
          <w:tcPr>
            <w:tcW w:w="490" w:type="pct"/>
            <w:gridSpan w:val="2"/>
            <w:tcBorders>
              <w:top w:val="nil"/>
              <w:left w:val="nil"/>
              <w:bottom w:val="nil"/>
              <w:right w:val="nil"/>
            </w:tcBorders>
            <w:shd w:val="clear" w:color="auto" w:fill="auto"/>
            <w:vAlign w:val="bottom"/>
          </w:tcPr>
          <w:p w14:paraId="4328041E" w14:textId="742369FD"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 xml:space="preserve"> 7.559 </w:t>
            </w:r>
          </w:p>
        </w:tc>
        <w:tc>
          <w:tcPr>
            <w:tcW w:w="490" w:type="pct"/>
            <w:tcBorders>
              <w:top w:val="nil"/>
              <w:left w:val="nil"/>
              <w:bottom w:val="nil"/>
              <w:right w:val="nil"/>
            </w:tcBorders>
            <w:shd w:val="clear" w:color="auto" w:fill="auto"/>
            <w:vAlign w:val="bottom"/>
          </w:tcPr>
          <w:p w14:paraId="7132D61A" w14:textId="0DA60E97"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 xml:space="preserve"> 22.513 </w:t>
            </w:r>
          </w:p>
        </w:tc>
        <w:tc>
          <w:tcPr>
            <w:tcW w:w="490" w:type="pct"/>
            <w:gridSpan w:val="2"/>
            <w:tcBorders>
              <w:top w:val="nil"/>
              <w:left w:val="nil"/>
              <w:bottom w:val="nil"/>
              <w:right w:val="nil"/>
            </w:tcBorders>
            <w:shd w:val="clear" w:color="auto" w:fill="auto"/>
            <w:vAlign w:val="bottom"/>
          </w:tcPr>
          <w:p w14:paraId="464C902B" w14:textId="558CA6D6" w:rsidR="009E7FF7" w:rsidRPr="000A315C" w:rsidRDefault="009E7FF7" w:rsidP="009E7FF7">
            <w:pPr>
              <w:pStyle w:val="TT"/>
              <w:spacing w:line="240" w:lineRule="auto"/>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7.249 </w:t>
            </w:r>
          </w:p>
        </w:tc>
        <w:tc>
          <w:tcPr>
            <w:tcW w:w="490" w:type="pct"/>
            <w:tcBorders>
              <w:top w:val="nil"/>
              <w:left w:val="nil"/>
              <w:bottom w:val="nil"/>
              <w:right w:val="nil"/>
            </w:tcBorders>
            <w:shd w:val="clear" w:color="auto" w:fill="auto"/>
            <w:vAlign w:val="bottom"/>
          </w:tcPr>
          <w:p w14:paraId="02438AAE" w14:textId="0FE9341D" w:rsidR="009E7FF7" w:rsidRPr="000A315C" w:rsidRDefault="009E7FF7" w:rsidP="009E7FF7">
            <w:pPr>
              <w:pStyle w:val="TT"/>
              <w:spacing w:line="240" w:lineRule="auto"/>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20.932 </w:t>
            </w:r>
          </w:p>
        </w:tc>
        <w:tc>
          <w:tcPr>
            <w:tcW w:w="490" w:type="pct"/>
            <w:gridSpan w:val="2"/>
            <w:tcBorders>
              <w:top w:val="nil"/>
              <w:left w:val="nil"/>
              <w:bottom w:val="nil"/>
              <w:right w:val="nil"/>
            </w:tcBorders>
            <w:shd w:val="clear" w:color="auto" w:fill="auto"/>
            <w:vAlign w:val="bottom"/>
          </w:tcPr>
          <w:p w14:paraId="742BEC81" w14:textId="321879E4"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7.239</w:t>
            </w:r>
          </w:p>
        </w:tc>
        <w:tc>
          <w:tcPr>
            <w:tcW w:w="490" w:type="pct"/>
            <w:tcBorders>
              <w:top w:val="nil"/>
              <w:left w:val="nil"/>
              <w:bottom w:val="nil"/>
              <w:right w:val="nil"/>
            </w:tcBorders>
            <w:shd w:val="clear" w:color="auto" w:fill="auto"/>
            <w:vAlign w:val="bottom"/>
          </w:tcPr>
          <w:p w14:paraId="541D1304" w14:textId="7008FA30"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21.554</w:t>
            </w:r>
          </w:p>
        </w:tc>
      </w:tr>
      <w:tr w:rsidR="009E7FF7" w:rsidRPr="008E626F" w14:paraId="4481C88A" w14:textId="77777777" w:rsidTr="00BA072D">
        <w:trPr>
          <w:gridAfter w:val="1"/>
          <w:wAfter w:w="8" w:type="pct"/>
          <w:trHeight w:val="469"/>
        </w:trPr>
        <w:tc>
          <w:tcPr>
            <w:tcW w:w="1071" w:type="pct"/>
            <w:tcBorders>
              <w:top w:val="nil"/>
              <w:left w:val="nil"/>
              <w:bottom w:val="nil"/>
              <w:right w:val="nil"/>
            </w:tcBorders>
            <w:shd w:val="clear" w:color="auto" w:fill="auto"/>
            <w:vAlign w:val="bottom"/>
          </w:tcPr>
          <w:p w14:paraId="1D88B9AE" w14:textId="77777777" w:rsidR="009E7FF7" w:rsidRPr="008E626F" w:rsidRDefault="009E7FF7" w:rsidP="009E7FF7">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trgovačkih društava</w:t>
            </w:r>
          </w:p>
        </w:tc>
        <w:tc>
          <w:tcPr>
            <w:tcW w:w="490" w:type="pct"/>
            <w:tcBorders>
              <w:top w:val="nil"/>
              <w:left w:val="nil"/>
              <w:bottom w:val="nil"/>
              <w:right w:val="nil"/>
            </w:tcBorders>
            <w:shd w:val="clear" w:color="auto" w:fill="auto"/>
            <w:vAlign w:val="bottom"/>
          </w:tcPr>
          <w:p w14:paraId="2147FACA" w14:textId="521FFB88" w:rsidR="009E7FF7" w:rsidRPr="000A315C" w:rsidRDefault="009E7FF7" w:rsidP="009E7FF7">
            <w:pPr>
              <w:pStyle w:val="TT"/>
              <w:spacing w:line="240" w:lineRule="auto"/>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46 </w:t>
            </w:r>
          </w:p>
        </w:tc>
        <w:tc>
          <w:tcPr>
            <w:tcW w:w="490" w:type="pct"/>
            <w:tcBorders>
              <w:top w:val="nil"/>
              <w:left w:val="nil"/>
              <w:bottom w:val="nil"/>
              <w:right w:val="nil"/>
            </w:tcBorders>
            <w:shd w:val="clear" w:color="auto" w:fill="auto"/>
            <w:vAlign w:val="bottom"/>
          </w:tcPr>
          <w:p w14:paraId="616CE229" w14:textId="30017EA1" w:rsidR="009E7FF7" w:rsidRPr="000A315C" w:rsidRDefault="009E7FF7" w:rsidP="009E7FF7">
            <w:pPr>
              <w:pStyle w:val="TT"/>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136 </w:t>
            </w:r>
          </w:p>
        </w:tc>
        <w:tc>
          <w:tcPr>
            <w:tcW w:w="490" w:type="pct"/>
            <w:gridSpan w:val="2"/>
            <w:tcBorders>
              <w:top w:val="nil"/>
              <w:left w:val="nil"/>
              <w:bottom w:val="nil"/>
              <w:right w:val="nil"/>
            </w:tcBorders>
            <w:shd w:val="clear" w:color="auto" w:fill="auto"/>
            <w:vAlign w:val="bottom"/>
          </w:tcPr>
          <w:p w14:paraId="292D2360" w14:textId="368A7E1D"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 xml:space="preserve"> 28 </w:t>
            </w:r>
          </w:p>
        </w:tc>
        <w:tc>
          <w:tcPr>
            <w:tcW w:w="490" w:type="pct"/>
            <w:tcBorders>
              <w:top w:val="nil"/>
              <w:left w:val="nil"/>
              <w:bottom w:val="nil"/>
              <w:right w:val="nil"/>
            </w:tcBorders>
            <w:shd w:val="clear" w:color="auto" w:fill="auto"/>
            <w:vAlign w:val="bottom"/>
          </w:tcPr>
          <w:p w14:paraId="43B2E39B" w14:textId="7A14EE68"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 xml:space="preserve"> 84 </w:t>
            </w:r>
          </w:p>
        </w:tc>
        <w:tc>
          <w:tcPr>
            <w:tcW w:w="490" w:type="pct"/>
            <w:gridSpan w:val="2"/>
            <w:tcBorders>
              <w:top w:val="nil"/>
              <w:left w:val="nil"/>
              <w:bottom w:val="nil"/>
              <w:right w:val="nil"/>
            </w:tcBorders>
            <w:shd w:val="clear" w:color="auto" w:fill="auto"/>
            <w:vAlign w:val="bottom"/>
          </w:tcPr>
          <w:p w14:paraId="40D280F5" w14:textId="0081043F" w:rsidR="009E7FF7" w:rsidRPr="000A315C" w:rsidRDefault="009E7FF7" w:rsidP="009E7FF7">
            <w:pPr>
              <w:pStyle w:val="TT"/>
              <w:spacing w:line="240" w:lineRule="auto"/>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40 </w:t>
            </w:r>
          </w:p>
        </w:tc>
        <w:tc>
          <w:tcPr>
            <w:tcW w:w="490" w:type="pct"/>
            <w:tcBorders>
              <w:top w:val="nil"/>
              <w:left w:val="nil"/>
              <w:bottom w:val="nil"/>
              <w:right w:val="nil"/>
            </w:tcBorders>
            <w:shd w:val="clear" w:color="auto" w:fill="auto"/>
            <w:vAlign w:val="bottom"/>
          </w:tcPr>
          <w:p w14:paraId="66AA1410" w14:textId="708C91D7" w:rsidR="009E7FF7" w:rsidRPr="000A315C" w:rsidRDefault="009E7FF7" w:rsidP="009E7FF7">
            <w:pPr>
              <w:pStyle w:val="TT"/>
              <w:spacing w:line="240" w:lineRule="auto"/>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121 </w:t>
            </w:r>
          </w:p>
        </w:tc>
        <w:tc>
          <w:tcPr>
            <w:tcW w:w="490" w:type="pct"/>
            <w:gridSpan w:val="2"/>
            <w:tcBorders>
              <w:top w:val="nil"/>
              <w:left w:val="nil"/>
              <w:bottom w:val="nil"/>
              <w:right w:val="nil"/>
            </w:tcBorders>
            <w:shd w:val="clear" w:color="auto" w:fill="auto"/>
            <w:vAlign w:val="bottom"/>
          </w:tcPr>
          <w:p w14:paraId="25D09A95" w14:textId="237305E4"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16</w:t>
            </w:r>
          </w:p>
        </w:tc>
        <w:tc>
          <w:tcPr>
            <w:tcW w:w="490" w:type="pct"/>
            <w:tcBorders>
              <w:top w:val="nil"/>
              <w:left w:val="nil"/>
              <w:bottom w:val="nil"/>
              <w:right w:val="nil"/>
            </w:tcBorders>
            <w:shd w:val="clear" w:color="auto" w:fill="auto"/>
            <w:vAlign w:val="bottom"/>
          </w:tcPr>
          <w:p w14:paraId="4EC707C4" w14:textId="0EB5B873"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50</w:t>
            </w:r>
          </w:p>
        </w:tc>
      </w:tr>
      <w:tr w:rsidR="009E7FF7" w:rsidRPr="008E626F" w14:paraId="5EEA439F" w14:textId="77777777" w:rsidTr="00BA072D">
        <w:trPr>
          <w:gridAfter w:val="1"/>
          <w:wAfter w:w="8" w:type="pct"/>
          <w:trHeight w:val="469"/>
        </w:trPr>
        <w:tc>
          <w:tcPr>
            <w:tcW w:w="1071" w:type="pct"/>
            <w:tcBorders>
              <w:top w:val="nil"/>
              <w:left w:val="nil"/>
              <w:bottom w:val="nil"/>
              <w:right w:val="nil"/>
            </w:tcBorders>
            <w:shd w:val="clear" w:color="auto" w:fill="auto"/>
            <w:vAlign w:val="bottom"/>
          </w:tcPr>
          <w:p w14:paraId="41F723E9" w14:textId="77777777" w:rsidR="009E7FF7" w:rsidRPr="008E626F" w:rsidRDefault="009E7FF7" w:rsidP="009E7FF7">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trezorski zapisi Ministarstva financija</w:t>
            </w:r>
          </w:p>
        </w:tc>
        <w:tc>
          <w:tcPr>
            <w:tcW w:w="490" w:type="pct"/>
            <w:tcBorders>
              <w:top w:val="nil"/>
              <w:left w:val="nil"/>
              <w:bottom w:val="nil"/>
              <w:right w:val="nil"/>
            </w:tcBorders>
            <w:shd w:val="clear" w:color="auto" w:fill="auto"/>
            <w:vAlign w:val="bottom"/>
          </w:tcPr>
          <w:p w14:paraId="412969F3" w14:textId="4463A162" w:rsidR="009E7FF7" w:rsidRPr="000A315C" w:rsidRDefault="009E7FF7" w:rsidP="009E7FF7">
            <w:pPr>
              <w:pStyle w:val="TT"/>
              <w:spacing w:line="240" w:lineRule="auto"/>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191 </w:t>
            </w:r>
          </w:p>
        </w:tc>
        <w:tc>
          <w:tcPr>
            <w:tcW w:w="490" w:type="pct"/>
            <w:tcBorders>
              <w:top w:val="nil"/>
              <w:left w:val="nil"/>
              <w:bottom w:val="nil"/>
              <w:right w:val="nil"/>
            </w:tcBorders>
            <w:shd w:val="clear" w:color="auto" w:fill="auto"/>
            <w:vAlign w:val="bottom"/>
          </w:tcPr>
          <w:p w14:paraId="6CD273FB" w14:textId="3D32FD99" w:rsidR="009E7FF7" w:rsidRPr="000A315C" w:rsidRDefault="009E7FF7" w:rsidP="009E7FF7">
            <w:pPr>
              <w:pStyle w:val="TT"/>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362 </w:t>
            </w:r>
          </w:p>
        </w:tc>
        <w:tc>
          <w:tcPr>
            <w:tcW w:w="490" w:type="pct"/>
            <w:gridSpan w:val="2"/>
            <w:tcBorders>
              <w:top w:val="nil"/>
              <w:left w:val="nil"/>
              <w:bottom w:val="nil"/>
              <w:right w:val="nil"/>
            </w:tcBorders>
            <w:shd w:val="clear" w:color="auto" w:fill="auto"/>
            <w:vAlign w:val="bottom"/>
          </w:tcPr>
          <w:p w14:paraId="60B842D1" w14:textId="100AFDC0"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 xml:space="preserve"> 93 </w:t>
            </w:r>
          </w:p>
        </w:tc>
        <w:tc>
          <w:tcPr>
            <w:tcW w:w="490" w:type="pct"/>
            <w:tcBorders>
              <w:top w:val="nil"/>
              <w:left w:val="nil"/>
              <w:bottom w:val="nil"/>
              <w:right w:val="nil"/>
            </w:tcBorders>
            <w:shd w:val="clear" w:color="auto" w:fill="auto"/>
            <w:vAlign w:val="bottom"/>
          </w:tcPr>
          <w:p w14:paraId="17E835A7" w14:textId="10B56CDE"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 xml:space="preserve"> 458 </w:t>
            </w:r>
          </w:p>
        </w:tc>
        <w:tc>
          <w:tcPr>
            <w:tcW w:w="490" w:type="pct"/>
            <w:gridSpan w:val="2"/>
            <w:tcBorders>
              <w:top w:val="nil"/>
              <w:left w:val="nil"/>
              <w:bottom w:val="nil"/>
              <w:right w:val="nil"/>
            </w:tcBorders>
            <w:shd w:val="clear" w:color="auto" w:fill="auto"/>
            <w:vAlign w:val="bottom"/>
          </w:tcPr>
          <w:p w14:paraId="425F0675" w14:textId="5BC3E4B5" w:rsidR="009E7FF7" w:rsidRPr="000A315C" w:rsidRDefault="009E7FF7" w:rsidP="009E7FF7">
            <w:pPr>
              <w:pStyle w:val="TT"/>
              <w:spacing w:line="240" w:lineRule="auto"/>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191 </w:t>
            </w:r>
          </w:p>
        </w:tc>
        <w:tc>
          <w:tcPr>
            <w:tcW w:w="490" w:type="pct"/>
            <w:tcBorders>
              <w:top w:val="nil"/>
              <w:left w:val="nil"/>
              <w:bottom w:val="nil"/>
              <w:right w:val="nil"/>
            </w:tcBorders>
            <w:shd w:val="clear" w:color="auto" w:fill="auto"/>
            <w:vAlign w:val="bottom"/>
          </w:tcPr>
          <w:p w14:paraId="52879896" w14:textId="0529E606" w:rsidR="009E7FF7" w:rsidRPr="000A315C" w:rsidRDefault="009E7FF7" w:rsidP="009E7FF7">
            <w:pPr>
              <w:pStyle w:val="TT"/>
              <w:spacing w:line="240" w:lineRule="auto"/>
              <w:jc w:val="right"/>
              <w:rPr>
                <w:rFonts w:asciiTheme="minorHAnsi" w:hAnsiTheme="minorHAnsi" w:cs="Arial"/>
                <w:i/>
                <w:sz w:val="22"/>
                <w:szCs w:val="22"/>
                <w:lang w:val="hr-HR"/>
              </w:rPr>
            </w:pPr>
            <w:r w:rsidRPr="00BA072D">
              <w:rPr>
                <w:rFonts w:asciiTheme="minorHAnsi" w:hAnsiTheme="minorHAnsi" w:cs="Arial"/>
                <w:i/>
                <w:sz w:val="22"/>
                <w:szCs w:val="22"/>
                <w:lang w:val="hr-HR"/>
              </w:rPr>
              <w:t xml:space="preserve"> 362 </w:t>
            </w:r>
          </w:p>
        </w:tc>
        <w:tc>
          <w:tcPr>
            <w:tcW w:w="490" w:type="pct"/>
            <w:gridSpan w:val="2"/>
            <w:tcBorders>
              <w:top w:val="nil"/>
              <w:left w:val="nil"/>
              <w:bottom w:val="nil"/>
              <w:right w:val="nil"/>
            </w:tcBorders>
            <w:shd w:val="clear" w:color="auto" w:fill="auto"/>
            <w:vAlign w:val="bottom"/>
          </w:tcPr>
          <w:p w14:paraId="36F5836A" w14:textId="6C71C53A"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93</w:t>
            </w:r>
          </w:p>
        </w:tc>
        <w:tc>
          <w:tcPr>
            <w:tcW w:w="490" w:type="pct"/>
            <w:tcBorders>
              <w:top w:val="nil"/>
              <w:left w:val="nil"/>
              <w:bottom w:val="nil"/>
              <w:right w:val="nil"/>
            </w:tcBorders>
            <w:shd w:val="clear" w:color="auto" w:fill="auto"/>
            <w:vAlign w:val="bottom"/>
          </w:tcPr>
          <w:p w14:paraId="03BF59F2" w14:textId="63A83DC6" w:rsidR="009E7FF7" w:rsidRPr="000A315C" w:rsidRDefault="009E7FF7" w:rsidP="009E7FF7">
            <w:pPr>
              <w:pStyle w:val="TT"/>
              <w:spacing w:line="240" w:lineRule="auto"/>
              <w:jc w:val="right"/>
              <w:rPr>
                <w:rFonts w:asciiTheme="minorHAnsi" w:hAnsiTheme="minorHAnsi" w:cs="Arial"/>
                <w:i/>
                <w:sz w:val="22"/>
                <w:szCs w:val="22"/>
                <w:lang w:val="hr-HR"/>
              </w:rPr>
            </w:pPr>
            <w:r w:rsidRPr="000A315C">
              <w:rPr>
                <w:rFonts w:asciiTheme="minorHAnsi" w:hAnsiTheme="minorHAnsi" w:cs="Arial"/>
                <w:i/>
                <w:sz w:val="22"/>
                <w:szCs w:val="22"/>
                <w:lang w:val="hr-HR"/>
              </w:rPr>
              <w:t>458</w:t>
            </w:r>
          </w:p>
        </w:tc>
      </w:tr>
      <w:tr w:rsidR="009E7FF7" w:rsidRPr="008E626F" w14:paraId="24C8B581" w14:textId="77777777" w:rsidTr="00BA072D">
        <w:trPr>
          <w:gridAfter w:val="1"/>
          <w:wAfter w:w="8" w:type="pct"/>
          <w:trHeight w:val="263"/>
        </w:trPr>
        <w:tc>
          <w:tcPr>
            <w:tcW w:w="1071" w:type="pct"/>
            <w:vAlign w:val="bottom"/>
          </w:tcPr>
          <w:p w14:paraId="5C311921" w14:textId="77777777" w:rsidR="009E7FF7" w:rsidRPr="008E626F" w:rsidRDefault="009E7FF7" w:rsidP="009E7FF7">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0" w:type="pct"/>
            <w:tcBorders>
              <w:top w:val="nil"/>
              <w:left w:val="nil"/>
              <w:bottom w:val="nil"/>
              <w:right w:val="nil"/>
            </w:tcBorders>
            <w:shd w:val="clear" w:color="auto" w:fill="auto"/>
            <w:vAlign w:val="bottom"/>
          </w:tcPr>
          <w:p w14:paraId="629DF62E" w14:textId="6837BDFB" w:rsidR="009E7FF7" w:rsidRPr="00BA072D" w:rsidRDefault="009E7FF7" w:rsidP="009E7FF7">
            <w:pPr>
              <w:pStyle w:val="TT"/>
              <w:spacing w:line="240" w:lineRule="auto"/>
              <w:jc w:val="right"/>
              <w:rPr>
                <w:rFonts w:asciiTheme="minorHAnsi" w:hAnsiTheme="minorHAnsi" w:cs="Arial"/>
                <w:iCs/>
                <w:sz w:val="22"/>
                <w:szCs w:val="22"/>
                <w:lang w:val="hr-HR"/>
              </w:rPr>
            </w:pPr>
            <w:r w:rsidRPr="00BA072D">
              <w:rPr>
                <w:rFonts w:asciiTheme="minorHAnsi" w:hAnsiTheme="minorHAnsi" w:cs="Arial"/>
                <w:iCs/>
                <w:sz w:val="22"/>
                <w:szCs w:val="22"/>
                <w:lang w:val="hr-HR"/>
              </w:rPr>
              <w:t xml:space="preserve"> 2 </w:t>
            </w:r>
          </w:p>
        </w:tc>
        <w:tc>
          <w:tcPr>
            <w:tcW w:w="490" w:type="pct"/>
            <w:tcBorders>
              <w:top w:val="nil"/>
              <w:left w:val="nil"/>
              <w:bottom w:val="nil"/>
              <w:right w:val="nil"/>
            </w:tcBorders>
            <w:shd w:val="clear" w:color="auto" w:fill="auto"/>
            <w:vAlign w:val="bottom"/>
          </w:tcPr>
          <w:p w14:paraId="60FA31D4" w14:textId="3D803980" w:rsidR="009E7FF7" w:rsidRPr="00BA072D" w:rsidRDefault="009E7FF7" w:rsidP="009E7FF7">
            <w:pPr>
              <w:pStyle w:val="TT"/>
              <w:jc w:val="right"/>
              <w:rPr>
                <w:rFonts w:asciiTheme="minorHAnsi" w:hAnsiTheme="minorHAnsi" w:cs="Arial"/>
                <w:iCs/>
                <w:sz w:val="22"/>
                <w:szCs w:val="22"/>
                <w:lang w:val="hr-HR"/>
              </w:rPr>
            </w:pPr>
            <w:r w:rsidRPr="00BA072D">
              <w:rPr>
                <w:rFonts w:asciiTheme="minorHAnsi" w:hAnsiTheme="minorHAnsi" w:cs="Arial"/>
                <w:iCs/>
                <w:sz w:val="22"/>
                <w:szCs w:val="22"/>
                <w:lang w:val="hr-HR"/>
              </w:rPr>
              <w:t xml:space="preserve"> 108 </w:t>
            </w:r>
          </w:p>
        </w:tc>
        <w:tc>
          <w:tcPr>
            <w:tcW w:w="490" w:type="pct"/>
            <w:gridSpan w:val="2"/>
            <w:tcBorders>
              <w:top w:val="nil"/>
              <w:left w:val="nil"/>
              <w:bottom w:val="nil"/>
              <w:right w:val="nil"/>
            </w:tcBorders>
            <w:shd w:val="clear" w:color="auto" w:fill="auto"/>
            <w:vAlign w:val="bottom"/>
          </w:tcPr>
          <w:p w14:paraId="79567A2A" w14:textId="1B1E4A61" w:rsidR="009E7FF7" w:rsidRPr="00BA072D" w:rsidRDefault="009E7FF7" w:rsidP="009E7FF7">
            <w:pPr>
              <w:pStyle w:val="TT"/>
              <w:spacing w:line="240" w:lineRule="auto"/>
              <w:jc w:val="right"/>
              <w:rPr>
                <w:rFonts w:asciiTheme="minorHAnsi" w:hAnsiTheme="minorHAnsi" w:cs="Arial"/>
                <w:iCs/>
                <w:sz w:val="22"/>
                <w:szCs w:val="22"/>
                <w:lang w:val="hr-HR"/>
              </w:rPr>
            </w:pPr>
            <w:r w:rsidRPr="00BA072D">
              <w:rPr>
                <w:rFonts w:asciiTheme="minorHAnsi" w:hAnsiTheme="minorHAnsi" w:cs="Arial"/>
                <w:iCs/>
                <w:sz w:val="22"/>
                <w:szCs w:val="22"/>
                <w:lang w:val="hr-HR"/>
              </w:rPr>
              <w:t xml:space="preserve"> 196 </w:t>
            </w:r>
          </w:p>
        </w:tc>
        <w:tc>
          <w:tcPr>
            <w:tcW w:w="490" w:type="pct"/>
            <w:tcBorders>
              <w:top w:val="nil"/>
              <w:left w:val="nil"/>
              <w:bottom w:val="nil"/>
              <w:right w:val="nil"/>
            </w:tcBorders>
            <w:shd w:val="clear" w:color="auto" w:fill="auto"/>
            <w:vAlign w:val="bottom"/>
          </w:tcPr>
          <w:p w14:paraId="05998988" w14:textId="74183AE2" w:rsidR="009E7FF7" w:rsidRPr="00BA072D" w:rsidRDefault="009E7FF7" w:rsidP="009E7FF7">
            <w:pPr>
              <w:pStyle w:val="TT"/>
              <w:jc w:val="right"/>
              <w:rPr>
                <w:rFonts w:asciiTheme="minorHAnsi" w:hAnsiTheme="minorHAnsi" w:cs="Arial"/>
                <w:iCs/>
                <w:sz w:val="22"/>
                <w:szCs w:val="22"/>
                <w:lang w:val="hr-HR"/>
              </w:rPr>
            </w:pPr>
            <w:r w:rsidRPr="00BA072D">
              <w:rPr>
                <w:rFonts w:asciiTheme="minorHAnsi" w:hAnsiTheme="minorHAnsi" w:cs="Arial"/>
                <w:iCs/>
                <w:sz w:val="22"/>
                <w:szCs w:val="22"/>
                <w:lang w:val="hr-HR"/>
              </w:rPr>
              <w:t xml:space="preserve"> 678 </w:t>
            </w:r>
          </w:p>
        </w:tc>
        <w:tc>
          <w:tcPr>
            <w:tcW w:w="490" w:type="pct"/>
            <w:gridSpan w:val="2"/>
            <w:tcBorders>
              <w:top w:val="nil"/>
              <w:left w:val="nil"/>
              <w:bottom w:val="nil"/>
              <w:right w:val="nil"/>
            </w:tcBorders>
            <w:shd w:val="clear" w:color="auto" w:fill="auto"/>
            <w:vAlign w:val="bottom"/>
          </w:tcPr>
          <w:p w14:paraId="6E3DEC03" w14:textId="336A27BB" w:rsidR="009E7FF7" w:rsidRPr="00BA072D" w:rsidRDefault="009E7FF7" w:rsidP="00BA072D">
            <w:pPr>
              <w:pStyle w:val="TT"/>
              <w:spacing w:line="240" w:lineRule="auto"/>
              <w:jc w:val="right"/>
              <w:rPr>
                <w:rFonts w:asciiTheme="minorHAnsi" w:hAnsiTheme="minorHAnsi" w:cs="Arial"/>
                <w:iCs/>
                <w:sz w:val="22"/>
                <w:szCs w:val="22"/>
                <w:lang w:val="hr-HR"/>
              </w:rPr>
            </w:pPr>
            <w:r w:rsidRPr="00BA072D">
              <w:rPr>
                <w:rFonts w:asciiTheme="minorHAnsi" w:hAnsiTheme="minorHAnsi" w:cs="Arial"/>
                <w:iCs/>
                <w:sz w:val="22"/>
                <w:szCs w:val="22"/>
                <w:lang w:val="hr-HR"/>
              </w:rPr>
              <w:t xml:space="preserve"> 2 </w:t>
            </w:r>
          </w:p>
        </w:tc>
        <w:tc>
          <w:tcPr>
            <w:tcW w:w="490" w:type="pct"/>
            <w:tcBorders>
              <w:top w:val="nil"/>
              <w:left w:val="nil"/>
              <w:bottom w:val="nil"/>
              <w:right w:val="nil"/>
            </w:tcBorders>
            <w:shd w:val="clear" w:color="auto" w:fill="auto"/>
            <w:vAlign w:val="bottom"/>
          </w:tcPr>
          <w:p w14:paraId="5894257A" w14:textId="0A830994" w:rsidR="009E7FF7" w:rsidRPr="00BA072D" w:rsidRDefault="009E7FF7" w:rsidP="00BA072D">
            <w:pPr>
              <w:pStyle w:val="TT"/>
              <w:spacing w:line="240" w:lineRule="auto"/>
              <w:jc w:val="right"/>
              <w:rPr>
                <w:rFonts w:asciiTheme="minorHAnsi" w:hAnsiTheme="minorHAnsi" w:cs="Arial"/>
                <w:iCs/>
                <w:sz w:val="22"/>
                <w:szCs w:val="22"/>
                <w:lang w:val="hr-HR"/>
              </w:rPr>
            </w:pPr>
            <w:r w:rsidRPr="00BA072D">
              <w:rPr>
                <w:rFonts w:asciiTheme="minorHAnsi" w:hAnsiTheme="minorHAnsi" w:cs="Arial"/>
                <w:iCs/>
                <w:sz w:val="22"/>
                <w:szCs w:val="22"/>
                <w:lang w:val="hr-HR"/>
              </w:rPr>
              <w:t xml:space="preserve"> 108 </w:t>
            </w:r>
          </w:p>
        </w:tc>
        <w:tc>
          <w:tcPr>
            <w:tcW w:w="490" w:type="pct"/>
            <w:gridSpan w:val="2"/>
            <w:tcBorders>
              <w:top w:val="nil"/>
              <w:left w:val="nil"/>
              <w:bottom w:val="nil"/>
              <w:right w:val="nil"/>
            </w:tcBorders>
            <w:shd w:val="clear" w:color="auto" w:fill="auto"/>
            <w:vAlign w:val="bottom"/>
          </w:tcPr>
          <w:p w14:paraId="466E92DC" w14:textId="4856D0F0" w:rsidR="009E7FF7" w:rsidRPr="00BA072D" w:rsidRDefault="009E7FF7" w:rsidP="009E7FF7">
            <w:pPr>
              <w:pStyle w:val="TT"/>
              <w:jc w:val="right"/>
              <w:rPr>
                <w:rFonts w:asciiTheme="minorHAnsi" w:hAnsiTheme="minorHAnsi" w:cs="Arial"/>
                <w:iCs/>
                <w:sz w:val="22"/>
                <w:szCs w:val="22"/>
                <w:lang w:val="hr-HR"/>
              </w:rPr>
            </w:pPr>
            <w:r w:rsidRPr="00BA072D">
              <w:rPr>
                <w:rFonts w:asciiTheme="minorHAnsi" w:hAnsiTheme="minorHAnsi" w:cs="Arial"/>
                <w:iCs/>
                <w:sz w:val="22"/>
                <w:szCs w:val="22"/>
                <w:lang w:val="hr-HR"/>
              </w:rPr>
              <w:t>196</w:t>
            </w:r>
          </w:p>
        </w:tc>
        <w:tc>
          <w:tcPr>
            <w:tcW w:w="490" w:type="pct"/>
            <w:tcBorders>
              <w:top w:val="nil"/>
              <w:left w:val="nil"/>
              <w:bottom w:val="nil"/>
              <w:right w:val="nil"/>
            </w:tcBorders>
            <w:shd w:val="clear" w:color="auto" w:fill="auto"/>
            <w:vAlign w:val="bottom"/>
          </w:tcPr>
          <w:p w14:paraId="1B04DE16" w14:textId="459A5244" w:rsidR="009E7FF7" w:rsidRPr="00BA072D" w:rsidRDefault="009E7FF7" w:rsidP="009E7FF7">
            <w:pPr>
              <w:pStyle w:val="TT"/>
              <w:jc w:val="right"/>
              <w:rPr>
                <w:rFonts w:asciiTheme="minorHAnsi" w:hAnsiTheme="minorHAnsi" w:cs="Arial"/>
                <w:iCs/>
                <w:sz w:val="22"/>
                <w:szCs w:val="22"/>
                <w:lang w:val="hr-HR"/>
              </w:rPr>
            </w:pPr>
            <w:r w:rsidRPr="00BA072D">
              <w:rPr>
                <w:rFonts w:asciiTheme="minorHAnsi" w:hAnsiTheme="minorHAnsi" w:cs="Arial"/>
                <w:iCs/>
                <w:sz w:val="22"/>
                <w:szCs w:val="22"/>
                <w:lang w:val="hr-HR"/>
              </w:rPr>
              <w:t>678</w:t>
            </w:r>
          </w:p>
        </w:tc>
      </w:tr>
      <w:tr w:rsidR="004A13F9" w:rsidRPr="008E626F" w14:paraId="342F583E" w14:textId="77777777" w:rsidTr="000A315C">
        <w:trPr>
          <w:gridAfter w:val="1"/>
          <w:wAfter w:w="8" w:type="pct"/>
          <w:trHeight w:val="262"/>
        </w:trPr>
        <w:tc>
          <w:tcPr>
            <w:tcW w:w="1071" w:type="pct"/>
            <w:vAlign w:val="bottom"/>
          </w:tcPr>
          <w:p w14:paraId="42E7E297" w14:textId="77777777" w:rsidR="004A13F9" w:rsidRPr="008E626F" w:rsidRDefault="004A13F9" w:rsidP="004A13F9">
            <w:pPr>
              <w:pStyle w:val="Tot"/>
              <w:spacing w:line="240" w:lineRule="auto"/>
              <w:jc w:val="right"/>
              <w:rPr>
                <w:rFonts w:asciiTheme="minorHAnsi" w:hAnsiTheme="minorHAnsi" w:cs="Arial"/>
                <w:b/>
                <w:bCs/>
                <w:spacing w:val="-2"/>
                <w:sz w:val="22"/>
                <w:szCs w:val="22"/>
                <w:lang w:val="hr-HR"/>
              </w:rPr>
            </w:pPr>
          </w:p>
        </w:tc>
        <w:tc>
          <w:tcPr>
            <w:tcW w:w="490" w:type="pct"/>
            <w:tcBorders>
              <w:top w:val="single" w:sz="4" w:space="0" w:color="auto"/>
              <w:bottom w:val="single" w:sz="12" w:space="0" w:color="auto"/>
            </w:tcBorders>
            <w:vAlign w:val="bottom"/>
          </w:tcPr>
          <w:p w14:paraId="54EC94B2" w14:textId="6A998014" w:rsidR="004A13F9" w:rsidRPr="006F2318" w:rsidRDefault="009E7FF7" w:rsidP="004A13F9">
            <w:pPr>
              <w:jc w:val="right"/>
              <w:rPr>
                <w:rFonts w:cs="Arial"/>
                <w:b/>
                <w:bCs/>
              </w:rPr>
            </w:pPr>
            <w:r w:rsidRPr="009E7FF7">
              <w:rPr>
                <w:rFonts w:cs="Arial"/>
                <w:b/>
                <w:bCs/>
              </w:rPr>
              <w:t>153.233</w:t>
            </w:r>
          </w:p>
        </w:tc>
        <w:tc>
          <w:tcPr>
            <w:tcW w:w="490" w:type="pct"/>
            <w:tcBorders>
              <w:top w:val="single" w:sz="4" w:space="0" w:color="auto"/>
              <w:bottom w:val="single" w:sz="12" w:space="0" w:color="auto"/>
            </w:tcBorders>
            <w:vAlign w:val="bottom"/>
          </w:tcPr>
          <w:p w14:paraId="13114257" w14:textId="3442D128" w:rsidR="004A13F9" w:rsidRPr="006F2318" w:rsidRDefault="009E7FF7" w:rsidP="004A13F9">
            <w:pPr>
              <w:jc w:val="right"/>
              <w:rPr>
                <w:rFonts w:cs="Arial"/>
                <w:b/>
                <w:bCs/>
              </w:rPr>
            </w:pPr>
            <w:r w:rsidRPr="009E7FF7">
              <w:rPr>
                <w:rFonts w:cs="Arial"/>
                <w:b/>
                <w:bCs/>
              </w:rPr>
              <w:t>465.352</w:t>
            </w:r>
          </w:p>
        </w:tc>
        <w:tc>
          <w:tcPr>
            <w:tcW w:w="490" w:type="pct"/>
            <w:gridSpan w:val="2"/>
            <w:tcBorders>
              <w:top w:val="single" w:sz="4" w:space="0" w:color="auto"/>
              <w:bottom w:val="single" w:sz="12" w:space="0" w:color="auto"/>
            </w:tcBorders>
            <w:vAlign w:val="bottom"/>
          </w:tcPr>
          <w:p w14:paraId="182AB6A2" w14:textId="6097F386" w:rsidR="004A13F9" w:rsidRPr="008E626F" w:rsidRDefault="004A13F9" w:rsidP="004A13F9">
            <w:pPr>
              <w:jc w:val="right"/>
              <w:rPr>
                <w:rFonts w:cs="Arial"/>
                <w:b/>
                <w:bCs/>
              </w:rPr>
            </w:pPr>
            <w:r w:rsidRPr="00F534B2">
              <w:rPr>
                <w:rFonts w:cs="Arial"/>
                <w:b/>
                <w:bCs/>
              </w:rPr>
              <w:t>161.364</w:t>
            </w:r>
          </w:p>
        </w:tc>
        <w:tc>
          <w:tcPr>
            <w:tcW w:w="490" w:type="pct"/>
            <w:tcBorders>
              <w:top w:val="single" w:sz="4" w:space="0" w:color="auto"/>
              <w:bottom w:val="single" w:sz="12" w:space="0" w:color="auto"/>
            </w:tcBorders>
            <w:vAlign w:val="bottom"/>
          </w:tcPr>
          <w:p w14:paraId="39AD3314" w14:textId="40664C99" w:rsidR="004A13F9" w:rsidRPr="008E626F" w:rsidRDefault="004A13F9" w:rsidP="004A13F9">
            <w:pPr>
              <w:jc w:val="right"/>
              <w:rPr>
                <w:rFonts w:cs="Arial"/>
                <w:b/>
                <w:bCs/>
              </w:rPr>
            </w:pPr>
            <w:r w:rsidRPr="00F534B2">
              <w:rPr>
                <w:rFonts w:cs="Arial"/>
                <w:b/>
                <w:bCs/>
              </w:rPr>
              <w:t>483.347</w:t>
            </w:r>
          </w:p>
        </w:tc>
        <w:tc>
          <w:tcPr>
            <w:tcW w:w="490" w:type="pct"/>
            <w:gridSpan w:val="2"/>
            <w:tcBorders>
              <w:top w:val="single" w:sz="4" w:space="0" w:color="auto"/>
              <w:bottom w:val="single" w:sz="12" w:space="0" w:color="auto"/>
            </w:tcBorders>
            <w:vAlign w:val="bottom"/>
          </w:tcPr>
          <w:p w14:paraId="448D5205" w14:textId="7EFD1C00" w:rsidR="004A13F9" w:rsidRPr="00D30897" w:rsidRDefault="009E7FF7" w:rsidP="004A13F9">
            <w:pPr>
              <w:jc w:val="right"/>
              <w:rPr>
                <w:rFonts w:cstheme="minorHAnsi"/>
                <w:b/>
                <w:bCs/>
              </w:rPr>
            </w:pPr>
            <w:r w:rsidRPr="009E7FF7">
              <w:rPr>
                <w:rFonts w:cstheme="minorHAnsi"/>
                <w:b/>
                <w:bCs/>
              </w:rPr>
              <w:t>152.957</w:t>
            </w:r>
          </w:p>
        </w:tc>
        <w:tc>
          <w:tcPr>
            <w:tcW w:w="490" w:type="pct"/>
            <w:tcBorders>
              <w:top w:val="single" w:sz="4" w:space="0" w:color="auto"/>
              <w:bottom w:val="single" w:sz="12" w:space="0" w:color="auto"/>
            </w:tcBorders>
            <w:vAlign w:val="bottom"/>
          </w:tcPr>
          <w:p w14:paraId="7C9055CA" w14:textId="1957655C" w:rsidR="004A13F9" w:rsidRPr="00D30897" w:rsidRDefault="009E7FF7" w:rsidP="004A13F9">
            <w:pPr>
              <w:jc w:val="right"/>
              <w:rPr>
                <w:rFonts w:cstheme="minorHAnsi"/>
                <w:b/>
                <w:bCs/>
              </w:rPr>
            </w:pPr>
            <w:r w:rsidRPr="009E7FF7">
              <w:rPr>
                <w:rFonts w:cstheme="minorHAnsi"/>
                <w:b/>
                <w:bCs/>
              </w:rPr>
              <w:t>464.499</w:t>
            </w:r>
          </w:p>
        </w:tc>
        <w:tc>
          <w:tcPr>
            <w:tcW w:w="490" w:type="pct"/>
            <w:gridSpan w:val="2"/>
            <w:tcBorders>
              <w:top w:val="single" w:sz="4" w:space="0" w:color="auto"/>
              <w:bottom w:val="single" w:sz="12" w:space="0" w:color="auto"/>
            </w:tcBorders>
            <w:vAlign w:val="bottom"/>
          </w:tcPr>
          <w:p w14:paraId="48382DA1" w14:textId="4C52D4B1" w:rsidR="004A13F9" w:rsidRPr="008E626F" w:rsidRDefault="004A13F9" w:rsidP="004A13F9">
            <w:pPr>
              <w:jc w:val="right"/>
              <w:rPr>
                <w:rFonts w:cs="Arial"/>
                <w:b/>
                <w:bCs/>
              </w:rPr>
            </w:pPr>
            <w:r>
              <w:rPr>
                <w:rFonts w:cs="Arial"/>
                <w:b/>
                <w:bCs/>
              </w:rPr>
              <w:t>161.032</w:t>
            </w:r>
          </w:p>
        </w:tc>
        <w:tc>
          <w:tcPr>
            <w:tcW w:w="490" w:type="pct"/>
            <w:tcBorders>
              <w:top w:val="single" w:sz="4" w:space="0" w:color="auto"/>
              <w:bottom w:val="single" w:sz="12" w:space="0" w:color="auto"/>
            </w:tcBorders>
            <w:vAlign w:val="bottom"/>
          </w:tcPr>
          <w:p w14:paraId="2E3B4E15" w14:textId="20B669E9" w:rsidR="004A13F9" w:rsidRPr="008E626F" w:rsidRDefault="004A13F9" w:rsidP="004A13F9">
            <w:pPr>
              <w:jc w:val="right"/>
              <w:rPr>
                <w:rFonts w:cs="Arial"/>
                <w:b/>
                <w:bCs/>
              </w:rPr>
            </w:pPr>
            <w:r>
              <w:rPr>
                <w:rFonts w:cs="Arial"/>
                <w:b/>
                <w:bCs/>
              </w:rPr>
              <w:t>482.354</w:t>
            </w:r>
          </w:p>
        </w:tc>
      </w:tr>
    </w:tbl>
    <w:p w14:paraId="1759097C" w14:textId="77777777" w:rsidR="00684E23" w:rsidRPr="00684E23" w:rsidRDefault="00684E23" w:rsidP="00193E97">
      <w:pPr>
        <w:jc w:val="both"/>
        <w:rPr>
          <w:rFonts w:eastAsia="Times New Roman" w:cs="Arial"/>
          <w:bCs/>
          <w:color w:val="000000" w:themeColor="text1"/>
          <w:sz w:val="20"/>
          <w:szCs w:val="20"/>
        </w:rPr>
      </w:pPr>
    </w:p>
    <w:p w14:paraId="4DCD8E0C" w14:textId="147B465A" w:rsidR="00193E97" w:rsidRPr="0075006D" w:rsidRDefault="007751C1" w:rsidP="00193E97">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Glavna razlika</w:t>
      </w:r>
      <w:r w:rsidR="00193E97" w:rsidRPr="0075006D">
        <w:rPr>
          <w:rFonts w:asciiTheme="minorHAnsi" w:eastAsiaTheme="minorHAnsi" w:hAnsiTheme="minorHAnsi" w:cs="Arial"/>
          <w:color w:val="000000" w:themeColor="text1"/>
          <w:sz w:val="22"/>
          <w:szCs w:val="22"/>
          <w:lang w:val="hr-HR"/>
        </w:rPr>
        <w:t xml:space="preserve"> između prihoda od kamata i primljenog odnosno naplaćenog iznosa kamatnih prihoda (vidi Izvještaj o novčanim tokovima) najvećim se dijelom odnosi na prihode s osnova subvencionirane kamatne stope čiji se tok novca bilježi u trenutku uplate. Diskontirani iznos subvencionirane kamate za krajnjeg korisnika iskazan je kao odgođeno priznavanje kamatnih prihoda i priznaje se u izvještaju o dobiti i gubitku te ostaloj sveobuhvatnoj dobiti na vremenskoj osnovi tijekom razdoblja otplate kredita. Prihod od subvencionirane kamate za razdoblje od 1.1. do 3</w:t>
      </w:r>
      <w:r w:rsidR="00AA342C">
        <w:rPr>
          <w:rFonts w:asciiTheme="minorHAnsi" w:eastAsiaTheme="minorHAnsi" w:hAnsiTheme="minorHAnsi" w:cs="Arial"/>
          <w:color w:val="000000" w:themeColor="text1"/>
          <w:sz w:val="22"/>
          <w:szCs w:val="22"/>
          <w:lang w:val="hr-HR"/>
        </w:rPr>
        <w:t>0</w:t>
      </w:r>
      <w:r w:rsidR="00193E97" w:rsidRPr="0075006D">
        <w:rPr>
          <w:rFonts w:asciiTheme="minorHAnsi" w:eastAsiaTheme="minorHAnsi" w:hAnsiTheme="minorHAnsi" w:cs="Arial"/>
          <w:color w:val="000000" w:themeColor="text1"/>
          <w:sz w:val="22"/>
          <w:szCs w:val="22"/>
          <w:lang w:val="hr-HR"/>
        </w:rPr>
        <w:t>.</w:t>
      </w:r>
      <w:r w:rsidR="004B3F69">
        <w:rPr>
          <w:rFonts w:asciiTheme="minorHAnsi" w:eastAsiaTheme="minorHAnsi" w:hAnsiTheme="minorHAnsi" w:cs="Arial"/>
          <w:color w:val="000000" w:themeColor="text1"/>
          <w:sz w:val="22"/>
          <w:szCs w:val="22"/>
          <w:lang w:val="hr-HR"/>
        </w:rPr>
        <w:t>9</w:t>
      </w:r>
      <w:r w:rsidR="00193E97" w:rsidRPr="0075006D">
        <w:rPr>
          <w:rFonts w:asciiTheme="minorHAnsi" w:eastAsiaTheme="minorHAnsi" w:hAnsiTheme="minorHAnsi" w:cs="Arial"/>
          <w:color w:val="000000" w:themeColor="text1"/>
          <w:sz w:val="22"/>
          <w:szCs w:val="22"/>
          <w:lang w:val="hr-HR"/>
        </w:rPr>
        <w:t>.20</w:t>
      </w:r>
      <w:r w:rsidR="008B2598" w:rsidRPr="0075006D">
        <w:rPr>
          <w:rFonts w:asciiTheme="minorHAnsi" w:eastAsiaTheme="minorHAnsi" w:hAnsiTheme="minorHAnsi" w:cs="Arial"/>
          <w:color w:val="000000" w:themeColor="text1"/>
          <w:sz w:val="22"/>
          <w:szCs w:val="22"/>
          <w:lang w:val="hr-HR"/>
        </w:rPr>
        <w:t>20</w:t>
      </w:r>
      <w:r w:rsidR="00193E97" w:rsidRPr="0075006D">
        <w:rPr>
          <w:rFonts w:asciiTheme="minorHAnsi" w:eastAsiaTheme="minorHAnsi" w:hAnsiTheme="minorHAnsi" w:cs="Arial"/>
          <w:color w:val="000000" w:themeColor="text1"/>
          <w:sz w:val="22"/>
          <w:szCs w:val="22"/>
          <w:lang w:val="hr-HR"/>
        </w:rPr>
        <w:t>. iznosi</w:t>
      </w:r>
      <w:r w:rsidR="0080053D">
        <w:rPr>
          <w:rFonts w:asciiTheme="minorHAnsi" w:eastAsiaTheme="minorHAnsi" w:hAnsiTheme="minorHAnsi" w:cs="Arial"/>
          <w:color w:val="000000" w:themeColor="text1"/>
          <w:sz w:val="22"/>
          <w:szCs w:val="22"/>
          <w:lang w:val="hr-HR"/>
        </w:rPr>
        <w:t xml:space="preserve"> </w:t>
      </w:r>
      <w:r w:rsidR="009E7FF7">
        <w:rPr>
          <w:rFonts w:asciiTheme="minorHAnsi" w:eastAsiaTheme="minorHAnsi" w:hAnsiTheme="minorHAnsi" w:cs="Arial"/>
          <w:color w:val="000000" w:themeColor="text1"/>
          <w:sz w:val="22"/>
          <w:szCs w:val="22"/>
          <w:lang w:val="hr-HR"/>
        </w:rPr>
        <w:t>28.708</w:t>
      </w:r>
      <w:r w:rsidR="00193E97" w:rsidRPr="0075006D">
        <w:rPr>
          <w:rFonts w:asciiTheme="minorHAnsi" w:eastAsiaTheme="minorHAnsi" w:hAnsiTheme="minorHAnsi" w:cs="Arial"/>
          <w:color w:val="000000" w:themeColor="text1"/>
          <w:sz w:val="22"/>
          <w:szCs w:val="22"/>
          <w:lang w:val="hr-HR"/>
        </w:rPr>
        <w:t xml:space="preserve"> tisuća kuna (1.1. do 3</w:t>
      </w:r>
      <w:r w:rsidR="00684E23">
        <w:rPr>
          <w:rFonts w:asciiTheme="minorHAnsi" w:eastAsiaTheme="minorHAnsi" w:hAnsiTheme="minorHAnsi" w:cs="Arial"/>
          <w:color w:val="000000" w:themeColor="text1"/>
          <w:sz w:val="22"/>
          <w:szCs w:val="22"/>
          <w:lang w:val="hr-HR"/>
        </w:rPr>
        <w:t>0</w:t>
      </w:r>
      <w:r w:rsidR="00193E97" w:rsidRPr="0075006D">
        <w:rPr>
          <w:rFonts w:asciiTheme="minorHAnsi" w:eastAsiaTheme="minorHAnsi" w:hAnsiTheme="minorHAnsi" w:cs="Arial"/>
          <w:color w:val="000000" w:themeColor="text1"/>
          <w:sz w:val="22"/>
          <w:szCs w:val="22"/>
          <w:lang w:val="hr-HR"/>
        </w:rPr>
        <w:t>.</w:t>
      </w:r>
      <w:r w:rsidR="004B3F69">
        <w:rPr>
          <w:rFonts w:asciiTheme="minorHAnsi" w:eastAsiaTheme="minorHAnsi" w:hAnsiTheme="minorHAnsi" w:cs="Arial"/>
          <w:color w:val="000000" w:themeColor="text1"/>
          <w:sz w:val="22"/>
          <w:szCs w:val="22"/>
          <w:lang w:val="hr-HR"/>
        </w:rPr>
        <w:t>9</w:t>
      </w:r>
      <w:r w:rsidR="00193E97" w:rsidRPr="0075006D">
        <w:rPr>
          <w:rFonts w:asciiTheme="minorHAnsi" w:eastAsiaTheme="minorHAnsi" w:hAnsiTheme="minorHAnsi" w:cs="Arial"/>
          <w:color w:val="000000" w:themeColor="text1"/>
          <w:sz w:val="22"/>
          <w:szCs w:val="22"/>
          <w:lang w:val="hr-HR"/>
        </w:rPr>
        <w:t>.201</w:t>
      </w:r>
      <w:r w:rsidR="008B2598" w:rsidRPr="0075006D">
        <w:rPr>
          <w:rFonts w:asciiTheme="minorHAnsi" w:eastAsiaTheme="minorHAnsi" w:hAnsiTheme="minorHAnsi" w:cs="Arial"/>
          <w:color w:val="000000" w:themeColor="text1"/>
          <w:sz w:val="22"/>
          <w:szCs w:val="22"/>
          <w:lang w:val="hr-HR"/>
        </w:rPr>
        <w:t>9</w:t>
      </w:r>
      <w:r w:rsidR="00193E97" w:rsidRPr="0075006D">
        <w:rPr>
          <w:rFonts w:asciiTheme="minorHAnsi" w:eastAsiaTheme="minorHAnsi" w:hAnsiTheme="minorHAnsi" w:cs="Arial"/>
          <w:color w:val="000000" w:themeColor="text1"/>
          <w:sz w:val="22"/>
          <w:szCs w:val="22"/>
          <w:lang w:val="hr-HR"/>
        </w:rPr>
        <w:t xml:space="preserve">.: </w:t>
      </w:r>
      <w:r w:rsidR="00EB7EB7" w:rsidRPr="00EB7EB7">
        <w:rPr>
          <w:rFonts w:asciiTheme="minorHAnsi" w:eastAsiaTheme="minorHAnsi" w:hAnsiTheme="minorHAnsi" w:cs="Arial"/>
          <w:color w:val="000000" w:themeColor="text1"/>
          <w:sz w:val="22"/>
          <w:szCs w:val="22"/>
          <w:lang w:val="hr-HR"/>
        </w:rPr>
        <w:t xml:space="preserve">37.868 </w:t>
      </w:r>
      <w:r w:rsidR="00193E97" w:rsidRPr="0075006D">
        <w:rPr>
          <w:rFonts w:asciiTheme="minorHAnsi" w:eastAsiaTheme="minorHAnsi" w:hAnsiTheme="minorHAnsi" w:cs="Arial"/>
          <w:color w:val="000000" w:themeColor="text1"/>
          <w:sz w:val="22"/>
          <w:szCs w:val="22"/>
          <w:lang w:val="hr-HR"/>
        </w:rPr>
        <w:t>tisuća kuna).</w:t>
      </w:r>
    </w:p>
    <w:p w14:paraId="61CF3E72" w14:textId="77777777" w:rsidR="008B2598" w:rsidRPr="0075006D" w:rsidRDefault="008B2598" w:rsidP="00193E97">
      <w:pPr>
        <w:pStyle w:val="ListParagraph"/>
        <w:ind w:left="0"/>
        <w:jc w:val="both"/>
        <w:rPr>
          <w:rFonts w:asciiTheme="minorHAnsi" w:eastAsiaTheme="minorHAnsi" w:hAnsiTheme="minorHAnsi" w:cs="Arial"/>
          <w:color w:val="000000" w:themeColor="text1"/>
          <w:sz w:val="22"/>
          <w:szCs w:val="22"/>
          <w:lang w:val="hr-HR"/>
        </w:rPr>
        <w:sectPr w:rsidR="008B2598" w:rsidRPr="0075006D" w:rsidSect="00684E23">
          <w:pgSz w:w="16838" w:h="11906" w:orient="landscape"/>
          <w:pgMar w:top="1417" w:right="1417" w:bottom="1417" w:left="1417" w:header="708" w:footer="708" w:gutter="0"/>
          <w:cols w:space="708"/>
          <w:docGrid w:linePitch="360"/>
        </w:sectPr>
      </w:pPr>
    </w:p>
    <w:p w14:paraId="669B7E51" w14:textId="77777777" w:rsidR="008B2598" w:rsidRPr="0075006D" w:rsidRDefault="008B2598" w:rsidP="008B2598">
      <w:pPr>
        <w:keepNext/>
        <w:jc w:val="both"/>
        <w:rPr>
          <w:rFonts w:eastAsia="Times New Roman" w:cs="Arial"/>
          <w:b/>
          <w:color w:val="000000" w:themeColor="text1"/>
        </w:rPr>
      </w:pPr>
    </w:p>
    <w:p w14:paraId="7649E0A2" w14:textId="77777777" w:rsidR="008B2598" w:rsidRPr="0075006D" w:rsidRDefault="008B2598" w:rsidP="008B2598">
      <w:pPr>
        <w:keepNext/>
        <w:jc w:val="both"/>
        <w:rPr>
          <w:rFonts w:eastAsia="Times New Roman" w:cs="Arial"/>
          <w:b/>
          <w:color w:val="000000" w:themeColor="text1"/>
        </w:rPr>
      </w:pPr>
      <w:r w:rsidRPr="0075006D">
        <w:rPr>
          <w:rFonts w:eastAsia="Times New Roman" w:cs="Arial"/>
          <w:b/>
          <w:color w:val="000000" w:themeColor="text1"/>
        </w:rPr>
        <w:t>6.</w:t>
      </w:r>
      <w:r w:rsidRPr="0075006D">
        <w:rPr>
          <w:rFonts w:eastAsia="Times New Roman" w:cs="Arial"/>
          <w:b/>
          <w:color w:val="000000" w:themeColor="text1"/>
        </w:rPr>
        <w:tab/>
        <w:t>Rashodi od kamata</w:t>
      </w:r>
    </w:p>
    <w:p w14:paraId="0B3BA6AF" w14:textId="77777777" w:rsidR="008B2598" w:rsidRPr="0075006D" w:rsidRDefault="008B2598" w:rsidP="00DF7365">
      <w:pPr>
        <w:pStyle w:val="ListParagraph"/>
        <w:ind w:left="0"/>
        <w:jc w:val="both"/>
        <w:rPr>
          <w:rFonts w:asciiTheme="minorHAnsi" w:eastAsiaTheme="minorHAnsi" w:hAnsiTheme="minorHAnsi" w:cs="Arial"/>
          <w:color w:val="000000" w:themeColor="text1"/>
          <w:sz w:val="22"/>
          <w:szCs w:val="22"/>
          <w:lang w:val="hr-HR"/>
        </w:rPr>
      </w:pPr>
    </w:p>
    <w:p w14:paraId="0A76368F" w14:textId="77777777" w:rsidR="008B2598" w:rsidRPr="0075006D"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Rashodi od kamata prema primateljima:</w:t>
      </w:r>
    </w:p>
    <w:p w14:paraId="7417BB27" w14:textId="77777777" w:rsidR="007751C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32" w:type="pct"/>
        <w:tblLayout w:type="fixed"/>
        <w:tblCellMar>
          <w:left w:w="122" w:type="dxa"/>
          <w:right w:w="122" w:type="dxa"/>
        </w:tblCellMar>
        <w:tblLook w:val="0000" w:firstRow="0" w:lastRow="0" w:firstColumn="0" w:lastColumn="0" w:noHBand="0" w:noVBand="0"/>
      </w:tblPr>
      <w:tblGrid>
        <w:gridCol w:w="3009"/>
        <w:gridCol w:w="1387"/>
        <w:gridCol w:w="1387"/>
        <w:gridCol w:w="1387"/>
        <w:gridCol w:w="1387"/>
        <w:gridCol w:w="1387"/>
        <w:gridCol w:w="1387"/>
        <w:gridCol w:w="1387"/>
        <w:gridCol w:w="1376"/>
      </w:tblGrid>
      <w:tr w:rsidR="00684E23" w:rsidRPr="008E626F" w14:paraId="4652E78B" w14:textId="77777777" w:rsidTr="00BD1139">
        <w:trPr>
          <w:trHeight w:val="359"/>
        </w:trPr>
        <w:tc>
          <w:tcPr>
            <w:tcW w:w="1067" w:type="pct"/>
          </w:tcPr>
          <w:p w14:paraId="4D73B1A4" w14:textId="77777777" w:rsidR="00684E23" w:rsidRPr="008E626F" w:rsidRDefault="00684E23" w:rsidP="0057665B">
            <w:pPr>
              <w:tabs>
                <w:tab w:val="left" w:pos="-720"/>
              </w:tabs>
              <w:suppressAutoHyphens/>
              <w:jc w:val="right"/>
              <w:rPr>
                <w:rFonts w:cs="Arial"/>
                <w:spacing w:val="-3"/>
              </w:rPr>
            </w:pPr>
          </w:p>
        </w:tc>
        <w:tc>
          <w:tcPr>
            <w:tcW w:w="1968" w:type="pct"/>
            <w:gridSpan w:val="4"/>
            <w:vAlign w:val="bottom"/>
          </w:tcPr>
          <w:p w14:paraId="6A72BEC3"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4" w:type="pct"/>
            <w:gridSpan w:val="4"/>
            <w:vAlign w:val="bottom"/>
          </w:tcPr>
          <w:p w14:paraId="4F0D250B"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7A07AA31" w14:textId="77777777" w:rsidTr="00BD1139">
        <w:trPr>
          <w:trHeight w:val="359"/>
        </w:trPr>
        <w:tc>
          <w:tcPr>
            <w:tcW w:w="1067" w:type="pct"/>
          </w:tcPr>
          <w:p w14:paraId="7589A373" w14:textId="77777777" w:rsidR="00684E23" w:rsidRPr="008E626F" w:rsidRDefault="00684E23" w:rsidP="0057665B">
            <w:pPr>
              <w:tabs>
                <w:tab w:val="left" w:pos="-720"/>
              </w:tabs>
              <w:suppressAutoHyphens/>
              <w:jc w:val="right"/>
              <w:rPr>
                <w:rFonts w:cs="Arial"/>
                <w:spacing w:val="-3"/>
              </w:rPr>
            </w:pPr>
          </w:p>
        </w:tc>
        <w:tc>
          <w:tcPr>
            <w:tcW w:w="984" w:type="pct"/>
            <w:gridSpan w:val="2"/>
            <w:vAlign w:val="center"/>
          </w:tcPr>
          <w:p w14:paraId="3C505875"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4" w:type="pct"/>
            <w:gridSpan w:val="2"/>
            <w:vAlign w:val="center"/>
          </w:tcPr>
          <w:p w14:paraId="715E46B6"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c>
          <w:tcPr>
            <w:tcW w:w="984" w:type="pct"/>
            <w:gridSpan w:val="2"/>
            <w:vAlign w:val="center"/>
          </w:tcPr>
          <w:p w14:paraId="48CB9586"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0" w:type="pct"/>
            <w:gridSpan w:val="2"/>
            <w:vAlign w:val="center"/>
          </w:tcPr>
          <w:p w14:paraId="4534149D"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r>
      <w:tr w:rsidR="00684E23" w:rsidRPr="008E626F" w14:paraId="76E00341" w14:textId="77777777" w:rsidTr="00BD1139">
        <w:trPr>
          <w:trHeight w:val="359"/>
        </w:trPr>
        <w:tc>
          <w:tcPr>
            <w:tcW w:w="1067" w:type="pct"/>
          </w:tcPr>
          <w:p w14:paraId="13190DDE" w14:textId="77777777" w:rsidR="00684E23" w:rsidRPr="008E626F" w:rsidRDefault="00684E23" w:rsidP="0057665B">
            <w:pPr>
              <w:tabs>
                <w:tab w:val="left" w:pos="-720"/>
              </w:tabs>
              <w:suppressAutoHyphens/>
              <w:jc w:val="right"/>
              <w:rPr>
                <w:rFonts w:cs="Arial"/>
                <w:spacing w:val="-3"/>
              </w:rPr>
            </w:pPr>
          </w:p>
        </w:tc>
        <w:tc>
          <w:tcPr>
            <w:tcW w:w="492" w:type="pct"/>
            <w:vAlign w:val="bottom"/>
          </w:tcPr>
          <w:p w14:paraId="4335BF1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7FEF923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24CA2EA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7B6CF70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1E4D245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1077764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5201010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88" w:type="pct"/>
            <w:vAlign w:val="bottom"/>
          </w:tcPr>
          <w:p w14:paraId="0B91E3E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4B3F69" w:rsidRPr="008E626F" w14:paraId="63AA81E6" w14:textId="77777777" w:rsidTr="00BD1139">
        <w:trPr>
          <w:trHeight w:val="359"/>
        </w:trPr>
        <w:tc>
          <w:tcPr>
            <w:tcW w:w="1067" w:type="pct"/>
          </w:tcPr>
          <w:p w14:paraId="0AE9D0A0" w14:textId="77777777" w:rsidR="004B3F69" w:rsidRPr="008E626F" w:rsidRDefault="004B3F69" w:rsidP="004B3F69">
            <w:pPr>
              <w:tabs>
                <w:tab w:val="left" w:pos="-720"/>
              </w:tabs>
              <w:suppressAutoHyphens/>
              <w:jc w:val="right"/>
              <w:rPr>
                <w:rFonts w:cs="Arial"/>
                <w:spacing w:val="-3"/>
              </w:rPr>
            </w:pPr>
          </w:p>
        </w:tc>
        <w:tc>
          <w:tcPr>
            <w:tcW w:w="492" w:type="pct"/>
            <w:vAlign w:val="bottom"/>
          </w:tcPr>
          <w:p w14:paraId="46F52EEA" w14:textId="0F11A0C2"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4715A7F7" w14:textId="3250E5A7"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24D98A38" w14:textId="648713D4"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489857DE" w14:textId="2D1095E4"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176FAB1B" w14:textId="7053188D"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3203DAEA" w14:textId="3EE1D96D"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58F20E03" w14:textId="795EFC57"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88" w:type="pct"/>
            <w:vAlign w:val="bottom"/>
          </w:tcPr>
          <w:p w14:paraId="59105C1C" w14:textId="4C039C53"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84E23" w:rsidRPr="008E626F" w14:paraId="2E079215" w14:textId="77777777" w:rsidTr="00BD1139">
        <w:tblPrEx>
          <w:tblCellMar>
            <w:left w:w="108" w:type="dxa"/>
            <w:right w:w="108" w:type="dxa"/>
          </w:tblCellMar>
        </w:tblPrEx>
        <w:trPr>
          <w:trHeight w:val="222"/>
        </w:trPr>
        <w:tc>
          <w:tcPr>
            <w:tcW w:w="1067" w:type="pct"/>
          </w:tcPr>
          <w:p w14:paraId="1F464BB1" w14:textId="77777777" w:rsidR="00684E23" w:rsidRPr="008E626F" w:rsidRDefault="00684E23" w:rsidP="0057665B">
            <w:pPr>
              <w:tabs>
                <w:tab w:val="left" w:pos="-720"/>
              </w:tabs>
              <w:suppressAutoHyphens/>
              <w:ind w:right="4144"/>
              <w:jc w:val="right"/>
              <w:rPr>
                <w:rFonts w:cs="Arial"/>
              </w:rPr>
            </w:pPr>
          </w:p>
        </w:tc>
        <w:tc>
          <w:tcPr>
            <w:tcW w:w="492" w:type="pct"/>
            <w:vAlign w:val="bottom"/>
          </w:tcPr>
          <w:p w14:paraId="66D297C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3816466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49988ADB"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7C13C36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1D3D44E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528A1C9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1777237F"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88" w:type="pct"/>
            <w:vAlign w:val="bottom"/>
          </w:tcPr>
          <w:p w14:paraId="50998EC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11AC6A7E" w14:textId="77777777" w:rsidTr="00BD1139">
        <w:tblPrEx>
          <w:tblCellMar>
            <w:left w:w="108" w:type="dxa"/>
            <w:right w:w="108" w:type="dxa"/>
          </w:tblCellMar>
        </w:tblPrEx>
        <w:trPr>
          <w:trHeight w:val="222"/>
        </w:trPr>
        <w:tc>
          <w:tcPr>
            <w:tcW w:w="1067" w:type="pct"/>
          </w:tcPr>
          <w:p w14:paraId="737BFA08" w14:textId="77777777" w:rsidR="00684E23" w:rsidRPr="008E626F" w:rsidRDefault="00684E23" w:rsidP="0057665B">
            <w:pPr>
              <w:tabs>
                <w:tab w:val="left" w:pos="-720"/>
              </w:tabs>
              <w:suppressAutoHyphens/>
              <w:ind w:right="4144"/>
              <w:jc w:val="right"/>
              <w:rPr>
                <w:rFonts w:cs="Arial"/>
              </w:rPr>
            </w:pPr>
          </w:p>
        </w:tc>
        <w:tc>
          <w:tcPr>
            <w:tcW w:w="492" w:type="pct"/>
            <w:vAlign w:val="bottom"/>
          </w:tcPr>
          <w:p w14:paraId="7633ECE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41145E9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457EA14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25FCE38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71B16C4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3E93255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2E0CAD7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88" w:type="pct"/>
            <w:vAlign w:val="bottom"/>
          </w:tcPr>
          <w:p w14:paraId="3767517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r>
      <w:tr w:rsidR="009E7FF7" w:rsidRPr="008E626F" w14:paraId="0D9AE3AB" w14:textId="77777777" w:rsidTr="00BA072D">
        <w:trPr>
          <w:trHeight w:val="321"/>
        </w:trPr>
        <w:tc>
          <w:tcPr>
            <w:tcW w:w="1067" w:type="pct"/>
            <w:vAlign w:val="bottom"/>
          </w:tcPr>
          <w:p w14:paraId="1E7E22B7" w14:textId="77777777" w:rsidR="009E7FF7" w:rsidRPr="008E626F" w:rsidRDefault="009E7FF7" w:rsidP="009E7FF7">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Domaće financijske institucije</w:t>
            </w:r>
          </w:p>
        </w:tc>
        <w:tc>
          <w:tcPr>
            <w:tcW w:w="492" w:type="pct"/>
            <w:tcBorders>
              <w:top w:val="nil"/>
              <w:left w:val="nil"/>
              <w:bottom w:val="nil"/>
              <w:right w:val="nil"/>
            </w:tcBorders>
            <w:shd w:val="clear" w:color="auto" w:fill="auto"/>
            <w:vAlign w:val="bottom"/>
          </w:tcPr>
          <w:p w14:paraId="68069022" w14:textId="11252205"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 </w:t>
            </w:r>
          </w:p>
        </w:tc>
        <w:tc>
          <w:tcPr>
            <w:tcW w:w="492" w:type="pct"/>
            <w:tcBorders>
              <w:top w:val="nil"/>
              <w:left w:val="nil"/>
              <w:bottom w:val="nil"/>
              <w:right w:val="nil"/>
            </w:tcBorders>
            <w:shd w:val="clear" w:color="auto" w:fill="auto"/>
            <w:vAlign w:val="bottom"/>
          </w:tcPr>
          <w:p w14:paraId="5ED45765" w14:textId="5896CAF8"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336 </w:t>
            </w:r>
          </w:p>
        </w:tc>
        <w:tc>
          <w:tcPr>
            <w:tcW w:w="492" w:type="pct"/>
            <w:tcBorders>
              <w:top w:val="nil"/>
              <w:left w:val="nil"/>
              <w:bottom w:val="nil"/>
              <w:right w:val="nil"/>
            </w:tcBorders>
            <w:shd w:val="clear" w:color="auto" w:fill="auto"/>
            <w:vAlign w:val="bottom"/>
          </w:tcPr>
          <w:p w14:paraId="13299EE0" w14:textId="3C52F4E4" w:rsidR="009E7FF7" w:rsidRPr="009A349C" w:rsidRDefault="009E7FF7" w:rsidP="009E7FF7">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1.360 </w:t>
            </w:r>
          </w:p>
        </w:tc>
        <w:tc>
          <w:tcPr>
            <w:tcW w:w="492" w:type="pct"/>
            <w:tcBorders>
              <w:top w:val="nil"/>
              <w:left w:val="nil"/>
              <w:bottom w:val="nil"/>
              <w:right w:val="nil"/>
            </w:tcBorders>
            <w:shd w:val="clear" w:color="auto" w:fill="auto"/>
            <w:vAlign w:val="bottom"/>
          </w:tcPr>
          <w:p w14:paraId="3EC0C168" w14:textId="5589A1B3" w:rsidR="009E7FF7" w:rsidRPr="009A349C" w:rsidRDefault="009E7FF7" w:rsidP="009E7FF7">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5.017 </w:t>
            </w:r>
          </w:p>
        </w:tc>
        <w:tc>
          <w:tcPr>
            <w:tcW w:w="492" w:type="pct"/>
            <w:tcBorders>
              <w:top w:val="nil"/>
              <w:left w:val="nil"/>
              <w:bottom w:val="nil"/>
              <w:right w:val="nil"/>
            </w:tcBorders>
            <w:shd w:val="clear" w:color="auto" w:fill="auto"/>
            <w:vAlign w:val="bottom"/>
          </w:tcPr>
          <w:p w14:paraId="03C877F2" w14:textId="1F7ED68C"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 </w:t>
            </w:r>
          </w:p>
        </w:tc>
        <w:tc>
          <w:tcPr>
            <w:tcW w:w="492" w:type="pct"/>
            <w:tcBorders>
              <w:top w:val="nil"/>
              <w:left w:val="nil"/>
              <w:bottom w:val="nil"/>
              <w:right w:val="nil"/>
            </w:tcBorders>
            <w:shd w:val="clear" w:color="auto" w:fill="auto"/>
            <w:vAlign w:val="bottom"/>
          </w:tcPr>
          <w:p w14:paraId="3CAE2521" w14:textId="5FF96B5C"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336 </w:t>
            </w:r>
          </w:p>
        </w:tc>
        <w:tc>
          <w:tcPr>
            <w:tcW w:w="492" w:type="pct"/>
            <w:tcBorders>
              <w:top w:val="nil"/>
              <w:left w:val="nil"/>
              <w:bottom w:val="nil"/>
              <w:right w:val="nil"/>
            </w:tcBorders>
            <w:shd w:val="clear" w:color="auto" w:fill="auto"/>
            <w:vAlign w:val="bottom"/>
          </w:tcPr>
          <w:p w14:paraId="7FD32EE3" w14:textId="0C1C06E6" w:rsidR="009E7FF7" w:rsidRPr="009A349C" w:rsidRDefault="009E7FF7" w:rsidP="009E7FF7">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1.360</w:t>
            </w:r>
          </w:p>
        </w:tc>
        <w:tc>
          <w:tcPr>
            <w:tcW w:w="488" w:type="pct"/>
            <w:tcBorders>
              <w:top w:val="nil"/>
              <w:left w:val="nil"/>
              <w:bottom w:val="nil"/>
              <w:right w:val="nil"/>
            </w:tcBorders>
            <w:shd w:val="clear" w:color="auto" w:fill="auto"/>
            <w:vAlign w:val="bottom"/>
          </w:tcPr>
          <w:p w14:paraId="63BABABD" w14:textId="2A415848" w:rsidR="009E7FF7" w:rsidRPr="009A349C" w:rsidRDefault="009E7FF7" w:rsidP="009E7FF7">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5.017</w:t>
            </w:r>
          </w:p>
        </w:tc>
      </w:tr>
      <w:tr w:rsidR="009E7FF7" w:rsidRPr="008E626F" w14:paraId="636B6088" w14:textId="77777777" w:rsidTr="00BA072D">
        <w:trPr>
          <w:trHeight w:val="321"/>
        </w:trPr>
        <w:tc>
          <w:tcPr>
            <w:tcW w:w="1067" w:type="pct"/>
            <w:vAlign w:val="bottom"/>
          </w:tcPr>
          <w:p w14:paraId="0A1CC608" w14:textId="77777777" w:rsidR="009E7FF7" w:rsidRPr="008E626F" w:rsidRDefault="009E7FF7" w:rsidP="009E7FF7">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Inozemne financijske institucije</w:t>
            </w:r>
          </w:p>
        </w:tc>
        <w:tc>
          <w:tcPr>
            <w:tcW w:w="492" w:type="pct"/>
            <w:tcBorders>
              <w:top w:val="nil"/>
              <w:left w:val="nil"/>
              <w:bottom w:val="nil"/>
              <w:right w:val="nil"/>
            </w:tcBorders>
            <w:shd w:val="clear" w:color="auto" w:fill="auto"/>
            <w:vAlign w:val="bottom"/>
          </w:tcPr>
          <w:p w14:paraId="0CE5C925" w14:textId="2BF56BEE"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51.833 </w:t>
            </w:r>
          </w:p>
        </w:tc>
        <w:tc>
          <w:tcPr>
            <w:tcW w:w="492" w:type="pct"/>
            <w:tcBorders>
              <w:top w:val="nil"/>
              <w:left w:val="nil"/>
              <w:bottom w:val="nil"/>
              <w:right w:val="nil"/>
            </w:tcBorders>
            <w:shd w:val="clear" w:color="auto" w:fill="auto"/>
            <w:vAlign w:val="bottom"/>
          </w:tcPr>
          <w:p w14:paraId="666258AC" w14:textId="013A4927"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185.764 </w:t>
            </w:r>
          </w:p>
        </w:tc>
        <w:tc>
          <w:tcPr>
            <w:tcW w:w="492" w:type="pct"/>
            <w:tcBorders>
              <w:top w:val="nil"/>
              <w:left w:val="nil"/>
              <w:bottom w:val="nil"/>
              <w:right w:val="nil"/>
            </w:tcBorders>
            <w:shd w:val="clear" w:color="auto" w:fill="auto"/>
            <w:vAlign w:val="bottom"/>
          </w:tcPr>
          <w:p w14:paraId="65F09C38" w14:textId="1C0D25D3" w:rsidR="009E7FF7" w:rsidRPr="009A349C" w:rsidRDefault="009E7FF7" w:rsidP="009E7FF7">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74.774 </w:t>
            </w:r>
          </w:p>
        </w:tc>
        <w:tc>
          <w:tcPr>
            <w:tcW w:w="492" w:type="pct"/>
            <w:tcBorders>
              <w:top w:val="nil"/>
              <w:left w:val="nil"/>
              <w:bottom w:val="nil"/>
              <w:right w:val="nil"/>
            </w:tcBorders>
            <w:shd w:val="clear" w:color="auto" w:fill="auto"/>
            <w:vAlign w:val="bottom"/>
          </w:tcPr>
          <w:p w14:paraId="5AA5F319" w14:textId="3F70C24E" w:rsidR="009E7FF7" w:rsidRPr="009A349C" w:rsidRDefault="009E7FF7" w:rsidP="009E7FF7">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231.592 </w:t>
            </w:r>
          </w:p>
        </w:tc>
        <w:tc>
          <w:tcPr>
            <w:tcW w:w="492" w:type="pct"/>
            <w:tcBorders>
              <w:top w:val="nil"/>
              <w:left w:val="nil"/>
              <w:bottom w:val="nil"/>
              <w:right w:val="nil"/>
            </w:tcBorders>
            <w:shd w:val="clear" w:color="auto" w:fill="auto"/>
            <w:vAlign w:val="bottom"/>
          </w:tcPr>
          <w:p w14:paraId="2B6BEF5C" w14:textId="7E989297"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51.833 </w:t>
            </w:r>
          </w:p>
        </w:tc>
        <w:tc>
          <w:tcPr>
            <w:tcW w:w="492" w:type="pct"/>
            <w:tcBorders>
              <w:top w:val="nil"/>
              <w:left w:val="nil"/>
              <w:bottom w:val="nil"/>
              <w:right w:val="nil"/>
            </w:tcBorders>
            <w:shd w:val="clear" w:color="auto" w:fill="auto"/>
            <w:vAlign w:val="bottom"/>
          </w:tcPr>
          <w:p w14:paraId="66CA57C3" w14:textId="3E3CB9D2"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185.764 </w:t>
            </w:r>
          </w:p>
        </w:tc>
        <w:tc>
          <w:tcPr>
            <w:tcW w:w="492" w:type="pct"/>
            <w:tcBorders>
              <w:top w:val="nil"/>
              <w:left w:val="nil"/>
              <w:bottom w:val="nil"/>
              <w:right w:val="nil"/>
            </w:tcBorders>
            <w:shd w:val="clear" w:color="auto" w:fill="auto"/>
            <w:vAlign w:val="bottom"/>
          </w:tcPr>
          <w:p w14:paraId="7B95CEA5" w14:textId="27E49AE0" w:rsidR="009E7FF7" w:rsidRPr="009A349C" w:rsidRDefault="009E7FF7" w:rsidP="009E7FF7">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74.774</w:t>
            </w:r>
          </w:p>
        </w:tc>
        <w:tc>
          <w:tcPr>
            <w:tcW w:w="488" w:type="pct"/>
            <w:tcBorders>
              <w:top w:val="nil"/>
              <w:left w:val="nil"/>
              <w:bottom w:val="nil"/>
              <w:right w:val="nil"/>
            </w:tcBorders>
            <w:shd w:val="clear" w:color="auto" w:fill="auto"/>
            <w:vAlign w:val="bottom"/>
          </w:tcPr>
          <w:p w14:paraId="3D2584FB" w14:textId="08163941" w:rsidR="009E7FF7" w:rsidRPr="009A349C" w:rsidRDefault="009E7FF7" w:rsidP="009E7FF7">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231.592</w:t>
            </w:r>
          </w:p>
        </w:tc>
      </w:tr>
      <w:tr w:rsidR="009E7FF7" w:rsidRPr="008E626F" w14:paraId="221A2A5C" w14:textId="77777777" w:rsidTr="00BA072D">
        <w:trPr>
          <w:trHeight w:val="321"/>
        </w:trPr>
        <w:tc>
          <w:tcPr>
            <w:tcW w:w="1067" w:type="pct"/>
            <w:vAlign w:val="bottom"/>
          </w:tcPr>
          <w:p w14:paraId="7BB411D7" w14:textId="57904B39" w:rsidR="009E7FF7" w:rsidRPr="008E626F" w:rsidRDefault="009E7FF7" w:rsidP="009E7FF7">
            <w:pPr>
              <w:pStyle w:val="TT"/>
              <w:spacing w:line="240" w:lineRule="auto"/>
              <w:rPr>
                <w:rFonts w:asciiTheme="minorHAnsi" w:hAnsiTheme="minorHAnsi" w:cstheme="minorHAnsi"/>
                <w:sz w:val="22"/>
                <w:szCs w:val="22"/>
                <w:lang w:val="hr-HR"/>
              </w:rPr>
            </w:pPr>
            <w:r w:rsidRPr="009E7FF7">
              <w:rPr>
                <w:rFonts w:asciiTheme="minorHAnsi" w:hAnsiTheme="minorHAnsi" w:cstheme="minorHAnsi"/>
                <w:sz w:val="22"/>
                <w:szCs w:val="22"/>
                <w:lang w:val="hr-HR"/>
              </w:rPr>
              <w:t>Državne jedinice</w:t>
            </w:r>
          </w:p>
        </w:tc>
        <w:tc>
          <w:tcPr>
            <w:tcW w:w="492" w:type="pct"/>
            <w:tcBorders>
              <w:top w:val="nil"/>
              <w:left w:val="nil"/>
              <w:bottom w:val="nil"/>
              <w:right w:val="nil"/>
            </w:tcBorders>
            <w:shd w:val="clear" w:color="auto" w:fill="auto"/>
            <w:vAlign w:val="bottom"/>
          </w:tcPr>
          <w:p w14:paraId="461D5A12" w14:textId="34151FC8"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3.412 </w:t>
            </w:r>
          </w:p>
        </w:tc>
        <w:tc>
          <w:tcPr>
            <w:tcW w:w="492" w:type="pct"/>
            <w:tcBorders>
              <w:top w:val="nil"/>
              <w:left w:val="nil"/>
              <w:bottom w:val="nil"/>
              <w:right w:val="nil"/>
            </w:tcBorders>
            <w:shd w:val="clear" w:color="auto" w:fill="auto"/>
            <w:vAlign w:val="bottom"/>
          </w:tcPr>
          <w:p w14:paraId="6F152CD8" w14:textId="2971017E"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3.412 </w:t>
            </w:r>
          </w:p>
        </w:tc>
        <w:tc>
          <w:tcPr>
            <w:tcW w:w="492" w:type="pct"/>
            <w:tcBorders>
              <w:top w:val="nil"/>
              <w:left w:val="nil"/>
              <w:bottom w:val="nil"/>
              <w:right w:val="nil"/>
            </w:tcBorders>
            <w:shd w:val="clear" w:color="auto" w:fill="auto"/>
            <w:vAlign w:val="bottom"/>
          </w:tcPr>
          <w:p w14:paraId="1A663F2D" w14:textId="55A2BAD9" w:rsidR="009E7FF7" w:rsidRPr="00F534B2" w:rsidRDefault="009E7FF7" w:rsidP="009E7FF7">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492" w:type="pct"/>
            <w:tcBorders>
              <w:top w:val="nil"/>
              <w:left w:val="nil"/>
              <w:bottom w:val="nil"/>
              <w:right w:val="nil"/>
            </w:tcBorders>
            <w:shd w:val="clear" w:color="auto" w:fill="auto"/>
            <w:vAlign w:val="bottom"/>
          </w:tcPr>
          <w:p w14:paraId="5F92599E" w14:textId="5EE706C6" w:rsidR="009E7FF7" w:rsidRPr="00F534B2" w:rsidRDefault="009E7FF7" w:rsidP="009E7FF7">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492" w:type="pct"/>
            <w:tcBorders>
              <w:top w:val="nil"/>
              <w:left w:val="nil"/>
              <w:bottom w:val="nil"/>
              <w:right w:val="nil"/>
            </w:tcBorders>
            <w:shd w:val="clear" w:color="auto" w:fill="auto"/>
            <w:vAlign w:val="bottom"/>
          </w:tcPr>
          <w:p w14:paraId="0C84EC0D" w14:textId="3AB176A5"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3.412 </w:t>
            </w:r>
          </w:p>
        </w:tc>
        <w:tc>
          <w:tcPr>
            <w:tcW w:w="492" w:type="pct"/>
            <w:tcBorders>
              <w:top w:val="nil"/>
              <w:left w:val="nil"/>
              <w:bottom w:val="nil"/>
              <w:right w:val="nil"/>
            </w:tcBorders>
            <w:shd w:val="clear" w:color="auto" w:fill="auto"/>
            <w:vAlign w:val="bottom"/>
          </w:tcPr>
          <w:p w14:paraId="6260668B" w14:textId="45216B1D"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3.412 </w:t>
            </w:r>
          </w:p>
        </w:tc>
        <w:tc>
          <w:tcPr>
            <w:tcW w:w="492" w:type="pct"/>
            <w:tcBorders>
              <w:top w:val="nil"/>
              <w:left w:val="nil"/>
              <w:bottom w:val="nil"/>
              <w:right w:val="nil"/>
            </w:tcBorders>
            <w:shd w:val="clear" w:color="auto" w:fill="auto"/>
            <w:vAlign w:val="bottom"/>
          </w:tcPr>
          <w:p w14:paraId="274AC8B3" w14:textId="5FFBC201" w:rsidR="009E7FF7" w:rsidRPr="006A34BA" w:rsidRDefault="009E7FF7" w:rsidP="009E7FF7">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488" w:type="pct"/>
            <w:tcBorders>
              <w:top w:val="nil"/>
              <w:left w:val="nil"/>
              <w:bottom w:val="nil"/>
              <w:right w:val="nil"/>
            </w:tcBorders>
            <w:shd w:val="clear" w:color="auto" w:fill="auto"/>
            <w:vAlign w:val="bottom"/>
          </w:tcPr>
          <w:p w14:paraId="7B024B92" w14:textId="584E85AA" w:rsidR="009E7FF7" w:rsidRPr="006A34BA" w:rsidRDefault="009E7FF7" w:rsidP="009E7FF7">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r>
      <w:tr w:rsidR="009E7FF7" w:rsidRPr="008E626F" w14:paraId="031085A5" w14:textId="77777777" w:rsidTr="00BA072D">
        <w:trPr>
          <w:trHeight w:val="321"/>
        </w:trPr>
        <w:tc>
          <w:tcPr>
            <w:tcW w:w="1067" w:type="pct"/>
            <w:vAlign w:val="bottom"/>
          </w:tcPr>
          <w:p w14:paraId="296328F5" w14:textId="77777777" w:rsidR="009E7FF7" w:rsidRPr="008E626F" w:rsidRDefault="009E7FF7" w:rsidP="009E7FF7">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Ostalo</w:t>
            </w:r>
          </w:p>
        </w:tc>
        <w:tc>
          <w:tcPr>
            <w:tcW w:w="492" w:type="pct"/>
            <w:tcBorders>
              <w:top w:val="nil"/>
              <w:left w:val="nil"/>
              <w:bottom w:val="nil"/>
              <w:right w:val="nil"/>
            </w:tcBorders>
            <w:shd w:val="clear" w:color="auto" w:fill="auto"/>
            <w:vAlign w:val="bottom"/>
          </w:tcPr>
          <w:p w14:paraId="5C2719E4" w14:textId="6F5308D6"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29 </w:t>
            </w:r>
          </w:p>
        </w:tc>
        <w:tc>
          <w:tcPr>
            <w:tcW w:w="492" w:type="pct"/>
            <w:tcBorders>
              <w:top w:val="nil"/>
              <w:left w:val="nil"/>
              <w:bottom w:val="nil"/>
              <w:right w:val="nil"/>
            </w:tcBorders>
            <w:shd w:val="clear" w:color="auto" w:fill="auto"/>
            <w:vAlign w:val="bottom"/>
          </w:tcPr>
          <w:p w14:paraId="63192654" w14:textId="5F86FBEE"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114 </w:t>
            </w:r>
          </w:p>
        </w:tc>
        <w:tc>
          <w:tcPr>
            <w:tcW w:w="492" w:type="pct"/>
            <w:tcBorders>
              <w:top w:val="nil"/>
              <w:left w:val="nil"/>
              <w:bottom w:val="nil"/>
              <w:right w:val="nil"/>
            </w:tcBorders>
            <w:shd w:val="clear" w:color="auto" w:fill="auto"/>
            <w:vAlign w:val="bottom"/>
          </w:tcPr>
          <w:p w14:paraId="56E050F0" w14:textId="63DAFC15" w:rsidR="009E7FF7" w:rsidRPr="009A349C" w:rsidRDefault="009E7FF7" w:rsidP="009E7FF7">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74 </w:t>
            </w:r>
          </w:p>
        </w:tc>
        <w:tc>
          <w:tcPr>
            <w:tcW w:w="492" w:type="pct"/>
            <w:tcBorders>
              <w:top w:val="nil"/>
              <w:left w:val="nil"/>
              <w:bottom w:val="nil"/>
              <w:right w:val="nil"/>
            </w:tcBorders>
            <w:shd w:val="clear" w:color="auto" w:fill="auto"/>
            <w:vAlign w:val="bottom"/>
          </w:tcPr>
          <w:p w14:paraId="768DDAA8" w14:textId="630591FC" w:rsidR="009E7FF7" w:rsidRPr="009A349C" w:rsidRDefault="009E7FF7" w:rsidP="009E7FF7">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107 </w:t>
            </w:r>
          </w:p>
        </w:tc>
        <w:tc>
          <w:tcPr>
            <w:tcW w:w="492" w:type="pct"/>
            <w:tcBorders>
              <w:top w:val="nil"/>
              <w:left w:val="nil"/>
              <w:bottom w:val="nil"/>
              <w:right w:val="nil"/>
            </w:tcBorders>
            <w:shd w:val="clear" w:color="auto" w:fill="auto"/>
            <w:vAlign w:val="bottom"/>
          </w:tcPr>
          <w:p w14:paraId="3B0A4635" w14:textId="2E1702D7"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29 </w:t>
            </w:r>
          </w:p>
        </w:tc>
        <w:tc>
          <w:tcPr>
            <w:tcW w:w="492" w:type="pct"/>
            <w:tcBorders>
              <w:top w:val="nil"/>
              <w:left w:val="nil"/>
              <w:bottom w:val="nil"/>
              <w:right w:val="nil"/>
            </w:tcBorders>
            <w:shd w:val="clear" w:color="auto" w:fill="auto"/>
            <w:vAlign w:val="bottom"/>
          </w:tcPr>
          <w:p w14:paraId="14343DBE" w14:textId="43D4BAA3" w:rsidR="009E7FF7" w:rsidRPr="00BD1139" w:rsidRDefault="009E7FF7" w:rsidP="009E7FF7">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95 </w:t>
            </w:r>
          </w:p>
        </w:tc>
        <w:tc>
          <w:tcPr>
            <w:tcW w:w="492" w:type="pct"/>
            <w:tcBorders>
              <w:top w:val="nil"/>
              <w:left w:val="nil"/>
              <w:bottom w:val="nil"/>
              <w:right w:val="nil"/>
            </w:tcBorders>
            <w:shd w:val="clear" w:color="auto" w:fill="auto"/>
            <w:vAlign w:val="bottom"/>
          </w:tcPr>
          <w:p w14:paraId="33315760" w14:textId="579F16BA" w:rsidR="009E7FF7" w:rsidRPr="009A349C" w:rsidRDefault="009E7FF7" w:rsidP="009E7FF7">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74</w:t>
            </w:r>
          </w:p>
        </w:tc>
        <w:tc>
          <w:tcPr>
            <w:tcW w:w="488" w:type="pct"/>
            <w:tcBorders>
              <w:top w:val="nil"/>
              <w:left w:val="nil"/>
              <w:bottom w:val="nil"/>
              <w:right w:val="nil"/>
            </w:tcBorders>
            <w:shd w:val="clear" w:color="auto" w:fill="auto"/>
            <w:vAlign w:val="bottom"/>
          </w:tcPr>
          <w:p w14:paraId="06F1BDF1" w14:textId="0D37CC8B" w:rsidR="009E7FF7" w:rsidRPr="009A349C" w:rsidRDefault="009E7FF7" w:rsidP="009E7FF7">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104</w:t>
            </w:r>
          </w:p>
        </w:tc>
      </w:tr>
      <w:tr w:rsidR="004A13F9" w:rsidRPr="008E626F" w14:paraId="7745400D" w14:textId="77777777" w:rsidTr="00BA072D">
        <w:trPr>
          <w:trHeight w:val="300"/>
        </w:trPr>
        <w:tc>
          <w:tcPr>
            <w:tcW w:w="1067" w:type="pct"/>
            <w:vAlign w:val="bottom"/>
          </w:tcPr>
          <w:p w14:paraId="2BE3BC2C" w14:textId="77777777" w:rsidR="004A13F9" w:rsidRPr="008E626F" w:rsidRDefault="004A13F9" w:rsidP="004A13F9">
            <w:pPr>
              <w:pStyle w:val="Tot"/>
              <w:spacing w:line="240" w:lineRule="auto"/>
              <w:rPr>
                <w:rFonts w:asciiTheme="minorHAnsi" w:hAnsiTheme="minorHAnsi" w:cstheme="minorHAnsi"/>
                <w:b/>
                <w:bCs/>
                <w:sz w:val="22"/>
                <w:szCs w:val="22"/>
                <w:lang w:val="hr-HR"/>
              </w:rPr>
            </w:pPr>
          </w:p>
        </w:tc>
        <w:tc>
          <w:tcPr>
            <w:tcW w:w="492" w:type="pct"/>
            <w:tcBorders>
              <w:top w:val="single" w:sz="4" w:space="0" w:color="auto"/>
              <w:bottom w:val="single" w:sz="12" w:space="0" w:color="auto"/>
            </w:tcBorders>
            <w:vAlign w:val="bottom"/>
          </w:tcPr>
          <w:p w14:paraId="5AB6A46C" w14:textId="65B0F7E4" w:rsidR="004A13F9" w:rsidRPr="00BD1139" w:rsidRDefault="009E7FF7" w:rsidP="004A13F9">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55.274</w:t>
            </w:r>
          </w:p>
        </w:tc>
        <w:tc>
          <w:tcPr>
            <w:tcW w:w="492" w:type="pct"/>
            <w:tcBorders>
              <w:top w:val="single" w:sz="4" w:space="0" w:color="auto"/>
              <w:bottom w:val="single" w:sz="12" w:space="0" w:color="auto"/>
            </w:tcBorders>
            <w:vAlign w:val="bottom"/>
          </w:tcPr>
          <w:p w14:paraId="2BCEBC2C" w14:textId="1EF8307A" w:rsidR="004A13F9" w:rsidRPr="00BD1139" w:rsidRDefault="009E7FF7" w:rsidP="004A13F9">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189.626</w:t>
            </w:r>
          </w:p>
        </w:tc>
        <w:tc>
          <w:tcPr>
            <w:tcW w:w="492" w:type="pct"/>
            <w:tcBorders>
              <w:top w:val="single" w:sz="4" w:space="0" w:color="auto"/>
              <w:bottom w:val="single" w:sz="12" w:space="0" w:color="auto"/>
            </w:tcBorders>
            <w:vAlign w:val="bottom"/>
          </w:tcPr>
          <w:p w14:paraId="35159DE8" w14:textId="67BE6103" w:rsidR="004A13F9" w:rsidRPr="008E626F" w:rsidRDefault="004A13F9" w:rsidP="004A13F9">
            <w:pPr>
              <w:pStyle w:val="Tot"/>
              <w:jc w:val="right"/>
              <w:rPr>
                <w:rFonts w:asciiTheme="minorHAnsi" w:hAnsiTheme="minorHAnsi" w:cs="Arial"/>
                <w:b/>
                <w:bCs/>
                <w:sz w:val="22"/>
                <w:szCs w:val="22"/>
                <w:lang w:val="hr-HR"/>
              </w:rPr>
            </w:pPr>
            <w:r w:rsidRPr="009F2E4E">
              <w:rPr>
                <w:rFonts w:asciiTheme="minorHAnsi" w:hAnsiTheme="minorHAnsi" w:cs="Arial"/>
                <w:b/>
                <w:bCs/>
                <w:sz w:val="22"/>
                <w:szCs w:val="22"/>
                <w:lang w:val="hr-HR"/>
              </w:rPr>
              <w:t>76.208</w:t>
            </w:r>
          </w:p>
        </w:tc>
        <w:tc>
          <w:tcPr>
            <w:tcW w:w="492" w:type="pct"/>
            <w:tcBorders>
              <w:top w:val="single" w:sz="4" w:space="0" w:color="auto"/>
              <w:bottom w:val="single" w:sz="12" w:space="0" w:color="auto"/>
            </w:tcBorders>
            <w:vAlign w:val="bottom"/>
          </w:tcPr>
          <w:p w14:paraId="1957906B" w14:textId="0D9CA295" w:rsidR="004A13F9" w:rsidRPr="008E626F" w:rsidRDefault="004A13F9" w:rsidP="004A13F9">
            <w:pPr>
              <w:pStyle w:val="Tot"/>
              <w:jc w:val="right"/>
              <w:rPr>
                <w:rFonts w:asciiTheme="minorHAnsi" w:hAnsiTheme="minorHAnsi" w:cs="Arial"/>
                <w:b/>
                <w:bCs/>
                <w:sz w:val="22"/>
                <w:szCs w:val="22"/>
                <w:lang w:val="hr-HR"/>
              </w:rPr>
            </w:pPr>
            <w:r w:rsidRPr="009F2E4E">
              <w:rPr>
                <w:rFonts w:asciiTheme="minorHAnsi" w:hAnsiTheme="minorHAnsi" w:cs="Arial"/>
                <w:b/>
                <w:bCs/>
                <w:sz w:val="22"/>
                <w:szCs w:val="22"/>
                <w:lang w:val="hr-HR"/>
              </w:rPr>
              <w:t>236.716</w:t>
            </w:r>
          </w:p>
        </w:tc>
        <w:tc>
          <w:tcPr>
            <w:tcW w:w="492" w:type="pct"/>
            <w:tcBorders>
              <w:top w:val="single" w:sz="4" w:space="0" w:color="auto"/>
              <w:bottom w:val="single" w:sz="12" w:space="0" w:color="auto"/>
            </w:tcBorders>
            <w:vAlign w:val="bottom"/>
          </w:tcPr>
          <w:p w14:paraId="4F4C291E" w14:textId="7D865EFF" w:rsidR="004A13F9" w:rsidRPr="00BD1139" w:rsidRDefault="009E7FF7" w:rsidP="004A13F9">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55.274</w:t>
            </w:r>
          </w:p>
        </w:tc>
        <w:tc>
          <w:tcPr>
            <w:tcW w:w="492" w:type="pct"/>
            <w:tcBorders>
              <w:top w:val="single" w:sz="4" w:space="0" w:color="auto"/>
              <w:bottom w:val="single" w:sz="12" w:space="0" w:color="auto"/>
            </w:tcBorders>
            <w:vAlign w:val="bottom"/>
          </w:tcPr>
          <w:p w14:paraId="37D25258" w14:textId="24508B4B" w:rsidR="004A13F9" w:rsidRPr="00BD1139" w:rsidRDefault="009E7FF7" w:rsidP="004A13F9">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189.607</w:t>
            </w:r>
          </w:p>
        </w:tc>
        <w:tc>
          <w:tcPr>
            <w:tcW w:w="492" w:type="pct"/>
            <w:tcBorders>
              <w:top w:val="single" w:sz="4" w:space="0" w:color="auto"/>
              <w:bottom w:val="single" w:sz="12" w:space="0" w:color="auto"/>
            </w:tcBorders>
            <w:vAlign w:val="bottom"/>
          </w:tcPr>
          <w:p w14:paraId="1AADC9C5" w14:textId="30AEA459" w:rsidR="004A13F9" w:rsidRPr="008E626F" w:rsidRDefault="004A13F9" w:rsidP="004A13F9">
            <w:pPr>
              <w:pStyle w:val="Tot"/>
              <w:jc w:val="right"/>
              <w:rPr>
                <w:rFonts w:asciiTheme="minorHAnsi" w:hAnsiTheme="minorHAnsi" w:cs="Arial"/>
                <w:b/>
                <w:bCs/>
                <w:sz w:val="22"/>
                <w:szCs w:val="22"/>
                <w:lang w:val="hr-HR"/>
              </w:rPr>
            </w:pPr>
            <w:r w:rsidRPr="006A34BA">
              <w:rPr>
                <w:rFonts w:asciiTheme="minorHAnsi" w:hAnsiTheme="minorHAnsi" w:cs="Arial"/>
                <w:b/>
                <w:bCs/>
                <w:sz w:val="22"/>
                <w:szCs w:val="22"/>
                <w:lang w:val="hr-HR"/>
              </w:rPr>
              <w:t>76.208</w:t>
            </w:r>
          </w:p>
        </w:tc>
        <w:tc>
          <w:tcPr>
            <w:tcW w:w="488" w:type="pct"/>
            <w:tcBorders>
              <w:top w:val="single" w:sz="4" w:space="0" w:color="auto"/>
              <w:bottom w:val="single" w:sz="12" w:space="0" w:color="auto"/>
            </w:tcBorders>
            <w:vAlign w:val="bottom"/>
          </w:tcPr>
          <w:p w14:paraId="18224F34" w14:textId="36E3B87C" w:rsidR="004A13F9" w:rsidRPr="008E626F" w:rsidRDefault="004A13F9" w:rsidP="004A13F9">
            <w:pPr>
              <w:pStyle w:val="Tot"/>
              <w:jc w:val="right"/>
              <w:rPr>
                <w:rFonts w:asciiTheme="minorHAnsi" w:hAnsiTheme="minorHAnsi" w:cs="Arial"/>
                <w:b/>
                <w:bCs/>
                <w:sz w:val="22"/>
                <w:szCs w:val="22"/>
                <w:lang w:val="hr-HR"/>
              </w:rPr>
            </w:pPr>
            <w:r w:rsidRPr="006A34BA">
              <w:rPr>
                <w:rFonts w:asciiTheme="minorHAnsi" w:hAnsiTheme="minorHAnsi" w:cs="Arial"/>
                <w:b/>
                <w:bCs/>
                <w:sz w:val="22"/>
                <w:szCs w:val="22"/>
                <w:lang w:val="hr-HR"/>
              </w:rPr>
              <w:t>236.713</w:t>
            </w:r>
          </w:p>
        </w:tc>
      </w:tr>
    </w:tbl>
    <w:p w14:paraId="36B71B79" w14:textId="77777777" w:rsidR="00684E23" w:rsidRPr="0075006D"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29A5C866" w14:textId="77777777" w:rsidR="007751C1" w:rsidRPr="009E4689" w:rsidRDefault="007751C1" w:rsidP="00DF7365">
      <w:pPr>
        <w:pStyle w:val="ListParagraph"/>
        <w:ind w:left="0"/>
        <w:jc w:val="both"/>
        <w:rPr>
          <w:rFonts w:asciiTheme="minorHAnsi" w:eastAsiaTheme="minorHAnsi" w:hAnsiTheme="minorHAnsi" w:cs="Arial"/>
          <w:color w:val="000000" w:themeColor="text1"/>
          <w:sz w:val="22"/>
          <w:szCs w:val="22"/>
          <w:lang w:val="hr-HR"/>
        </w:rPr>
      </w:pPr>
    </w:p>
    <w:p w14:paraId="5805C9EB" w14:textId="77777777" w:rsidR="00684E23" w:rsidRDefault="00684E23" w:rsidP="00DF7365">
      <w:pPr>
        <w:pStyle w:val="ListParagraph"/>
        <w:ind w:left="0"/>
        <w:jc w:val="both"/>
        <w:rPr>
          <w:rFonts w:asciiTheme="minorHAnsi" w:eastAsiaTheme="minorHAnsi" w:hAnsiTheme="minorHAnsi" w:cs="Arial"/>
          <w:color w:val="000000" w:themeColor="text1"/>
          <w:sz w:val="22"/>
          <w:szCs w:val="22"/>
          <w:lang w:val="hr-HR"/>
        </w:rPr>
        <w:sectPr w:rsidR="00684E23" w:rsidSect="00684E23">
          <w:pgSz w:w="16838" w:h="11906" w:orient="landscape"/>
          <w:pgMar w:top="1417" w:right="1417" w:bottom="1417" w:left="1417" w:header="708" w:footer="708" w:gutter="0"/>
          <w:cols w:space="708"/>
          <w:docGrid w:linePitch="360"/>
        </w:sectPr>
      </w:pPr>
    </w:p>
    <w:p w14:paraId="7120268B" w14:textId="77777777" w:rsidR="00684E23" w:rsidRPr="0075006D" w:rsidRDefault="00684E23" w:rsidP="00684E23">
      <w:pPr>
        <w:keepNext/>
        <w:jc w:val="both"/>
        <w:rPr>
          <w:rFonts w:eastAsia="Times New Roman" w:cs="Arial"/>
          <w:b/>
          <w:color w:val="000000" w:themeColor="text1"/>
        </w:rPr>
      </w:pPr>
    </w:p>
    <w:p w14:paraId="79738B18" w14:textId="77777777" w:rsidR="00684E23" w:rsidRPr="0075006D" w:rsidRDefault="00684E23" w:rsidP="00684E23">
      <w:pPr>
        <w:keepNext/>
        <w:jc w:val="both"/>
        <w:rPr>
          <w:rFonts w:eastAsia="Times New Roman" w:cs="Arial"/>
          <w:b/>
          <w:color w:val="000000" w:themeColor="text1"/>
        </w:rPr>
      </w:pPr>
      <w:r w:rsidRPr="0075006D">
        <w:rPr>
          <w:rFonts w:eastAsia="Times New Roman" w:cs="Arial"/>
          <w:b/>
          <w:color w:val="000000" w:themeColor="text1"/>
        </w:rPr>
        <w:t>6.</w:t>
      </w:r>
      <w:r w:rsidRPr="0075006D">
        <w:rPr>
          <w:rFonts w:eastAsia="Times New Roman" w:cs="Arial"/>
          <w:b/>
          <w:color w:val="000000" w:themeColor="text1"/>
        </w:rPr>
        <w:tab/>
        <w:t>Rashodi od kamata</w:t>
      </w:r>
      <w:r>
        <w:rPr>
          <w:rFonts w:eastAsia="Times New Roman" w:cs="Arial"/>
          <w:b/>
          <w:color w:val="000000" w:themeColor="text1"/>
        </w:rPr>
        <w:t xml:space="preserve"> (nastavak)</w:t>
      </w:r>
    </w:p>
    <w:p w14:paraId="60AC076F" w14:textId="77777777" w:rsidR="00684E23"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42A626EF" w14:textId="77777777" w:rsidR="008B2598" w:rsidRPr="0075006D"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Rashodi od kamata prema vrstama obveza:</w:t>
      </w:r>
    </w:p>
    <w:p w14:paraId="7B307118" w14:textId="77777777" w:rsidR="007751C1" w:rsidRPr="0075006D"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48" w:type="pct"/>
        <w:tblLayout w:type="fixed"/>
        <w:tblCellMar>
          <w:left w:w="122" w:type="dxa"/>
          <w:right w:w="122" w:type="dxa"/>
        </w:tblCellMar>
        <w:tblLook w:val="0000" w:firstRow="0" w:lastRow="0" w:firstColumn="0" w:lastColumn="0" w:noHBand="0" w:noVBand="0"/>
      </w:tblPr>
      <w:tblGrid>
        <w:gridCol w:w="3024"/>
        <w:gridCol w:w="1389"/>
        <w:gridCol w:w="1391"/>
        <w:gridCol w:w="1388"/>
        <w:gridCol w:w="1391"/>
        <w:gridCol w:w="1391"/>
        <w:gridCol w:w="1388"/>
        <w:gridCol w:w="1388"/>
        <w:gridCol w:w="1388"/>
      </w:tblGrid>
      <w:tr w:rsidR="00684E23" w:rsidRPr="008E626F" w14:paraId="5E84A91C" w14:textId="77777777" w:rsidTr="0057665B">
        <w:trPr>
          <w:trHeight w:val="301"/>
        </w:trPr>
        <w:tc>
          <w:tcPr>
            <w:tcW w:w="1069" w:type="pct"/>
          </w:tcPr>
          <w:p w14:paraId="0C6F907F" w14:textId="77777777" w:rsidR="00684E23" w:rsidRPr="008E626F" w:rsidRDefault="00684E23" w:rsidP="0057665B">
            <w:pPr>
              <w:tabs>
                <w:tab w:val="left" w:pos="-720"/>
              </w:tabs>
              <w:suppressAutoHyphens/>
              <w:jc w:val="right"/>
              <w:rPr>
                <w:rFonts w:cs="Arial"/>
                <w:spacing w:val="-3"/>
              </w:rPr>
            </w:pPr>
            <w:bookmarkStart w:id="10" w:name="_Hlk42686544"/>
          </w:p>
        </w:tc>
        <w:tc>
          <w:tcPr>
            <w:tcW w:w="1966" w:type="pct"/>
            <w:gridSpan w:val="4"/>
            <w:vAlign w:val="bottom"/>
          </w:tcPr>
          <w:p w14:paraId="2F070578"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5" w:type="pct"/>
            <w:gridSpan w:val="4"/>
            <w:vAlign w:val="bottom"/>
          </w:tcPr>
          <w:p w14:paraId="3B69A250"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3218EEBE" w14:textId="77777777" w:rsidTr="0057665B">
        <w:trPr>
          <w:trHeight w:val="301"/>
        </w:trPr>
        <w:tc>
          <w:tcPr>
            <w:tcW w:w="1069" w:type="pct"/>
          </w:tcPr>
          <w:p w14:paraId="22586D0B" w14:textId="77777777" w:rsidR="00684E23" w:rsidRPr="008E626F" w:rsidRDefault="00684E23" w:rsidP="0057665B">
            <w:pPr>
              <w:tabs>
                <w:tab w:val="left" w:pos="-720"/>
              </w:tabs>
              <w:suppressAutoHyphens/>
              <w:jc w:val="right"/>
              <w:rPr>
                <w:rFonts w:cs="Arial"/>
                <w:spacing w:val="-3"/>
              </w:rPr>
            </w:pPr>
          </w:p>
        </w:tc>
        <w:tc>
          <w:tcPr>
            <w:tcW w:w="983" w:type="pct"/>
            <w:gridSpan w:val="2"/>
            <w:vAlign w:val="center"/>
          </w:tcPr>
          <w:p w14:paraId="355BF89E"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3" w:type="pct"/>
            <w:gridSpan w:val="2"/>
            <w:vAlign w:val="center"/>
          </w:tcPr>
          <w:p w14:paraId="245D9307"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c>
          <w:tcPr>
            <w:tcW w:w="983" w:type="pct"/>
            <w:gridSpan w:val="2"/>
            <w:vAlign w:val="center"/>
          </w:tcPr>
          <w:p w14:paraId="34DE2DEA"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2" w:type="pct"/>
            <w:gridSpan w:val="2"/>
            <w:vAlign w:val="center"/>
          </w:tcPr>
          <w:p w14:paraId="4A943097"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r>
      <w:tr w:rsidR="00684E23" w:rsidRPr="008E626F" w14:paraId="69D48BB2" w14:textId="77777777" w:rsidTr="0057665B">
        <w:trPr>
          <w:trHeight w:val="301"/>
        </w:trPr>
        <w:tc>
          <w:tcPr>
            <w:tcW w:w="1069" w:type="pct"/>
          </w:tcPr>
          <w:p w14:paraId="018BB95B" w14:textId="77777777" w:rsidR="00684E23" w:rsidRPr="008E626F" w:rsidRDefault="00684E23" w:rsidP="0057665B">
            <w:pPr>
              <w:tabs>
                <w:tab w:val="left" w:pos="-720"/>
              </w:tabs>
              <w:suppressAutoHyphens/>
              <w:jc w:val="right"/>
              <w:rPr>
                <w:rFonts w:cs="Arial"/>
                <w:spacing w:val="-3"/>
              </w:rPr>
            </w:pPr>
          </w:p>
        </w:tc>
        <w:tc>
          <w:tcPr>
            <w:tcW w:w="491" w:type="pct"/>
            <w:vAlign w:val="bottom"/>
          </w:tcPr>
          <w:p w14:paraId="685292B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42D3CC0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5247016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090DDCF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73E2653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4F52C4E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3557BEFC"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02469BD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4B3F69" w:rsidRPr="008E626F" w14:paraId="4F0C38B2" w14:textId="77777777" w:rsidTr="0057665B">
        <w:trPr>
          <w:trHeight w:val="301"/>
        </w:trPr>
        <w:tc>
          <w:tcPr>
            <w:tcW w:w="1069" w:type="pct"/>
          </w:tcPr>
          <w:p w14:paraId="1A0025A7" w14:textId="77777777" w:rsidR="004B3F69" w:rsidRPr="008E626F" w:rsidRDefault="004B3F69" w:rsidP="004B3F69">
            <w:pPr>
              <w:tabs>
                <w:tab w:val="left" w:pos="-720"/>
              </w:tabs>
              <w:suppressAutoHyphens/>
              <w:jc w:val="right"/>
              <w:rPr>
                <w:rFonts w:cs="Arial"/>
                <w:spacing w:val="-3"/>
              </w:rPr>
            </w:pPr>
          </w:p>
        </w:tc>
        <w:tc>
          <w:tcPr>
            <w:tcW w:w="491" w:type="pct"/>
            <w:vAlign w:val="bottom"/>
          </w:tcPr>
          <w:p w14:paraId="12B1370F" w14:textId="5F35DECD"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339A078D" w14:textId="30B14068"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1" w:type="pct"/>
            <w:vAlign w:val="bottom"/>
          </w:tcPr>
          <w:p w14:paraId="3720828A" w14:textId="1B0098C5"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753CCB8F" w14:textId="00F17FE2"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385A2E93" w14:textId="4BC3AB10"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1" w:type="pct"/>
            <w:vAlign w:val="bottom"/>
          </w:tcPr>
          <w:p w14:paraId="76B9A088" w14:textId="384C1C6D"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1" w:type="pct"/>
            <w:vAlign w:val="bottom"/>
          </w:tcPr>
          <w:p w14:paraId="4A506729" w14:textId="5AEB64F4"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1" w:type="pct"/>
            <w:vAlign w:val="bottom"/>
          </w:tcPr>
          <w:p w14:paraId="09925D26" w14:textId="138CB8F0"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84E23" w:rsidRPr="008E626F" w14:paraId="1431F24D" w14:textId="77777777" w:rsidTr="0057665B">
        <w:tblPrEx>
          <w:tblCellMar>
            <w:left w:w="108" w:type="dxa"/>
            <w:right w:w="108" w:type="dxa"/>
          </w:tblCellMar>
        </w:tblPrEx>
        <w:trPr>
          <w:trHeight w:val="187"/>
        </w:trPr>
        <w:tc>
          <w:tcPr>
            <w:tcW w:w="1069" w:type="pct"/>
          </w:tcPr>
          <w:p w14:paraId="22E7DFDB" w14:textId="77777777" w:rsidR="00684E23" w:rsidRPr="008E626F" w:rsidRDefault="00684E23" w:rsidP="0057665B">
            <w:pPr>
              <w:tabs>
                <w:tab w:val="left" w:pos="-720"/>
              </w:tabs>
              <w:suppressAutoHyphens/>
              <w:ind w:right="4144"/>
              <w:jc w:val="right"/>
              <w:rPr>
                <w:rFonts w:cs="Arial"/>
              </w:rPr>
            </w:pPr>
          </w:p>
        </w:tc>
        <w:tc>
          <w:tcPr>
            <w:tcW w:w="491" w:type="pct"/>
            <w:vAlign w:val="bottom"/>
          </w:tcPr>
          <w:p w14:paraId="34838A3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3559EF3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5639FFC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0A1601A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094A62C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05BB15A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7539659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35FBB3EA"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30BC8DE1" w14:textId="77777777" w:rsidTr="0057665B">
        <w:tblPrEx>
          <w:tblCellMar>
            <w:left w:w="108" w:type="dxa"/>
            <w:right w:w="108" w:type="dxa"/>
          </w:tblCellMar>
        </w:tblPrEx>
        <w:trPr>
          <w:trHeight w:val="187"/>
        </w:trPr>
        <w:tc>
          <w:tcPr>
            <w:tcW w:w="1069" w:type="pct"/>
          </w:tcPr>
          <w:p w14:paraId="5B2922BA" w14:textId="77777777" w:rsidR="00684E23" w:rsidRPr="008E626F" w:rsidRDefault="00684E23" w:rsidP="0057665B">
            <w:pPr>
              <w:tabs>
                <w:tab w:val="left" w:pos="-720"/>
              </w:tabs>
              <w:suppressAutoHyphens/>
              <w:ind w:right="4144"/>
              <w:jc w:val="right"/>
              <w:rPr>
                <w:rFonts w:cs="Arial"/>
              </w:rPr>
            </w:pPr>
          </w:p>
        </w:tc>
        <w:tc>
          <w:tcPr>
            <w:tcW w:w="491" w:type="pct"/>
            <w:vAlign w:val="bottom"/>
          </w:tcPr>
          <w:p w14:paraId="5426209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55BD5E0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1" w:type="pct"/>
            <w:vAlign w:val="bottom"/>
          </w:tcPr>
          <w:p w14:paraId="5CCE1C1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6A17C85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2" w:type="pct"/>
            <w:vAlign w:val="bottom"/>
          </w:tcPr>
          <w:p w14:paraId="2D6D775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1" w:type="pct"/>
            <w:vAlign w:val="bottom"/>
          </w:tcPr>
          <w:p w14:paraId="5B8908B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1" w:type="pct"/>
            <w:vAlign w:val="bottom"/>
          </w:tcPr>
          <w:p w14:paraId="332158AF"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491" w:type="pct"/>
            <w:vAlign w:val="bottom"/>
          </w:tcPr>
          <w:p w14:paraId="21540E7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r>
      <w:tr w:rsidR="009E7FF7" w:rsidRPr="008E626F" w14:paraId="57F314AE" w14:textId="77777777" w:rsidTr="00BA072D">
        <w:trPr>
          <w:trHeight w:val="120"/>
        </w:trPr>
        <w:tc>
          <w:tcPr>
            <w:tcW w:w="1069" w:type="pct"/>
            <w:vAlign w:val="bottom"/>
          </w:tcPr>
          <w:p w14:paraId="4C9BBA9E" w14:textId="77777777" w:rsidR="009E7FF7" w:rsidRPr="008E626F" w:rsidRDefault="009E7FF7" w:rsidP="009E7FF7">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Obveze po kreditima </w:t>
            </w:r>
          </w:p>
        </w:tc>
        <w:tc>
          <w:tcPr>
            <w:tcW w:w="491" w:type="pct"/>
            <w:tcBorders>
              <w:top w:val="nil"/>
              <w:left w:val="nil"/>
              <w:bottom w:val="nil"/>
              <w:right w:val="nil"/>
            </w:tcBorders>
            <w:shd w:val="clear" w:color="auto" w:fill="auto"/>
            <w:vAlign w:val="bottom"/>
          </w:tcPr>
          <w:p w14:paraId="0D531CFD" w14:textId="2B245404" w:rsidR="009E7FF7" w:rsidRPr="009E7FF7"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53.972 </w:t>
            </w:r>
          </w:p>
        </w:tc>
        <w:tc>
          <w:tcPr>
            <w:tcW w:w="492" w:type="pct"/>
            <w:tcBorders>
              <w:top w:val="nil"/>
              <w:left w:val="nil"/>
              <w:bottom w:val="nil"/>
              <w:right w:val="nil"/>
            </w:tcBorders>
            <w:shd w:val="clear" w:color="auto" w:fill="auto"/>
            <w:vAlign w:val="bottom"/>
          </w:tcPr>
          <w:p w14:paraId="488BC45E" w14:textId="2BB7F220"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161.192 </w:t>
            </w:r>
          </w:p>
        </w:tc>
        <w:tc>
          <w:tcPr>
            <w:tcW w:w="491" w:type="pct"/>
            <w:tcBorders>
              <w:top w:val="nil"/>
              <w:left w:val="nil"/>
              <w:bottom w:val="nil"/>
              <w:right w:val="nil"/>
            </w:tcBorders>
            <w:shd w:val="clear" w:color="auto" w:fill="auto"/>
            <w:vAlign w:val="bottom"/>
          </w:tcPr>
          <w:p w14:paraId="34F9154D" w14:textId="4FE78AEE"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58.333 </w:t>
            </w:r>
          </w:p>
        </w:tc>
        <w:tc>
          <w:tcPr>
            <w:tcW w:w="492" w:type="pct"/>
            <w:tcBorders>
              <w:top w:val="nil"/>
              <w:left w:val="nil"/>
              <w:bottom w:val="nil"/>
              <w:right w:val="nil"/>
            </w:tcBorders>
            <w:shd w:val="clear" w:color="auto" w:fill="auto"/>
            <w:vAlign w:val="bottom"/>
          </w:tcPr>
          <w:p w14:paraId="52B30BEE" w14:textId="00C9AFAC"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183.515 </w:t>
            </w:r>
          </w:p>
        </w:tc>
        <w:tc>
          <w:tcPr>
            <w:tcW w:w="492" w:type="pct"/>
            <w:tcBorders>
              <w:top w:val="nil"/>
              <w:left w:val="nil"/>
              <w:bottom w:val="nil"/>
              <w:right w:val="nil"/>
            </w:tcBorders>
            <w:shd w:val="clear" w:color="auto" w:fill="auto"/>
            <w:vAlign w:val="bottom"/>
          </w:tcPr>
          <w:p w14:paraId="39DD84F3" w14:textId="17583EC9"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53.972 </w:t>
            </w:r>
          </w:p>
        </w:tc>
        <w:tc>
          <w:tcPr>
            <w:tcW w:w="491" w:type="pct"/>
            <w:tcBorders>
              <w:top w:val="nil"/>
              <w:left w:val="nil"/>
              <w:bottom w:val="nil"/>
              <w:right w:val="nil"/>
            </w:tcBorders>
            <w:shd w:val="clear" w:color="auto" w:fill="auto"/>
            <w:vAlign w:val="bottom"/>
          </w:tcPr>
          <w:p w14:paraId="02422FCE" w14:textId="2F6D50DB"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161.192 </w:t>
            </w:r>
          </w:p>
        </w:tc>
        <w:tc>
          <w:tcPr>
            <w:tcW w:w="491" w:type="pct"/>
            <w:tcBorders>
              <w:top w:val="nil"/>
              <w:left w:val="nil"/>
              <w:bottom w:val="nil"/>
              <w:right w:val="nil"/>
            </w:tcBorders>
            <w:shd w:val="clear" w:color="auto" w:fill="auto"/>
            <w:vAlign w:val="bottom"/>
          </w:tcPr>
          <w:p w14:paraId="403096ED" w14:textId="26072E69"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58.333 </w:t>
            </w:r>
          </w:p>
        </w:tc>
        <w:tc>
          <w:tcPr>
            <w:tcW w:w="491" w:type="pct"/>
            <w:tcBorders>
              <w:top w:val="nil"/>
              <w:left w:val="nil"/>
              <w:bottom w:val="nil"/>
              <w:right w:val="nil"/>
            </w:tcBorders>
            <w:shd w:val="clear" w:color="auto" w:fill="auto"/>
            <w:vAlign w:val="bottom"/>
          </w:tcPr>
          <w:p w14:paraId="231AD892" w14:textId="7C8C30B5"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183.515 </w:t>
            </w:r>
          </w:p>
        </w:tc>
      </w:tr>
      <w:tr w:rsidR="009E7FF7" w:rsidRPr="008E626F" w14:paraId="1F719EA6" w14:textId="77777777" w:rsidTr="00BA072D">
        <w:trPr>
          <w:trHeight w:val="120"/>
        </w:trPr>
        <w:tc>
          <w:tcPr>
            <w:tcW w:w="1069" w:type="pct"/>
            <w:vAlign w:val="bottom"/>
          </w:tcPr>
          <w:p w14:paraId="236D4788" w14:textId="77777777" w:rsidR="009E7FF7" w:rsidRPr="008E626F" w:rsidRDefault="009E7FF7" w:rsidP="009E7FF7">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Dužnički vrijednosni papiri </w:t>
            </w:r>
          </w:p>
        </w:tc>
        <w:tc>
          <w:tcPr>
            <w:tcW w:w="491" w:type="pct"/>
            <w:tcBorders>
              <w:top w:val="nil"/>
              <w:left w:val="nil"/>
              <w:bottom w:val="nil"/>
              <w:right w:val="nil"/>
            </w:tcBorders>
            <w:shd w:val="clear" w:color="auto" w:fill="auto"/>
            <w:vAlign w:val="bottom"/>
          </w:tcPr>
          <w:p w14:paraId="325DEA99" w14:textId="4AD072D7"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 </w:t>
            </w:r>
          </w:p>
        </w:tc>
        <w:tc>
          <w:tcPr>
            <w:tcW w:w="492" w:type="pct"/>
            <w:tcBorders>
              <w:top w:val="nil"/>
              <w:left w:val="nil"/>
              <w:bottom w:val="nil"/>
              <w:right w:val="nil"/>
            </w:tcBorders>
            <w:shd w:val="clear" w:color="auto" w:fill="auto"/>
            <w:vAlign w:val="bottom"/>
          </w:tcPr>
          <w:p w14:paraId="57FDC047" w14:textId="39D28B4E"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25.334 </w:t>
            </w:r>
          </w:p>
        </w:tc>
        <w:tc>
          <w:tcPr>
            <w:tcW w:w="491" w:type="pct"/>
            <w:tcBorders>
              <w:top w:val="nil"/>
              <w:left w:val="nil"/>
              <w:bottom w:val="nil"/>
              <w:right w:val="nil"/>
            </w:tcBorders>
            <w:shd w:val="clear" w:color="auto" w:fill="auto"/>
            <w:vAlign w:val="bottom"/>
          </w:tcPr>
          <w:p w14:paraId="3CC655AF" w14:textId="5464F97A"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17.723 </w:t>
            </w:r>
          </w:p>
        </w:tc>
        <w:tc>
          <w:tcPr>
            <w:tcW w:w="492" w:type="pct"/>
            <w:tcBorders>
              <w:top w:val="nil"/>
              <w:left w:val="nil"/>
              <w:bottom w:val="nil"/>
              <w:right w:val="nil"/>
            </w:tcBorders>
            <w:shd w:val="clear" w:color="auto" w:fill="auto"/>
            <w:vAlign w:val="bottom"/>
          </w:tcPr>
          <w:p w14:paraId="1FD1F803" w14:textId="40C3ACAA"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52.730 </w:t>
            </w:r>
          </w:p>
        </w:tc>
        <w:tc>
          <w:tcPr>
            <w:tcW w:w="492" w:type="pct"/>
            <w:tcBorders>
              <w:top w:val="nil"/>
              <w:left w:val="nil"/>
              <w:bottom w:val="nil"/>
              <w:right w:val="nil"/>
            </w:tcBorders>
            <w:shd w:val="clear" w:color="auto" w:fill="auto"/>
            <w:vAlign w:val="bottom"/>
          </w:tcPr>
          <w:p w14:paraId="552451F9" w14:textId="0FC39F01"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 </w:t>
            </w:r>
          </w:p>
        </w:tc>
        <w:tc>
          <w:tcPr>
            <w:tcW w:w="491" w:type="pct"/>
            <w:tcBorders>
              <w:top w:val="nil"/>
              <w:left w:val="nil"/>
              <w:bottom w:val="nil"/>
              <w:right w:val="nil"/>
            </w:tcBorders>
            <w:shd w:val="clear" w:color="auto" w:fill="auto"/>
            <w:vAlign w:val="bottom"/>
          </w:tcPr>
          <w:p w14:paraId="6D6990DA" w14:textId="5EB79ABD"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25.334 </w:t>
            </w:r>
          </w:p>
        </w:tc>
        <w:tc>
          <w:tcPr>
            <w:tcW w:w="491" w:type="pct"/>
            <w:tcBorders>
              <w:top w:val="nil"/>
              <w:left w:val="nil"/>
              <w:bottom w:val="nil"/>
              <w:right w:val="nil"/>
            </w:tcBorders>
            <w:shd w:val="clear" w:color="auto" w:fill="auto"/>
            <w:vAlign w:val="bottom"/>
          </w:tcPr>
          <w:p w14:paraId="05E6DB68" w14:textId="2935834C"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17.723 </w:t>
            </w:r>
          </w:p>
        </w:tc>
        <w:tc>
          <w:tcPr>
            <w:tcW w:w="491" w:type="pct"/>
            <w:tcBorders>
              <w:top w:val="nil"/>
              <w:left w:val="nil"/>
              <w:bottom w:val="nil"/>
              <w:right w:val="nil"/>
            </w:tcBorders>
            <w:shd w:val="clear" w:color="auto" w:fill="auto"/>
            <w:vAlign w:val="bottom"/>
          </w:tcPr>
          <w:p w14:paraId="047BE0F4" w14:textId="04FAB1B0"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52.730 </w:t>
            </w:r>
          </w:p>
        </w:tc>
      </w:tr>
      <w:tr w:rsidR="009E7FF7" w:rsidRPr="008E626F" w14:paraId="723C32E0" w14:textId="77777777" w:rsidTr="00BA072D">
        <w:trPr>
          <w:trHeight w:val="120"/>
        </w:trPr>
        <w:tc>
          <w:tcPr>
            <w:tcW w:w="1069" w:type="pct"/>
            <w:vAlign w:val="bottom"/>
          </w:tcPr>
          <w:p w14:paraId="64E00E02" w14:textId="77777777" w:rsidR="009E7FF7" w:rsidRPr="008E626F" w:rsidRDefault="009E7FF7" w:rsidP="009E7FF7">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1" w:type="pct"/>
            <w:tcBorders>
              <w:top w:val="nil"/>
              <w:left w:val="nil"/>
              <w:bottom w:val="nil"/>
              <w:right w:val="nil"/>
            </w:tcBorders>
            <w:shd w:val="clear" w:color="auto" w:fill="auto"/>
            <w:vAlign w:val="bottom"/>
          </w:tcPr>
          <w:p w14:paraId="02865C6A" w14:textId="5D370A13"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1.273 </w:t>
            </w:r>
          </w:p>
        </w:tc>
        <w:tc>
          <w:tcPr>
            <w:tcW w:w="492" w:type="pct"/>
            <w:tcBorders>
              <w:top w:val="nil"/>
              <w:left w:val="nil"/>
              <w:bottom w:val="nil"/>
              <w:right w:val="nil"/>
            </w:tcBorders>
            <w:shd w:val="clear" w:color="auto" w:fill="auto"/>
            <w:vAlign w:val="bottom"/>
          </w:tcPr>
          <w:p w14:paraId="77940162" w14:textId="238A5378"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2.986 </w:t>
            </w:r>
          </w:p>
        </w:tc>
        <w:tc>
          <w:tcPr>
            <w:tcW w:w="491" w:type="pct"/>
            <w:tcBorders>
              <w:top w:val="nil"/>
              <w:left w:val="nil"/>
              <w:bottom w:val="nil"/>
              <w:right w:val="nil"/>
            </w:tcBorders>
            <w:shd w:val="clear" w:color="auto" w:fill="auto"/>
            <w:vAlign w:val="bottom"/>
          </w:tcPr>
          <w:p w14:paraId="0405F342" w14:textId="2DC3D7EA"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78 </w:t>
            </w:r>
          </w:p>
        </w:tc>
        <w:tc>
          <w:tcPr>
            <w:tcW w:w="492" w:type="pct"/>
            <w:tcBorders>
              <w:top w:val="nil"/>
              <w:left w:val="nil"/>
              <w:bottom w:val="nil"/>
              <w:right w:val="nil"/>
            </w:tcBorders>
            <w:shd w:val="clear" w:color="auto" w:fill="auto"/>
            <w:vAlign w:val="bottom"/>
          </w:tcPr>
          <w:p w14:paraId="7351EFAF" w14:textId="4D3F03E6"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364 </w:t>
            </w:r>
          </w:p>
        </w:tc>
        <w:tc>
          <w:tcPr>
            <w:tcW w:w="492" w:type="pct"/>
            <w:tcBorders>
              <w:top w:val="nil"/>
              <w:left w:val="nil"/>
              <w:bottom w:val="nil"/>
              <w:right w:val="nil"/>
            </w:tcBorders>
            <w:shd w:val="clear" w:color="auto" w:fill="auto"/>
            <w:vAlign w:val="bottom"/>
          </w:tcPr>
          <w:p w14:paraId="2964FC12" w14:textId="44B83966"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1.273 </w:t>
            </w:r>
          </w:p>
        </w:tc>
        <w:tc>
          <w:tcPr>
            <w:tcW w:w="491" w:type="pct"/>
            <w:tcBorders>
              <w:top w:val="nil"/>
              <w:left w:val="nil"/>
              <w:bottom w:val="nil"/>
              <w:right w:val="nil"/>
            </w:tcBorders>
            <w:shd w:val="clear" w:color="auto" w:fill="auto"/>
            <w:vAlign w:val="bottom"/>
          </w:tcPr>
          <w:p w14:paraId="2226FCCE" w14:textId="6A7ED7BE"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2.986 </w:t>
            </w:r>
          </w:p>
        </w:tc>
        <w:tc>
          <w:tcPr>
            <w:tcW w:w="491" w:type="pct"/>
            <w:tcBorders>
              <w:top w:val="nil"/>
              <w:left w:val="nil"/>
              <w:bottom w:val="nil"/>
              <w:right w:val="nil"/>
            </w:tcBorders>
            <w:shd w:val="clear" w:color="auto" w:fill="auto"/>
            <w:vAlign w:val="bottom"/>
          </w:tcPr>
          <w:p w14:paraId="4CBD4280" w14:textId="207F4D75"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78 </w:t>
            </w:r>
          </w:p>
        </w:tc>
        <w:tc>
          <w:tcPr>
            <w:tcW w:w="491" w:type="pct"/>
            <w:tcBorders>
              <w:top w:val="nil"/>
              <w:left w:val="nil"/>
              <w:bottom w:val="nil"/>
              <w:right w:val="nil"/>
            </w:tcBorders>
            <w:shd w:val="clear" w:color="auto" w:fill="auto"/>
            <w:vAlign w:val="bottom"/>
          </w:tcPr>
          <w:p w14:paraId="13AD1646" w14:textId="4ECB54E6" w:rsidR="009E7FF7" w:rsidRPr="008E626F" w:rsidRDefault="009E7FF7" w:rsidP="009E7FF7">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364 </w:t>
            </w:r>
          </w:p>
        </w:tc>
      </w:tr>
      <w:tr w:rsidR="009E7FF7" w:rsidRPr="008E626F" w14:paraId="1C23E70D" w14:textId="77777777" w:rsidTr="00BA072D">
        <w:trPr>
          <w:trHeight w:val="120"/>
        </w:trPr>
        <w:tc>
          <w:tcPr>
            <w:tcW w:w="1069" w:type="pct"/>
            <w:vAlign w:val="bottom"/>
          </w:tcPr>
          <w:p w14:paraId="0A78A51A" w14:textId="77777777" w:rsidR="009E7FF7" w:rsidRPr="008E626F" w:rsidRDefault="009E7FF7" w:rsidP="009E7FF7">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Najmovi – kamatni troškovi na dugoročne ugovore</w:t>
            </w:r>
          </w:p>
        </w:tc>
        <w:tc>
          <w:tcPr>
            <w:tcW w:w="491" w:type="pct"/>
            <w:tcBorders>
              <w:top w:val="nil"/>
              <w:left w:val="nil"/>
              <w:bottom w:val="nil"/>
              <w:right w:val="nil"/>
            </w:tcBorders>
            <w:shd w:val="clear" w:color="auto" w:fill="auto"/>
            <w:vAlign w:val="bottom"/>
          </w:tcPr>
          <w:p w14:paraId="5162954F" w14:textId="0CB0F0E6" w:rsidR="009E7FF7" w:rsidRPr="00FA65EB" w:rsidRDefault="009E7FF7" w:rsidP="00BA072D">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29 </w:t>
            </w:r>
          </w:p>
        </w:tc>
        <w:tc>
          <w:tcPr>
            <w:tcW w:w="492" w:type="pct"/>
            <w:tcBorders>
              <w:top w:val="nil"/>
              <w:left w:val="nil"/>
              <w:bottom w:val="nil"/>
              <w:right w:val="nil"/>
            </w:tcBorders>
            <w:shd w:val="clear" w:color="auto" w:fill="auto"/>
            <w:vAlign w:val="bottom"/>
          </w:tcPr>
          <w:p w14:paraId="4E06E0C0" w14:textId="7B1653E9" w:rsidR="009E7FF7" w:rsidRPr="00FA65EB" w:rsidRDefault="009E7FF7" w:rsidP="00BA072D">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114 </w:t>
            </w:r>
          </w:p>
        </w:tc>
        <w:tc>
          <w:tcPr>
            <w:tcW w:w="491" w:type="pct"/>
            <w:tcBorders>
              <w:top w:val="nil"/>
              <w:left w:val="nil"/>
              <w:bottom w:val="nil"/>
              <w:right w:val="nil"/>
            </w:tcBorders>
            <w:shd w:val="clear" w:color="auto" w:fill="auto"/>
            <w:vAlign w:val="bottom"/>
          </w:tcPr>
          <w:p w14:paraId="78E8F28C" w14:textId="05856ADF" w:rsidR="009E7FF7" w:rsidRPr="008E626F" w:rsidRDefault="009E7FF7" w:rsidP="009E7FF7">
            <w:pPr>
              <w:pStyle w:val="TT"/>
              <w:spacing w:line="240" w:lineRule="auto"/>
              <w:jc w:val="right"/>
              <w:rPr>
                <w:rFonts w:asciiTheme="minorHAnsi" w:hAnsiTheme="minorHAnsi" w:cstheme="minorHAnsi"/>
                <w:sz w:val="22"/>
                <w:szCs w:val="22"/>
                <w:lang w:val="hr-HR"/>
              </w:rPr>
            </w:pPr>
            <w:r w:rsidRPr="00F534B2">
              <w:rPr>
                <w:rFonts w:asciiTheme="minorHAnsi" w:hAnsiTheme="minorHAnsi" w:cs="Arial"/>
                <w:sz w:val="22"/>
                <w:szCs w:val="22"/>
                <w:lang w:val="hr-HR"/>
              </w:rPr>
              <w:t xml:space="preserve"> 74 </w:t>
            </w:r>
          </w:p>
        </w:tc>
        <w:tc>
          <w:tcPr>
            <w:tcW w:w="492" w:type="pct"/>
            <w:tcBorders>
              <w:top w:val="nil"/>
              <w:left w:val="nil"/>
              <w:bottom w:val="nil"/>
              <w:right w:val="nil"/>
            </w:tcBorders>
            <w:shd w:val="clear" w:color="auto" w:fill="auto"/>
            <w:vAlign w:val="bottom"/>
          </w:tcPr>
          <w:p w14:paraId="1BADEC08" w14:textId="6A619818" w:rsidR="009E7FF7" w:rsidRPr="008E626F" w:rsidRDefault="009E7FF7" w:rsidP="009E7FF7">
            <w:pPr>
              <w:pStyle w:val="TT"/>
              <w:spacing w:line="240" w:lineRule="auto"/>
              <w:jc w:val="right"/>
              <w:rPr>
                <w:rFonts w:asciiTheme="minorHAnsi" w:hAnsiTheme="minorHAnsi" w:cstheme="minorHAnsi"/>
                <w:sz w:val="22"/>
                <w:szCs w:val="22"/>
                <w:lang w:val="hr-HR"/>
              </w:rPr>
            </w:pPr>
            <w:r w:rsidRPr="00F534B2">
              <w:rPr>
                <w:rFonts w:asciiTheme="minorHAnsi" w:hAnsiTheme="minorHAnsi" w:cs="Arial"/>
                <w:sz w:val="22"/>
                <w:szCs w:val="22"/>
                <w:lang w:val="hr-HR"/>
              </w:rPr>
              <w:t xml:space="preserve"> 107 </w:t>
            </w:r>
          </w:p>
        </w:tc>
        <w:tc>
          <w:tcPr>
            <w:tcW w:w="492" w:type="pct"/>
            <w:tcBorders>
              <w:top w:val="nil"/>
              <w:left w:val="nil"/>
              <w:bottom w:val="nil"/>
              <w:right w:val="nil"/>
            </w:tcBorders>
            <w:shd w:val="clear" w:color="auto" w:fill="auto"/>
            <w:vAlign w:val="bottom"/>
          </w:tcPr>
          <w:p w14:paraId="7A44BC74" w14:textId="1F277E20"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29 </w:t>
            </w:r>
          </w:p>
        </w:tc>
        <w:tc>
          <w:tcPr>
            <w:tcW w:w="491" w:type="pct"/>
            <w:tcBorders>
              <w:top w:val="nil"/>
              <w:left w:val="nil"/>
              <w:bottom w:val="nil"/>
              <w:right w:val="nil"/>
            </w:tcBorders>
            <w:shd w:val="clear" w:color="auto" w:fill="auto"/>
            <w:vAlign w:val="bottom"/>
          </w:tcPr>
          <w:p w14:paraId="39FEAE45" w14:textId="491E4CE5" w:rsidR="009E7FF7" w:rsidRPr="00FA65EB" w:rsidRDefault="009E7FF7" w:rsidP="009E7FF7">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95 </w:t>
            </w:r>
          </w:p>
        </w:tc>
        <w:tc>
          <w:tcPr>
            <w:tcW w:w="491" w:type="pct"/>
            <w:tcBorders>
              <w:top w:val="nil"/>
              <w:left w:val="nil"/>
              <w:bottom w:val="nil"/>
              <w:right w:val="nil"/>
            </w:tcBorders>
            <w:shd w:val="clear" w:color="auto" w:fill="auto"/>
            <w:vAlign w:val="bottom"/>
          </w:tcPr>
          <w:p w14:paraId="7A7057EB" w14:textId="6984DBC3" w:rsidR="009E7FF7" w:rsidRPr="008E626F" w:rsidRDefault="009E7FF7" w:rsidP="009E7FF7">
            <w:pPr>
              <w:pStyle w:val="TT"/>
              <w:spacing w:line="240" w:lineRule="auto"/>
              <w:jc w:val="right"/>
              <w:rPr>
                <w:rFonts w:asciiTheme="minorHAnsi" w:hAnsiTheme="minorHAnsi" w:cstheme="minorHAnsi"/>
                <w:sz w:val="22"/>
                <w:szCs w:val="22"/>
                <w:lang w:val="hr-HR"/>
              </w:rPr>
            </w:pPr>
            <w:r w:rsidRPr="00F534B2">
              <w:rPr>
                <w:rFonts w:asciiTheme="minorHAnsi" w:hAnsiTheme="minorHAnsi" w:cs="Arial"/>
                <w:sz w:val="22"/>
                <w:szCs w:val="22"/>
                <w:lang w:val="hr-HR"/>
              </w:rPr>
              <w:t xml:space="preserve"> 74 </w:t>
            </w:r>
          </w:p>
        </w:tc>
        <w:tc>
          <w:tcPr>
            <w:tcW w:w="491" w:type="pct"/>
            <w:tcBorders>
              <w:top w:val="nil"/>
              <w:left w:val="nil"/>
              <w:bottom w:val="nil"/>
              <w:right w:val="nil"/>
            </w:tcBorders>
            <w:shd w:val="clear" w:color="auto" w:fill="auto"/>
            <w:vAlign w:val="bottom"/>
          </w:tcPr>
          <w:p w14:paraId="42E9BDD2" w14:textId="28EFAA5F" w:rsidR="009E7FF7" w:rsidRPr="008E626F" w:rsidRDefault="009E7FF7" w:rsidP="009E7FF7">
            <w:pPr>
              <w:pStyle w:val="TT"/>
              <w:spacing w:line="240" w:lineRule="auto"/>
              <w:jc w:val="right"/>
              <w:rPr>
                <w:rFonts w:asciiTheme="minorHAnsi" w:hAnsiTheme="minorHAnsi" w:cstheme="minorHAnsi"/>
                <w:sz w:val="22"/>
                <w:szCs w:val="22"/>
                <w:lang w:val="hr-HR"/>
              </w:rPr>
            </w:pPr>
            <w:r w:rsidRPr="00F534B2">
              <w:rPr>
                <w:rFonts w:asciiTheme="minorHAnsi" w:hAnsiTheme="minorHAnsi" w:cs="Arial"/>
                <w:sz w:val="22"/>
                <w:szCs w:val="22"/>
                <w:lang w:val="hr-HR"/>
              </w:rPr>
              <w:t xml:space="preserve"> 104 </w:t>
            </w:r>
          </w:p>
        </w:tc>
      </w:tr>
      <w:tr w:rsidR="000A315C" w:rsidRPr="008E626F" w14:paraId="379C70BA" w14:textId="77777777" w:rsidTr="006B2385">
        <w:trPr>
          <w:trHeight w:val="120"/>
        </w:trPr>
        <w:tc>
          <w:tcPr>
            <w:tcW w:w="1069" w:type="pct"/>
            <w:vAlign w:val="bottom"/>
          </w:tcPr>
          <w:p w14:paraId="28639552" w14:textId="77777777" w:rsidR="000A315C" w:rsidRPr="008E626F" w:rsidRDefault="000A315C" w:rsidP="000A315C">
            <w:pPr>
              <w:pStyle w:val="Tot"/>
              <w:spacing w:line="240" w:lineRule="auto"/>
              <w:rPr>
                <w:rFonts w:asciiTheme="minorHAnsi" w:hAnsiTheme="minorHAnsi" w:cs="Arial"/>
                <w:b/>
                <w:bCs/>
                <w:sz w:val="22"/>
                <w:szCs w:val="22"/>
                <w:lang w:val="hr-HR"/>
              </w:rPr>
            </w:pPr>
          </w:p>
        </w:tc>
        <w:tc>
          <w:tcPr>
            <w:tcW w:w="491" w:type="pct"/>
            <w:tcBorders>
              <w:top w:val="single" w:sz="4" w:space="0" w:color="auto"/>
              <w:bottom w:val="single" w:sz="12" w:space="0" w:color="auto"/>
            </w:tcBorders>
            <w:vAlign w:val="bottom"/>
          </w:tcPr>
          <w:p w14:paraId="0F643C17" w14:textId="08776B30" w:rsidR="000A315C" w:rsidRPr="007E2E30" w:rsidRDefault="009E7FF7" w:rsidP="000A315C">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55.274</w:t>
            </w:r>
          </w:p>
        </w:tc>
        <w:tc>
          <w:tcPr>
            <w:tcW w:w="492" w:type="pct"/>
            <w:tcBorders>
              <w:top w:val="single" w:sz="4" w:space="0" w:color="auto"/>
              <w:bottom w:val="single" w:sz="12" w:space="0" w:color="auto"/>
            </w:tcBorders>
            <w:vAlign w:val="bottom"/>
          </w:tcPr>
          <w:p w14:paraId="1361F4E8" w14:textId="0ECA29E5" w:rsidR="000A315C" w:rsidRPr="007E2E30" w:rsidRDefault="009E7FF7" w:rsidP="000A315C">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189.626</w:t>
            </w:r>
          </w:p>
        </w:tc>
        <w:tc>
          <w:tcPr>
            <w:tcW w:w="491" w:type="pct"/>
            <w:tcBorders>
              <w:top w:val="single" w:sz="4" w:space="0" w:color="auto"/>
              <w:bottom w:val="single" w:sz="12" w:space="0" w:color="auto"/>
            </w:tcBorders>
            <w:vAlign w:val="bottom"/>
          </w:tcPr>
          <w:p w14:paraId="2FFD24C0" w14:textId="3D14BB91" w:rsidR="000A315C" w:rsidRPr="008E626F" w:rsidRDefault="000A315C" w:rsidP="000A315C">
            <w:pPr>
              <w:pStyle w:val="Tot"/>
              <w:jc w:val="right"/>
              <w:rPr>
                <w:rFonts w:asciiTheme="minorHAnsi" w:hAnsiTheme="minorHAnsi" w:cs="Arial"/>
                <w:b/>
                <w:bCs/>
                <w:sz w:val="22"/>
                <w:szCs w:val="22"/>
                <w:lang w:val="hr-HR"/>
              </w:rPr>
            </w:pPr>
            <w:r w:rsidRPr="00F534B2">
              <w:rPr>
                <w:rFonts w:asciiTheme="minorHAnsi" w:hAnsiTheme="minorHAnsi" w:cs="Arial"/>
                <w:b/>
                <w:bCs/>
                <w:sz w:val="22"/>
                <w:szCs w:val="22"/>
                <w:lang w:val="hr-HR"/>
              </w:rPr>
              <w:t xml:space="preserve"> 76.208 </w:t>
            </w:r>
          </w:p>
        </w:tc>
        <w:tc>
          <w:tcPr>
            <w:tcW w:w="492" w:type="pct"/>
            <w:tcBorders>
              <w:top w:val="single" w:sz="4" w:space="0" w:color="auto"/>
              <w:bottom w:val="single" w:sz="12" w:space="0" w:color="auto"/>
            </w:tcBorders>
            <w:vAlign w:val="bottom"/>
          </w:tcPr>
          <w:p w14:paraId="1D77A3A2" w14:textId="5F6C8443" w:rsidR="000A315C" w:rsidRPr="008E626F" w:rsidRDefault="000A315C" w:rsidP="000A315C">
            <w:pPr>
              <w:pStyle w:val="Tot"/>
              <w:jc w:val="right"/>
              <w:rPr>
                <w:rFonts w:asciiTheme="minorHAnsi" w:hAnsiTheme="minorHAnsi" w:cs="Arial"/>
                <w:b/>
                <w:bCs/>
                <w:sz w:val="22"/>
                <w:szCs w:val="22"/>
                <w:lang w:val="hr-HR"/>
              </w:rPr>
            </w:pPr>
            <w:r w:rsidRPr="00F534B2">
              <w:rPr>
                <w:rFonts w:asciiTheme="minorHAnsi" w:hAnsiTheme="minorHAnsi" w:cs="Arial"/>
                <w:b/>
                <w:bCs/>
                <w:sz w:val="22"/>
                <w:szCs w:val="22"/>
                <w:lang w:val="hr-HR"/>
              </w:rPr>
              <w:t xml:space="preserve"> 236.716 </w:t>
            </w:r>
          </w:p>
        </w:tc>
        <w:tc>
          <w:tcPr>
            <w:tcW w:w="492" w:type="pct"/>
            <w:tcBorders>
              <w:top w:val="single" w:sz="4" w:space="0" w:color="auto"/>
              <w:bottom w:val="single" w:sz="12" w:space="0" w:color="auto"/>
            </w:tcBorders>
            <w:vAlign w:val="bottom"/>
          </w:tcPr>
          <w:p w14:paraId="11CD3514" w14:textId="2C414258" w:rsidR="000A315C" w:rsidRPr="007E2E30" w:rsidRDefault="009E7FF7" w:rsidP="000A315C">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55.274</w:t>
            </w:r>
          </w:p>
        </w:tc>
        <w:tc>
          <w:tcPr>
            <w:tcW w:w="491" w:type="pct"/>
            <w:tcBorders>
              <w:top w:val="single" w:sz="4" w:space="0" w:color="auto"/>
              <w:bottom w:val="single" w:sz="12" w:space="0" w:color="auto"/>
            </w:tcBorders>
            <w:vAlign w:val="bottom"/>
          </w:tcPr>
          <w:p w14:paraId="0879EEBA" w14:textId="4D7645C6" w:rsidR="000A315C" w:rsidRPr="007E2E30" w:rsidRDefault="009E7FF7" w:rsidP="000A315C">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189.607</w:t>
            </w:r>
          </w:p>
        </w:tc>
        <w:tc>
          <w:tcPr>
            <w:tcW w:w="491" w:type="pct"/>
            <w:tcBorders>
              <w:top w:val="single" w:sz="4" w:space="0" w:color="auto"/>
              <w:bottom w:val="single" w:sz="12" w:space="0" w:color="auto"/>
            </w:tcBorders>
            <w:vAlign w:val="bottom"/>
          </w:tcPr>
          <w:p w14:paraId="48C7FA5C" w14:textId="0D67D2E2" w:rsidR="000A315C" w:rsidRPr="008E626F" w:rsidRDefault="000A315C" w:rsidP="000A315C">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76.208</w:t>
            </w:r>
          </w:p>
        </w:tc>
        <w:tc>
          <w:tcPr>
            <w:tcW w:w="491" w:type="pct"/>
            <w:tcBorders>
              <w:top w:val="single" w:sz="4" w:space="0" w:color="auto"/>
              <w:bottom w:val="single" w:sz="12" w:space="0" w:color="auto"/>
            </w:tcBorders>
            <w:vAlign w:val="bottom"/>
          </w:tcPr>
          <w:p w14:paraId="3ADC7C61" w14:textId="6311EFCE" w:rsidR="000A315C" w:rsidRPr="008E626F" w:rsidRDefault="000A315C" w:rsidP="000A315C">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236.713</w:t>
            </w:r>
          </w:p>
        </w:tc>
      </w:tr>
      <w:bookmarkEnd w:id="10"/>
    </w:tbl>
    <w:p w14:paraId="079D6119" w14:textId="77777777" w:rsidR="008B2598" w:rsidRDefault="008B2598" w:rsidP="00DF7365">
      <w:pPr>
        <w:pStyle w:val="ListParagraph"/>
        <w:ind w:left="0"/>
        <w:jc w:val="both"/>
        <w:rPr>
          <w:rFonts w:asciiTheme="minorHAnsi" w:eastAsiaTheme="minorHAnsi" w:hAnsiTheme="minorHAnsi" w:cs="Arial"/>
          <w:color w:val="000000" w:themeColor="text1"/>
          <w:sz w:val="22"/>
          <w:szCs w:val="22"/>
          <w:lang w:val="hr-HR"/>
        </w:rPr>
      </w:pPr>
    </w:p>
    <w:p w14:paraId="3BA2A12C" w14:textId="77777777" w:rsidR="00684E23" w:rsidRPr="0075006D"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690DEB73" w14:textId="77777777" w:rsidR="007751C1" w:rsidRPr="0075006D" w:rsidRDefault="007751C1" w:rsidP="00DF7365">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Razlika između rashoda od kamata i plaćenih kamata (vidi Izvještaj o novčanim tokovima) najvećim se dijelom odnosi na promjenu iznosa nedospjele kamate u odnosu na prethodnu godinu kao i na amortizaciju diskonta po izdanim dužničkim vrijednosnim papirima.</w:t>
      </w:r>
    </w:p>
    <w:p w14:paraId="560E8C25" w14:textId="77777777" w:rsidR="007751C1" w:rsidRPr="0075006D" w:rsidRDefault="007751C1" w:rsidP="00DF7365">
      <w:pPr>
        <w:pStyle w:val="ListParagraph"/>
        <w:ind w:left="0"/>
        <w:jc w:val="both"/>
        <w:rPr>
          <w:rFonts w:asciiTheme="minorHAnsi" w:eastAsiaTheme="minorHAnsi" w:hAnsiTheme="minorHAnsi" w:cs="Arial"/>
          <w:color w:val="000000" w:themeColor="text1"/>
          <w:sz w:val="22"/>
          <w:szCs w:val="22"/>
          <w:lang w:val="hr-HR"/>
        </w:rPr>
      </w:pPr>
    </w:p>
    <w:p w14:paraId="07233A77" w14:textId="77777777" w:rsidR="00DF7365" w:rsidRPr="0075006D" w:rsidRDefault="00DF7365" w:rsidP="00DF7365">
      <w:pPr>
        <w:pStyle w:val="ListParagraph"/>
        <w:ind w:left="0"/>
        <w:jc w:val="both"/>
        <w:rPr>
          <w:rFonts w:asciiTheme="minorHAnsi" w:eastAsiaTheme="minorHAnsi" w:hAnsiTheme="minorHAnsi" w:cs="Arial"/>
          <w:color w:val="000000" w:themeColor="text1"/>
          <w:sz w:val="22"/>
          <w:szCs w:val="22"/>
          <w:lang w:val="hr-HR"/>
        </w:rPr>
      </w:pPr>
    </w:p>
    <w:p w14:paraId="6D86A498" w14:textId="77777777" w:rsidR="007751C1" w:rsidRPr="0075006D" w:rsidRDefault="007751C1" w:rsidP="008B2598">
      <w:pPr>
        <w:keepNext/>
        <w:jc w:val="both"/>
        <w:rPr>
          <w:rFonts w:eastAsia="Times New Roman" w:cs="Arial"/>
          <w:color w:val="000000" w:themeColor="text1"/>
        </w:rPr>
        <w:sectPr w:rsidR="007751C1" w:rsidRPr="0075006D" w:rsidSect="00684E23">
          <w:pgSz w:w="16838" w:h="11906" w:orient="landscape"/>
          <w:pgMar w:top="1417" w:right="1417" w:bottom="1417" w:left="1417" w:header="708" w:footer="708" w:gutter="0"/>
          <w:cols w:space="708"/>
          <w:docGrid w:linePitch="360"/>
        </w:sectPr>
      </w:pPr>
    </w:p>
    <w:p w14:paraId="6165525A" w14:textId="77777777" w:rsidR="007751C1" w:rsidRPr="0075006D" w:rsidRDefault="007751C1" w:rsidP="00DF7365">
      <w:pPr>
        <w:tabs>
          <w:tab w:val="left" w:pos="-720"/>
          <w:tab w:val="left" w:pos="9600"/>
        </w:tabs>
        <w:suppressAutoHyphens/>
        <w:rPr>
          <w:rFonts w:eastAsia="Times New Roman" w:cs="Arial"/>
          <w:color w:val="000000" w:themeColor="text1"/>
        </w:rPr>
      </w:pPr>
    </w:p>
    <w:p w14:paraId="07153FB5" w14:textId="77777777" w:rsidR="007751C1" w:rsidRPr="0075006D" w:rsidRDefault="007751C1" w:rsidP="007751C1">
      <w:pPr>
        <w:keepNext/>
        <w:jc w:val="both"/>
        <w:rPr>
          <w:rFonts w:eastAsia="Times New Roman" w:cs="Arial"/>
          <w:b/>
          <w:bCs/>
          <w:color w:val="000000" w:themeColor="text1"/>
        </w:rPr>
      </w:pPr>
      <w:bookmarkStart w:id="11" w:name="_Hlk2175999"/>
      <w:r w:rsidRPr="0075006D">
        <w:rPr>
          <w:rFonts w:eastAsia="Times New Roman" w:cs="Arial"/>
          <w:b/>
          <w:bCs/>
          <w:color w:val="000000" w:themeColor="text1"/>
        </w:rPr>
        <w:t>7.</w:t>
      </w:r>
      <w:r w:rsidRPr="0075006D">
        <w:rPr>
          <w:rFonts w:eastAsia="Times New Roman" w:cs="Arial"/>
          <w:b/>
          <w:bCs/>
          <w:color w:val="000000" w:themeColor="text1"/>
        </w:rPr>
        <w:tab/>
        <w:t>Operativni troškovi</w:t>
      </w:r>
    </w:p>
    <w:p w14:paraId="5539C3A4" w14:textId="77777777" w:rsidR="007751C1" w:rsidRPr="0075006D" w:rsidRDefault="007751C1" w:rsidP="007751C1">
      <w:pPr>
        <w:tabs>
          <w:tab w:val="left" w:pos="-720"/>
          <w:tab w:val="left" w:pos="9600"/>
        </w:tabs>
        <w:suppressAutoHyphens/>
        <w:rPr>
          <w:rFonts w:eastAsia="Times New Roman" w:cs="Arial"/>
          <w:color w:val="000000" w:themeColor="text1"/>
          <w:spacing w:val="-3"/>
        </w:rPr>
      </w:pPr>
    </w:p>
    <w:p w14:paraId="24134FF5" w14:textId="77777777" w:rsidR="007751C1" w:rsidRPr="0075006D" w:rsidRDefault="007751C1" w:rsidP="007751C1">
      <w:pPr>
        <w:tabs>
          <w:tab w:val="left" w:pos="-720"/>
          <w:tab w:val="left" w:pos="9600"/>
        </w:tabs>
        <w:suppressAutoHyphens/>
        <w:rPr>
          <w:rFonts w:eastAsia="Times New Roman" w:cs="Arial"/>
          <w:color w:val="000000" w:themeColor="text1"/>
          <w:spacing w:val="-3"/>
        </w:rPr>
      </w:pPr>
      <w:r w:rsidRPr="0075006D">
        <w:rPr>
          <w:rFonts w:eastAsia="Times New Roman" w:cs="Arial"/>
          <w:color w:val="000000" w:themeColor="text1"/>
          <w:spacing w:val="-3"/>
        </w:rPr>
        <w:t>Operativni troškovi mogu se prikazati kako slijedi:</w:t>
      </w:r>
    </w:p>
    <w:p w14:paraId="13EF3AA1" w14:textId="77777777" w:rsidR="007751C1" w:rsidRPr="0075006D" w:rsidRDefault="007751C1" w:rsidP="007751C1">
      <w:pPr>
        <w:tabs>
          <w:tab w:val="left" w:pos="-720"/>
          <w:tab w:val="left" w:pos="9600"/>
        </w:tabs>
        <w:suppressAutoHyphens/>
        <w:rPr>
          <w:rFonts w:eastAsia="Times New Roman" w:cs="Arial"/>
          <w:color w:val="000000" w:themeColor="text1"/>
          <w:spacing w:val="-3"/>
        </w:rPr>
      </w:pPr>
    </w:p>
    <w:tbl>
      <w:tblPr>
        <w:tblW w:w="5000" w:type="pct"/>
        <w:tblCellMar>
          <w:left w:w="122" w:type="dxa"/>
          <w:right w:w="122" w:type="dxa"/>
        </w:tblCellMar>
        <w:tblLook w:val="0000" w:firstRow="0" w:lastRow="0" w:firstColumn="0" w:lastColumn="0" w:noHBand="0" w:noVBand="0"/>
      </w:tblPr>
      <w:tblGrid>
        <w:gridCol w:w="2716"/>
        <w:gridCol w:w="1411"/>
        <w:gridCol w:w="1411"/>
        <w:gridCol w:w="1412"/>
        <w:gridCol w:w="1412"/>
        <w:gridCol w:w="1412"/>
        <w:gridCol w:w="1412"/>
        <w:gridCol w:w="1412"/>
        <w:gridCol w:w="1406"/>
      </w:tblGrid>
      <w:tr w:rsidR="00684E23" w:rsidRPr="008E626F" w14:paraId="22AF1FBB" w14:textId="77777777" w:rsidTr="0057665B">
        <w:trPr>
          <w:trHeight w:val="58"/>
        </w:trPr>
        <w:tc>
          <w:tcPr>
            <w:tcW w:w="970" w:type="pct"/>
          </w:tcPr>
          <w:p w14:paraId="5BA8F70C" w14:textId="77777777" w:rsidR="00684E23" w:rsidRPr="008E626F" w:rsidRDefault="00684E23" w:rsidP="0057665B">
            <w:pPr>
              <w:tabs>
                <w:tab w:val="left" w:pos="-720"/>
              </w:tabs>
              <w:suppressAutoHyphens/>
              <w:jc w:val="right"/>
              <w:rPr>
                <w:rFonts w:cs="Arial"/>
                <w:spacing w:val="-3"/>
              </w:rPr>
            </w:pPr>
            <w:bookmarkStart w:id="12" w:name="_Hlk2176042"/>
            <w:bookmarkEnd w:id="11"/>
          </w:p>
        </w:tc>
        <w:tc>
          <w:tcPr>
            <w:tcW w:w="2016" w:type="pct"/>
            <w:gridSpan w:val="4"/>
            <w:vAlign w:val="bottom"/>
          </w:tcPr>
          <w:p w14:paraId="7C1A68EA"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14" w:type="pct"/>
            <w:gridSpan w:val="4"/>
            <w:vAlign w:val="bottom"/>
          </w:tcPr>
          <w:p w14:paraId="1C37C5E2"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7CD522D3" w14:textId="77777777" w:rsidTr="0057665B">
        <w:trPr>
          <w:trHeight w:val="58"/>
        </w:trPr>
        <w:tc>
          <w:tcPr>
            <w:tcW w:w="970" w:type="pct"/>
          </w:tcPr>
          <w:p w14:paraId="33611E5A" w14:textId="77777777" w:rsidR="00684E23" w:rsidRPr="008E626F" w:rsidRDefault="00684E23" w:rsidP="0057665B">
            <w:pPr>
              <w:tabs>
                <w:tab w:val="left" w:pos="-720"/>
              </w:tabs>
              <w:suppressAutoHyphens/>
              <w:jc w:val="right"/>
              <w:rPr>
                <w:rFonts w:cs="Arial"/>
                <w:spacing w:val="-3"/>
              </w:rPr>
            </w:pPr>
          </w:p>
        </w:tc>
        <w:tc>
          <w:tcPr>
            <w:tcW w:w="1008" w:type="pct"/>
            <w:gridSpan w:val="2"/>
            <w:vAlign w:val="center"/>
          </w:tcPr>
          <w:p w14:paraId="2FD63F3C"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08" w:type="pct"/>
            <w:gridSpan w:val="2"/>
            <w:vAlign w:val="center"/>
          </w:tcPr>
          <w:p w14:paraId="4944A0C9"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c>
          <w:tcPr>
            <w:tcW w:w="1008" w:type="pct"/>
            <w:gridSpan w:val="2"/>
            <w:vAlign w:val="center"/>
          </w:tcPr>
          <w:p w14:paraId="68D91D80"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06" w:type="pct"/>
            <w:gridSpan w:val="2"/>
            <w:vAlign w:val="center"/>
          </w:tcPr>
          <w:p w14:paraId="6C4DB993"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r>
      <w:tr w:rsidR="00684E23" w:rsidRPr="008E626F" w14:paraId="50E43F71" w14:textId="77777777" w:rsidTr="0057665B">
        <w:trPr>
          <w:trHeight w:val="58"/>
        </w:trPr>
        <w:tc>
          <w:tcPr>
            <w:tcW w:w="970" w:type="pct"/>
          </w:tcPr>
          <w:p w14:paraId="17A6048C" w14:textId="77777777" w:rsidR="00684E23" w:rsidRPr="008E626F" w:rsidRDefault="00684E23" w:rsidP="0057665B">
            <w:pPr>
              <w:tabs>
                <w:tab w:val="left" w:pos="-720"/>
              </w:tabs>
              <w:suppressAutoHyphens/>
              <w:jc w:val="right"/>
              <w:rPr>
                <w:rFonts w:cs="Arial"/>
                <w:spacing w:val="-3"/>
              </w:rPr>
            </w:pPr>
          </w:p>
        </w:tc>
        <w:tc>
          <w:tcPr>
            <w:tcW w:w="504" w:type="pct"/>
            <w:vAlign w:val="bottom"/>
          </w:tcPr>
          <w:p w14:paraId="5709272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152F06A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481E796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5424244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098FC887"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6C0CA0A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3B7B4C8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2" w:type="pct"/>
            <w:vAlign w:val="bottom"/>
          </w:tcPr>
          <w:p w14:paraId="0433C39E"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4B3F69" w:rsidRPr="008E626F" w14:paraId="6F89F354" w14:textId="77777777" w:rsidTr="0057665B">
        <w:tblPrEx>
          <w:tblCellMar>
            <w:left w:w="108" w:type="dxa"/>
            <w:right w:w="108" w:type="dxa"/>
          </w:tblCellMar>
        </w:tblPrEx>
        <w:trPr>
          <w:trHeight w:val="58"/>
        </w:trPr>
        <w:tc>
          <w:tcPr>
            <w:tcW w:w="970" w:type="pct"/>
          </w:tcPr>
          <w:p w14:paraId="5F62B0FC" w14:textId="77777777" w:rsidR="004B3F69" w:rsidRPr="008E626F" w:rsidRDefault="004B3F69" w:rsidP="004B3F69">
            <w:pPr>
              <w:tabs>
                <w:tab w:val="left" w:pos="-720"/>
              </w:tabs>
              <w:suppressAutoHyphens/>
              <w:ind w:right="4144"/>
              <w:jc w:val="right"/>
              <w:rPr>
                <w:rFonts w:cs="Arial"/>
              </w:rPr>
            </w:pPr>
          </w:p>
        </w:tc>
        <w:tc>
          <w:tcPr>
            <w:tcW w:w="504" w:type="pct"/>
            <w:vAlign w:val="bottom"/>
          </w:tcPr>
          <w:p w14:paraId="682C92B4" w14:textId="4B5453C5"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1104F775" w14:textId="7D1E9B9B"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069604D8" w14:textId="1A4490DB"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444494EE" w14:textId="6DDEA4E2"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16124CB9" w14:textId="116860EC"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57161C03" w14:textId="6C5B0A15"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063D91E2" w14:textId="7B9ECB59"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2" w:type="pct"/>
            <w:vAlign w:val="bottom"/>
          </w:tcPr>
          <w:p w14:paraId="03124912" w14:textId="15EC2220"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84E23" w:rsidRPr="008E626F" w14:paraId="57EF23D5" w14:textId="77777777" w:rsidTr="0057665B">
        <w:tblPrEx>
          <w:tblCellMar>
            <w:left w:w="108" w:type="dxa"/>
            <w:right w:w="108" w:type="dxa"/>
          </w:tblCellMar>
        </w:tblPrEx>
        <w:trPr>
          <w:trHeight w:val="58"/>
        </w:trPr>
        <w:tc>
          <w:tcPr>
            <w:tcW w:w="970" w:type="pct"/>
          </w:tcPr>
          <w:p w14:paraId="1A48DBC6" w14:textId="77777777" w:rsidR="00684E23" w:rsidRPr="008E626F" w:rsidRDefault="00684E23" w:rsidP="0057665B">
            <w:pPr>
              <w:tabs>
                <w:tab w:val="left" w:pos="-720"/>
              </w:tabs>
              <w:suppressAutoHyphens/>
              <w:ind w:right="4144"/>
              <w:jc w:val="right"/>
              <w:rPr>
                <w:rFonts w:cs="Arial"/>
              </w:rPr>
            </w:pPr>
          </w:p>
        </w:tc>
        <w:tc>
          <w:tcPr>
            <w:tcW w:w="504" w:type="pct"/>
            <w:vAlign w:val="bottom"/>
          </w:tcPr>
          <w:p w14:paraId="782407E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194F317C"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0E2A278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023A685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15C0A6D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1ACD87E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59E2CAA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2" w:type="pct"/>
            <w:vAlign w:val="bottom"/>
          </w:tcPr>
          <w:p w14:paraId="6C857BE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2E7A6793" w14:textId="77777777" w:rsidTr="0057665B">
        <w:trPr>
          <w:trHeight w:hRule="exact" w:val="173"/>
        </w:trPr>
        <w:tc>
          <w:tcPr>
            <w:tcW w:w="970" w:type="pct"/>
          </w:tcPr>
          <w:p w14:paraId="0C3E9732" w14:textId="77777777" w:rsidR="00684E23" w:rsidRPr="008E626F" w:rsidRDefault="00684E23" w:rsidP="0057665B">
            <w:pPr>
              <w:pStyle w:val="PH1"/>
              <w:tabs>
                <w:tab w:val="left" w:pos="-720"/>
              </w:tabs>
              <w:suppressAutoHyphens/>
              <w:spacing w:line="240" w:lineRule="auto"/>
              <w:rPr>
                <w:rFonts w:asciiTheme="minorHAnsi" w:hAnsiTheme="minorHAnsi" w:cs="Arial"/>
                <w:bCs/>
                <w:spacing w:val="-3"/>
                <w:sz w:val="22"/>
                <w:szCs w:val="22"/>
                <w:lang w:val="hr-HR"/>
              </w:rPr>
            </w:pPr>
          </w:p>
        </w:tc>
        <w:tc>
          <w:tcPr>
            <w:tcW w:w="504" w:type="pct"/>
          </w:tcPr>
          <w:p w14:paraId="583B1375" w14:textId="77777777" w:rsidR="00684E23" w:rsidRPr="008E626F" w:rsidRDefault="00684E23" w:rsidP="0057665B">
            <w:pPr>
              <w:tabs>
                <w:tab w:val="left" w:pos="-720"/>
              </w:tabs>
              <w:suppressAutoHyphens/>
              <w:jc w:val="right"/>
              <w:rPr>
                <w:rFonts w:cs="Arial"/>
                <w:b/>
                <w:spacing w:val="-3"/>
              </w:rPr>
            </w:pPr>
          </w:p>
        </w:tc>
        <w:tc>
          <w:tcPr>
            <w:tcW w:w="504" w:type="pct"/>
          </w:tcPr>
          <w:p w14:paraId="6D66557B" w14:textId="77777777" w:rsidR="00684E23" w:rsidRPr="008E626F" w:rsidRDefault="00684E23" w:rsidP="0057665B">
            <w:pPr>
              <w:tabs>
                <w:tab w:val="left" w:pos="-720"/>
              </w:tabs>
              <w:suppressAutoHyphens/>
              <w:jc w:val="right"/>
              <w:rPr>
                <w:rFonts w:cs="Arial"/>
                <w:b/>
                <w:spacing w:val="-3"/>
              </w:rPr>
            </w:pPr>
          </w:p>
        </w:tc>
        <w:tc>
          <w:tcPr>
            <w:tcW w:w="504" w:type="pct"/>
          </w:tcPr>
          <w:p w14:paraId="09EA31B2" w14:textId="77777777" w:rsidR="00684E23" w:rsidRPr="008E626F" w:rsidRDefault="00684E23" w:rsidP="0057665B">
            <w:pPr>
              <w:tabs>
                <w:tab w:val="left" w:pos="-720"/>
              </w:tabs>
              <w:suppressAutoHyphens/>
              <w:jc w:val="right"/>
              <w:rPr>
                <w:rFonts w:cs="Arial"/>
                <w:b/>
                <w:spacing w:val="-3"/>
              </w:rPr>
            </w:pPr>
          </w:p>
        </w:tc>
        <w:tc>
          <w:tcPr>
            <w:tcW w:w="504" w:type="pct"/>
          </w:tcPr>
          <w:p w14:paraId="78811D40" w14:textId="77777777" w:rsidR="00684E23" w:rsidRPr="008E626F" w:rsidRDefault="00684E23" w:rsidP="0057665B">
            <w:pPr>
              <w:tabs>
                <w:tab w:val="left" w:pos="-720"/>
              </w:tabs>
              <w:suppressAutoHyphens/>
              <w:jc w:val="right"/>
              <w:rPr>
                <w:rFonts w:cs="Arial"/>
                <w:b/>
                <w:spacing w:val="-3"/>
              </w:rPr>
            </w:pPr>
          </w:p>
        </w:tc>
        <w:tc>
          <w:tcPr>
            <w:tcW w:w="504" w:type="pct"/>
          </w:tcPr>
          <w:p w14:paraId="0C4C2B2C" w14:textId="77777777" w:rsidR="00684E23" w:rsidRPr="008E626F" w:rsidRDefault="00684E23" w:rsidP="0057665B">
            <w:pPr>
              <w:tabs>
                <w:tab w:val="left" w:pos="-720"/>
              </w:tabs>
              <w:suppressAutoHyphens/>
              <w:jc w:val="right"/>
              <w:rPr>
                <w:rFonts w:cs="Arial"/>
                <w:b/>
                <w:spacing w:val="-3"/>
              </w:rPr>
            </w:pPr>
          </w:p>
        </w:tc>
        <w:tc>
          <w:tcPr>
            <w:tcW w:w="504" w:type="pct"/>
          </w:tcPr>
          <w:p w14:paraId="6120E178" w14:textId="77777777" w:rsidR="00684E23" w:rsidRPr="008E626F" w:rsidRDefault="00684E23" w:rsidP="0057665B">
            <w:pPr>
              <w:tabs>
                <w:tab w:val="left" w:pos="-720"/>
              </w:tabs>
              <w:suppressAutoHyphens/>
              <w:jc w:val="right"/>
              <w:rPr>
                <w:rFonts w:cs="Arial"/>
                <w:b/>
                <w:spacing w:val="-3"/>
              </w:rPr>
            </w:pPr>
          </w:p>
        </w:tc>
        <w:tc>
          <w:tcPr>
            <w:tcW w:w="504" w:type="pct"/>
          </w:tcPr>
          <w:p w14:paraId="4576920F" w14:textId="77777777" w:rsidR="00684E23" w:rsidRPr="008E626F" w:rsidRDefault="00684E23" w:rsidP="0057665B">
            <w:pPr>
              <w:tabs>
                <w:tab w:val="left" w:pos="-720"/>
              </w:tabs>
              <w:suppressAutoHyphens/>
              <w:jc w:val="right"/>
              <w:rPr>
                <w:rFonts w:cs="Arial"/>
                <w:b/>
                <w:spacing w:val="-3"/>
              </w:rPr>
            </w:pPr>
          </w:p>
        </w:tc>
        <w:tc>
          <w:tcPr>
            <w:tcW w:w="502" w:type="pct"/>
          </w:tcPr>
          <w:p w14:paraId="70CE1EA4" w14:textId="77777777" w:rsidR="00684E23" w:rsidRPr="008E626F" w:rsidRDefault="00684E23" w:rsidP="0057665B">
            <w:pPr>
              <w:tabs>
                <w:tab w:val="left" w:pos="-720"/>
              </w:tabs>
              <w:suppressAutoHyphens/>
              <w:jc w:val="right"/>
              <w:rPr>
                <w:rFonts w:cs="Arial"/>
                <w:b/>
                <w:spacing w:val="-3"/>
              </w:rPr>
            </w:pPr>
          </w:p>
        </w:tc>
      </w:tr>
      <w:tr w:rsidR="000A315C" w:rsidRPr="008E626F" w14:paraId="461B70BF" w14:textId="77777777" w:rsidTr="006B2385">
        <w:trPr>
          <w:trHeight w:val="468"/>
        </w:trPr>
        <w:tc>
          <w:tcPr>
            <w:tcW w:w="970" w:type="pct"/>
            <w:vAlign w:val="bottom"/>
          </w:tcPr>
          <w:p w14:paraId="28E43EC2" w14:textId="77777777" w:rsidR="000A315C" w:rsidRPr="008E626F" w:rsidRDefault="000A315C" w:rsidP="000A315C">
            <w:pPr>
              <w:pStyle w:val="TT"/>
              <w:rPr>
                <w:rFonts w:asciiTheme="minorHAnsi" w:hAnsiTheme="minorHAnsi" w:cs="Arial"/>
                <w:sz w:val="22"/>
                <w:szCs w:val="22"/>
                <w:lang w:val="hr-HR"/>
              </w:rPr>
            </w:pPr>
            <w:r w:rsidRPr="008E626F">
              <w:rPr>
                <w:rFonts w:asciiTheme="minorHAnsi" w:hAnsiTheme="minorHAnsi" w:cs="Arial"/>
                <w:sz w:val="22"/>
                <w:szCs w:val="22"/>
                <w:lang w:val="hr-HR"/>
              </w:rPr>
              <w:t>7. a) Troškovi osoblja</w:t>
            </w:r>
          </w:p>
        </w:tc>
        <w:tc>
          <w:tcPr>
            <w:tcW w:w="504" w:type="pct"/>
            <w:tcBorders>
              <w:top w:val="nil"/>
              <w:left w:val="nil"/>
              <w:bottom w:val="nil"/>
              <w:right w:val="nil"/>
            </w:tcBorders>
            <w:shd w:val="clear" w:color="auto" w:fill="auto"/>
            <w:vAlign w:val="bottom"/>
          </w:tcPr>
          <w:p w14:paraId="57484F79" w14:textId="2879A501" w:rsidR="000A315C" w:rsidRPr="00C96452" w:rsidRDefault="009E7FF7" w:rsidP="000A315C">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24.635</w:t>
            </w:r>
          </w:p>
        </w:tc>
        <w:tc>
          <w:tcPr>
            <w:tcW w:w="504" w:type="pct"/>
            <w:tcBorders>
              <w:top w:val="nil"/>
              <w:left w:val="nil"/>
              <w:bottom w:val="nil"/>
              <w:right w:val="nil"/>
            </w:tcBorders>
            <w:shd w:val="clear" w:color="auto" w:fill="auto"/>
            <w:vAlign w:val="bottom"/>
          </w:tcPr>
          <w:p w14:paraId="0C1DBB3D" w14:textId="03070A03" w:rsidR="000A315C" w:rsidRPr="00C96452" w:rsidRDefault="009E7FF7" w:rsidP="000A315C">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71.852</w:t>
            </w:r>
          </w:p>
        </w:tc>
        <w:tc>
          <w:tcPr>
            <w:tcW w:w="504" w:type="pct"/>
            <w:tcBorders>
              <w:top w:val="nil"/>
              <w:left w:val="nil"/>
              <w:bottom w:val="nil"/>
              <w:right w:val="nil"/>
            </w:tcBorders>
            <w:shd w:val="clear" w:color="auto" w:fill="auto"/>
            <w:vAlign w:val="bottom"/>
          </w:tcPr>
          <w:p w14:paraId="6BA4C450" w14:textId="14153A03" w:rsidR="000A315C" w:rsidRPr="008E626F" w:rsidRDefault="000A315C" w:rsidP="000A315C">
            <w:pPr>
              <w:pStyle w:val="TT"/>
              <w:jc w:val="right"/>
              <w:rPr>
                <w:rFonts w:asciiTheme="minorHAnsi" w:hAnsiTheme="minorHAnsi" w:cs="Arial"/>
                <w:spacing w:val="-3"/>
                <w:sz w:val="22"/>
                <w:szCs w:val="22"/>
                <w:lang w:val="hr-HR"/>
              </w:rPr>
            </w:pPr>
            <w:r w:rsidRPr="00F534B2">
              <w:rPr>
                <w:rFonts w:ascii="Calibri" w:hAnsi="Calibri" w:cs="Calibri"/>
                <w:color w:val="000000"/>
                <w:sz w:val="22"/>
                <w:szCs w:val="22"/>
                <w:lang w:val="hr-HR"/>
              </w:rPr>
              <w:t xml:space="preserve"> 24.677 </w:t>
            </w:r>
          </w:p>
        </w:tc>
        <w:tc>
          <w:tcPr>
            <w:tcW w:w="504" w:type="pct"/>
            <w:tcBorders>
              <w:top w:val="nil"/>
              <w:left w:val="nil"/>
              <w:bottom w:val="nil"/>
              <w:right w:val="nil"/>
            </w:tcBorders>
            <w:shd w:val="clear" w:color="auto" w:fill="auto"/>
            <w:vAlign w:val="bottom"/>
          </w:tcPr>
          <w:p w14:paraId="2B0C10E6" w14:textId="0D5F3340" w:rsidR="000A315C" w:rsidRPr="008E626F" w:rsidRDefault="000A315C" w:rsidP="000A315C">
            <w:pPr>
              <w:pStyle w:val="TT"/>
              <w:jc w:val="right"/>
              <w:rPr>
                <w:rFonts w:asciiTheme="minorHAnsi" w:hAnsiTheme="minorHAnsi" w:cs="Arial"/>
                <w:spacing w:val="-3"/>
                <w:sz w:val="22"/>
                <w:szCs w:val="22"/>
                <w:lang w:val="hr-HR"/>
              </w:rPr>
            </w:pPr>
            <w:r w:rsidRPr="00F534B2">
              <w:rPr>
                <w:rFonts w:ascii="Calibri" w:hAnsi="Calibri" w:cs="Calibri"/>
                <w:color w:val="000000"/>
                <w:sz w:val="22"/>
                <w:szCs w:val="22"/>
                <w:lang w:val="hr-HR"/>
              </w:rPr>
              <w:t xml:space="preserve"> 71.613 </w:t>
            </w:r>
          </w:p>
        </w:tc>
        <w:tc>
          <w:tcPr>
            <w:tcW w:w="504" w:type="pct"/>
            <w:tcBorders>
              <w:top w:val="nil"/>
              <w:left w:val="nil"/>
              <w:bottom w:val="nil"/>
              <w:right w:val="nil"/>
            </w:tcBorders>
            <w:shd w:val="clear" w:color="auto" w:fill="auto"/>
            <w:vAlign w:val="bottom"/>
          </w:tcPr>
          <w:p w14:paraId="08F10753" w14:textId="051DB30F" w:rsidR="000A315C" w:rsidRPr="006B2385" w:rsidRDefault="009E7FF7" w:rsidP="000A315C">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23.493</w:t>
            </w:r>
          </w:p>
        </w:tc>
        <w:tc>
          <w:tcPr>
            <w:tcW w:w="504" w:type="pct"/>
            <w:tcBorders>
              <w:top w:val="nil"/>
              <w:left w:val="nil"/>
              <w:bottom w:val="nil"/>
              <w:right w:val="nil"/>
            </w:tcBorders>
            <w:shd w:val="clear" w:color="auto" w:fill="auto"/>
            <w:vAlign w:val="bottom"/>
          </w:tcPr>
          <w:p w14:paraId="21B29E5F" w14:textId="51C94BCB" w:rsidR="000A315C" w:rsidRPr="006B2385" w:rsidRDefault="009E7FF7" w:rsidP="000A315C">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68.598</w:t>
            </w:r>
          </w:p>
        </w:tc>
        <w:tc>
          <w:tcPr>
            <w:tcW w:w="504" w:type="pct"/>
            <w:tcBorders>
              <w:top w:val="nil"/>
              <w:left w:val="nil"/>
              <w:bottom w:val="nil"/>
              <w:right w:val="nil"/>
            </w:tcBorders>
            <w:shd w:val="clear" w:color="auto" w:fill="auto"/>
            <w:vAlign w:val="bottom"/>
          </w:tcPr>
          <w:p w14:paraId="5C726439" w14:textId="0421A1E4" w:rsidR="000A315C" w:rsidRPr="008E626F" w:rsidRDefault="000A315C" w:rsidP="000A315C">
            <w:pPr>
              <w:pStyle w:val="TT"/>
              <w:jc w:val="right"/>
              <w:rPr>
                <w:rFonts w:asciiTheme="minorHAnsi" w:hAnsiTheme="minorHAnsi" w:cs="Arial"/>
                <w:spacing w:val="-3"/>
                <w:sz w:val="22"/>
                <w:szCs w:val="22"/>
                <w:lang w:val="hr-HR"/>
              </w:rPr>
            </w:pPr>
            <w:r>
              <w:rPr>
                <w:rFonts w:ascii="Calibri" w:hAnsi="Calibri" w:cs="Calibri"/>
                <w:spacing w:val="-3"/>
                <w:sz w:val="22"/>
                <w:szCs w:val="22"/>
                <w:lang w:val="hr-HR"/>
              </w:rPr>
              <w:t>23.684</w:t>
            </w:r>
          </w:p>
        </w:tc>
        <w:tc>
          <w:tcPr>
            <w:tcW w:w="502" w:type="pct"/>
            <w:tcBorders>
              <w:top w:val="nil"/>
              <w:left w:val="nil"/>
              <w:bottom w:val="nil"/>
              <w:right w:val="nil"/>
            </w:tcBorders>
            <w:shd w:val="clear" w:color="auto" w:fill="auto"/>
            <w:vAlign w:val="bottom"/>
          </w:tcPr>
          <w:p w14:paraId="2B7BC403" w14:textId="194C56A9" w:rsidR="000A315C" w:rsidRPr="008E626F" w:rsidRDefault="000A315C" w:rsidP="000A315C">
            <w:pPr>
              <w:pStyle w:val="TT"/>
              <w:jc w:val="right"/>
              <w:rPr>
                <w:rFonts w:asciiTheme="minorHAnsi" w:hAnsiTheme="minorHAnsi" w:cs="Arial"/>
                <w:spacing w:val="-3"/>
                <w:sz w:val="22"/>
                <w:szCs w:val="22"/>
                <w:lang w:val="hr-HR"/>
              </w:rPr>
            </w:pPr>
            <w:r>
              <w:rPr>
                <w:rFonts w:ascii="Calibri" w:hAnsi="Calibri" w:cs="Calibri"/>
                <w:spacing w:val="-3"/>
                <w:sz w:val="22"/>
                <w:szCs w:val="22"/>
                <w:lang w:val="hr-HR"/>
              </w:rPr>
              <w:t>68.777</w:t>
            </w:r>
          </w:p>
        </w:tc>
      </w:tr>
      <w:tr w:rsidR="000A315C" w:rsidRPr="008E626F" w14:paraId="58964D54" w14:textId="77777777" w:rsidTr="006B2385">
        <w:trPr>
          <w:trHeight w:val="20"/>
        </w:trPr>
        <w:tc>
          <w:tcPr>
            <w:tcW w:w="970" w:type="pct"/>
            <w:vAlign w:val="bottom"/>
          </w:tcPr>
          <w:p w14:paraId="25C11812" w14:textId="77777777" w:rsidR="000A315C" w:rsidRPr="008E626F" w:rsidRDefault="000A315C" w:rsidP="000A315C">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7BC5255B"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5370473"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3AB29B4D" w14:textId="77777777" w:rsidR="000A315C" w:rsidRPr="008E626F" w:rsidRDefault="000A315C" w:rsidP="000A315C">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70FCA58C" w14:textId="77777777" w:rsidR="000A315C" w:rsidRPr="008E626F" w:rsidRDefault="000A315C" w:rsidP="000A315C">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2767DE20" w14:textId="77777777" w:rsidR="000A315C" w:rsidRPr="006B2385" w:rsidRDefault="000A315C" w:rsidP="000A315C">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56C14B9D" w14:textId="77777777" w:rsidR="000A315C" w:rsidRPr="006B2385" w:rsidRDefault="000A315C" w:rsidP="000A315C">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507EA5A5" w14:textId="77777777" w:rsidR="000A315C" w:rsidRPr="008E626F" w:rsidRDefault="000A315C" w:rsidP="000A315C">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25A57C17" w14:textId="77777777" w:rsidR="000A315C" w:rsidRPr="008E626F" w:rsidRDefault="000A315C" w:rsidP="000A315C">
            <w:pPr>
              <w:pStyle w:val="TT"/>
              <w:jc w:val="right"/>
              <w:rPr>
                <w:rFonts w:ascii="Calibri" w:hAnsi="Calibri" w:cs="Calibri"/>
                <w:color w:val="000000"/>
                <w:sz w:val="22"/>
                <w:szCs w:val="22"/>
                <w:lang w:val="hr-HR"/>
              </w:rPr>
            </w:pPr>
          </w:p>
        </w:tc>
      </w:tr>
      <w:tr w:rsidR="000A315C" w:rsidRPr="008E626F" w14:paraId="47D314EB" w14:textId="77777777" w:rsidTr="006B2385">
        <w:trPr>
          <w:trHeight w:val="20"/>
        </w:trPr>
        <w:tc>
          <w:tcPr>
            <w:tcW w:w="970" w:type="pct"/>
            <w:vAlign w:val="bottom"/>
          </w:tcPr>
          <w:p w14:paraId="19217A97" w14:textId="77777777" w:rsidR="000A315C" w:rsidRPr="008E626F" w:rsidRDefault="000A315C" w:rsidP="000A315C">
            <w:pPr>
              <w:pStyle w:val="TT"/>
              <w:rPr>
                <w:rFonts w:asciiTheme="minorHAnsi" w:hAnsiTheme="minorHAnsi" w:cs="Arial"/>
                <w:sz w:val="22"/>
                <w:szCs w:val="22"/>
                <w:lang w:val="hr-HR"/>
              </w:rPr>
            </w:pPr>
            <w:r w:rsidRPr="008E626F">
              <w:rPr>
                <w:rFonts w:asciiTheme="minorHAnsi" w:hAnsiTheme="minorHAnsi" w:cs="Arial"/>
                <w:sz w:val="22"/>
                <w:szCs w:val="22"/>
                <w:lang w:val="hr-HR"/>
              </w:rPr>
              <w:t>7. b) Amortizacija</w:t>
            </w:r>
          </w:p>
        </w:tc>
        <w:tc>
          <w:tcPr>
            <w:tcW w:w="504" w:type="pct"/>
            <w:tcBorders>
              <w:top w:val="nil"/>
              <w:left w:val="nil"/>
              <w:bottom w:val="nil"/>
              <w:right w:val="nil"/>
            </w:tcBorders>
            <w:shd w:val="clear" w:color="auto" w:fill="auto"/>
            <w:vAlign w:val="bottom"/>
          </w:tcPr>
          <w:p w14:paraId="3468BBFD" w14:textId="43C2FDEB" w:rsidR="000A315C" w:rsidRPr="00C96452" w:rsidRDefault="009E7FF7" w:rsidP="000A315C">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2.436</w:t>
            </w:r>
          </w:p>
        </w:tc>
        <w:tc>
          <w:tcPr>
            <w:tcW w:w="504" w:type="pct"/>
            <w:tcBorders>
              <w:top w:val="nil"/>
              <w:left w:val="nil"/>
              <w:bottom w:val="nil"/>
              <w:right w:val="nil"/>
            </w:tcBorders>
            <w:shd w:val="clear" w:color="auto" w:fill="auto"/>
            <w:vAlign w:val="bottom"/>
          </w:tcPr>
          <w:p w14:paraId="3100972D" w14:textId="5BC0AF60" w:rsidR="000A315C" w:rsidRPr="00C96452" w:rsidRDefault="009E7FF7" w:rsidP="000A315C">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7.011</w:t>
            </w:r>
          </w:p>
        </w:tc>
        <w:tc>
          <w:tcPr>
            <w:tcW w:w="504" w:type="pct"/>
            <w:tcBorders>
              <w:top w:val="nil"/>
              <w:left w:val="nil"/>
              <w:bottom w:val="nil"/>
              <w:right w:val="nil"/>
            </w:tcBorders>
            <w:shd w:val="clear" w:color="auto" w:fill="auto"/>
            <w:vAlign w:val="bottom"/>
          </w:tcPr>
          <w:p w14:paraId="7EB47103" w14:textId="183DCD88" w:rsidR="000A315C" w:rsidRPr="008E626F" w:rsidRDefault="000A315C" w:rsidP="000A315C">
            <w:pPr>
              <w:pStyle w:val="TT"/>
              <w:jc w:val="right"/>
              <w:rPr>
                <w:rFonts w:asciiTheme="minorHAnsi" w:hAnsiTheme="minorHAnsi" w:cs="Arial"/>
                <w:spacing w:val="-3"/>
                <w:sz w:val="22"/>
                <w:szCs w:val="22"/>
                <w:lang w:val="hr-HR"/>
              </w:rPr>
            </w:pPr>
            <w:r w:rsidRPr="00F534B2">
              <w:rPr>
                <w:rFonts w:ascii="Calibri" w:hAnsi="Calibri" w:cs="Calibri"/>
                <w:color w:val="000000"/>
                <w:sz w:val="22"/>
                <w:szCs w:val="22"/>
                <w:lang w:val="hr-HR"/>
              </w:rPr>
              <w:t xml:space="preserve"> 2.430 </w:t>
            </w:r>
          </w:p>
        </w:tc>
        <w:tc>
          <w:tcPr>
            <w:tcW w:w="504" w:type="pct"/>
            <w:tcBorders>
              <w:top w:val="nil"/>
              <w:left w:val="nil"/>
              <w:bottom w:val="nil"/>
              <w:right w:val="nil"/>
            </w:tcBorders>
            <w:shd w:val="clear" w:color="auto" w:fill="auto"/>
            <w:vAlign w:val="bottom"/>
          </w:tcPr>
          <w:p w14:paraId="6B606DDC" w14:textId="1602A57D" w:rsidR="000A315C" w:rsidRPr="008E626F" w:rsidRDefault="000A315C" w:rsidP="000A315C">
            <w:pPr>
              <w:pStyle w:val="TT"/>
              <w:jc w:val="right"/>
              <w:rPr>
                <w:rFonts w:asciiTheme="minorHAnsi" w:hAnsiTheme="minorHAnsi" w:cs="Arial"/>
                <w:spacing w:val="-3"/>
                <w:sz w:val="22"/>
                <w:szCs w:val="22"/>
                <w:lang w:val="hr-HR"/>
              </w:rPr>
            </w:pPr>
            <w:r w:rsidRPr="00F534B2">
              <w:rPr>
                <w:rFonts w:ascii="Calibri" w:hAnsi="Calibri" w:cs="Calibri"/>
                <w:color w:val="000000"/>
                <w:sz w:val="22"/>
                <w:szCs w:val="22"/>
                <w:lang w:val="hr-HR"/>
              </w:rPr>
              <w:t xml:space="preserve"> 6.142 </w:t>
            </w:r>
          </w:p>
        </w:tc>
        <w:tc>
          <w:tcPr>
            <w:tcW w:w="504" w:type="pct"/>
            <w:tcBorders>
              <w:top w:val="nil"/>
              <w:left w:val="nil"/>
              <w:bottom w:val="nil"/>
              <w:right w:val="nil"/>
            </w:tcBorders>
            <w:shd w:val="clear" w:color="auto" w:fill="auto"/>
            <w:vAlign w:val="bottom"/>
          </w:tcPr>
          <w:p w14:paraId="6D636ECE" w14:textId="1C3223EE" w:rsidR="000A315C" w:rsidRPr="006B2385" w:rsidRDefault="009E7FF7" w:rsidP="000A315C">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2.377</w:t>
            </w:r>
          </w:p>
        </w:tc>
        <w:tc>
          <w:tcPr>
            <w:tcW w:w="504" w:type="pct"/>
            <w:tcBorders>
              <w:top w:val="nil"/>
              <w:left w:val="nil"/>
              <w:bottom w:val="nil"/>
              <w:right w:val="nil"/>
            </w:tcBorders>
            <w:shd w:val="clear" w:color="auto" w:fill="auto"/>
            <w:vAlign w:val="bottom"/>
          </w:tcPr>
          <w:p w14:paraId="1A9EC59B" w14:textId="3F67F589" w:rsidR="000A315C" w:rsidRPr="006B2385" w:rsidRDefault="009E7FF7" w:rsidP="000A315C">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6.762</w:t>
            </w:r>
          </w:p>
        </w:tc>
        <w:tc>
          <w:tcPr>
            <w:tcW w:w="504" w:type="pct"/>
            <w:tcBorders>
              <w:top w:val="nil"/>
              <w:left w:val="nil"/>
              <w:bottom w:val="nil"/>
              <w:right w:val="nil"/>
            </w:tcBorders>
            <w:shd w:val="clear" w:color="auto" w:fill="auto"/>
            <w:vAlign w:val="bottom"/>
          </w:tcPr>
          <w:p w14:paraId="580F8D05" w14:textId="20A55907" w:rsidR="000A315C" w:rsidRPr="008E626F" w:rsidRDefault="000A315C" w:rsidP="000A315C">
            <w:pPr>
              <w:pStyle w:val="TT"/>
              <w:jc w:val="right"/>
              <w:rPr>
                <w:rFonts w:asciiTheme="minorHAnsi" w:hAnsiTheme="minorHAnsi" w:cs="Arial"/>
                <w:spacing w:val="-3"/>
                <w:sz w:val="22"/>
                <w:szCs w:val="22"/>
                <w:lang w:val="hr-HR"/>
              </w:rPr>
            </w:pPr>
            <w:r>
              <w:rPr>
                <w:rFonts w:ascii="Calibri" w:hAnsi="Calibri" w:cs="Calibri"/>
                <w:spacing w:val="-3"/>
                <w:sz w:val="22"/>
                <w:szCs w:val="22"/>
                <w:lang w:val="hr-HR"/>
              </w:rPr>
              <w:t>2.422</w:t>
            </w:r>
          </w:p>
        </w:tc>
        <w:tc>
          <w:tcPr>
            <w:tcW w:w="502" w:type="pct"/>
            <w:tcBorders>
              <w:top w:val="nil"/>
              <w:left w:val="nil"/>
              <w:bottom w:val="nil"/>
              <w:right w:val="nil"/>
            </w:tcBorders>
            <w:shd w:val="clear" w:color="auto" w:fill="auto"/>
            <w:vAlign w:val="bottom"/>
          </w:tcPr>
          <w:p w14:paraId="67A1DE1E" w14:textId="02552DE6" w:rsidR="000A315C" w:rsidRPr="008E626F" w:rsidRDefault="000A315C" w:rsidP="000A315C">
            <w:pPr>
              <w:pStyle w:val="TT"/>
              <w:jc w:val="right"/>
              <w:rPr>
                <w:rFonts w:asciiTheme="minorHAnsi" w:hAnsiTheme="minorHAnsi" w:cs="Arial"/>
                <w:spacing w:val="-3"/>
                <w:sz w:val="22"/>
                <w:szCs w:val="22"/>
                <w:lang w:val="hr-HR"/>
              </w:rPr>
            </w:pPr>
            <w:r>
              <w:rPr>
                <w:rFonts w:ascii="Calibri" w:hAnsi="Calibri" w:cs="Calibri"/>
                <w:spacing w:val="-3"/>
                <w:sz w:val="22"/>
                <w:szCs w:val="22"/>
                <w:lang w:val="hr-HR"/>
              </w:rPr>
              <w:t>6.117</w:t>
            </w:r>
          </w:p>
        </w:tc>
      </w:tr>
      <w:tr w:rsidR="000A315C" w:rsidRPr="008E626F" w14:paraId="4892172C" w14:textId="77777777" w:rsidTr="006B2385">
        <w:trPr>
          <w:trHeight w:val="20"/>
        </w:trPr>
        <w:tc>
          <w:tcPr>
            <w:tcW w:w="970" w:type="pct"/>
            <w:vAlign w:val="bottom"/>
          </w:tcPr>
          <w:p w14:paraId="07D6440E" w14:textId="77777777" w:rsidR="000A315C" w:rsidRPr="008E626F" w:rsidRDefault="000A315C" w:rsidP="000A315C">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41FD87E8"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36539950"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402D5739" w14:textId="77777777" w:rsidR="000A315C" w:rsidRPr="008E626F" w:rsidRDefault="000A315C" w:rsidP="000A315C">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2677F249" w14:textId="77777777" w:rsidR="000A315C" w:rsidRPr="008E626F" w:rsidRDefault="000A315C" w:rsidP="000A315C">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6296A66C" w14:textId="77777777" w:rsidR="000A315C" w:rsidRPr="006B2385" w:rsidRDefault="000A315C" w:rsidP="000A315C">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487B5726" w14:textId="77777777" w:rsidR="000A315C" w:rsidRPr="006B2385" w:rsidRDefault="000A315C" w:rsidP="000A315C">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3ECB2572" w14:textId="77777777" w:rsidR="000A315C" w:rsidRPr="008E626F" w:rsidRDefault="000A315C" w:rsidP="000A315C">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12685BB0" w14:textId="77777777" w:rsidR="000A315C" w:rsidRPr="008E626F" w:rsidRDefault="000A315C" w:rsidP="000A315C">
            <w:pPr>
              <w:pStyle w:val="TT"/>
              <w:jc w:val="right"/>
              <w:rPr>
                <w:rFonts w:ascii="Calibri" w:hAnsi="Calibri" w:cs="Calibri"/>
                <w:color w:val="000000"/>
                <w:sz w:val="22"/>
                <w:szCs w:val="22"/>
                <w:lang w:val="hr-HR"/>
              </w:rPr>
            </w:pPr>
          </w:p>
        </w:tc>
      </w:tr>
      <w:tr w:rsidR="000A315C" w:rsidRPr="008E626F" w14:paraId="1417DF65" w14:textId="77777777" w:rsidTr="006B2385">
        <w:trPr>
          <w:trHeight w:val="20"/>
        </w:trPr>
        <w:tc>
          <w:tcPr>
            <w:tcW w:w="970" w:type="pct"/>
            <w:vAlign w:val="bottom"/>
          </w:tcPr>
          <w:p w14:paraId="278FE195" w14:textId="77777777" w:rsidR="000A315C" w:rsidRPr="008E626F" w:rsidRDefault="000A315C" w:rsidP="000A315C">
            <w:pPr>
              <w:pStyle w:val="TT"/>
              <w:rPr>
                <w:rFonts w:asciiTheme="minorHAnsi" w:hAnsiTheme="minorHAnsi" w:cs="Arial"/>
                <w:sz w:val="22"/>
                <w:szCs w:val="22"/>
                <w:lang w:val="hr-HR"/>
              </w:rPr>
            </w:pPr>
            <w:r w:rsidRPr="008E626F">
              <w:rPr>
                <w:rFonts w:asciiTheme="minorHAnsi" w:hAnsiTheme="minorHAnsi" w:cs="Arial"/>
                <w:sz w:val="22"/>
                <w:szCs w:val="22"/>
                <w:lang w:val="hr-HR"/>
              </w:rPr>
              <w:t>7. c) Ostali troškovi</w:t>
            </w:r>
          </w:p>
        </w:tc>
        <w:tc>
          <w:tcPr>
            <w:tcW w:w="504" w:type="pct"/>
            <w:tcBorders>
              <w:top w:val="nil"/>
              <w:left w:val="nil"/>
              <w:bottom w:val="nil"/>
              <w:right w:val="nil"/>
            </w:tcBorders>
            <w:shd w:val="clear" w:color="auto" w:fill="auto"/>
            <w:vAlign w:val="bottom"/>
          </w:tcPr>
          <w:p w14:paraId="55CDC880" w14:textId="54E8B24A" w:rsidR="000A315C" w:rsidRPr="006B2385" w:rsidRDefault="009E7FF7" w:rsidP="000A315C">
            <w:pPr>
              <w:pStyle w:val="TT"/>
              <w:jc w:val="right"/>
              <w:rPr>
                <w:rFonts w:asciiTheme="minorHAnsi" w:hAnsiTheme="minorHAnsi" w:cstheme="minorHAnsi"/>
                <w:color w:val="000000"/>
                <w:sz w:val="22"/>
                <w:szCs w:val="22"/>
                <w:lang w:val="hr-HR"/>
              </w:rPr>
            </w:pPr>
            <w:r w:rsidRPr="009E7FF7">
              <w:rPr>
                <w:rFonts w:asciiTheme="minorHAnsi" w:hAnsiTheme="minorHAnsi" w:cstheme="minorHAnsi"/>
                <w:color w:val="000000"/>
                <w:sz w:val="22"/>
                <w:szCs w:val="22"/>
                <w:lang w:val="hr-HR"/>
              </w:rPr>
              <w:t>10.306</w:t>
            </w:r>
          </w:p>
        </w:tc>
        <w:tc>
          <w:tcPr>
            <w:tcW w:w="504" w:type="pct"/>
            <w:tcBorders>
              <w:top w:val="nil"/>
              <w:left w:val="nil"/>
              <w:bottom w:val="nil"/>
              <w:right w:val="nil"/>
            </w:tcBorders>
            <w:shd w:val="clear" w:color="auto" w:fill="auto"/>
            <w:vAlign w:val="bottom"/>
          </w:tcPr>
          <w:p w14:paraId="5291B941" w14:textId="348113D8" w:rsidR="000A315C" w:rsidRPr="006B2385" w:rsidRDefault="009E7FF7" w:rsidP="000A315C">
            <w:pPr>
              <w:pStyle w:val="TT"/>
              <w:jc w:val="right"/>
              <w:rPr>
                <w:rFonts w:asciiTheme="minorHAnsi" w:hAnsiTheme="minorHAnsi" w:cstheme="minorHAnsi"/>
                <w:color w:val="000000"/>
                <w:sz w:val="22"/>
                <w:szCs w:val="22"/>
                <w:lang w:val="hr-HR"/>
              </w:rPr>
            </w:pPr>
            <w:r w:rsidRPr="009E7FF7">
              <w:rPr>
                <w:rFonts w:asciiTheme="minorHAnsi" w:hAnsiTheme="minorHAnsi" w:cstheme="minorHAnsi"/>
                <w:color w:val="000000"/>
                <w:sz w:val="22"/>
                <w:szCs w:val="22"/>
                <w:lang w:val="hr-HR"/>
              </w:rPr>
              <w:t>32.845</w:t>
            </w:r>
          </w:p>
        </w:tc>
        <w:tc>
          <w:tcPr>
            <w:tcW w:w="504" w:type="pct"/>
            <w:tcBorders>
              <w:top w:val="nil"/>
              <w:left w:val="nil"/>
              <w:bottom w:val="nil"/>
              <w:right w:val="nil"/>
            </w:tcBorders>
            <w:shd w:val="clear" w:color="auto" w:fill="auto"/>
            <w:vAlign w:val="bottom"/>
          </w:tcPr>
          <w:p w14:paraId="3B7CDBE3" w14:textId="7E936008" w:rsidR="000A315C" w:rsidRPr="008E626F" w:rsidRDefault="000A315C" w:rsidP="000A315C">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13.623 </w:t>
            </w:r>
          </w:p>
        </w:tc>
        <w:tc>
          <w:tcPr>
            <w:tcW w:w="504" w:type="pct"/>
            <w:tcBorders>
              <w:top w:val="nil"/>
              <w:left w:val="nil"/>
              <w:bottom w:val="nil"/>
              <w:right w:val="nil"/>
            </w:tcBorders>
            <w:shd w:val="clear" w:color="auto" w:fill="auto"/>
            <w:vAlign w:val="bottom"/>
          </w:tcPr>
          <w:p w14:paraId="400C752C" w14:textId="76D818E0" w:rsidR="000A315C" w:rsidRPr="008E626F" w:rsidRDefault="000A315C" w:rsidP="000A315C">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46.250 </w:t>
            </w:r>
          </w:p>
        </w:tc>
        <w:tc>
          <w:tcPr>
            <w:tcW w:w="504" w:type="pct"/>
            <w:tcBorders>
              <w:top w:val="nil"/>
              <w:left w:val="nil"/>
              <w:bottom w:val="nil"/>
              <w:right w:val="nil"/>
            </w:tcBorders>
            <w:shd w:val="clear" w:color="auto" w:fill="auto"/>
            <w:vAlign w:val="bottom"/>
          </w:tcPr>
          <w:p w14:paraId="38F7ED6E" w14:textId="0DDD0395" w:rsidR="000A315C" w:rsidRPr="006B2385" w:rsidRDefault="009E7FF7" w:rsidP="000A315C">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9.554</w:t>
            </w:r>
          </w:p>
        </w:tc>
        <w:tc>
          <w:tcPr>
            <w:tcW w:w="504" w:type="pct"/>
            <w:tcBorders>
              <w:top w:val="nil"/>
              <w:left w:val="nil"/>
              <w:bottom w:val="nil"/>
              <w:right w:val="nil"/>
            </w:tcBorders>
            <w:shd w:val="clear" w:color="auto" w:fill="auto"/>
            <w:vAlign w:val="bottom"/>
          </w:tcPr>
          <w:p w14:paraId="1A5C63A3" w14:textId="2300861B" w:rsidR="000A315C" w:rsidRPr="006B2385" w:rsidRDefault="009E7FF7" w:rsidP="000A315C">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30.520</w:t>
            </w:r>
          </w:p>
        </w:tc>
        <w:tc>
          <w:tcPr>
            <w:tcW w:w="504" w:type="pct"/>
            <w:tcBorders>
              <w:top w:val="nil"/>
              <w:left w:val="nil"/>
              <w:bottom w:val="nil"/>
              <w:right w:val="nil"/>
            </w:tcBorders>
            <w:shd w:val="clear" w:color="auto" w:fill="auto"/>
            <w:vAlign w:val="bottom"/>
          </w:tcPr>
          <w:p w14:paraId="65673369" w14:textId="18CE878E" w:rsidR="000A315C" w:rsidRPr="008E626F" w:rsidRDefault="000A315C" w:rsidP="000A315C">
            <w:pPr>
              <w:pStyle w:val="TT"/>
              <w:jc w:val="right"/>
              <w:rPr>
                <w:rFonts w:ascii="Calibri" w:hAnsi="Calibri" w:cs="Calibri"/>
                <w:color w:val="000000"/>
                <w:sz w:val="22"/>
                <w:szCs w:val="22"/>
                <w:lang w:val="hr-HR"/>
              </w:rPr>
            </w:pPr>
            <w:r>
              <w:rPr>
                <w:rFonts w:ascii="Calibri" w:hAnsi="Calibri" w:cs="Calibri"/>
                <w:spacing w:val="-3"/>
                <w:sz w:val="22"/>
                <w:szCs w:val="22"/>
                <w:lang w:val="hr-HR"/>
              </w:rPr>
              <w:t>11.994</w:t>
            </w:r>
          </w:p>
        </w:tc>
        <w:tc>
          <w:tcPr>
            <w:tcW w:w="502" w:type="pct"/>
            <w:tcBorders>
              <w:top w:val="nil"/>
              <w:left w:val="nil"/>
              <w:bottom w:val="nil"/>
              <w:right w:val="nil"/>
            </w:tcBorders>
            <w:shd w:val="clear" w:color="auto" w:fill="auto"/>
            <w:vAlign w:val="bottom"/>
          </w:tcPr>
          <w:p w14:paraId="432C431F" w14:textId="46331281" w:rsidR="000A315C" w:rsidRPr="008E626F" w:rsidRDefault="000A315C" w:rsidP="000A315C">
            <w:pPr>
              <w:pStyle w:val="TT"/>
              <w:jc w:val="right"/>
              <w:rPr>
                <w:rFonts w:ascii="Calibri" w:hAnsi="Calibri" w:cs="Calibri"/>
                <w:color w:val="000000"/>
                <w:sz w:val="22"/>
                <w:szCs w:val="22"/>
                <w:lang w:val="hr-HR"/>
              </w:rPr>
            </w:pPr>
            <w:r>
              <w:rPr>
                <w:rFonts w:ascii="Calibri" w:hAnsi="Calibri" w:cs="Calibri"/>
                <w:spacing w:val="-3"/>
                <w:sz w:val="22"/>
                <w:szCs w:val="22"/>
                <w:lang w:val="hr-HR"/>
              </w:rPr>
              <w:t>41.599</w:t>
            </w:r>
          </w:p>
        </w:tc>
      </w:tr>
      <w:tr w:rsidR="000A315C" w:rsidRPr="008E626F" w14:paraId="38039330" w14:textId="77777777" w:rsidTr="006B2385">
        <w:trPr>
          <w:trHeight w:hRule="exact" w:val="115"/>
        </w:trPr>
        <w:tc>
          <w:tcPr>
            <w:tcW w:w="970" w:type="pct"/>
            <w:vAlign w:val="bottom"/>
          </w:tcPr>
          <w:p w14:paraId="72E1E514" w14:textId="77777777" w:rsidR="000A315C" w:rsidRPr="008E626F" w:rsidRDefault="000A315C" w:rsidP="000A315C">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5F1E23BB"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224D9354"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1519C18E" w14:textId="77777777" w:rsidR="000A315C" w:rsidRPr="008E626F" w:rsidRDefault="000A315C" w:rsidP="000A315C">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1823155E" w14:textId="77777777" w:rsidR="000A315C" w:rsidRPr="008E626F" w:rsidRDefault="000A315C" w:rsidP="000A315C">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14F77425"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742F5D5F"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81DEC9D" w14:textId="77777777" w:rsidR="000A315C" w:rsidRPr="008E626F" w:rsidRDefault="000A315C" w:rsidP="000A315C">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0F0B1A7B" w14:textId="77777777" w:rsidR="000A315C" w:rsidRPr="008E626F" w:rsidRDefault="000A315C" w:rsidP="000A315C">
            <w:pPr>
              <w:pStyle w:val="TT"/>
              <w:jc w:val="right"/>
              <w:rPr>
                <w:rFonts w:ascii="Calibri" w:hAnsi="Calibri"/>
                <w:color w:val="000000"/>
                <w:sz w:val="22"/>
                <w:szCs w:val="22"/>
                <w:lang w:val="hr-HR"/>
              </w:rPr>
            </w:pPr>
          </w:p>
        </w:tc>
      </w:tr>
      <w:tr w:rsidR="000A315C" w:rsidRPr="008E626F" w14:paraId="73C0DF76" w14:textId="77777777" w:rsidTr="006B2385">
        <w:trPr>
          <w:trHeight w:val="20"/>
        </w:trPr>
        <w:tc>
          <w:tcPr>
            <w:tcW w:w="970" w:type="pct"/>
            <w:vAlign w:val="bottom"/>
          </w:tcPr>
          <w:p w14:paraId="7C325C3F" w14:textId="77777777" w:rsidR="000A315C" w:rsidRPr="008E626F" w:rsidRDefault="000A315C" w:rsidP="000A315C">
            <w:pPr>
              <w:pStyle w:val="TT"/>
              <w:rPr>
                <w:rFonts w:asciiTheme="minorHAnsi" w:hAnsiTheme="minorHAnsi" w:cs="Arial"/>
                <w:sz w:val="22"/>
                <w:szCs w:val="22"/>
                <w:lang w:val="hr-HR"/>
              </w:rPr>
            </w:pPr>
            <w:r w:rsidRPr="008E626F">
              <w:rPr>
                <w:rFonts w:asciiTheme="minorHAnsi" w:hAnsiTheme="minorHAnsi" w:cs="Arial"/>
                <w:sz w:val="22"/>
                <w:szCs w:val="22"/>
                <w:lang w:val="hr-HR"/>
              </w:rPr>
              <w:t>Od čega:</w:t>
            </w:r>
          </w:p>
        </w:tc>
        <w:tc>
          <w:tcPr>
            <w:tcW w:w="504" w:type="pct"/>
            <w:tcBorders>
              <w:top w:val="nil"/>
              <w:left w:val="nil"/>
              <w:bottom w:val="nil"/>
              <w:right w:val="nil"/>
            </w:tcBorders>
            <w:shd w:val="clear" w:color="auto" w:fill="auto"/>
            <w:vAlign w:val="bottom"/>
          </w:tcPr>
          <w:p w14:paraId="3309C57D"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18EA15C5"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6751D35F" w14:textId="77777777" w:rsidR="000A315C" w:rsidRPr="008E626F" w:rsidRDefault="000A315C" w:rsidP="000A315C">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4926D52D" w14:textId="77777777" w:rsidR="000A315C" w:rsidRPr="008E626F" w:rsidRDefault="000A315C" w:rsidP="000A315C">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71CD0E3D"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62A833C4" w14:textId="77777777" w:rsidR="000A315C" w:rsidRPr="006B2385" w:rsidRDefault="000A315C" w:rsidP="000A315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69D6DEE9" w14:textId="77777777" w:rsidR="000A315C" w:rsidRPr="008E626F" w:rsidRDefault="000A315C" w:rsidP="000A315C">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73328262" w14:textId="77777777" w:rsidR="000A315C" w:rsidRPr="008E626F" w:rsidRDefault="000A315C" w:rsidP="000A315C">
            <w:pPr>
              <w:pStyle w:val="TT"/>
              <w:jc w:val="right"/>
              <w:rPr>
                <w:rFonts w:ascii="Calibri" w:hAnsi="Calibri"/>
                <w:color w:val="000000"/>
                <w:sz w:val="22"/>
                <w:szCs w:val="22"/>
                <w:lang w:val="hr-HR"/>
              </w:rPr>
            </w:pPr>
          </w:p>
        </w:tc>
      </w:tr>
      <w:tr w:rsidR="009E7FF7" w:rsidRPr="008E626F" w14:paraId="26D8C1F6" w14:textId="77777777" w:rsidTr="00BA072D">
        <w:trPr>
          <w:trHeight w:val="20"/>
        </w:trPr>
        <w:tc>
          <w:tcPr>
            <w:tcW w:w="970" w:type="pct"/>
            <w:vAlign w:val="bottom"/>
          </w:tcPr>
          <w:p w14:paraId="4949A76E" w14:textId="77777777" w:rsidR="009E7FF7" w:rsidRPr="008E626F" w:rsidRDefault="009E7FF7" w:rsidP="009E7FF7">
            <w:pPr>
              <w:pStyle w:val="TT"/>
              <w:rPr>
                <w:rFonts w:asciiTheme="minorHAnsi" w:hAnsiTheme="minorHAnsi" w:cs="Arial"/>
                <w:i/>
                <w:szCs w:val="19"/>
                <w:lang w:val="hr-HR"/>
              </w:rPr>
            </w:pPr>
            <w:r w:rsidRPr="008E626F">
              <w:rPr>
                <w:rFonts w:asciiTheme="minorHAnsi" w:hAnsiTheme="minorHAnsi" w:cs="Arial"/>
                <w:i/>
                <w:szCs w:val="19"/>
                <w:lang w:val="hr-HR"/>
              </w:rPr>
              <w:t xml:space="preserve">Troškovi administracije </w:t>
            </w:r>
          </w:p>
        </w:tc>
        <w:tc>
          <w:tcPr>
            <w:tcW w:w="504" w:type="pct"/>
            <w:tcBorders>
              <w:top w:val="nil"/>
              <w:left w:val="nil"/>
              <w:bottom w:val="nil"/>
              <w:right w:val="nil"/>
            </w:tcBorders>
            <w:shd w:val="clear" w:color="auto" w:fill="auto"/>
          </w:tcPr>
          <w:p w14:paraId="29A900A7" w14:textId="4ACCD1CC"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1.821 </w:t>
            </w:r>
          </w:p>
        </w:tc>
        <w:tc>
          <w:tcPr>
            <w:tcW w:w="504" w:type="pct"/>
            <w:tcBorders>
              <w:top w:val="nil"/>
              <w:left w:val="nil"/>
              <w:bottom w:val="nil"/>
              <w:right w:val="nil"/>
            </w:tcBorders>
            <w:shd w:val="clear" w:color="auto" w:fill="auto"/>
          </w:tcPr>
          <w:p w14:paraId="538ACA67" w14:textId="2E994E16"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6.317 </w:t>
            </w:r>
          </w:p>
        </w:tc>
        <w:tc>
          <w:tcPr>
            <w:tcW w:w="504" w:type="pct"/>
            <w:tcBorders>
              <w:top w:val="nil"/>
              <w:left w:val="nil"/>
              <w:bottom w:val="nil"/>
              <w:right w:val="nil"/>
            </w:tcBorders>
            <w:shd w:val="clear" w:color="auto" w:fill="auto"/>
            <w:vAlign w:val="bottom"/>
          </w:tcPr>
          <w:p w14:paraId="0E83B30E" w14:textId="5B3F40E2" w:rsidR="009E7FF7" w:rsidRPr="00D95B7A" w:rsidRDefault="009E7FF7" w:rsidP="009E7FF7">
            <w:pPr>
              <w:pStyle w:val="TT"/>
              <w:jc w:val="right"/>
              <w:rPr>
                <w:rFonts w:ascii="Calibri" w:hAnsi="Calibri"/>
                <w:i/>
                <w:color w:val="000000"/>
                <w:sz w:val="20"/>
                <w:lang w:val="hr-HR"/>
              </w:rPr>
            </w:pPr>
            <w:r w:rsidRPr="00D95B7A">
              <w:rPr>
                <w:rFonts w:ascii="Calibri" w:hAnsi="Calibri" w:cs="Calibri"/>
                <w:i/>
                <w:color w:val="000000"/>
                <w:sz w:val="20"/>
                <w:lang w:val="hr-HR"/>
              </w:rPr>
              <w:t xml:space="preserve"> (812)</w:t>
            </w:r>
          </w:p>
        </w:tc>
        <w:tc>
          <w:tcPr>
            <w:tcW w:w="504" w:type="pct"/>
            <w:tcBorders>
              <w:top w:val="nil"/>
              <w:left w:val="nil"/>
              <w:bottom w:val="nil"/>
              <w:right w:val="nil"/>
            </w:tcBorders>
            <w:shd w:val="clear" w:color="auto" w:fill="auto"/>
            <w:vAlign w:val="bottom"/>
          </w:tcPr>
          <w:p w14:paraId="6D78C732" w14:textId="24A91384" w:rsidR="009E7FF7" w:rsidRPr="00D95B7A" w:rsidRDefault="009E7FF7" w:rsidP="009E7FF7">
            <w:pPr>
              <w:pStyle w:val="TT"/>
              <w:jc w:val="right"/>
              <w:rPr>
                <w:rFonts w:ascii="Calibri" w:hAnsi="Calibri"/>
                <w:i/>
                <w:color w:val="000000"/>
                <w:sz w:val="20"/>
                <w:lang w:val="hr-HR"/>
              </w:rPr>
            </w:pPr>
            <w:r w:rsidRPr="00D95B7A">
              <w:rPr>
                <w:rFonts w:ascii="Calibri" w:hAnsi="Calibri" w:cs="Calibri"/>
                <w:i/>
                <w:color w:val="000000"/>
                <w:sz w:val="20"/>
                <w:lang w:val="hr-HR"/>
              </w:rPr>
              <w:t xml:space="preserve"> 13.112 </w:t>
            </w:r>
          </w:p>
        </w:tc>
        <w:tc>
          <w:tcPr>
            <w:tcW w:w="504" w:type="pct"/>
            <w:tcBorders>
              <w:top w:val="nil"/>
              <w:left w:val="nil"/>
              <w:bottom w:val="nil"/>
              <w:right w:val="nil"/>
            </w:tcBorders>
            <w:shd w:val="clear" w:color="auto" w:fill="auto"/>
          </w:tcPr>
          <w:p w14:paraId="4D7EC253" w14:textId="78945AA8"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1.755 </w:t>
            </w:r>
          </w:p>
        </w:tc>
        <w:tc>
          <w:tcPr>
            <w:tcW w:w="504" w:type="pct"/>
            <w:tcBorders>
              <w:top w:val="nil"/>
              <w:left w:val="nil"/>
              <w:bottom w:val="nil"/>
              <w:right w:val="nil"/>
            </w:tcBorders>
            <w:shd w:val="clear" w:color="auto" w:fill="auto"/>
          </w:tcPr>
          <w:p w14:paraId="12F1B90E" w14:textId="6E66C9A7"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6.103 </w:t>
            </w:r>
          </w:p>
        </w:tc>
        <w:tc>
          <w:tcPr>
            <w:tcW w:w="504" w:type="pct"/>
            <w:tcBorders>
              <w:top w:val="nil"/>
              <w:left w:val="nil"/>
              <w:bottom w:val="nil"/>
              <w:right w:val="nil"/>
            </w:tcBorders>
            <w:shd w:val="clear" w:color="auto" w:fill="auto"/>
            <w:vAlign w:val="bottom"/>
          </w:tcPr>
          <w:p w14:paraId="5E550BD3" w14:textId="3059A705" w:rsidR="009E7FF7" w:rsidRPr="00D95B7A" w:rsidRDefault="009E7FF7" w:rsidP="009E7FF7">
            <w:pPr>
              <w:pStyle w:val="TT"/>
              <w:jc w:val="right"/>
              <w:rPr>
                <w:rFonts w:ascii="Calibri" w:hAnsi="Calibri"/>
                <w:i/>
                <w:spacing w:val="-3"/>
                <w:sz w:val="20"/>
                <w:lang w:val="hr-HR"/>
              </w:rPr>
            </w:pPr>
            <w:r w:rsidRPr="00D95B7A">
              <w:rPr>
                <w:rFonts w:ascii="Calibri" w:hAnsi="Calibri" w:cs="Calibri"/>
                <w:i/>
                <w:spacing w:val="-3"/>
                <w:sz w:val="20"/>
                <w:lang w:val="hr-HR"/>
              </w:rPr>
              <w:t>(911)</w:t>
            </w:r>
          </w:p>
        </w:tc>
        <w:tc>
          <w:tcPr>
            <w:tcW w:w="502" w:type="pct"/>
            <w:tcBorders>
              <w:top w:val="nil"/>
              <w:left w:val="nil"/>
              <w:bottom w:val="nil"/>
              <w:right w:val="nil"/>
            </w:tcBorders>
            <w:shd w:val="clear" w:color="auto" w:fill="auto"/>
            <w:vAlign w:val="bottom"/>
          </w:tcPr>
          <w:p w14:paraId="7FB39143" w14:textId="7A694195" w:rsidR="009E7FF7" w:rsidRPr="00D95B7A" w:rsidRDefault="009E7FF7" w:rsidP="009E7FF7">
            <w:pPr>
              <w:pStyle w:val="TT"/>
              <w:jc w:val="right"/>
              <w:rPr>
                <w:rFonts w:ascii="Calibri" w:hAnsi="Calibri"/>
                <w:i/>
                <w:spacing w:val="-3"/>
                <w:sz w:val="20"/>
                <w:lang w:val="hr-HR"/>
              </w:rPr>
            </w:pPr>
            <w:r w:rsidRPr="00D95B7A">
              <w:rPr>
                <w:rFonts w:ascii="Calibri" w:hAnsi="Calibri" w:cs="Calibri"/>
                <w:i/>
                <w:spacing w:val="-3"/>
                <w:sz w:val="20"/>
                <w:lang w:val="hr-HR"/>
              </w:rPr>
              <w:t>12.804</w:t>
            </w:r>
          </w:p>
        </w:tc>
      </w:tr>
      <w:tr w:rsidR="009E7FF7" w:rsidRPr="008E626F" w14:paraId="69E070A7" w14:textId="77777777" w:rsidTr="00BA072D">
        <w:trPr>
          <w:trHeight w:val="20"/>
        </w:trPr>
        <w:tc>
          <w:tcPr>
            <w:tcW w:w="970" w:type="pct"/>
            <w:vAlign w:val="bottom"/>
          </w:tcPr>
          <w:p w14:paraId="6495AF57" w14:textId="77777777" w:rsidR="009E7FF7" w:rsidRPr="008E626F" w:rsidRDefault="009E7FF7" w:rsidP="009E7FF7">
            <w:pPr>
              <w:pStyle w:val="TT"/>
              <w:rPr>
                <w:rFonts w:asciiTheme="minorHAnsi" w:hAnsiTheme="minorHAnsi" w:cs="Arial"/>
                <w:i/>
                <w:szCs w:val="19"/>
                <w:lang w:val="hr-HR"/>
              </w:rPr>
            </w:pPr>
            <w:r w:rsidRPr="008E626F">
              <w:rPr>
                <w:rFonts w:asciiTheme="minorHAnsi" w:hAnsiTheme="minorHAnsi" w:cs="Arial"/>
                <w:i/>
                <w:szCs w:val="19"/>
                <w:lang w:val="hr-HR"/>
              </w:rPr>
              <w:t>Utrošeni materijal i usluge</w:t>
            </w:r>
          </w:p>
        </w:tc>
        <w:tc>
          <w:tcPr>
            <w:tcW w:w="504" w:type="pct"/>
            <w:tcBorders>
              <w:top w:val="nil"/>
              <w:left w:val="nil"/>
              <w:bottom w:val="nil"/>
              <w:right w:val="nil"/>
            </w:tcBorders>
            <w:shd w:val="clear" w:color="auto" w:fill="auto"/>
          </w:tcPr>
          <w:p w14:paraId="5D74868D" w14:textId="4A5566B3"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6.472 </w:t>
            </w:r>
          </w:p>
        </w:tc>
        <w:tc>
          <w:tcPr>
            <w:tcW w:w="504" w:type="pct"/>
            <w:tcBorders>
              <w:top w:val="nil"/>
              <w:left w:val="nil"/>
              <w:bottom w:val="nil"/>
              <w:right w:val="nil"/>
            </w:tcBorders>
            <w:shd w:val="clear" w:color="auto" w:fill="auto"/>
          </w:tcPr>
          <w:p w14:paraId="5A5AC948" w14:textId="4951D085"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20.486 </w:t>
            </w:r>
          </w:p>
        </w:tc>
        <w:tc>
          <w:tcPr>
            <w:tcW w:w="504" w:type="pct"/>
            <w:tcBorders>
              <w:top w:val="nil"/>
              <w:left w:val="nil"/>
              <w:bottom w:val="nil"/>
              <w:right w:val="nil"/>
            </w:tcBorders>
            <w:shd w:val="clear" w:color="auto" w:fill="auto"/>
            <w:vAlign w:val="bottom"/>
          </w:tcPr>
          <w:p w14:paraId="67E8A4DF" w14:textId="055E7AA2" w:rsidR="009E7FF7" w:rsidRPr="00D95B7A" w:rsidRDefault="009E7FF7" w:rsidP="009E7FF7">
            <w:pPr>
              <w:pStyle w:val="TT"/>
              <w:jc w:val="right"/>
              <w:rPr>
                <w:rFonts w:ascii="Calibri" w:hAnsi="Calibri"/>
                <w:i/>
                <w:color w:val="000000"/>
                <w:sz w:val="20"/>
                <w:lang w:val="hr-HR"/>
              </w:rPr>
            </w:pPr>
            <w:r w:rsidRPr="00D95B7A">
              <w:rPr>
                <w:rFonts w:ascii="Calibri" w:hAnsi="Calibri" w:cs="Calibri"/>
                <w:i/>
                <w:color w:val="000000"/>
                <w:sz w:val="20"/>
                <w:lang w:val="hr-HR"/>
              </w:rPr>
              <w:t xml:space="preserve"> 7.329 </w:t>
            </w:r>
          </w:p>
        </w:tc>
        <w:tc>
          <w:tcPr>
            <w:tcW w:w="504" w:type="pct"/>
            <w:tcBorders>
              <w:top w:val="nil"/>
              <w:left w:val="nil"/>
              <w:bottom w:val="nil"/>
              <w:right w:val="nil"/>
            </w:tcBorders>
            <w:shd w:val="clear" w:color="auto" w:fill="auto"/>
            <w:vAlign w:val="bottom"/>
          </w:tcPr>
          <w:p w14:paraId="6309F76B" w14:textId="14935DDD" w:rsidR="009E7FF7" w:rsidRPr="00D95B7A" w:rsidRDefault="009E7FF7" w:rsidP="009E7FF7">
            <w:pPr>
              <w:pStyle w:val="TT"/>
              <w:jc w:val="right"/>
              <w:rPr>
                <w:rFonts w:ascii="Calibri" w:hAnsi="Calibri"/>
                <w:i/>
                <w:color w:val="000000"/>
                <w:sz w:val="20"/>
                <w:lang w:val="hr-HR"/>
              </w:rPr>
            </w:pPr>
            <w:r w:rsidRPr="00D95B7A">
              <w:rPr>
                <w:rFonts w:ascii="Calibri" w:hAnsi="Calibri" w:cs="Calibri"/>
                <w:i/>
                <w:color w:val="000000"/>
                <w:sz w:val="20"/>
                <w:lang w:val="hr-HR"/>
              </w:rPr>
              <w:t xml:space="preserve"> 20.785 </w:t>
            </w:r>
          </w:p>
        </w:tc>
        <w:tc>
          <w:tcPr>
            <w:tcW w:w="504" w:type="pct"/>
            <w:tcBorders>
              <w:top w:val="nil"/>
              <w:left w:val="nil"/>
              <w:bottom w:val="nil"/>
              <w:right w:val="nil"/>
            </w:tcBorders>
            <w:shd w:val="clear" w:color="auto" w:fill="auto"/>
          </w:tcPr>
          <w:p w14:paraId="1065C01B" w14:textId="7852F7C9"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6.043 </w:t>
            </w:r>
          </w:p>
        </w:tc>
        <w:tc>
          <w:tcPr>
            <w:tcW w:w="504" w:type="pct"/>
            <w:tcBorders>
              <w:top w:val="nil"/>
              <w:left w:val="nil"/>
              <w:bottom w:val="nil"/>
              <w:right w:val="nil"/>
            </w:tcBorders>
            <w:shd w:val="clear" w:color="auto" w:fill="auto"/>
          </w:tcPr>
          <w:p w14:paraId="2A87856E" w14:textId="21F8DE6C"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19.372 </w:t>
            </w:r>
          </w:p>
        </w:tc>
        <w:tc>
          <w:tcPr>
            <w:tcW w:w="504" w:type="pct"/>
            <w:tcBorders>
              <w:top w:val="nil"/>
              <w:left w:val="nil"/>
              <w:bottom w:val="nil"/>
              <w:right w:val="nil"/>
            </w:tcBorders>
            <w:shd w:val="clear" w:color="auto" w:fill="auto"/>
            <w:vAlign w:val="bottom"/>
          </w:tcPr>
          <w:p w14:paraId="2C169A97" w14:textId="3305D802" w:rsidR="009E7FF7" w:rsidRPr="00D95B7A" w:rsidRDefault="009E7FF7" w:rsidP="009E7FF7">
            <w:pPr>
              <w:pStyle w:val="TT"/>
              <w:jc w:val="right"/>
              <w:rPr>
                <w:rFonts w:ascii="Calibri" w:hAnsi="Calibri"/>
                <w:i/>
                <w:spacing w:val="-3"/>
                <w:sz w:val="20"/>
                <w:lang w:val="hr-HR"/>
              </w:rPr>
            </w:pPr>
            <w:r w:rsidRPr="00D95B7A">
              <w:rPr>
                <w:rFonts w:ascii="Calibri" w:hAnsi="Calibri" w:cs="Calibri"/>
                <w:i/>
                <w:spacing w:val="-3"/>
                <w:sz w:val="20"/>
                <w:lang w:val="hr-HR"/>
              </w:rPr>
              <w:t>6.953</w:t>
            </w:r>
          </w:p>
        </w:tc>
        <w:tc>
          <w:tcPr>
            <w:tcW w:w="502" w:type="pct"/>
            <w:tcBorders>
              <w:top w:val="nil"/>
              <w:left w:val="nil"/>
              <w:bottom w:val="nil"/>
              <w:right w:val="nil"/>
            </w:tcBorders>
            <w:shd w:val="clear" w:color="auto" w:fill="auto"/>
            <w:vAlign w:val="bottom"/>
          </w:tcPr>
          <w:p w14:paraId="7A354D39" w14:textId="023C8758" w:rsidR="009E7FF7" w:rsidRPr="00D95B7A" w:rsidRDefault="009E7FF7" w:rsidP="009E7FF7">
            <w:pPr>
              <w:pStyle w:val="TT"/>
              <w:jc w:val="right"/>
              <w:rPr>
                <w:rFonts w:ascii="Calibri" w:hAnsi="Calibri"/>
                <w:i/>
                <w:spacing w:val="-3"/>
                <w:sz w:val="20"/>
                <w:lang w:val="hr-HR"/>
              </w:rPr>
            </w:pPr>
            <w:r w:rsidRPr="00D95B7A">
              <w:rPr>
                <w:rFonts w:ascii="Calibri" w:hAnsi="Calibri" w:cs="Calibri"/>
                <w:i/>
                <w:spacing w:val="-3"/>
                <w:sz w:val="20"/>
                <w:lang w:val="hr-HR"/>
              </w:rPr>
              <w:t>19.633</w:t>
            </w:r>
          </w:p>
        </w:tc>
      </w:tr>
      <w:tr w:rsidR="009E7FF7" w:rsidRPr="008E626F" w14:paraId="6EEB2A5F" w14:textId="77777777" w:rsidTr="00BA072D">
        <w:trPr>
          <w:trHeight w:val="20"/>
        </w:trPr>
        <w:tc>
          <w:tcPr>
            <w:tcW w:w="970" w:type="pct"/>
            <w:vAlign w:val="bottom"/>
          </w:tcPr>
          <w:p w14:paraId="624E94B4" w14:textId="77777777" w:rsidR="009E7FF7" w:rsidRPr="008E626F" w:rsidRDefault="009E7FF7" w:rsidP="009E7FF7">
            <w:pPr>
              <w:pStyle w:val="TT"/>
              <w:rPr>
                <w:rFonts w:asciiTheme="minorHAnsi" w:hAnsiTheme="minorHAnsi" w:cs="Arial"/>
                <w:i/>
                <w:szCs w:val="19"/>
                <w:lang w:val="hr-HR"/>
              </w:rPr>
            </w:pPr>
            <w:r w:rsidRPr="008E626F">
              <w:rPr>
                <w:rFonts w:asciiTheme="minorHAnsi" w:hAnsiTheme="minorHAnsi" w:cs="Arial"/>
                <w:i/>
                <w:szCs w:val="19"/>
                <w:lang w:val="hr-HR"/>
              </w:rPr>
              <w:t>Ostali rashodi</w:t>
            </w:r>
          </w:p>
        </w:tc>
        <w:tc>
          <w:tcPr>
            <w:tcW w:w="504" w:type="pct"/>
            <w:tcBorders>
              <w:top w:val="nil"/>
              <w:left w:val="nil"/>
              <w:bottom w:val="nil"/>
              <w:right w:val="nil"/>
            </w:tcBorders>
            <w:shd w:val="clear" w:color="auto" w:fill="auto"/>
          </w:tcPr>
          <w:p w14:paraId="7BAB95A7" w14:textId="62B962F1"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2.013 </w:t>
            </w:r>
          </w:p>
        </w:tc>
        <w:tc>
          <w:tcPr>
            <w:tcW w:w="504" w:type="pct"/>
            <w:tcBorders>
              <w:top w:val="nil"/>
              <w:left w:val="nil"/>
              <w:bottom w:val="nil"/>
              <w:right w:val="nil"/>
            </w:tcBorders>
            <w:shd w:val="clear" w:color="auto" w:fill="auto"/>
          </w:tcPr>
          <w:p w14:paraId="009926D3" w14:textId="7D15B594"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6.042 </w:t>
            </w:r>
          </w:p>
        </w:tc>
        <w:tc>
          <w:tcPr>
            <w:tcW w:w="504" w:type="pct"/>
            <w:tcBorders>
              <w:top w:val="nil"/>
              <w:left w:val="nil"/>
              <w:bottom w:val="nil"/>
              <w:right w:val="nil"/>
            </w:tcBorders>
            <w:shd w:val="clear" w:color="auto" w:fill="auto"/>
            <w:vAlign w:val="bottom"/>
          </w:tcPr>
          <w:p w14:paraId="0E732993" w14:textId="7484A5EC" w:rsidR="009E7FF7" w:rsidRPr="00D95B7A" w:rsidRDefault="009E7FF7" w:rsidP="009E7FF7">
            <w:pPr>
              <w:pStyle w:val="TT"/>
              <w:jc w:val="right"/>
              <w:rPr>
                <w:rFonts w:ascii="Calibri" w:hAnsi="Calibri"/>
                <w:i/>
                <w:color w:val="000000"/>
                <w:sz w:val="20"/>
                <w:lang w:val="hr-HR"/>
              </w:rPr>
            </w:pPr>
            <w:r w:rsidRPr="00D95B7A">
              <w:rPr>
                <w:rFonts w:ascii="Calibri" w:hAnsi="Calibri" w:cs="Calibri"/>
                <w:i/>
                <w:color w:val="000000"/>
                <w:sz w:val="20"/>
                <w:lang w:val="hr-HR"/>
              </w:rPr>
              <w:t xml:space="preserve"> 7.106 </w:t>
            </w:r>
          </w:p>
        </w:tc>
        <w:tc>
          <w:tcPr>
            <w:tcW w:w="504" w:type="pct"/>
            <w:tcBorders>
              <w:top w:val="nil"/>
              <w:left w:val="nil"/>
              <w:bottom w:val="nil"/>
              <w:right w:val="nil"/>
            </w:tcBorders>
            <w:shd w:val="clear" w:color="auto" w:fill="auto"/>
            <w:vAlign w:val="bottom"/>
          </w:tcPr>
          <w:p w14:paraId="730E935D" w14:textId="1FDE493F" w:rsidR="009E7FF7" w:rsidRPr="00D95B7A" w:rsidRDefault="009E7FF7" w:rsidP="009E7FF7">
            <w:pPr>
              <w:pStyle w:val="TT"/>
              <w:jc w:val="right"/>
              <w:rPr>
                <w:rFonts w:ascii="Calibri" w:hAnsi="Calibri"/>
                <w:i/>
                <w:color w:val="000000"/>
                <w:sz w:val="20"/>
                <w:lang w:val="hr-HR"/>
              </w:rPr>
            </w:pPr>
            <w:r w:rsidRPr="00D95B7A">
              <w:rPr>
                <w:rFonts w:ascii="Calibri" w:hAnsi="Calibri" w:cs="Calibri"/>
                <w:i/>
                <w:color w:val="000000"/>
                <w:sz w:val="20"/>
                <w:lang w:val="hr-HR"/>
              </w:rPr>
              <w:t xml:space="preserve"> 12.353 </w:t>
            </w:r>
          </w:p>
        </w:tc>
        <w:tc>
          <w:tcPr>
            <w:tcW w:w="504" w:type="pct"/>
            <w:tcBorders>
              <w:top w:val="nil"/>
              <w:left w:val="nil"/>
              <w:bottom w:val="nil"/>
              <w:right w:val="nil"/>
            </w:tcBorders>
            <w:shd w:val="clear" w:color="auto" w:fill="auto"/>
          </w:tcPr>
          <w:p w14:paraId="11384D83" w14:textId="63798736"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1.756 </w:t>
            </w:r>
          </w:p>
        </w:tc>
        <w:tc>
          <w:tcPr>
            <w:tcW w:w="504" w:type="pct"/>
            <w:tcBorders>
              <w:top w:val="nil"/>
              <w:left w:val="nil"/>
              <w:bottom w:val="nil"/>
              <w:right w:val="nil"/>
            </w:tcBorders>
            <w:shd w:val="clear" w:color="auto" w:fill="auto"/>
          </w:tcPr>
          <w:p w14:paraId="38025A0E" w14:textId="48450260" w:rsidR="009E7FF7" w:rsidRPr="00EB2AE2" w:rsidRDefault="009E7FF7" w:rsidP="009E7FF7">
            <w:pPr>
              <w:pStyle w:val="TT"/>
              <w:jc w:val="right"/>
              <w:rPr>
                <w:rFonts w:ascii="Calibri" w:hAnsi="Calibri" w:cs="Calibri"/>
                <w:i/>
                <w:color w:val="000000"/>
                <w:sz w:val="20"/>
                <w:lang w:val="hr-HR"/>
              </w:rPr>
            </w:pPr>
            <w:r w:rsidRPr="00BA072D">
              <w:rPr>
                <w:rFonts w:ascii="Calibri" w:hAnsi="Calibri" w:cs="Calibri"/>
                <w:i/>
                <w:color w:val="000000"/>
                <w:sz w:val="20"/>
                <w:lang w:val="hr-HR"/>
              </w:rPr>
              <w:t xml:space="preserve"> 5.045 </w:t>
            </w:r>
          </w:p>
        </w:tc>
        <w:tc>
          <w:tcPr>
            <w:tcW w:w="504" w:type="pct"/>
            <w:tcBorders>
              <w:top w:val="nil"/>
              <w:left w:val="nil"/>
              <w:bottom w:val="nil"/>
              <w:right w:val="nil"/>
            </w:tcBorders>
            <w:shd w:val="clear" w:color="auto" w:fill="auto"/>
            <w:vAlign w:val="bottom"/>
          </w:tcPr>
          <w:p w14:paraId="4D459F28" w14:textId="6720DA70" w:rsidR="009E7FF7" w:rsidRPr="00D95B7A" w:rsidRDefault="009E7FF7" w:rsidP="009E7FF7">
            <w:pPr>
              <w:pStyle w:val="TT"/>
              <w:jc w:val="right"/>
              <w:rPr>
                <w:rFonts w:ascii="Calibri" w:hAnsi="Calibri"/>
                <w:i/>
                <w:spacing w:val="-3"/>
                <w:sz w:val="20"/>
                <w:lang w:val="hr-HR"/>
              </w:rPr>
            </w:pPr>
            <w:r w:rsidRPr="00D95B7A">
              <w:rPr>
                <w:rFonts w:ascii="Calibri" w:hAnsi="Calibri" w:cs="Calibri"/>
                <w:i/>
                <w:spacing w:val="-3"/>
                <w:sz w:val="20"/>
                <w:lang w:val="hr-HR"/>
              </w:rPr>
              <w:t>5.952</w:t>
            </w:r>
          </w:p>
        </w:tc>
        <w:tc>
          <w:tcPr>
            <w:tcW w:w="502" w:type="pct"/>
            <w:tcBorders>
              <w:top w:val="nil"/>
              <w:left w:val="nil"/>
              <w:bottom w:val="nil"/>
              <w:right w:val="nil"/>
            </w:tcBorders>
            <w:shd w:val="clear" w:color="auto" w:fill="auto"/>
            <w:vAlign w:val="bottom"/>
          </w:tcPr>
          <w:p w14:paraId="02F793BB" w14:textId="7268DF9E" w:rsidR="009E7FF7" w:rsidRPr="00D95B7A" w:rsidRDefault="009E7FF7" w:rsidP="009E7FF7">
            <w:pPr>
              <w:pStyle w:val="TT"/>
              <w:jc w:val="right"/>
              <w:rPr>
                <w:rFonts w:ascii="Calibri" w:hAnsi="Calibri"/>
                <w:i/>
                <w:spacing w:val="-3"/>
                <w:sz w:val="20"/>
                <w:lang w:val="hr-HR"/>
              </w:rPr>
            </w:pPr>
            <w:r w:rsidRPr="00D95B7A">
              <w:rPr>
                <w:rFonts w:ascii="Calibri" w:hAnsi="Calibri" w:cs="Calibri"/>
                <w:i/>
                <w:spacing w:val="-3"/>
                <w:sz w:val="20"/>
                <w:lang w:val="hr-HR"/>
              </w:rPr>
              <w:t>9.162</w:t>
            </w:r>
          </w:p>
        </w:tc>
      </w:tr>
      <w:tr w:rsidR="000A315C" w:rsidRPr="008E626F" w14:paraId="5ED6CCBF" w14:textId="77777777" w:rsidTr="006B2385">
        <w:trPr>
          <w:trHeight w:val="20"/>
        </w:trPr>
        <w:tc>
          <w:tcPr>
            <w:tcW w:w="970" w:type="pct"/>
            <w:vAlign w:val="bottom"/>
          </w:tcPr>
          <w:p w14:paraId="4EC57C9E" w14:textId="77777777" w:rsidR="000A315C" w:rsidRPr="008E626F" w:rsidRDefault="000A315C" w:rsidP="000A315C">
            <w:pPr>
              <w:pStyle w:val="TT"/>
              <w:rPr>
                <w:rFonts w:asciiTheme="minorHAnsi" w:hAnsiTheme="minorHAnsi" w:cs="Arial"/>
                <w:sz w:val="22"/>
                <w:szCs w:val="22"/>
                <w:lang w:val="hr-HR"/>
              </w:rPr>
            </w:pPr>
          </w:p>
        </w:tc>
        <w:tc>
          <w:tcPr>
            <w:tcW w:w="504" w:type="pct"/>
            <w:tcBorders>
              <w:top w:val="single" w:sz="4" w:space="0" w:color="auto"/>
              <w:left w:val="nil"/>
              <w:bottom w:val="single" w:sz="12" w:space="0" w:color="auto"/>
              <w:right w:val="nil"/>
            </w:tcBorders>
            <w:shd w:val="clear" w:color="auto" w:fill="auto"/>
            <w:vAlign w:val="bottom"/>
          </w:tcPr>
          <w:p w14:paraId="094A9EC8" w14:textId="10228754" w:rsidR="000A315C" w:rsidRPr="006B2385" w:rsidRDefault="009E7FF7" w:rsidP="000A315C">
            <w:pPr>
              <w:pStyle w:val="TT"/>
              <w:jc w:val="right"/>
              <w:rPr>
                <w:rFonts w:asciiTheme="minorHAnsi" w:hAnsiTheme="minorHAnsi" w:cstheme="minorHAnsi"/>
                <w:b/>
                <w:bCs/>
                <w:color w:val="000000"/>
                <w:sz w:val="22"/>
                <w:szCs w:val="22"/>
                <w:lang w:val="hr-HR"/>
              </w:rPr>
            </w:pPr>
            <w:r w:rsidRPr="009E7FF7">
              <w:rPr>
                <w:rFonts w:asciiTheme="minorHAnsi" w:hAnsiTheme="minorHAnsi" w:cstheme="minorHAnsi"/>
                <w:b/>
                <w:bCs/>
                <w:color w:val="000000"/>
                <w:sz w:val="22"/>
                <w:szCs w:val="22"/>
                <w:lang w:val="hr-HR"/>
              </w:rPr>
              <w:t>37.377</w:t>
            </w:r>
          </w:p>
        </w:tc>
        <w:tc>
          <w:tcPr>
            <w:tcW w:w="504" w:type="pct"/>
            <w:tcBorders>
              <w:top w:val="single" w:sz="4" w:space="0" w:color="auto"/>
              <w:left w:val="nil"/>
              <w:bottom w:val="single" w:sz="12" w:space="0" w:color="auto"/>
              <w:right w:val="nil"/>
            </w:tcBorders>
            <w:shd w:val="clear" w:color="auto" w:fill="auto"/>
            <w:vAlign w:val="bottom"/>
          </w:tcPr>
          <w:p w14:paraId="0EBA08EB" w14:textId="67869488" w:rsidR="000A315C" w:rsidRPr="006B2385" w:rsidRDefault="009E7FF7" w:rsidP="000A315C">
            <w:pPr>
              <w:pStyle w:val="TT"/>
              <w:jc w:val="right"/>
              <w:rPr>
                <w:rFonts w:asciiTheme="minorHAnsi" w:hAnsiTheme="minorHAnsi" w:cstheme="minorHAnsi"/>
                <w:b/>
                <w:bCs/>
                <w:color w:val="000000"/>
                <w:sz w:val="22"/>
                <w:szCs w:val="22"/>
                <w:lang w:val="hr-HR"/>
              </w:rPr>
            </w:pPr>
            <w:r w:rsidRPr="009E7FF7">
              <w:rPr>
                <w:rFonts w:asciiTheme="minorHAnsi" w:hAnsiTheme="minorHAnsi" w:cstheme="minorHAnsi"/>
                <w:b/>
                <w:bCs/>
                <w:color w:val="000000"/>
                <w:sz w:val="22"/>
                <w:szCs w:val="22"/>
                <w:lang w:val="hr-HR"/>
              </w:rPr>
              <w:t>111.708</w:t>
            </w:r>
          </w:p>
        </w:tc>
        <w:tc>
          <w:tcPr>
            <w:tcW w:w="504" w:type="pct"/>
            <w:tcBorders>
              <w:top w:val="single" w:sz="4" w:space="0" w:color="auto"/>
              <w:left w:val="nil"/>
              <w:bottom w:val="single" w:sz="12" w:space="0" w:color="auto"/>
              <w:right w:val="nil"/>
            </w:tcBorders>
            <w:shd w:val="clear" w:color="auto" w:fill="auto"/>
            <w:vAlign w:val="bottom"/>
          </w:tcPr>
          <w:p w14:paraId="11F4E3EF" w14:textId="2DACA8C4" w:rsidR="000A315C" w:rsidRPr="008E626F" w:rsidRDefault="000A315C" w:rsidP="000A315C">
            <w:pPr>
              <w:pStyle w:val="TT"/>
              <w:jc w:val="right"/>
              <w:rPr>
                <w:rFonts w:ascii="Calibri" w:hAnsi="Calibri" w:cs="Calibri"/>
                <w:b/>
                <w:color w:val="000000"/>
                <w:sz w:val="22"/>
                <w:szCs w:val="22"/>
                <w:lang w:val="hr-HR"/>
              </w:rPr>
            </w:pPr>
            <w:r w:rsidRPr="009F2E4E">
              <w:rPr>
                <w:rFonts w:ascii="Calibri" w:hAnsi="Calibri" w:cs="Calibri"/>
                <w:b/>
                <w:color w:val="000000"/>
                <w:sz w:val="22"/>
                <w:szCs w:val="22"/>
                <w:lang w:val="hr-HR"/>
              </w:rPr>
              <w:t>40.730</w:t>
            </w:r>
          </w:p>
        </w:tc>
        <w:tc>
          <w:tcPr>
            <w:tcW w:w="504" w:type="pct"/>
            <w:tcBorders>
              <w:top w:val="single" w:sz="4" w:space="0" w:color="auto"/>
              <w:left w:val="nil"/>
              <w:bottom w:val="single" w:sz="12" w:space="0" w:color="auto"/>
              <w:right w:val="nil"/>
            </w:tcBorders>
            <w:shd w:val="clear" w:color="auto" w:fill="auto"/>
            <w:vAlign w:val="bottom"/>
          </w:tcPr>
          <w:p w14:paraId="7AD90304" w14:textId="53D3277E" w:rsidR="000A315C" w:rsidRPr="008E626F" w:rsidRDefault="000A315C" w:rsidP="000A315C">
            <w:pPr>
              <w:pStyle w:val="TT"/>
              <w:jc w:val="right"/>
              <w:rPr>
                <w:rFonts w:ascii="Calibri" w:hAnsi="Calibri" w:cs="Calibri"/>
                <w:b/>
                <w:color w:val="000000"/>
                <w:sz w:val="22"/>
                <w:szCs w:val="22"/>
                <w:lang w:val="hr-HR"/>
              </w:rPr>
            </w:pPr>
            <w:r w:rsidRPr="009F2E4E">
              <w:rPr>
                <w:rFonts w:ascii="Calibri" w:hAnsi="Calibri" w:cs="Calibri"/>
                <w:b/>
                <w:color w:val="000000"/>
                <w:sz w:val="22"/>
                <w:szCs w:val="22"/>
                <w:lang w:val="hr-HR"/>
              </w:rPr>
              <w:t>124.005</w:t>
            </w:r>
          </w:p>
        </w:tc>
        <w:tc>
          <w:tcPr>
            <w:tcW w:w="504" w:type="pct"/>
            <w:tcBorders>
              <w:top w:val="single" w:sz="4" w:space="0" w:color="auto"/>
              <w:left w:val="nil"/>
              <w:bottom w:val="single" w:sz="12" w:space="0" w:color="auto"/>
              <w:right w:val="nil"/>
            </w:tcBorders>
            <w:shd w:val="clear" w:color="auto" w:fill="auto"/>
            <w:vAlign w:val="bottom"/>
          </w:tcPr>
          <w:p w14:paraId="72559D52" w14:textId="53FD0588" w:rsidR="000A315C" w:rsidRPr="006B2385" w:rsidRDefault="009E7FF7" w:rsidP="000A315C">
            <w:pPr>
              <w:pStyle w:val="TT"/>
              <w:jc w:val="right"/>
              <w:rPr>
                <w:rFonts w:asciiTheme="minorHAnsi" w:hAnsiTheme="minorHAnsi" w:cstheme="minorHAnsi"/>
                <w:b/>
                <w:bCs/>
                <w:color w:val="000000"/>
                <w:sz w:val="22"/>
                <w:szCs w:val="22"/>
                <w:lang w:val="hr-HR"/>
              </w:rPr>
            </w:pPr>
            <w:r w:rsidRPr="009E7FF7">
              <w:rPr>
                <w:rFonts w:asciiTheme="minorHAnsi" w:hAnsiTheme="minorHAnsi" w:cstheme="minorHAnsi"/>
                <w:b/>
                <w:bCs/>
                <w:color w:val="000000"/>
                <w:sz w:val="22"/>
                <w:szCs w:val="22"/>
                <w:lang w:val="hr-HR"/>
              </w:rPr>
              <w:t>35.424</w:t>
            </w:r>
          </w:p>
        </w:tc>
        <w:tc>
          <w:tcPr>
            <w:tcW w:w="504" w:type="pct"/>
            <w:tcBorders>
              <w:top w:val="single" w:sz="4" w:space="0" w:color="auto"/>
              <w:left w:val="nil"/>
              <w:bottom w:val="single" w:sz="12" w:space="0" w:color="auto"/>
              <w:right w:val="nil"/>
            </w:tcBorders>
            <w:shd w:val="clear" w:color="auto" w:fill="auto"/>
            <w:vAlign w:val="bottom"/>
          </w:tcPr>
          <w:p w14:paraId="59815025" w14:textId="7CE9494C" w:rsidR="000A315C" w:rsidRPr="006B2385" w:rsidRDefault="009E7FF7" w:rsidP="000A315C">
            <w:pPr>
              <w:pStyle w:val="TT"/>
              <w:jc w:val="right"/>
              <w:rPr>
                <w:rFonts w:asciiTheme="minorHAnsi" w:hAnsiTheme="minorHAnsi" w:cstheme="minorHAnsi"/>
                <w:b/>
                <w:bCs/>
                <w:color w:val="000000"/>
                <w:sz w:val="22"/>
                <w:szCs w:val="22"/>
                <w:lang w:val="hr-HR"/>
              </w:rPr>
            </w:pPr>
            <w:r w:rsidRPr="009E7FF7">
              <w:rPr>
                <w:rFonts w:asciiTheme="minorHAnsi" w:hAnsiTheme="minorHAnsi" w:cstheme="minorHAnsi"/>
                <w:b/>
                <w:bCs/>
                <w:color w:val="000000"/>
                <w:sz w:val="22"/>
                <w:szCs w:val="22"/>
                <w:lang w:val="hr-HR"/>
              </w:rPr>
              <w:t>105.880</w:t>
            </w:r>
          </w:p>
        </w:tc>
        <w:tc>
          <w:tcPr>
            <w:tcW w:w="504" w:type="pct"/>
            <w:tcBorders>
              <w:top w:val="single" w:sz="4" w:space="0" w:color="auto"/>
              <w:left w:val="nil"/>
              <w:bottom w:val="single" w:sz="12" w:space="0" w:color="auto"/>
              <w:right w:val="nil"/>
            </w:tcBorders>
            <w:shd w:val="clear" w:color="auto" w:fill="auto"/>
            <w:vAlign w:val="bottom"/>
          </w:tcPr>
          <w:p w14:paraId="50EC70EF" w14:textId="3C579494" w:rsidR="000A315C" w:rsidRPr="008E626F" w:rsidRDefault="000A315C" w:rsidP="000A315C">
            <w:pPr>
              <w:pStyle w:val="TT"/>
              <w:jc w:val="right"/>
              <w:rPr>
                <w:rFonts w:ascii="Calibri" w:hAnsi="Calibri" w:cs="Calibri"/>
                <w:b/>
                <w:color w:val="000000"/>
                <w:sz w:val="22"/>
                <w:szCs w:val="22"/>
                <w:lang w:val="hr-HR"/>
              </w:rPr>
            </w:pPr>
            <w:r>
              <w:rPr>
                <w:rFonts w:ascii="Calibri" w:hAnsi="Calibri" w:cs="Calibri"/>
                <w:b/>
                <w:color w:val="000000"/>
                <w:sz w:val="22"/>
                <w:szCs w:val="22"/>
                <w:lang w:val="hr-HR"/>
              </w:rPr>
              <w:t>38.100</w:t>
            </w:r>
          </w:p>
        </w:tc>
        <w:tc>
          <w:tcPr>
            <w:tcW w:w="502" w:type="pct"/>
            <w:tcBorders>
              <w:top w:val="single" w:sz="4" w:space="0" w:color="auto"/>
              <w:left w:val="nil"/>
              <w:bottom w:val="single" w:sz="12" w:space="0" w:color="auto"/>
              <w:right w:val="nil"/>
            </w:tcBorders>
            <w:shd w:val="clear" w:color="auto" w:fill="auto"/>
            <w:vAlign w:val="bottom"/>
          </w:tcPr>
          <w:p w14:paraId="19B56455" w14:textId="06EBC610" w:rsidR="000A315C" w:rsidRPr="008E626F" w:rsidRDefault="000A315C" w:rsidP="000A315C">
            <w:pPr>
              <w:pStyle w:val="TT"/>
              <w:jc w:val="right"/>
              <w:rPr>
                <w:rFonts w:ascii="Calibri" w:hAnsi="Calibri" w:cs="Calibri"/>
                <w:b/>
                <w:color w:val="000000"/>
                <w:sz w:val="22"/>
                <w:szCs w:val="22"/>
                <w:lang w:val="hr-HR"/>
              </w:rPr>
            </w:pPr>
            <w:r>
              <w:rPr>
                <w:rFonts w:ascii="Calibri" w:hAnsi="Calibri" w:cs="Calibri"/>
                <w:b/>
                <w:color w:val="000000"/>
                <w:sz w:val="22"/>
                <w:szCs w:val="22"/>
                <w:lang w:val="hr-HR"/>
              </w:rPr>
              <w:t>116.493</w:t>
            </w:r>
          </w:p>
        </w:tc>
      </w:tr>
      <w:bookmarkEnd w:id="12"/>
    </w:tbl>
    <w:p w14:paraId="71799A3E" w14:textId="77777777" w:rsidR="00193E97" w:rsidRDefault="00193E97" w:rsidP="00193E97">
      <w:pPr>
        <w:pStyle w:val="ListParagraph"/>
        <w:ind w:left="0"/>
        <w:jc w:val="both"/>
        <w:rPr>
          <w:rFonts w:asciiTheme="minorHAnsi" w:eastAsiaTheme="minorHAnsi" w:hAnsiTheme="minorHAnsi" w:cs="Arial"/>
          <w:color w:val="000000" w:themeColor="text1"/>
          <w:sz w:val="22"/>
          <w:szCs w:val="22"/>
          <w:lang w:val="hr-HR"/>
        </w:rPr>
      </w:pPr>
    </w:p>
    <w:p w14:paraId="611F3B13" w14:textId="77777777" w:rsidR="00684E23" w:rsidRPr="0075006D" w:rsidRDefault="00684E23" w:rsidP="00193E97">
      <w:pPr>
        <w:pStyle w:val="ListParagraph"/>
        <w:ind w:left="0"/>
        <w:jc w:val="both"/>
        <w:rPr>
          <w:rFonts w:asciiTheme="minorHAnsi" w:eastAsiaTheme="minorHAnsi" w:hAnsiTheme="minorHAnsi" w:cs="Arial"/>
          <w:color w:val="000000" w:themeColor="text1"/>
          <w:sz w:val="22"/>
          <w:szCs w:val="22"/>
          <w:lang w:val="hr-HR"/>
        </w:rPr>
      </w:pPr>
    </w:p>
    <w:p w14:paraId="062A402B" w14:textId="77777777" w:rsidR="00684E23" w:rsidRDefault="00684E23" w:rsidP="007751C1">
      <w:pPr>
        <w:rPr>
          <w:rFonts w:cs="Arial"/>
          <w:color w:val="000000" w:themeColor="text1"/>
        </w:rPr>
        <w:sectPr w:rsidR="00684E23" w:rsidSect="00684E23">
          <w:pgSz w:w="16838" w:h="11906" w:orient="landscape"/>
          <w:pgMar w:top="1417" w:right="1417" w:bottom="1417" w:left="1417" w:header="708" w:footer="708" w:gutter="0"/>
          <w:cols w:space="708"/>
          <w:docGrid w:linePitch="360"/>
        </w:sectPr>
      </w:pPr>
    </w:p>
    <w:p w14:paraId="1DEC5331" w14:textId="77777777" w:rsidR="00684E23" w:rsidRPr="0075006D" w:rsidRDefault="00684E23" w:rsidP="00684E23">
      <w:pPr>
        <w:tabs>
          <w:tab w:val="left" w:pos="-720"/>
          <w:tab w:val="left" w:pos="9600"/>
        </w:tabs>
        <w:suppressAutoHyphens/>
        <w:rPr>
          <w:rFonts w:eastAsia="Times New Roman" w:cs="Arial"/>
          <w:color w:val="000000" w:themeColor="text1"/>
        </w:rPr>
      </w:pPr>
    </w:p>
    <w:p w14:paraId="0E4040AB" w14:textId="77777777" w:rsidR="00684E23" w:rsidRPr="0075006D" w:rsidRDefault="00684E23" w:rsidP="00684E23">
      <w:pPr>
        <w:keepNext/>
        <w:jc w:val="both"/>
        <w:rPr>
          <w:rFonts w:eastAsia="Times New Roman" w:cs="Arial"/>
          <w:b/>
          <w:bCs/>
          <w:color w:val="000000" w:themeColor="text1"/>
        </w:rPr>
      </w:pPr>
      <w:r w:rsidRPr="0075006D">
        <w:rPr>
          <w:rFonts w:eastAsia="Times New Roman" w:cs="Arial"/>
          <w:b/>
          <w:bCs/>
          <w:color w:val="000000" w:themeColor="text1"/>
        </w:rPr>
        <w:t>7.</w:t>
      </w:r>
      <w:r w:rsidRPr="0075006D">
        <w:rPr>
          <w:rFonts w:eastAsia="Times New Roman" w:cs="Arial"/>
          <w:b/>
          <w:bCs/>
          <w:color w:val="000000" w:themeColor="text1"/>
        </w:rPr>
        <w:tab/>
        <w:t>Operativni troškovi</w:t>
      </w:r>
      <w:r>
        <w:rPr>
          <w:rFonts w:eastAsia="Times New Roman" w:cs="Arial"/>
          <w:b/>
          <w:bCs/>
          <w:color w:val="000000" w:themeColor="text1"/>
        </w:rPr>
        <w:t xml:space="preserve"> (nastavak)</w:t>
      </w:r>
    </w:p>
    <w:p w14:paraId="51FD86A2" w14:textId="77777777" w:rsidR="00684E23" w:rsidRPr="0075006D" w:rsidRDefault="00684E23" w:rsidP="00684E23">
      <w:pPr>
        <w:tabs>
          <w:tab w:val="left" w:pos="-720"/>
          <w:tab w:val="left" w:pos="9600"/>
        </w:tabs>
        <w:suppressAutoHyphens/>
        <w:rPr>
          <w:rFonts w:eastAsia="Times New Roman" w:cs="Arial"/>
          <w:color w:val="000000" w:themeColor="text1"/>
          <w:spacing w:val="-3"/>
        </w:rPr>
      </w:pPr>
    </w:p>
    <w:p w14:paraId="0622DCA2" w14:textId="77777777" w:rsidR="007751C1" w:rsidRPr="0075006D" w:rsidRDefault="007751C1" w:rsidP="007751C1">
      <w:pPr>
        <w:rPr>
          <w:rFonts w:cs="Arial"/>
          <w:color w:val="000000" w:themeColor="text1"/>
        </w:rPr>
      </w:pPr>
      <w:r w:rsidRPr="0075006D">
        <w:rPr>
          <w:rFonts w:cs="Arial"/>
          <w:color w:val="000000" w:themeColor="text1"/>
        </w:rPr>
        <w:t>Iskazani ostali rashodi Grupe sadrže promjene tehničkih pričuva:</w:t>
      </w:r>
    </w:p>
    <w:p w14:paraId="0276D5EC" w14:textId="77777777" w:rsidR="007751C1" w:rsidRDefault="007751C1" w:rsidP="007751C1">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2695"/>
        <w:gridCol w:w="1415"/>
        <w:gridCol w:w="1415"/>
        <w:gridCol w:w="1414"/>
        <w:gridCol w:w="1414"/>
        <w:gridCol w:w="1414"/>
        <w:gridCol w:w="1414"/>
        <w:gridCol w:w="1414"/>
        <w:gridCol w:w="1409"/>
      </w:tblGrid>
      <w:tr w:rsidR="00684E23" w:rsidRPr="008E626F" w14:paraId="04C8BA57" w14:textId="77777777" w:rsidTr="004B3F69">
        <w:trPr>
          <w:trHeight w:val="300"/>
        </w:trPr>
        <w:tc>
          <w:tcPr>
            <w:tcW w:w="962" w:type="pct"/>
            <w:shd w:val="clear" w:color="auto" w:fill="auto"/>
          </w:tcPr>
          <w:p w14:paraId="23F97283" w14:textId="77777777" w:rsidR="00684E23" w:rsidRPr="008E626F" w:rsidRDefault="00684E23" w:rsidP="0057665B">
            <w:pPr>
              <w:tabs>
                <w:tab w:val="left" w:pos="-720"/>
              </w:tabs>
              <w:suppressAutoHyphens/>
              <w:jc w:val="right"/>
              <w:rPr>
                <w:rFonts w:cs="Arial"/>
                <w:spacing w:val="-3"/>
              </w:rPr>
            </w:pPr>
            <w:bookmarkStart w:id="13" w:name="_Hlk42686897"/>
          </w:p>
        </w:tc>
        <w:tc>
          <w:tcPr>
            <w:tcW w:w="505" w:type="pct"/>
            <w:vAlign w:val="bottom"/>
          </w:tcPr>
          <w:p w14:paraId="33AAD2C6"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5" w:type="pct"/>
          </w:tcPr>
          <w:p w14:paraId="3B64D5D7"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5" w:type="pct"/>
          </w:tcPr>
          <w:p w14:paraId="266C5FC4"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5" w:type="pct"/>
          </w:tcPr>
          <w:p w14:paraId="26A2A0B2"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505" w:type="pct"/>
          </w:tcPr>
          <w:p w14:paraId="47FB92DF"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5" w:type="pct"/>
            <w:vAlign w:val="bottom"/>
          </w:tcPr>
          <w:p w14:paraId="193E566C"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5" w:type="pct"/>
            <w:vAlign w:val="bottom"/>
          </w:tcPr>
          <w:p w14:paraId="078625CF" w14:textId="77777777" w:rsidR="00684E23" w:rsidRPr="008E626F" w:rsidRDefault="00684E23" w:rsidP="0057665B">
            <w:pPr>
              <w:pStyle w:val="TH"/>
              <w:spacing w:line="240" w:lineRule="auto"/>
              <w:jc w:val="right"/>
              <w:rPr>
                <w:rFonts w:asciiTheme="minorHAnsi" w:hAnsiTheme="minorHAnsi" w:cs="Arial"/>
                <w:sz w:val="22"/>
                <w:szCs w:val="22"/>
                <w:lang w:val="hr-HR"/>
              </w:rPr>
            </w:pPr>
          </w:p>
        </w:tc>
        <w:tc>
          <w:tcPr>
            <w:tcW w:w="503" w:type="pct"/>
            <w:vAlign w:val="bottom"/>
          </w:tcPr>
          <w:p w14:paraId="40652EFF" w14:textId="77777777" w:rsidR="00684E23" w:rsidRPr="008E626F" w:rsidRDefault="00684E23" w:rsidP="0057665B">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684E23" w:rsidRPr="008E626F" w14:paraId="38AB1649" w14:textId="77777777" w:rsidTr="004B3F69">
        <w:trPr>
          <w:trHeight w:val="300"/>
        </w:trPr>
        <w:tc>
          <w:tcPr>
            <w:tcW w:w="962" w:type="pct"/>
            <w:shd w:val="clear" w:color="auto" w:fill="auto"/>
          </w:tcPr>
          <w:p w14:paraId="23A15CF2" w14:textId="77777777" w:rsidR="00684E23" w:rsidRPr="008E626F" w:rsidRDefault="00684E23" w:rsidP="0057665B">
            <w:pPr>
              <w:tabs>
                <w:tab w:val="left" w:pos="-720"/>
              </w:tabs>
              <w:suppressAutoHyphens/>
              <w:jc w:val="right"/>
              <w:rPr>
                <w:rFonts w:cs="Arial"/>
                <w:spacing w:val="-3"/>
              </w:rPr>
            </w:pPr>
          </w:p>
        </w:tc>
        <w:tc>
          <w:tcPr>
            <w:tcW w:w="1010" w:type="pct"/>
            <w:gridSpan w:val="2"/>
            <w:vAlign w:val="center"/>
          </w:tcPr>
          <w:p w14:paraId="00777261"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10" w:type="pct"/>
            <w:gridSpan w:val="2"/>
            <w:vAlign w:val="center"/>
          </w:tcPr>
          <w:p w14:paraId="016BAB24"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c>
          <w:tcPr>
            <w:tcW w:w="1010" w:type="pct"/>
            <w:gridSpan w:val="2"/>
            <w:vAlign w:val="center"/>
          </w:tcPr>
          <w:p w14:paraId="1A912487"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08" w:type="pct"/>
            <w:gridSpan w:val="2"/>
            <w:vAlign w:val="center"/>
          </w:tcPr>
          <w:p w14:paraId="4D33009B" w14:textId="77777777" w:rsidR="00684E23" w:rsidRPr="008E626F" w:rsidRDefault="00684E23" w:rsidP="0057665B">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w:t>
            </w:r>
            <w:r>
              <w:rPr>
                <w:rFonts w:asciiTheme="minorHAnsi" w:hAnsiTheme="minorHAnsi" w:cs="Arial"/>
                <w:sz w:val="22"/>
                <w:szCs w:val="22"/>
                <w:lang w:val="hr-HR"/>
              </w:rPr>
              <w:t>9</w:t>
            </w:r>
            <w:r w:rsidRPr="008E626F">
              <w:rPr>
                <w:rFonts w:asciiTheme="minorHAnsi" w:hAnsiTheme="minorHAnsi" w:cs="Arial"/>
                <w:sz w:val="22"/>
                <w:szCs w:val="22"/>
                <w:lang w:val="hr-HR"/>
              </w:rPr>
              <w:t>.</w:t>
            </w:r>
          </w:p>
        </w:tc>
      </w:tr>
      <w:tr w:rsidR="00684E23" w:rsidRPr="008E626F" w14:paraId="2AC822DD" w14:textId="77777777" w:rsidTr="004B3F69">
        <w:trPr>
          <w:trHeight w:val="300"/>
        </w:trPr>
        <w:tc>
          <w:tcPr>
            <w:tcW w:w="962" w:type="pct"/>
            <w:shd w:val="clear" w:color="auto" w:fill="auto"/>
          </w:tcPr>
          <w:p w14:paraId="1682B3C2" w14:textId="77777777" w:rsidR="00684E23" w:rsidRPr="008E626F" w:rsidRDefault="00684E23" w:rsidP="0057665B">
            <w:pPr>
              <w:tabs>
                <w:tab w:val="left" w:pos="-720"/>
              </w:tabs>
              <w:suppressAutoHyphens/>
              <w:jc w:val="right"/>
              <w:rPr>
                <w:rFonts w:cs="Arial"/>
                <w:spacing w:val="-3"/>
              </w:rPr>
            </w:pPr>
          </w:p>
        </w:tc>
        <w:tc>
          <w:tcPr>
            <w:tcW w:w="505" w:type="pct"/>
            <w:vAlign w:val="bottom"/>
          </w:tcPr>
          <w:p w14:paraId="2F36C6A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6370092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5C1CDDA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5A6F8B5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044122E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51E4EEC1"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56A83F19"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3" w:type="pct"/>
            <w:vAlign w:val="bottom"/>
          </w:tcPr>
          <w:p w14:paraId="0F898BE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4B3F69" w:rsidRPr="008E626F" w14:paraId="513F690A" w14:textId="77777777" w:rsidTr="004B3F69">
        <w:tblPrEx>
          <w:tblCellMar>
            <w:left w:w="108" w:type="dxa"/>
            <w:right w:w="108" w:type="dxa"/>
          </w:tblCellMar>
        </w:tblPrEx>
        <w:trPr>
          <w:trHeight w:val="187"/>
        </w:trPr>
        <w:tc>
          <w:tcPr>
            <w:tcW w:w="962" w:type="pct"/>
            <w:shd w:val="clear" w:color="auto" w:fill="auto"/>
          </w:tcPr>
          <w:p w14:paraId="5AEE2FE1" w14:textId="77777777" w:rsidR="004B3F69" w:rsidRPr="008E626F" w:rsidRDefault="004B3F69" w:rsidP="004B3F69">
            <w:pPr>
              <w:tabs>
                <w:tab w:val="left" w:pos="-720"/>
              </w:tabs>
              <w:suppressAutoHyphens/>
              <w:ind w:right="4144"/>
              <w:jc w:val="right"/>
              <w:rPr>
                <w:rFonts w:cs="Arial"/>
              </w:rPr>
            </w:pPr>
          </w:p>
        </w:tc>
        <w:tc>
          <w:tcPr>
            <w:tcW w:w="505" w:type="pct"/>
            <w:vAlign w:val="bottom"/>
          </w:tcPr>
          <w:p w14:paraId="7EAFC265" w14:textId="22557F91" w:rsidR="004B3F69" w:rsidRPr="00F57531" w:rsidRDefault="004B3F69" w:rsidP="004B3F69">
            <w:pPr>
              <w:pStyle w:val="TT"/>
              <w:tabs>
                <w:tab w:val="clear" w:pos="1202"/>
              </w:tabs>
              <w:jc w:val="right"/>
              <w:rPr>
                <w:rFonts w:asciiTheme="minorHAnsi" w:hAnsiTheme="minorHAnsi" w:cs="Arial"/>
                <w:b/>
                <w:bCs/>
                <w:sz w:val="22"/>
                <w:szCs w:val="22"/>
                <w:lang w:val="hr-HR"/>
              </w:rPr>
            </w:pPr>
            <w:r w:rsidRPr="00F57531">
              <w:rPr>
                <w:rFonts w:asciiTheme="minorHAnsi" w:hAnsiTheme="minorHAnsi" w:cs="Arial"/>
                <w:b/>
                <w:bCs/>
                <w:sz w:val="22"/>
                <w:szCs w:val="22"/>
                <w:lang w:val="hr-HR"/>
              </w:rPr>
              <w:t>1.7. - 30.9.</w:t>
            </w:r>
          </w:p>
        </w:tc>
        <w:tc>
          <w:tcPr>
            <w:tcW w:w="505" w:type="pct"/>
            <w:vAlign w:val="bottom"/>
          </w:tcPr>
          <w:p w14:paraId="37C19FF7" w14:textId="450B9832" w:rsidR="004B3F69" w:rsidRPr="002F2ABC" w:rsidRDefault="004B3F69" w:rsidP="004B3F69">
            <w:pPr>
              <w:pStyle w:val="TT"/>
              <w:tabs>
                <w:tab w:val="clear" w:pos="1202"/>
              </w:tabs>
              <w:jc w:val="right"/>
              <w:rPr>
                <w:rFonts w:asciiTheme="minorHAnsi" w:hAnsiTheme="minorHAnsi" w:cs="Arial"/>
                <w:b/>
                <w:bCs/>
                <w:sz w:val="22"/>
                <w:szCs w:val="22"/>
                <w:lang w:val="hr-HR"/>
              </w:rPr>
            </w:pPr>
            <w:r w:rsidRPr="00F97E64">
              <w:rPr>
                <w:rFonts w:asciiTheme="minorHAnsi" w:hAnsiTheme="minorHAnsi" w:cs="Arial"/>
                <w:b/>
                <w:bCs/>
                <w:sz w:val="22"/>
                <w:szCs w:val="22"/>
                <w:lang w:val="hr-HR"/>
              </w:rPr>
              <w:t>1.1. - 30.9.</w:t>
            </w:r>
          </w:p>
        </w:tc>
        <w:tc>
          <w:tcPr>
            <w:tcW w:w="505" w:type="pct"/>
            <w:vAlign w:val="bottom"/>
          </w:tcPr>
          <w:p w14:paraId="1A22A990" w14:textId="68DA8AAE"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5" w:type="pct"/>
            <w:vAlign w:val="bottom"/>
          </w:tcPr>
          <w:p w14:paraId="3ECFC331" w14:textId="65F7FC6B"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5" w:type="pct"/>
            <w:vAlign w:val="bottom"/>
          </w:tcPr>
          <w:p w14:paraId="43800C63" w14:textId="759B9538"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5" w:type="pct"/>
            <w:vAlign w:val="bottom"/>
          </w:tcPr>
          <w:p w14:paraId="226806C9" w14:textId="6CB88B50"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5" w:type="pct"/>
            <w:vAlign w:val="bottom"/>
          </w:tcPr>
          <w:p w14:paraId="0BD9182D" w14:textId="7EC57392"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3" w:type="pct"/>
            <w:vAlign w:val="bottom"/>
          </w:tcPr>
          <w:p w14:paraId="228130F2" w14:textId="77EF9D73" w:rsidR="004B3F69" w:rsidRPr="008E626F" w:rsidRDefault="004B3F69" w:rsidP="004B3F69">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84E23" w:rsidRPr="008E626F" w14:paraId="05E4D311" w14:textId="77777777" w:rsidTr="004B3F69">
        <w:tblPrEx>
          <w:tblCellMar>
            <w:left w:w="108" w:type="dxa"/>
            <w:right w:w="108" w:type="dxa"/>
          </w:tblCellMar>
        </w:tblPrEx>
        <w:trPr>
          <w:trHeight w:val="187"/>
        </w:trPr>
        <w:tc>
          <w:tcPr>
            <w:tcW w:w="962" w:type="pct"/>
            <w:shd w:val="clear" w:color="auto" w:fill="auto"/>
          </w:tcPr>
          <w:p w14:paraId="08AD7629" w14:textId="77777777" w:rsidR="00684E23" w:rsidRPr="008E626F" w:rsidRDefault="00684E23" w:rsidP="0057665B">
            <w:pPr>
              <w:tabs>
                <w:tab w:val="left" w:pos="-720"/>
              </w:tabs>
              <w:suppressAutoHyphens/>
              <w:ind w:right="4144"/>
              <w:jc w:val="right"/>
              <w:rPr>
                <w:rFonts w:cs="Arial"/>
              </w:rPr>
            </w:pPr>
          </w:p>
        </w:tc>
        <w:tc>
          <w:tcPr>
            <w:tcW w:w="505" w:type="pct"/>
            <w:vAlign w:val="bottom"/>
          </w:tcPr>
          <w:p w14:paraId="019AA7F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252B450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08037576"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07BDE808"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1B7B208F"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5D9CDF2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662900FD"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3" w:type="pct"/>
            <w:vAlign w:val="bottom"/>
          </w:tcPr>
          <w:p w14:paraId="4E17E624"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84E23" w:rsidRPr="008E626F" w14:paraId="30453AEE" w14:textId="77777777" w:rsidTr="004B3F69">
        <w:tblPrEx>
          <w:tblCellMar>
            <w:left w:w="108" w:type="dxa"/>
            <w:right w:w="108" w:type="dxa"/>
          </w:tblCellMar>
        </w:tblPrEx>
        <w:trPr>
          <w:trHeight w:val="187"/>
        </w:trPr>
        <w:tc>
          <w:tcPr>
            <w:tcW w:w="962" w:type="pct"/>
            <w:shd w:val="clear" w:color="auto" w:fill="auto"/>
          </w:tcPr>
          <w:p w14:paraId="3681DA70" w14:textId="77777777" w:rsidR="00684E23" w:rsidRPr="008E626F" w:rsidRDefault="00684E23" w:rsidP="0057665B">
            <w:pPr>
              <w:tabs>
                <w:tab w:val="left" w:pos="-720"/>
              </w:tabs>
              <w:suppressAutoHyphens/>
              <w:ind w:right="4144"/>
              <w:jc w:val="right"/>
              <w:rPr>
                <w:rFonts w:cs="Arial"/>
              </w:rPr>
            </w:pPr>
          </w:p>
        </w:tc>
        <w:tc>
          <w:tcPr>
            <w:tcW w:w="505" w:type="pct"/>
            <w:vAlign w:val="bottom"/>
          </w:tcPr>
          <w:p w14:paraId="2EA5DB6C"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2BDF84D2"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38F723D0"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7C25ACE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4C6687DC"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1476E575"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5" w:type="pct"/>
            <w:vAlign w:val="bottom"/>
          </w:tcPr>
          <w:p w14:paraId="304D6783"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c>
          <w:tcPr>
            <w:tcW w:w="503" w:type="pct"/>
            <w:vAlign w:val="bottom"/>
          </w:tcPr>
          <w:p w14:paraId="2488D44C" w14:textId="77777777" w:rsidR="00684E23" w:rsidRPr="008E626F" w:rsidRDefault="00684E23" w:rsidP="0057665B">
            <w:pPr>
              <w:pStyle w:val="TT"/>
              <w:tabs>
                <w:tab w:val="clear" w:pos="1202"/>
              </w:tabs>
              <w:jc w:val="right"/>
              <w:rPr>
                <w:rFonts w:asciiTheme="minorHAnsi" w:hAnsiTheme="minorHAnsi" w:cs="Arial"/>
                <w:b/>
                <w:bCs/>
                <w:sz w:val="22"/>
                <w:szCs w:val="22"/>
                <w:lang w:val="hr-HR"/>
              </w:rPr>
            </w:pPr>
          </w:p>
        </w:tc>
      </w:tr>
      <w:tr w:rsidR="000A315C" w:rsidRPr="008E626F" w14:paraId="36342679" w14:textId="77777777" w:rsidTr="004B3F69">
        <w:trPr>
          <w:trHeight w:val="404"/>
        </w:trPr>
        <w:tc>
          <w:tcPr>
            <w:tcW w:w="962" w:type="pct"/>
            <w:shd w:val="clear" w:color="auto" w:fill="auto"/>
            <w:vAlign w:val="bottom"/>
          </w:tcPr>
          <w:p w14:paraId="6AF295B3" w14:textId="77777777" w:rsidR="000A315C" w:rsidRPr="008E626F" w:rsidRDefault="000A315C" w:rsidP="000A315C">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w:t>
            </w:r>
          </w:p>
        </w:tc>
        <w:tc>
          <w:tcPr>
            <w:tcW w:w="505" w:type="pct"/>
            <w:tcBorders>
              <w:top w:val="nil"/>
              <w:left w:val="nil"/>
              <w:bottom w:val="nil"/>
              <w:right w:val="nil"/>
            </w:tcBorders>
            <w:shd w:val="clear" w:color="auto" w:fill="auto"/>
            <w:vAlign w:val="bottom"/>
          </w:tcPr>
          <w:p w14:paraId="7765DAAD" w14:textId="7D59A7CD" w:rsidR="000A315C" w:rsidRPr="006C2A92" w:rsidRDefault="000405EB" w:rsidP="000A315C">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1</w:t>
            </w:r>
            <w:r w:rsidR="00DE1982">
              <w:rPr>
                <w:rFonts w:asciiTheme="minorHAnsi" w:hAnsiTheme="minorHAnsi" w:cstheme="minorHAnsi"/>
                <w:sz w:val="22"/>
                <w:szCs w:val="22"/>
                <w:lang w:val="hr-HR"/>
              </w:rPr>
              <w:t>5</w:t>
            </w:r>
          </w:p>
        </w:tc>
        <w:tc>
          <w:tcPr>
            <w:tcW w:w="505" w:type="pct"/>
            <w:tcBorders>
              <w:top w:val="nil"/>
              <w:left w:val="nil"/>
              <w:bottom w:val="nil"/>
              <w:right w:val="nil"/>
            </w:tcBorders>
            <w:shd w:val="clear" w:color="auto" w:fill="auto"/>
            <w:vAlign w:val="bottom"/>
          </w:tcPr>
          <w:p w14:paraId="1983195C" w14:textId="30249803" w:rsidR="000A315C" w:rsidRPr="006C2A92" w:rsidRDefault="000405EB" w:rsidP="00F57531">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3</w:t>
            </w:r>
            <w:r w:rsidR="00DE1982">
              <w:rPr>
                <w:rFonts w:asciiTheme="minorHAnsi" w:hAnsiTheme="minorHAnsi" w:cstheme="minorHAnsi"/>
                <w:sz w:val="22"/>
                <w:szCs w:val="22"/>
                <w:lang w:val="hr-HR"/>
              </w:rPr>
              <w:t>39</w:t>
            </w:r>
          </w:p>
        </w:tc>
        <w:tc>
          <w:tcPr>
            <w:tcW w:w="505" w:type="pct"/>
            <w:tcBorders>
              <w:top w:val="nil"/>
              <w:left w:val="nil"/>
              <w:bottom w:val="nil"/>
              <w:right w:val="nil"/>
            </w:tcBorders>
            <w:shd w:val="clear" w:color="auto" w:fill="auto"/>
            <w:vAlign w:val="bottom"/>
          </w:tcPr>
          <w:p w14:paraId="5570914C" w14:textId="120ECC7C" w:rsidR="000A315C" w:rsidRPr="008E626F" w:rsidRDefault="000A315C" w:rsidP="000A315C">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(2.7</w:t>
            </w:r>
            <w:r>
              <w:rPr>
                <w:rFonts w:asciiTheme="minorHAnsi" w:hAnsiTheme="minorHAnsi" w:cstheme="minorHAnsi"/>
                <w:sz w:val="22"/>
                <w:szCs w:val="22"/>
                <w:lang w:val="hr-HR"/>
              </w:rPr>
              <w:t>69</w:t>
            </w:r>
            <w:r w:rsidRPr="00F534B2">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5A82F743" w14:textId="5CC764AC" w:rsidR="000A315C" w:rsidRPr="008E626F" w:rsidRDefault="000A315C" w:rsidP="000A315C">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(2.01</w:t>
            </w:r>
            <w:r>
              <w:rPr>
                <w:rFonts w:asciiTheme="minorHAnsi" w:hAnsiTheme="minorHAnsi" w:cstheme="minorHAnsi"/>
                <w:sz w:val="22"/>
                <w:szCs w:val="22"/>
                <w:lang w:val="hr-HR"/>
              </w:rPr>
              <w:t>3</w:t>
            </w:r>
            <w:r w:rsidRPr="00F534B2">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6D549955" w14:textId="77777777" w:rsidR="000A315C" w:rsidRPr="008E626F" w:rsidRDefault="000A315C" w:rsidP="000A315C">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618B4378" w14:textId="77777777" w:rsidR="000A315C" w:rsidRPr="008E626F" w:rsidRDefault="000A315C" w:rsidP="000A315C">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36A83A85" w14:textId="77777777" w:rsidR="000A315C" w:rsidRPr="008E626F" w:rsidRDefault="000A315C" w:rsidP="000A315C">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3" w:type="pct"/>
            <w:tcBorders>
              <w:top w:val="nil"/>
              <w:left w:val="nil"/>
              <w:bottom w:val="nil"/>
              <w:right w:val="nil"/>
            </w:tcBorders>
            <w:shd w:val="clear" w:color="auto" w:fill="auto"/>
            <w:vAlign w:val="bottom"/>
          </w:tcPr>
          <w:p w14:paraId="6ED9D7AE" w14:textId="77777777" w:rsidR="000A315C" w:rsidRPr="008E626F" w:rsidRDefault="000A315C" w:rsidP="000A315C">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0A315C" w:rsidRPr="008E626F" w14:paraId="6CDE611F" w14:textId="77777777" w:rsidTr="004B3F69">
        <w:trPr>
          <w:trHeight w:val="120"/>
        </w:trPr>
        <w:tc>
          <w:tcPr>
            <w:tcW w:w="962" w:type="pct"/>
            <w:shd w:val="clear" w:color="auto" w:fill="auto"/>
            <w:vAlign w:val="bottom"/>
          </w:tcPr>
          <w:p w14:paraId="09B4B7F7" w14:textId="77777777" w:rsidR="000A315C" w:rsidRPr="008E626F" w:rsidRDefault="000A315C" w:rsidP="000A315C">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 udio reosiguranje</w:t>
            </w:r>
          </w:p>
        </w:tc>
        <w:tc>
          <w:tcPr>
            <w:tcW w:w="505" w:type="pct"/>
            <w:tcBorders>
              <w:top w:val="nil"/>
              <w:left w:val="nil"/>
              <w:bottom w:val="single" w:sz="4" w:space="0" w:color="auto"/>
              <w:right w:val="nil"/>
            </w:tcBorders>
            <w:shd w:val="clear" w:color="auto" w:fill="auto"/>
            <w:vAlign w:val="bottom"/>
          </w:tcPr>
          <w:p w14:paraId="7502478F" w14:textId="2D6945C4" w:rsidR="000A315C" w:rsidRPr="006C2A92" w:rsidRDefault="000405EB" w:rsidP="000A315C">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4</w:t>
            </w:r>
            <w:r w:rsidR="00DE1982">
              <w:rPr>
                <w:rFonts w:asciiTheme="minorHAnsi" w:hAnsiTheme="minorHAnsi" w:cstheme="minorHAnsi"/>
                <w:sz w:val="22"/>
                <w:szCs w:val="22"/>
                <w:lang w:val="hr-HR"/>
              </w:rPr>
              <w:t>9</w:t>
            </w:r>
          </w:p>
        </w:tc>
        <w:tc>
          <w:tcPr>
            <w:tcW w:w="505" w:type="pct"/>
            <w:tcBorders>
              <w:top w:val="nil"/>
              <w:left w:val="nil"/>
              <w:bottom w:val="single" w:sz="4" w:space="0" w:color="auto"/>
              <w:right w:val="nil"/>
            </w:tcBorders>
            <w:shd w:val="clear" w:color="auto" w:fill="auto"/>
            <w:vAlign w:val="bottom"/>
          </w:tcPr>
          <w:p w14:paraId="73802811" w14:textId="1D04C0E4" w:rsidR="000A315C" w:rsidRPr="006C2A92" w:rsidRDefault="000405EB" w:rsidP="000A315C">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(20</w:t>
            </w:r>
            <w:r w:rsidR="00DE1982">
              <w:rPr>
                <w:rFonts w:asciiTheme="minorHAnsi" w:hAnsiTheme="minorHAnsi" w:cstheme="minorHAnsi"/>
                <w:sz w:val="22"/>
                <w:szCs w:val="22"/>
                <w:lang w:val="hr-HR"/>
              </w:rPr>
              <w:t>6</w:t>
            </w:r>
            <w:r>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168DFC67" w14:textId="686DFA17" w:rsidR="000A315C" w:rsidRPr="008E626F" w:rsidRDefault="000A315C" w:rsidP="000A315C">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94</w:t>
            </w:r>
            <w:r>
              <w:rPr>
                <w:rFonts w:asciiTheme="minorHAnsi" w:hAnsiTheme="minorHAnsi" w:cstheme="minorHAnsi"/>
                <w:sz w:val="22"/>
                <w:szCs w:val="22"/>
                <w:lang w:val="hr-HR"/>
              </w:rPr>
              <w:t>8</w:t>
            </w:r>
            <w:r w:rsidRPr="00F534B2">
              <w:rPr>
                <w:rFonts w:asciiTheme="minorHAnsi" w:hAnsiTheme="minorHAnsi" w:cstheme="minorHAnsi"/>
                <w:sz w:val="22"/>
                <w:szCs w:val="22"/>
                <w:lang w:val="hr-HR"/>
              </w:rPr>
              <w:t xml:space="preserve"> </w:t>
            </w:r>
          </w:p>
        </w:tc>
        <w:tc>
          <w:tcPr>
            <w:tcW w:w="505" w:type="pct"/>
            <w:tcBorders>
              <w:top w:val="nil"/>
              <w:left w:val="nil"/>
              <w:bottom w:val="single" w:sz="4" w:space="0" w:color="auto"/>
              <w:right w:val="nil"/>
            </w:tcBorders>
            <w:shd w:val="clear" w:color="auto" w:fill="auto"/>
            <w:vAlign w:val="bottom"/>
          </w:tcPr>
          <w:p w14:paraId="31CBACE5" w14:textId="5E203BDD" w:rsidR="000A315C" w:rsidRPr="008E626F" w:rsidRDefault="000A315C" w:rsidP="000A315C">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1.10</w:t>
            </w:r>
            <w:r>
              <w:rPr>
                <w:rFonts w:asciiTheme="minorHAnsi" w:hAnsiTheme="minorHAnsi" w:cstheme="minorHAnsi"/>
                <w:sz w:val="22"/>
                <w:szCs w:val="22"/>
                <w:lang w:val="hr-HR"/>
              </w:rPr>
              <w:t>6</w:t>
            </w:r>
            <w:r w:rsidRPr="00F534B2">
              <w:rPr>
                <w:rFonts w:asciiTheme="minorHAnsi" w:hAnsiTheme="minorHAnsi" w:cstheme="minorHAnsi"/>
                <w:sz w:val="22"/>
                <w:szCs w:val="22"/>
                <w:lang w:val="hr-HR"/>
              </w:rPr>
              <w:t xml:space="preserve"> </w:t>
            </w:r>
          </w:p>
        </w:tc>
        <w:tc>
          <w:tcPr>
            <w:tcW w:w="505" w:type="pct"/>
            <w:tcBorders>
              <w:top w:val="nil"/>
              <w:left w:val="nil"/>
              <w:bottom w:val="single" w:sz="4" w:space="0" w:color="auto"/>
              <w:right w:val="nil"/>
            </w:tcBorders>
            <w:shd w:val="clear" w:color="auto" w:fill="auto"/>
            <w:vAlign w:val="bottom"/>
          </w:tcPr>
          <w:p w14:paraId="6DB4927F" w14:textId="77777777" w:rsidR="000A315C" w:rsidRPr="008E626F" w:rsidRDefault="000A315C" w:rsidP="000A315C">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43651303" w14:textId="77777777" w:rsidR="000A315C" w:rsidRPr="008E626F" w:rsidRDefault="000A315C" w:rsidP="000A315C">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1797441E" w14:textId="77777777" w:rsidR="000A315C" w:rsidRPr="008E626F" w:rsidRDefault="000A315C" w:rsidP="000A315C">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3" w:type="pct"/>
            <w:tcBorders>
              <w:top w:val="nil"/>
              <w:left w:val="nil"/>
              <w:bottom w:val="single" w:sz="4" w:space="0" w:color="auto"/>
              <w:right w:val="nil"/>
            </w:tcBorders>
            <w:shd w:val="clear" w:color="auto" w:fill="auto"/>
            <w:vAlign w:val="bottom"/>
          </w:tcPr>
          <w:p w14:paraId="211CE733" w14:textId="77777777" w:rsidR="000A315C" w:rsidRPr="008E626F" w:rsidRDefault="000A315C" w:rsidP="000A315C">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0A315C" w:rsidRPr="008E626F" w14:paraId="0BA07DB8" w14:textId="77777777" w:rsidTr="004B3F69">
        <w:trPr>
          <w:trHeight w:val="120"/>
        </w:trPr>
        <w:tc>
          <w:tcPr>
            <w:tcW w:w="962" w:type="pct"/>
            <w:shd w:val="clear" w:color="auto" w:fill="auto"/>
            <w:vAlign w:val="bottom"/>
          </w:tcPr>
          <w:p w14:paraId="2A40DB0C" w14:textId="77777777" w:rsidR="000A315C" w:rsidRPr="00AE6C06" w:rsidRDefault="000A315C" w:rsidP="00BA072D">
            <w:pPr>
              <w:pStyle w:val="TT"/>
              <w:rPr>
                <w:rFonts w:asciiTheme="minorHAnsi" w:hAnsiTheme="minorHAnsi" w:cs="Arial"/>
                <w:b/>
                <w:bCs/>
                <w:sz w:val="22"/>
                <w:szCs w:val="22"/>
                <w:lang w:val="hr-HR"/>
              </w:rPr>
            </w:pPr>
            <w:r w:rsidRPr="00BA072D">
              <w:rPr>
                <w:rFonts w:asciiTheme="minorHAnsi" w:hAnsiTheme="minorHAnsi" w:cs="Arial"/>
                <w:b/>
                <w:bCs/>
                <w:color w:val="000000" w:themeColor="text1"/>
                <w:sz w:val="22"/>
                <w:szCs w:val="22"/>
                <w:lang w:val="hr-HR"/>
              </w:rPr>
              <w:t>Troškovi osiguravateljne djelatnosti</w:t>
            </w:r>
          </w:p>
        </w:tc>
        <w:tc>
          <w:tcPr>
            <w:tcW w:w="505" w:type="pct"/>
            <w:tcBorders>
              <w:top w:val="single" w:sz="4" w:space="0" w:color="auto"/>
              <w:left w:val="nil"/>
              <w:bottom w:val="single" w:sz="12" w:space="0" w:color="auto"/>
              <w:right w:val="nil"/>
            </w:tcBorders>
            <w:shd w:val="clear" w:color="auto" w:fill="auto"/>
            <w:vAlign w:val="bottom"/>
          </w:tcPr>
          <w:p w14:paraId="15202DB5" w14:textId="4EC626C3" w:rsidR="000A315C" w:rsidRPr="006C2A92" w:rsidRDefault="000405EB" w:rsidP="000A315C">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64</w:t>
            </w:r>
          </w:p>
        </w:tc>
        <w:tc>
          <w:tcPr>
            <w:tcW w:w="505" w:type="pct"/>
            <w:tcBorders>
              <w:top w:val="single" w:sz="4" w:space="0" w:color="auto"/>
              <w:left w:val="nil"/>
              <w:bottom w:val="single" w:sz="12" w:space="0" w:color="auto"/>
              <w:right w:val="nil"/>
            </w:tcBorders>
            <w:shd w:val="clear" w:color="auto" w:fill="auto"/>
            <w:vAlign w:val="bottom"/>
          </w:tcPr>
          <w:p w14:paraId="0E864423" w14:textId="30B43BD1" w:rsidR="000A315C" w:rsidRPr="006C2A92" w:rsidRDefault="000405EB" w:rsidP="000A315C">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133</w:t>
            </w:r>
          </w:p>
        </w:tc>
        <w:tc>
          <w:tcPr>
            <w:tcW w:w="505" w:type="pct"/>
            <w:tcBorders>
              <w:top w:val="single" w:sz="4" w:space="0" w:color="auto"/>
              <w:left w:val="nil"/>
              <w:bottom w:val="single" w:sz="12" w:space="0" w:color="auto"/>
              <w:right w:val="nil"/>
            </w:tcBorders>
            <w:shd w:val="clear" w:color="auto" w:fill="auto"/>
            <w:vAlign w:val="bottom"/>
          </w:tcPr>
          <w:p w14:paraId="4FF09BDA" w14:textId="15A582A0" w:rsidR="000A315C" w:rsidRPr="008E626F" w:rsidRDefault="000A315C" w:rsidP="000A315C">
            <w:pPr>
              <w:pStyle w:val="Tot"/>
              <w:jc w:val="right"/>
              <w:rPr>
                <w:rFonts w:asciiTheme="minorHAnsi" w:hAnsiTheme="minorHAnsi" w:cs="Arial"/>
                <w:b/>
                <w:bCs/>
                <w:sz w:val="22"/>
                <w:szCs w:val="22"/>
                <w:lang w:val="hr-HR"/>
              </w:rPr>
            </w:pPr>
            <w:r w:rsidRPr="009F2E4E">
              <w:rPr>
                <w:rFonts w:asciiTheme="minorHAnsi" w:hAnsiTheme="minorHAnsi" w:cs="Arial"/>
                <w:b/>
                <w:bCs/>
                <w:sz w:val="22"/>
                <w:szCs w:val="22"/>
                <w:lang w:val="hr-HR"/>
              </w:rPr>
              <w:t>(1.821)</w:t>
            </w:r>
          </w:p>
        </w:tc>
        <w:tc>
          <w:tcPr>
            <w:tcW w:w="505" w:type="pct"/>
            <w:tcBorders>
              <w:top w:val="single" w:sz="4" w:space="0" w:color="auto"/>
              <w:left w:val="nil"/>
              <w:bottom w:val="single" w:sz="12" w:space="0" w:color="auto"/>
              <w:right w:val="nil"/>
            </w:tcBorders>
            <w:shd w:val="clear" w:color="auto" w:fill="auto"/>
            <w:vAlign w:val="bottom"/>
          </w:tcPr>
          <w:p w14:paraId="5C97C951" w14:textId="0990F8D7" w:rsidR="000A315C" w:rsidRPr="008E626F" w:rsidRDefault="000A315C" w:rsidP="000A315C">
            <w:pPr>
              <w:pStyle w:val="Tot"/>
              <w:jc w:val="right"/>
              <w:rPr>
                <w:rFonts w:asciiTheme="minorHAnsi" w:hAnsiTheme="minorHAnsi" w:cs="Arial"/>
                <w:b/>
                <w:bCs/>
                <w:sz w:val="22"/>
                <w:szCs w:val="22"/>
                <w:lang w:val="hr-HR"/>
              </w:rPr>
            </w:pPr>
            <w:r w:rsidRPr="009F2E4E">
              <w:rPr>
                <w:rFonts w:asciiTheme="minorHAnsi" w:hAnsiTheme="minorHAnsi" w:cs="Arial"/>
                <w:b/>
                <w:bCs/>
                <w:sz w:val="22"/>
                <w:szCs w:val="22"/>
                <w:lang w:val="hr-HR"/>
              </w:rPr>
              <w:t>(907)</w:t>
            </w:r>
          </w:p>
        </w:tc>
        <w:tc>
          <w:tcPr>
            <w:tcW w:w="505" w:type="pct"/>
            <w:tcBorders>
              <w:top w:val="single" w:sz="4" w:space="0" w:color="auto"/>
              <w:left w:val="nil"/>
              <w:bottom w:val="single" w:sz="12" w:space="0" w:color="auto"/>
              <w:right w:val="nil"/>
            </w:tcBorders>
            <w:shd w:val="clear" w:color="auto" w:fill="auto"/>
            <w:vAlign w:val="bottom"/>
          </w:tcPr>
          <w:p w14:paraId="4613216F" w14:textId="77777777" w:rsidR="000A315C" w:rsidRPr="008E626F" w:rsidRDefault="000A315C" w:rsidP="000A315C">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66F68693" w14:textId="77777777" w:rsidR="000A315C" w:rsidRPr="008E626F" w:rsidRDefault="000A315C" w:rsidP="000A315C">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1A959AC8" w14:textId="77777777" w:rsidR="000A315C" w:rsidRPr="008E626F" w:rsidRDefault="000A315C" w:rsidP="000A315C">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3" w:type="pct"/>
            <w:tcBorders>
              <w:top w:val="single" w:sz="4" w:space="0" w:color="auto"/>
              <w:left w:val="nil"/>
              <w:bottom w:val="single" w:sz="12" w:space="0" w:color="auto"/>
              <w:right w:val="nil"/>
            </w:tcBorders>
            <w:shd w:val="clear" w:color="auto" w:fill="auto"/>
            <w:vAlign w:val="bottom"/>
          </w:tcPr>
          <w:p w14:paraId="785FBB47" w14:textId="77777777" w:rsidR="000A315C" w:rsidRPr="008E626F" w:rsidRDefault="000A315C" w:rsidP="000A315C">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r>
      <w:bookmarkEnd w:id="13"/>
    </w:tbl>
    <w:p w14:paraId="2703B71D" w14:textId="77777777" w:rsidR="00684E23" w:rsidRDefault="00684E23" w:rsidP="007751C1">
      <w:pPr>
        <w:jc w:val="both"/>
        <w:rPr>
          <w:rFonts w:cs="Arial"/>
          <w:color w:val="000000" w:themeColor="text1"/>
        </w:rPr>
      </w:pPr>
    </w:p>
    <w:p w14:paraId="5494A103" w14:textId="77777777" w:rsidR="00684E23" w:rsidRPr="0075006D" w:rsidRDefault="00684E23" w:rsidP="007751C1">
      <w:pPr>
        <w:jc w:val="both"/>
        <w:rPr>
          <w:rFonts w:ascii="Calibri" w:hAnsi="Calibri" w:cs="Calibri"/>
          <w:bCs/>
          <w:iCs/>
          <w:color w:val="000000" w:themeColor="text1"/>
        </w:rPr>
      </w:pPr>
    </w:p>
    <w:p w14:paraId="64F1C2E2" w14:textId="44C5E10E" w:rsidR="007751C1" w:rsidRPr="0075006D" w:rsidRDefault="007751C1" w:rsidP="007751C1">
      <w:pPr>
        <w:jc w:val="both"/>
        <w:rPr>
          <w:rFonts w:ascii="Calibri" w:hAnsi="Calibri" w:cs="Calibri"/>
          <w:bCs/>
          <w:iCs/>
          <w:color w:val="000000" w:themeColor="text1"/>
        </w:rPr>
      </w:pPr>
      <w:bookmarkStart w:id="14" w:name="_Hlk39676288"/>
      <w:r w:rsidRPr="00BA072D">
        <w:rPr>
          <w:rFonts w:ascii="Calibri" w:eastAsia="Times New Roman" w:hAnsi="Calibri" w:cs="Calibri"/>
          <w:color w:val="000000" w:themeColor="text1"/>
          <w:lang w:eastAsia="hr-HR"/>
        </w:rPr>
        <w:t>Pričuve šteta na 3</w:t>
      </w:r>
      <w:r w:rsidR="007A44CE" w:rsidRPr="00BA072D">
        <w:rPr>
          <w:rFonts w:ascii="Calibri" w:eastAsia="Times New Roman" w:hAnsi="Calibri" w:cs="Calibri"/>
          <w:color w:val="000000" w:themeColor="text1"/>
          <w:lang w:eastAsia="hr-HR"/>
        </w:rPr>
        <w:t>0</w:t>
      </w:r>
      <w:r w:rsidRPr="00BA072D">
        <w:rPr>
          <w:rFonts w:ascii="Calibri" w:eastAsia="Times New Roman" w:hAnsi="Calibri" w:cs="Calibri"/>
          <w:color w:val="000000" w:themeColor="text1"/>
          <w:lang w:eastAsia="hr-HR"/>
        </w:rPr>
        <w:t>.</w:t>
      </w:r>
      <w:r w:rsidR="009E7FF7" w:rsidRPr="00BA072D">
        <w:rPr>
          <w:rFonts w:ascii="Calibri" w:eastAsia="Times New Roman" w:hAnsi="Calibri" w:cs="Calibri"/>
          <w:color w:val="000000" w:themeColor="text1"/>
          <w:lang w:eastAsia="hr-HR"/>
        </w:rPr>
        <w:t>9</w:t>
      </w:r>
      <w:r w:rsidRPr="00BA072D">
        <w:rPr>
          <w:rFonts w:ascii="Calibri" w:eastAsia="Times New Roman" w:hAnsi="Calibri" w:cs="Calibri"/>
          <w:color w:val="000000" w:themeColor="text1"/>
          <w:lang w:eastAsia="hr-HR"/>
        </w:rPr>
        <w:t xml:space="preserve">.2020. se sastoje od prijavljenih i neprijavljenih šteta u okvirnom omjeru </w:t>
      </w:r>
      <w:r w:rsidR="009E7FF7" w:rsidRPr="00BA072D">
        <w:rPr>
          <w:rFonts w:ascii="Calibri" w:eastAsia="Times New Roman" w:hAnsi="Calibri" w:cs="Calibri"/>
          <w:color w:val="000000" w:themeColor="text1"/>
          <w:lang w:eastAsia="hr-HR"/>
        </w:rPr>
        <w:t>47</w:t>
      </w:r>
      <w:r w:rsidRPr="00BA072D">
        <w:rPr>
          <w:rFonts w:ascii="Calibri" w:eastAsia="Times New Roman" w:hAnsi="Calibri" w:cs="Calibri"/>
          <w:color w:val="000000" w:themeColor="text1"/>
          <w:lang w:eastAsia="hr-HR"/>
        </w:rPr>
        <w:t>:</w:t>
      </w:r>
      <w:r w:rsidR="009E7FF7" w:rsidRPr="00BA072D">
        <w:rPr>
          <w:rFonts w:ascii="Calibri" w:eastAsia="Times New Roman" w:hAnsi="Calibri" w:cs="Calibri"/>
          <w:color w:val="000000" w:themeColor="text1"/>
          <w:lang w:eastAsia="hr-HR"/>
        </w:rPr>
        <w:t>53</w:t>
      </w:r>
      <w:r w:rsidRPr="00BA072D">
        <w:rPr>
          <w:rFonts w:ascii="Calibri" w:eastAsia="Times New Roman" w:hAnsi="Calibri" w:cs="Calibri"/>
          <w:color w:val="000000" w:themeColor="text1"/>
          <w:lang w:eastAsia="hr-HR"/>
        </w:rPr>
        <w:t xml:space="preserve">. </w:t>
      </w:r>
      <w:bookmarkStart w:id="15" w:name="_Hlk39743950"/>
      <w:r w:rsidR="00F2072F" w:rsidRPr="00BA072D">
        <w:rPr>
          <w:rFonts w:ascii="Calibri" w:eastAsia="Times New Roman" w:hAnsi="Calibri" w:cs="Calibri"/>
          <w:color w:val="000000" w:themeColor="text1"/>
          <w:lang w:eastAsia="hr-HR"/>
        </w:rPr>
        <w:t>Na kraju</w:t>
      </w:r>
      <w:r w:rsidR="007A44CE" w:rsidRPr="00BA072D">
        <w:rPr>
          <w:rFonts w:ascii="Calibri" w:eastAsia="Times New Roman" w:hAnsi="Calibri" w:cs="Calibri"/>
          <w:color w:val="000000" w:themeColor="text1"/>
          <w:lang w:eastAsia="hr-HR"/>
        </w:rPr>
        <w:t xml:space="preserve"> </w:t>
      </w:r>
      <w:r w:rsidR="009E7FF7" w:rsidRPr="00BA072D">
        <w:rPr>
          <w:rFonts w:ascii="Calibri" w:eastAsia="Times New Roman" w:hAnsi="Calibri" w:cs="Calibri"/>
          <w:color w:val="000000" w:themeColor="text1"/>
          <w:lang w:eastAsia="hr-HR"/>
        </w:rPr>
        <w:t>tre</w:t>
      </w:r>
      <w:r w:rsidR="00B938EF">
        <w:rPr>
          <w:rFonts w:ascii="Calibri" w:eastAsia="Times New Roman" w:hAnsi="Calibri" w:cs="Calibri"/>
          <w:color w:val="000000" w:themeColor="text1"/>
          <w:lang w:eastAsia="hr-HR"/>
        </w:rPr>
        <w:t>ć</w:t>
      </w:r>
      <w:r w:rsidR="009E7FF7" w:rsidRPr="00BA072D">
        <w:rPr>
          <w:rFonts w:ascii="Calibri" w:eastAsia="Times New Roman" w:hAnsi="Calibri" w:cs="Calibri"/>
          <w:color w:val="000000" w:themeColor="text1"/>
          <w:lang w:eastAsia="hr-HR"/>
        </w:rPr>
        <w:t>eg</w:t>
      </w:r>
      <w:r w:rsidR="00F2072F" w:rsidRPr="00BA072D">
        <w:rPr>
          <w:rFonts w:ascii="Calibri" w:eastAsia="Times New Roman" w:hAnsi="Calibri" w:cs="Calibri"/>
          <w:color w:val="000000" w:themeColor="text1"/>
          <w:lang w:eastAsia="hr-HR"/>
        </w:rPr>
        <w:t xml:space="preserve"> kvartala 2020. godine ukupne pričuve su više u odnosu na kraj 2019. godine za </w:t>
      </w:r>
      <w:r w:rsidR="009E7FF7" w:rsidRPr="00BA072D">
        <w:rPr>
          <w:rFonts w:ascii="Calibri" w:eastAsia="Times New Roman" w:hAnsi="Calibri" w:cs="Calibri"/>
          <w:color w:val="000000" w:themeColor="text1"/>
          <w:lang w:eastAsia="hr-HR"/>
        </w:rPr>
        <w:t>3,2</w:t>
      </w:r>
      <w:r w:rsidR="00F2072F" w:rsidRPr="00BA072D">
        <w:rPr>
          <w:rFonts w:ascii="Calibri" w:eastAsia="Times New Roman" w:hAnsi="Calibri" w:cs="Calibri"/>
          <w:color w:val="000000" w:themeColor="text1"/>
          <w:lang w:eastAsia="hr-HR"/>
        </w:rPr>
        <w:t>%.</w:t>
      </w:r>
      <w:bookmarkEnd w:id="15"/>
      <w:r w:rsidRPr="00BA072D">
        <w:rPr>
          <w:rFonts w:ascii="Calibri" w:eastAsia="Times New Roman" w:hAnsi="Calibri" w:cs="Calibri"/>
          <w:color w:val="000000" w:themeColor="text1"/>
          <w:lang w:eastAsia="hr-HR"/>
        </w:rPr>
        <w:t xml:space="preserve"> Korištena je Bornhuetter-Ferguson metoda za bruto iznos pričuve za neprijavljene štete, a za prijavljene štete je uzet iznos sukladno stvarnim podacima o nastalim štetama. Udio reosiguranja određen je u skladu s važećim uvjetima ugovora o reosiguranju.</w:t>
      </w:r>
    </w:p>
    <w:p w14:paraId="29CE4D4B" w14:textId="77777777" w:rsidR="007751C1" w:rsidRPr="0075006D" w:rsidRDefault="007751C1" w:rsidP="00193E97">
      <w:pPr>
        <w:pStyle w:val="ListParagraph"/>
        <w:ind w:left="0"/>
        <w:jc w:val="both"/>
        <w:rPr>
          <w:rFonts w:asciiTheme="minorHAnsi" w:eastAsiaTheme="minorHAnsi" w:hAnsiTheme="minorHAnsi" w:cs="Arial"/>
          <w:color w:val="000000" w:themeColor="text1"/>
          <w:sz w:val="22"/>
          <w:szCs w:val="22"/>
          <w:lang w:val="hr-HR"/>
        </w:rPr>
      </w:pPr>
    </w:p>
    <w:bookmarkEnd w:id="14"/>
    <w:p w14:paraId="6A77ED04" w14:textId="77777777" w:rsidR="00AE21FB" w:rsidRPr="0075006D" w:rsidRDefault="00AE21FB" w:rsidP="00076B27">
      <w:pPr>
        <w:pStyle w:val="ListParagraph"/>
        <w:numPr>
          <w:ilvl w:val="0"/>
          <w:numId w:val="45"/>
        </w:numPr>
        <w:contextualSpacing w:val="0"/>
        <w:rPr>
          <w:rFonts w:asciiTheme="minorHAnsi" w:eastAsiaTheme="minorHAnsi" w:hAnsiTheme="minorHAnsi" w:cs="Arial"/>
          <w:color w:val="000000" w:themeColor="text1"/>
          <w:sz w:val="22"/>
          <w:szCs w:val="22"/>
          <w:lang w:val="hr-HR"/>
        </w:rPr>
        <w:sectPr w:rsidR="00AE21FB" w:rsidRPr="0075006D" w:rsidSect="00684E23">
          <w:pgSz w:w="16838" w:h="11906" w:orient="landscape"/>
          <w:pgMar w:top="1417" w:right="1417" w:bottom="1417" w:left="1417" w:header="708" w:footer="708" w:gutter="0"/>
          <w:cols w:space="708"/>
          <w:docGrid w:linePitch="360"/>
        </w:sectPr>
      </w:pPr>
    </w:p>
    <w:p w14:paraId="15CCAA31" w14:textId="77777777" w:rsidR="00AE21FB" w:rsidRPr="006B2385" w:rsidRDefault="00AE21FB" w:rsidP="00DF7365">
      <w:pPr>
        <w:rPr>
          <w:rFonts w:cs="Arial"/>
          <w:color w:val="000000" w:themeColor="text1"/>
          <w:sz w:val="14"/>
          <w:szCs w:val="14"/>
        </w:rPr>
      </w:pPr>
    </w:p>
    <w:p w14:paraId="67A9D751" w14:textId="77777777" w:rsidR="00AE21FB" w:rsidRPr="0075006D" w:rsidRDefault="00AE21FB" w:rsidP="00AE21FB">
      <w:pPr>
        <w:keepNext/>
        <w:jc w:val="both"/>
        <w:rPr>
          <w:rFonts w:eastAsia="Times New Roman" w:cs="Arial"/>
          <w:b/>
          <w:bCs/>
          <w:color w:val="000000" w:themeColor="text1"/>
        </w:rPr>
      </w:pPr>
      <w:r w:rsidRPr="0075006D">
        <w:rPr>
          <w:rFonts w:eastAsia="Times New Roman" w:cs="Arial"/>
          <w:b/>
          <w:bCs/>
          <w:color w:val="000000" w:themeColor="text1"/>
        </w:rPr>
        <w:t>8.</w:t>
      </w:r>
      <w:r w:rsidRPr="0075006D">
        <w:rPr>
          <w:rFonts w:eastAsia="Times New Roman" w:cs="Arial"/>
          <w:b/>
          <w:bCs/>
          <w:color w:val="000000" w:themeColor="text1"/>
        </w:rPr>
        <w:tab/>
        <w:t>Gubitak od umanjenja vrijednosti i rezerviranja</w:t>
      </w:r>
    </w:p>
    <w:p w14:paraId="79B61D22" w14:textId="77777777" w:rsidR="00AE21FB" w:rsidRPr="004D3E92" w:rsidRDefault="00AE21FB" w:rsidP="00DF7365">
      <w:pPr>
        <w:rPr>
          <w:color w:val="000000" w:themeColor="text1"/>
          <w:sz w:val="12"/>
        </w:rPr>
      </w:pPr>
    </w:p>
    <w:p w14:paraId="5A8891F8" w14:textId="77777777" w:rsidR="00AE21FB" w:rsidRPr="0075006D" w:rsidRDefault="00AE21FB" w:rsidP="00DF7365">
      <w:pPr>
        <w:rPr>
          <w:rFonts w:cs="Arial"/>
          <w:color w:val="000000" w:themeColor="text1"/>
        </w:rPr>
      </w:pPr>
      <w:r w:rsidRPr="0075006D">
        <w:rPr>
          <w:rFonts w:cs="Arial"/>
          <w:color w:val="000000" w:themeColor="text1"/>
        </w:rPr>
        <w:t>Rezerviranja za gubitke po plasmanima mogu se prikazati kako slijedi:</w:t>
      </w:r>
    </w:p>
    <w:p w14:paraId="4454B13C" w14:textId="77777777" w:rsidR="00AE21FB" w:rsidRPr="004D3E92" w:rsidRDefault="00AE21FB" w:rsidP="00DF7365">
      <w:pPr>
        <w:rPr>
          <w:color w:val="000000" w:themeColor="text1"/>
          <w:sz w:val="12"/>
        </w:rPr>
      </w:pPr>
    </w:p>
    <w:p w14:paraId="002011FC" w14:textId="77777777" w:rsidR="00AE21FB" w:rsidRPr="0075006D" w:rsidRDefault="00AE21FB" w:rsidP="00AE21FB">
      <w:pPr>
        <w:keepNext/>
        <w:jc w:val="both"/>
        <w:rPr>
          <w:rFonts w:eastAsia="Times New Roman" w:cs="Arial"/>
          <w:b/>
          <w:color w:val="000000" w:themeColor="text1"/>
        </w:rPr>
      </w:pPr>
      <w:r w:rsidRPr="0075006D">
        <w:rPr>
          <w:rFonts w:eastAsia="Times New Roman" w:cs="Arial"/>
          <w:b/>
          <w:color w:val="000000" w:themeColor="text1"/>
        </w:rPr>
        <w:t>a) Gubitak od umanjenja vrijednosti i rezerviranja financijskih instrumenata po MSFI-ju 9</w:t>
      </w:r>
    </w:p>
    <w:p w14:paraId="695E9316" w14:textId="77777777" w:rsidR="00AE21FB" w:rsidRPr="00684E23" w:rsidRDefault="00AE21FB" w:rsidP="00DF7365">
      <w:pPr>
        <w:rPr>
          <w:rFonts w:cs="Arial"/>
          <w:color w:val="000000" w:themeColor="text1"/>
          <w:sz w:val="12"/>
          <w:szCs w:val="12"/>
        </w:rPr>
      </w:pPr>
    </w:p>
    <w:tbl>
      <w:tblPr>
        <w:tblW w:w="5163" w:type="pct"/>
        <w:tblInd w:w="-142" w:type="dxa"/>
        <w:tblCellMar>
          <w:left w:w="120" w:type="dxa"/>
          <w:right w:w="120" w:type="dxa"/>
        </w:tblCellMar>
        <w:tblLook w:val="0000" w:firstRow="0" w:lastRow="0" w:firstColumn="0" w:lastColumn="0" w:noHBand="0" w:noVBand="0"/>
      </w:tblPr>
      <w:tblGrid>
        <w:gridCol w:w="5245"/>
        <w:gridCol w:w="1134"/>
        <w:gridCol w:w="1134"/>
        <w:gridCol w:w="1134"/>
        <w:gridCol w:w="1134"/>
        <w:gridCol w:w="1134"/>
        <w:gridCol w:w="1134"/>
        <w:gridCol w:w="1134"/>
        <w:gridCol w:w="1278"/>
      </w:tblGrid>
      <w:tr w:rsidR="00684E23" w:rsidRPr="00805706" w14:paraId="292ACB15" w14:textId="77777777" w:rsidTr="00D7506F">
        <w:trPr>
          <w:trHeight w:hRule="exact" w:val="284"/>
        </w:trPr>
        <w:tc>
          <w:tcPr>
            <w:tcW w:w="1813" w:type="pct"/>
          </w:tcPr>
          <w:p w14:paraId="6C3DA914" w14:textId="77777777" w:rsidR="00684E23" w:rsidRPr="006B2385" w:rsidRDefault="00684E23" w:rsidP="0057665B">
            <w:pPr>
              <w:pStyle w:val="TH"/>
              <w:rPr>
                <w:rFonts w:asciiTheme="minorHAnsi" w:hAnsiTheme="minorHAnsi" w:cs="Arial"/>
                <w:szCs w:val="19"/>
                <w:lang w:val="hr-HR"/>
              </w:rPr>
            </w:pPr>
          </w:p>
        </w:tc>
        <w:tc>
          <w:tcPr>
            <w:tcW w:w="1568" w:type="pct"/>
            <w:gridSpan w:val="4"/>
          </w:tcPr>
          <w:p w14:paraId="148C56AF" w14:textId="77777777" w:rsidR="00684E23" w:rsidRPr="006B2385" w:rsidRDefault="00684E23" w:rsidP="0057665B">
            <w:pPr>
              <w:pStyle w:val="TH"/>
              <w:jc w:val="right"/>
              <w:rPr>
                <w:rFonts w:asciiTheme="minorHAnsi" w:hAnsiTheme="minorHAnsi" w:cs="Arial"/>
                <w:szCs w:val="19"/>
                <w:lang w:val="hr-HR"/>
              </w:rPr>
            </w:pPr>
            <w:r w:rsidRPr="006B2385">
              <w:rPr>
                <w:rFonts w:asciiTheme="minorHAnsi" w:hAnsiTheme="minorHAnsi" w:cs="Arial"/>
                <w:szCs w:val="19"/>
                <w:lang w:val="hr-HR"/>
              </w:rPr>
              <w:t>Grupa</w:t>
            </w:r>
          </w:p>
        </w:tc>
        <w:tc>
          <w:tcPr>
            <w:tcW w:w="1618" w:type="pct"/>
            <w:gridSpan w:val="4"/>
          </w:tcPr>
          <w:p w14:paraId="66E63922" w14:textId="77777777" w:rsidR="00684E23" w:rsidRPr="006B2385" w:rsidRDefault="00684E23" w:rsidP="0057665B">
            <w:pPr>
              <w:pStyle w:val="TH"/>
              <w:jc w:val="right"/>
              <w:rPr>
                <w:rFonts w:asciiTheme="minorHAnsi" w:hAnsiTheme="minorHAnsi" w:cs="Arial"/>
                <w:szCs w:val="19"/>
                <w:lang w:val="hr-HR"/>
              </w:rPr>
            </w:pPr>
            <w:r w:rsidRPr="006B2385">
              <w:rPr>
                <w:rFonts w:asciiTheme="minorHAnsi" w:hAnsiTheme="minorHAnsi" w:cs="Arial"/>
                <w:szCs w:val="19"/>
                <w:lang w:val="hr-HR"/>
              </w:rPr>
              <w:t>Banka</w:t>
            </w:r>
          </w:p>
        </w:tc>
      </w:tr>
      <w:tr w:rsidR="00684E23" w:rsidRPr="00805706" w14:paraId="0D1DB605" w14:textId="77777777" w:rsidTr="00D7506F">
        <w:trPr>
          <w:trHeight w:hRule="exact" w:val="284"/>
        </w:trPr>
        <w:tc>
          <w:tcPr>
            <w:tcW w:w="1813" w:type="pct"/>
          </w:tcPr>
          <w:p w14:paraId="69BDB686" w14:textId="77777777" w:rsidR="00684E23" w:rsidRPr="006B2385" w:rsidRDefault="00684E23" w:rsidP="0057665B">
            <w:pPr>
              <w:pStyle w:val="TH"/>
              <w:rPr>
                <w:rFonts w:asciiTheme="minorHAnsi" w:hAnsiTheme="minorHAnsi" w:cs="Arial"/>
                <w:szCs w:val="19"/>
                <w:lang w:val="hr-HR"/>
              </w:rPr>
            </w:pPr>
          </w:p>
        </w:tc>
        <w:tc>
          <w:tcPr>
            <w:tcW w:w="784" w:type="pct"/>
            <w:gridSpan w:val="2"/>
            <w:vAlign w:val="bottom"/>
          </w:tcPr>
          <w:p w14:paraId="2E1020FA"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784" w:type="pct"/>
            <w:gridSpan w:val="2"/>
            <w:vAlign w:val="bottom"/>
          </w:tcPr>
          <w:p w14:paraId="3BCDD8AF"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2019.</w:t>
            </w:r>
          </w:p>
        </w:tc>
        <w:tc>
          <w:tcPr>
            <w:tcW w:w="784" w:type="pct"/>
            <w:gridSpan w:val="2"/>
            <w:vAlign w:val="bottom"/>
          </w:tcPr>
          <w:p w14:paraId="62FE7E73"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834" w:type="pct"/>
            <w:gridSpan w:val="2"/>
            <w:vAlign w:val="bottom"/>
          </w:tcPr>
          <w:p w14:paraId="5845E98D"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2019.</w:t>
            </w:r>
          </w:p>
        </w:tc>
      </w:tr>
      <w:tr w:rsidR="00805706" w:rsidRPr="00805706" w14:paraId="325F108F" w14:textId="77777777" w:rsidTr="00D7506F">
        <w:trPr>
          <w:trHeight w:hRule="exact" w:val="539"/>
        </w:trPr>
        <w:tc>
          <w:tcPr>
            <w:tcW w:w="1813" w:type="pct"/>
          </w:tcPr>
          <w:p w14:paraId="47DC9197" w14:textId="77777777" w:rsidR="00684E23" w:rsidRPr="006B2385" w:rsidRDefault="00684E23" w:rsidP="0057665B">
            <w:pPr>
              <w:pStyle w:val="TH"/>
              <w:rPr>
                <w:rFonts w:asciiTheme="minorHAnsi" w:hAnsiTheme="minorHAnsi" w:cs="Arial"/>
                <w:szCs w:val="19"/>
                <w:lang w:val="hr-HR"/>
              </w:rPr>
            </w:pPr>
          </w:p>
        </w:tc>
        <w:tc>
          <w:tcPr>
            <w:tcW w:w="392" w:type="pct"/>
            <w:vAlign w:val="bottom"/>
          </w:tcPr>
          <w:p w14:paraId="73CA3B6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3055A753"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6100EAF3"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7B42574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3B1B00F5"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16007978"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2B40A87E"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2" w:type="pct"/>
            <w:vAlign w:val="bottom"/>
          </w:tcPr>
          <w:p w14:paraId="6A8CB094"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r>
      <w:tr w:rsidR="004B3F69" w:rsidRPr="00805706" w14:paraId="7CE439C0" w14:textId="77777777" w:rsidTr="00D7506F">
        <w:trPr>
          <w:trHeight w:hRule="exact" w:val="255"/>
        </w:trPr>
        <w:tc>
          <w:tcPr>
            <w:tcW w:w="1813" w:type="pct"/>
          </w:tcPr>
          <w:p w14:paraId="040AFBEB" w14:textId="77777777" w:rsidR="004B3F69" w:rsidRPr="006B2385" w:rsidRDefault="004B3F69" w:rsidP="004B3F69">
            <w:pPr>
              <w:pStyle w:val="TH"/>
              <w:rPr>
                <w:rFonts w:asciiTheme="minorHAnsi" w:hAnsiTheme="minorHAnsi" w:cs="Arial"/>
                <w:szCs w:val="19"/>
                <w:lang w:val="hr-HR"/>
              </w:rPr>
            </w:pPr>
          </w:p>
        </w:tc>
        <w:tc>
          <w:tcPr>
            <w:tcW w:w="392" w:type="pct"/>
            <w:vAlign w:val="bottom"/>
          </w:tcPr>
          <w:p w14:paraId="346F222A" w14:textId="13AD913F"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392" w:type="pct"/>
            <w:vAlign w:val="bottom"/>
          </w:tcPr>
          <w:p w14:paraId="267E7D27" w14:textId="04A9D0B2"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392" w:type="pct"/>
            <w:vAlign w:val="bottom"/>
          </w:tcPr>
          <w:p w14:paraId="5D93F71D" w14:textId="0717572E"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392" w:type="pct"/>
            <w:vAlign w:val="bottom"/>
          </w:tcPr>
          <w:p w14:paraId="107C0B59" w14:textId="25782508"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392" w:type="pct"/>
            <w:vAlign w:val="bottom"/>
          </w:tcPr>
          <w:p w14:paraId="01CC19D2" w14:textId="0D31598D"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392" w:type="pct"/>
            <w:vAlign w:val="bottom"/>
          </w:tcPr>
          <w:p w14:paraId="0E074184" w14:textId="39451C8D"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392" w:type="pct"/>
            <w:vAlign w:val="bottom"/>
          </w:tcPr>
          <w:p w14:paraId="47692F95" w14:textId="2B651066"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442" w:type="pct"/>
            <w:vAlign w:val="bottom"/>
          </w:tcPr>
          <w:p w14:paraId="295354AD" w14:textId="5F32D9A4"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r>
      <w:tr w:rsidR="00805706" w:rsidRPr="00805706" w14:paraId="565669A3" w14:textId="77777777" w:rsidTr="00D7506F">
        <w:trPr>
          <w:trHeight w:hRule="exact" w:val="255"/>
        </w:trPr>
        <w:tc>
          <w:tcPr>
            <w:tcW w:w="1813" w:type="pct"/>
          </w:tcPr>
          <w:p w14:paraId="5A8870D6" w14:textId="77777777" w:rsidR="00684E23" w:rsidRPr="006B2385" w:rsidRDefault="00684E23" w:rsidP="0057665B">
            <w:pPr>
              <w:pStyle w:val="TH"/>
              <w:rPr>
                <w:rFonts w:asciiTheme="minorHAnsi" w:hAnsiTheme="minorHAnsi" w:cs="Arial"/>
                <w:szCs w:val="19"/>
                <w:lang w:val="hr-HR"/>
              </w:rPr>
            </w:pPr>
          </w:p>
        </w:tc>
        <w:tc>
          <w:tcPr>
            <w:tcW w:w="392" w:type="pct"/>
            <w:vAlign w:val="bottom"/>
          </w:tcPr>
          <w:p w14:paraId="3F5DA5C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06AD6337"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44C3F6FE"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2CE74917"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3FEBB087"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4FDFF539"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5DCF5ECD"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2" w:type="pct"/>
            <w:vAlign w:val="bottom"/>
          </w:tcPr>
          <w:p w14:paraId="7774C92B"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r>
      <w:tr w:rsidR="00B00B47" w:rsidRPr="00805706" w14:paraId="66CFABED" w14:textId="77777777" w:rsidTr="00BA072D">
        <w:trPr>
          <w:trHeight w:hRule="exact" w:val="342"/>
        </w:trPr>
        <w:tc>
          <w:tcPr>
            <w:tcW w:w="1813" w:type="pct"/>
            <w:vAlign w:val="bottom"/>
          </w:tcPr>
          <w:p w14:paraId="4C1F6529" w14:textId="77777777" w:rsidR="00B00B47" w:rsidRPr="006B2385" w:rsidRDefault="00B00B47" w:rsidP="00B00B47">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računima kod financijskih institucija</w:t>
            </w:r>
          </w:p>
        </w:tc>
        <w:tc>
          <w:tcPr>
            <w:tcW w:w="392" w:type="pct"/>
            <w:tcBorders>
              <w:top w:val="nil"/>
              <w:left w:val="nil"/>
              <w:bottom w:val="nil"/>
              <w:right w:val="nil"/>
            </w:tcBorders>
            <w:shd w:val="clear" w:color="auto" w:fill="auto"/>
            <w:vAlign w:val="bottom"/>
          </w:tcPr>
          <w:p w14:paraId="6B78B2A7" w14:textId="2B1669A9"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27</w:t>
            </w:r>
            <w:r w:rsidR="00CE2118">
              <w:rPr>
                <w:rFonts w:asciiTheme="minorHAnsi" w:hAnsiTheme="minorHAnsi" w:cs="Arial"/>
                <w:szCs w:val="19"/>
                <w:lang w:val="hr-HR"/>
              </w:rPr>
              <w:t>3</w:t>
            </w:r>
            <w:r w:rsidRPr="00BA072D">
              <w:rPr>
                <w:rFonts w:asciiTheme="minorHAnsi" w:hAnsiTheme="minorHAnsi" w:cs="Arial"/>
                <w:szCs w:val="19"/>
                <w:lang w:val="hr-HR"/>
              </w:rPr>
              <w:t xml:space="preserve"> </w:t>
            </w:r>
          </w:p>
        </w:tc>
        <w:tc>
          <w:tcPr>
            <w:tcW w:w="392" w:type="pct"/>
            <w:tcBorders>
              <w:top w:val="nil"/>
              <w:left w:val="nil"/>
              <w:bottom w:val="nil"/>
              <w:right w:val="nil"/>
            </w:tcBorders>
            <w:shd w:val="clear" w:color="auto" w:fill="auto"/>
            <w:vAlign w:val="bottom"/>
          </w:tcPr>
          <w:p w14:paraId="106AABEE" w14:textId="6B2B94FC"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1.73</w:t>
            </w:r>
            <w:r w:rsidR="00CE2118">
              <w:rPr>
                <w:rFonts w:asciiTheme="minorHAnsi" w:hAnsiTheme="minorHAnsi" w:cs="Arial"/>
                <w:szCs w:val="19"/>
                <w:lang w:val="hr-HR"/>
              </w:rPr>
              <w:t>2</w:t>
            </w:r>
            <w:r w:rsidRPr="00BA072D">
              <w:rPr>
                <w:rFonts w:asciiTheme="minorHAnsi" w:hAnsiTheme="minorHAnsi" w:cs="Arial"/>
                <w:szCs w:val="19"/>
                <w:lang w:val="hr-HR"/>
              </w:rPr>
              <w:t xml:space="preserve"> </w:t>
            </w:r>
          </w:p>
        </w:tc>
        <w:tc>
          <w:tcPr>
            <w:tcW w:w="392" w:type="pct"/>
            <w:tcBorders>
              <w:top w:val="nil"/>
              <w:left w:val="nil"/>
              <w:bottom w:val="nil"/>
              <w:right w:val="nil"/>
            </w:tcBorders>
            <w:shd w:val="clear" w:color="auto" w:fill="auto"/>
            <w:vAlign w:val="bottom"/>
          </w:tcPr>
          <w:p w14:paraId="6752754B" w14:textId="3CA7784C"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96 </w:t>
            </w:r>
          </w:p>
        </w:tc>
        <w:tc>
          <w:tcPr>
            <w:tcW w:w="392" w:type="pct"/>
            <w:tcBorders>
              <w:top w:val="nil"/>
              <w:left w:val="nil"/>
              <w:bottom w:val="nil"/>
              <w:right w:val="nil"/>
            </w:tcBorders>
            <w:shd w:val="clear" w:color="auto" w:fill="auto"/>
            <w:vAlign w:val="bottom"/>
          </w:tcPr>
          <w:p w14:paraId="616AA20D" w14:textId="7FBED48C"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(775)</w:t>
            </w:r>
          </w:p>
        </w:tc>
        <w:tc>
          <w:tcPr>
            <w:tcW w:w="392" w:type="pct"/>
            <w:tcBorders>
              <w:top w:val="nil"/>
              <w:left w:val="nil"/>
              <w:bottom w:val="nil"/>
              <w:right w:val="nil"/>
            </w:tcBorders>
            <w:shd w:val="clear" w:color="auto" w:fill="auto"/>
            <w:vAlign w:val="bottom"/>
          </w:tcPr>
          <w:p w14:paraId="52D7A476" w14:textId="15699DAA"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270 </w:t>
            </w:r>
          </w:p>
        </w:tc>
        <w:tc>
          <w:tcPr>
            <w:tcW w:w="392" w:type="pct"/>
            <w:tcBorders>
              <w:top w:val="nil"/>
              <w:left w:val="nil"/>
              <w:bottom w:val="nil"/>
              <w:right w:val="nil"/>
            </w:tcBorders>
            <w:shd w:val="clear" w:color="auto" w:fill="auto"/>
            <w:vAlign w:val="bottom"/>
          </w:tcPr>
          <w:p w14:paraId="35CD379B" w14:textId="0FD230FE"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1.710 </w:t>
            </w:r>
          </w:p>
        </w:tc>
        <w:tc>
          <w:tcPr>
            <w:tcW w:w="392" w:type="pct"/>
            <w:tcBorders>
              <w:top w:val="nil"/>
              <w:left w:val="nil"/>
              <w:bottom w:val="nil"/>
              <w:right w:val="nil"/>
            </w:tcBorders>
            <w:shd w:val="clear" w:color="auto" w:fill="auto"/>
            <w:vAlign w:val="bottom"/>
          </w:tcPr>
          <w:p w14:paraId="1CDB0F00" w14:textId="5689A1FE"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96 </w:t>
            </w:r>
          </w:p>
        </w:tc>
        <w:tc>
          <w:tcPr>
            <w:tcW w:w="442" w:type="pct"/>
            <w:tcBorders>
              <w:top w:val="nil"/>
              <w:left w:val="nil"/>
              <w:bottom w:val="nil"/>
              <w:right w:val="nil"/>
            </w:tcBorders>
            <w:shd w:val="clear" w:color="auto" w:fill="auto"/>
            <w:vAlign w:val="bottom"/>
          </w:tcPr>
          <w:p w14:paraId="1ADB36BD" w14:textId="79186D7A"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(766)</w:t>
            </w:r>
          </w:p>
        </w:tc>
      </w:tr>
      <w:tr w:rsidR="00B00B47" w:rsidRPr="00805706" w14:paraId="073EFEFC" w14:textId="77777777" w:rsidTr="00BA072D">
        <w:trPr>
          <w:trHeight w:hRule="exact" w:val="276"/>
        </w:trPr>
        <w:tc>
          <w:tcPr>
            <w:tcW w:w="1813" w:type="pct"/>
            <w:vAlign w:val="bottom"/>
          </w:tcPr>
          <w:p w14:paraId="480396F0" w14:textId="77777777" w:rsidR="00B00B47" w:rsidRPr="006B2385" w:rsidRDefault="00B00B47" w:rsidP="00B00B47">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depozitima kod drugih banaka</w:t>
            </w:r>
          </w:p>
        </w:tc>
        <w:tc>
          <w:tcPr>
            <w:tcW w:w="392" w:type="pct"/>
            <w:tcBorders>
              <w:top w:val="nil"/>
              <w:left w:val="nil"/>
              <w:bottom w:val="nil"/>
              <w:right w:val="nil"/>
            </w:tcBorders>
            <w:shd w:val="clear" w:color="auto" w:fill="auto"/>
            <w:vAlign w:val="bottom"/>
          </w:tcPr>
          <w:p w14:paraId="4CC247FC" w14:textId="4E28CD86"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(671)</w:t>
            </w:r>
          </w:p>
        </w:tc>
        <w:tc>
          <w:tcPr>
            <w:tcW w:w="392" w:type="pct"/>
            <w:tcBorders>
              <w:top w:val="nil"/>
              <w:left w:val="nil"/>
              <w:bottom w:val="nil"/>
              <w:right w:val="nil"/>
            </w:tcBorders>
            <w:shd w:val="clear" w:color="auto" w:fill="auto"/>
            <w:vAlign w:val="bottom"/>
          </w:tcPr>
          <w:p w14:paraId="54505D5F" w14:textId="0E6165B9"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(1.183)</w:t>
            </w:r>
          </w:p>
        </w:tc>
        <w:tc>
          <w:tcPr>
            <w:tcW w:w="392" w:type="pct"/>
            <w:tcBorders>
              <w:top w:val="nil"/>
              <w:left w:val="nil"/>
              <w:bottom w:val="nil"/>
              <w:right w:val="nil"/>
            </w:tcBorders>
            <w:shd w:val="clear" w:color="auto" w:fill="auto"/>
            <w:vAlign w:val="bottom"/>
          </w:tcPr>
          <w:p w14:paraId="2A1AE2A6" w14:textId="56ECF000" w:rsidR="00B00B47" w:rsidRPr="000D26D7" w:rsidRDefault="00B00B47" w:rsidP="00B00B47">
            <w:pPr>
              <w:pStyle w:val="TT"/>
              <w:jc w:val="right"/>
              <w:rPr>
                <w:rFonts w:asciiTheme="minorHAnsi" w:hAnsiTheme="minorHAnsi"/>
                <w:szCs w:val="19"/>
                <w:lang w:val="hr-HR"/>
              </w:rPr>
            </w:pPr>
            <w:r w:rsidRPr="000D26D7">
              <w:rPr>
                <w:rFonts w:asciiTheme="minorHAnsi" w:hAnsiTheme="minorHAnsi" w:cs="Arial"/>
                <w:szCs w:val="19"/>
                <w:lang w:val="hr-HR"/>
              </w:rPr>
              <w:t xml:space="preserve"> (352)</w:t>
            </w:r>
          </w:p>
        </w:tc>
        <w:tc>
          <w:tcPr>
            <w:tcW w:w="392" w:type="pct"/>
            <w:tcBorders>
              <w:top w:val="nil"/>
              <w:left w:val="nil"/>
              <w:bottom w:val="nil"/>
              <w:right w:val="nil"/>
            </w:tcBorders>
            <w:shd w:val="clear" w:color="auto" w:fill="auto"/>
            <w:vAlign w:val="bottom"/>
          </w:tcPr>
          <w:p w14:paraId="6475CBAD" w14:textId="5AC014A1" w:rsidR="00B00B47" w:rsidRPr="000D26D7" w:rsidRDefault="00B00B47" w:rsidP="00B00B47">
            <w:pPr>
              <w:pStyle w:val="TT"/>
              <w:jc w:val="right"/>
              <w:rPr>
                <w:rFonts w:asciiTheme="minorHAnsi" w:hAnsiTheme="minorHAnsi"/>
                <w:szCs w:val="19"/>
                <w:lang w:val="hr-HR"/>
              </w:rPr>
            </w:pPr>
            <w:r w:rsidRPr="000D26D7">
              <w:rPr>
                <w:rFonts w:asciiTheme="minorHAnsi" w:hAnsiTheme="minorHAnsi" w:cs="Arial"/>
                <w:szCs w:val="19"/>
                <w:lang w:val="hr-HR"/>
              </w:rPr>
              <w:t xml:space="preserve"> 81 </w:t>
            </w:r>
          </w:p>
        </w:tc>
        <w:tc>
          <w:tcPr>
            <w:tcW w:w="392" w:type="pct"/>
            <w:tcBorders>
              <w:top w:val="nil"/>
              <w:left w:val="nil"/>
              <w:bottom w:val="nil"/>
              <w:right w:val="nil"/>
            </w:tcBorders>
            <w:shd w:val="clear" w:color="auto" w:fill="auto"/>
            <w:vAlign w:val="bottom"/>
          </w:tcPr>
          <w:p w14:paraId="16138FBB" w14:textId="0DAE3686"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(671)</w:t>
            </w:r>
          </w:p>
        </w:tc>
        <w:tc>
          <w:tcPr>
            <w:tcW w:w="392" w:type="pct"/>
            <w:tcBorders>
              <w:top w:val="nil"/>
              <w:left w:val="nil"/>
              <w:bottom w:val="nil"/>
              <w:right w:val="nil"/>
            </w:tcBorders>
            <w:shd w:val="clear" w:color="auto" w:fill="auto"/>
            <w:vAlign w:val="bottom"/>
          </w:tcPr>
          <w:p w14:paraId="077DB149" w14:textId="6F6E79A2"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(1.183)</w:t>
            </w:r>
          </w:p>
        </w:tc>
        <w:tc>
          <w:tcPr>
            <w:tcW w:w="392" w:type="pct"/>
            <w:tcBorders>
              <w:top w:val="nil"/>
              <w:left w:val="nil"/>
              <w:bottom w:val="nil"/>
              <w:right w:val="nil"/>
            </w:tcBorders>
            <w:shd w:val="clear" w:color="auto" w:fill="auto"/>
            <w:vAlign w:val="bottom"/>
          </w:tcPr>
          <w:p w14:paraId="7C06E168" w14:textId="392CEA37" w:rsidR="00B00B47" w:rsidRPr="000D26D7" w:rsidRDefault="00B00B47" w:rsidP="00B00B47">
            <w:pPr>
              <w:pStyle w:val="TT"/>
              <w:jc w:val="right"/>
              <w:rPr>
                <w:rFonts w:asciiTheme="minorHAnsi" w:hAnsiTheme="minorHAnsi"/>
                <w:szCs w:val="19"/>
                <w:lang w:val="hr-HR"/>
              </w:rPr>
            </w:pPr>
            <w:r w:rsidRPr="000D26D7">
              <w:rPr>
                <w:rFonts w:asciiTheme="minorHAnsi" w:hAnsiTheme="minorHAnsi" w:cs="Arial"/>
                <w:szCs w:val="19"/>
                <w:lang w:val="hr-HR"/>
              </w:rPr>
              <w:t xml:space="preserve"> (352)</w:t>
            </w:r>
          </w:p>
        </w:tc>
        <w:tc>
          <w:tcPr>
            <w:tcW w:w="442" w:type="pct"/>
            <w:tcBorders>
              <w:top w:val="nil"/>
              <w:left w:val="nil"/>
              <w:bottom w:val="nil"/>
              <w:right w:val="nil"/>
            </w:tcBorders>
            <w:shd w:val="clear" w:color="auto" w:fill="auto"/>
            <w:vAlign w:val="bottom"/>
          </w:tcPr>
          <w:p w14:paraId="2F025336" w14:textId="0B22146E" w:rsidR="00B00B47" w:rsidRPr="000D26D7" w:rsidRDefault="00B00B47" w:rsidP="00B00B47">
            <w:pPr>
              <w:pStyle w:val="TT"/>
              <w:jc w:val="right"/>
              <w:rPr>
                <w:rFonts w:asciiTheme="minorHAnsi" w:hAnsiTheme="minorHAnsi"/>
                <w:szCs w:val="19"/>
                <w:lang w:val="hr-HR"/>
              </w:rPr>
            </w:pPr>
            <w:r w:rsidRPr="000D26D7">
              <w:rPr>
                <w:rFonts w:asciiTheme="minorHAnsi" w:hAnsiTheme="minorHAnsi" w:cs="Arial"/>
                <w:szCs w:val="19"/>
                <w:lang w:val="hr-HR"/>
              </w:rPr>
              <w:t xml:space="preserve"> 81 </w:t>
            </w:r>
          </w:p>
        </w:tc>
      </w:tr>
      <w:tr w:rsidR="00B00B47" w:rsidRPr="00805706" w14:paraId="52012BBC" w14:textId="77777777" w:rsidTr="00BA072D">
        <w:trPr>
          <w:trHeight w:hRule="exact" w:val="294"/>
        </w:trPr>
        <w:tc>
          <w:tcPr>
            <w:tcW w:w="1813" w:type="pct"/>
            <w:vAlign w:val="bottom"/>
          </w:tcPr>
          <w:p w14:paraId="16C8BE26" w14:textId="77777777" w:rsidR="00B00B47" w:rsidRPr="006B2385" w:rsidRDefault="00B00B47" w:rsidP="00B00B47">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kreditima financijskim institucijama</w:t>
            </w:r>
          </w:p>
        </w:tc>
        <w:tc>
          <w:tcPr>
            <w:tcW w:w="392" w:type="pct"/>
            <w:tcBorders>
              <w:top w:val="nil"/>
              <w:left w:val="nil"/>
              <w:bottom w:val="nil"/>
              <w:right w:val="nil"/>
            </w:tcBorders>
            <w:shd w:val="clear" w:color="auto" w:fill="auto"/>
            <w:vAlign w:val="bottom"/>
          </w:tcPr>
          <w:p w14:paraId="2E337EEA" w14:textId="49882E18"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(245)</w:t>
            </w:r>
          </w:p>
        </w:tc>
        <w:tc>
          <w:tcPr>
            <w:tcW w:w="392" w:type="pct"/>
            <w:tcBorders>
              <w:top w:val="nil"/>
              <w:left w:val="nil"/>
              <w:bottom w:val="nil"/>
              <w:right w:val="nil"/>
            </w:tcBorders>
            <w:shd w:val="clear" w:color="auto" w:fill="auto"/>
            <w:vAlign w:val="bottom"/>
          </w:tcPr>
          <w:p w14:paraId="089898F3" w14:textId="085D17ED"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(5.797)</w:t>
            </w:r>
          </w:p>
        </w:tc>
        <w:tc>
          <w:tcPr>
            <w:tcW w:w="392" w:type="pct"/>
            <w:tcBorders>
              <w:top w:val="nil"/>
              <w:left w:val="nil"/>
              <w:bottom w:val="nil"/>
              <w:right w:val="nil"/>
            </w:tcBorders>
            <w:shd w:val="clear" w:color="auto" w:fill="auto"/>
            <w:vAlign w:val="bottom"/>
          </w:tcPr>
          <w:p w14:paraId="61304FC2" w14:textId="15E43C28"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(5.062)</w:t>
            </w:r>
          </w:p>
        </w:tc>
        <w:tc>
          <w:tcPr>
            <w:tcW w:w="392" w:type="pct"/>
            <w:tcBorders>
              <w:top w:val="nil"/>
              <w:left w:val="nil"/>
              <w:bottom w:val="nil"/>
              <w:right w:val="nil"/>
            </w:tcBorders>
            <w:shd w:val="clear" w:color="auto" w:fill="auto"/>
            <w:vAlign w:val="bottom"/>
          </w:tcPr>
          <w:p w14:paraId="1570A922" w14:textId="6FE491EF"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(45.758)</w:t>
            </w:r>
          </w:p>
        </w:tc>
        <w:tc>
          <w:tcPr>
            <w:tcW w:w="392" w:type="pct"/>
            <w:tcBorders>
              <w:top w:val="nil"/>
              <w:left w:val="nil"/>
              <w:bottom w:val="nil"/>
              <w:right w:val="nil"/>
            </w:tcBorders>
            <w:shd w:val="clear" w:color="auto" w:fill="auto"/>
            <w:vAlign w:val="bottom"/>
          </w:tcPr>
          <w:p w14:paraId="1E154729" w14:textId="7C3D3C93"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(245)</w:t>
            </w:r>
          </w:p>
        </w:tc>
        <w:tc>
          <w:tcPr>
            <w:tcW w:w="392" w:type="pct"/>
            <w:tcBorders>
              <w:top w:val="nil"/>
              <w:left w:val="nil"/>
              <w:bottom w:val="nil"/>
              <w:right w:val="nil"/>
            </w:tcBorders>
            <w:shd w:val="clear" w:color="auto" w:fill="auto"/>
            <w:vAlign w:val="bottom"/>
          </w:tcPr>
          <w:p w14:paraId="3157A026" w14:textId="5449D600"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(5.797)</w:t>
            </w:r>
          </w:p>
        </w:tc>
        <w:tc>
          <w:tcPr>
            <w:tcW w:w="392" w:type="pct"/>
            <w:tcBorders>
              <w:top w:val="nil"/>
              <w:left w:val="nil"/>
              <w:bottom w:val="nil"/>
              <w:right w:val="nil"/>
            </w:tcBorders>
            <w:shd w:val="clear" w:color="auto" w:fill="auto"/>
            <w:vAlign w:val="bottom"/>
          </w:tcPr>
          <w:p w14:paraId="09A7AAC0" w14:textId="35766846"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(5.062)</w:t>
            </w:r>
          </w:p>
        </w:tc>
        <w:tc>
          <w:tcPr>
            <w:tcW w:w="442" w:type="pct"/>
            <w:tcBorders>
              <w:top w:val="nil"/>
              <w:left w:val="nil"/>
              <w:bottom w:val="nil"/>
              <w:right w:val="nil"/>
            </w:tcBorders>
            <w:shd w:val="clear" w:color="auto" w:fill="auto"/>
            <w:vAlign w:val="bottom"/>
          </w:tcPr>
          <w:p w14:paraId="004E2C2B" w14:textId="1A8B14A2"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(45.758)</w:t>
            </w:r>
          </w:p>
        </w:tc>
      </w:tr>
      <w:tr w:rsidR="00B00B47" w:rsidRPr="00805706" w14:paraId="781124ED" w14:textId="77777777" w:rsidTr="00BA072D">
        <w:trPr>
          <w:trHeight w:hRule="exact" w:val="510"/>
        </w:trPr>
        <w:tc>
          <w:tcPr>
            <w:tcW w:w="1813" w:type="pct"/>
            <w:vAlign w:val="bottom"/>
          </w:tcPr>
          <w:p w14:paraId="11F7BB65" w14:textId="77777777" w:rsidR="00B00B47" w:rsidRPr="006B2385" w:rsidRDefault="00B00B47" w:rsidP="00B00B47">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po kreditima ostalim korisnicima i kamatama</w:t>
            </w:r>
          </w:p>
        </w:tc>
        <w:tc>
          <w:tcPr>
            <w:tcW w:w="392" w:type="pct"/>
            <w:tcBorders>
              <w:top w:val="nil"/>
              <w:left w:val="nil"/>
              <w:bottom w:val="nil"/>
              <w:right w:val="nil"/>
            </w:tcBorders>
            <w:shd w:val="clear" w:color="auto" w:fill="auto"/>
            <w:vAlign w:val="bottom"/>
          </w:tcPr>
          <w:p w14:paraId="67DCC95C" w14:textId="766BA454"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9.320 </w:t>
            </w:r>
          </w:p>
        </w:tc>
        <w:tc>
          <w:tcPr>
            <w:tcW w:w="392" w:type="pct"/>
            <w:tcBorders>
              <w:top w:val="nil"/>
              <w:left w:val="nil"/>
              <w:bottom w:val="nil"/>
              <w:right w:val="nil"/>
            </w:tcBorders>
            <w:shd w:val="clear" w:color="auto" w:fill="auto"/>
            <w:vAlign w:val="bottom"/>
          </w:tcPr>
          <w:p w14:paraId="1C25CD0E" w14:textId="1A8C246D"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25.356 </w:t>
            </w:r>
          </w:p>
        </w:tc>
        <w:tc>
          <w:tcPr>
            <w:tcW w:w="392" w:type="pct"/>
            <w:tcBorders>
              <w:top w:val="nil"/>
              <w:left w:val="nil"/>
              <w:bottom w:val="nil"/>
              <w:right w:val="nil"/>
            </w:tcBorders>
            <w:shd w:val="clear" w:color="auto" w:fill="auto"/>
            <w:vAlign w:val="bottom"/>
          </w:tcPr>
          <w:p w14:paraId="71384483" w14:textId="2EBF8200"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(19.852)</w:t>
            </w:r>
          </w:p>
        </w:tc>
        <w:tc>
          <w:tcPr>
            <w:tcW w:w="392" w:type="pct"/>
            <w:tcBorders>
              <w:top w:val="nil"/>
              <w:left w:val="nil"/>
              <w:bottom w:val="nil"/>
              <w:right w:val="nil"/>
            </w:tcBorders>
            <w:shd w:val="clear" w:color="auto" w:fill="auto"/>
            <w:vAlign w:val="bottom"/>
          </w:tcPr>
          <w:p w14:paraId="16A938CC" w14:textId="03EAFD5D"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197.658 </w:t>
            </w:r>
          </w:p>
        </w:tc>
        <w:tc>
          <w:tcPr>
            <w:tcW w:w="392" w:type="pct"/>
            <w:tcBorders>
              <w:top w:val="nil"/>
              <w:left w:val="nil"/>
              <w:bottom w:val="nil"/>
              <w:right w:val="nil"/>
            </w:tcBorders>
            <w:shd w:val="clear" w:color="auto" w:fill="auto"/>
            <w:vAlign w:val="bottom"/>
          </w:tcPr>
          <w:p w14:paraId="74F4B077" w14:textId="2FA3AEEB"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9.320 </w:t>
            </w:r>
          </w:p>
        </w:tc>
        <w:tc>
          <w:tcPr>
            <w:tcW w:w="392" w:type="pct"/>
            <w:tcBorders>
              <w:top w:val="nil"/>
              <w:left w:val="nil"/>
              <w:bottom w:val="nil"/>
              <w:right w:val="nil"/>
            </w:tcBorders>
            <w:shd w:val="clear" w:color="auto" w:fill="auto"/>
            <w:vAlign w:val="bottom"/>
          </w:tcPr>
          <w:p w14:paraId="6A22B492" w14:textId="357A3CF2"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25.356 </w:t>
            </w:r>
          </w:p>
        </w:tc>
        <w:tc>
          <w:tcPr>
            <w:tcW w:w="392" w:type="pct"/>
            <w:tcBorders>
              <w:top w:val="nil"/>
              <w:left w:val="nil"/>
              <w:bottom w:val="nil"/>
              <w:right w:val="nil"/>
            </w:tcBorders>
            <w:shd w:val="clear" w:color="auto" w:fill="auto"/>
            <w:vAlign w:val="bottom"/>
          </w:tcPr>
          <w:p w14:paraId="5076423E" w14:textId="64A33E1A"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(19.852)</w:t>
            </w:r>
          </w:p>
        </w:tc>
        <w:tc>
          <w:tcPr>
            <w:tcW w:w="442" w:type="pct"/>
            <w:tcBorders>
              <w:top w:val="nil"/>
              <w:left w:val="nil"/>
              <w:bottom w:val="nil"/>
              <w:right w:val="nil"/>
            </w:tcBorders>
            <w:shd w:val="clear" w:color="auto" w:fill="auto"/>
            <w:vAlign w:val="bottom"/>
          </w:tcPr>
          <w:p w14:paraId="63D8325E" w14:textId="65924E93"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197.658 </w:t>
            </w:r>
          </w:p>
        </w:tc>
      </w:tr>
      <w:tr w:rsidR="00B00B47" w:rsidRPr="00805706" w14:paraId="71FC5DF5" w14:textId="77777777" w:rsidTr="00BA072D">
        <w:trPr>
          <w:trHeight w:hRule="exact" w:val="334"/>
        </w:trPr>
        <w:tc>
          <w:tcPr>
            <w:tcW w:w="1813" w:type="pct"/>
            <w:vAlign w:val="bottom"/>
          </w:tcPr>
          <w:p w14:paraId="44C27DB3" w14:textId="356CCF0B" w:rsidR="00B00B47" w:rsidRPr="006B2385" w:rsidRDefault="00B00B47" w:rsidP="00B00B47">
            <w:pPr>
              <w:pStyle w:val="TT"/>
              <w:rPr>
                <w:rFonts w:asciiTheme="minorHAnsi" w:hAnsiTheme="minorHAnsi" w:cs="Arial"/>
                <w:szCs w:val="19"/>
                <w:lang w:val="hr-HR"/>
              </w:rPr>
            </w:pPr>
            <w:r w:rsidRPr="006B2385">
              <w:rPr>
                <w:rFonts w:asciiTheme="minorHAnsi" w:hAnsiTheme="minorHAnsi" w:cs="Arial"/>
                <w:szCs w:val="19"/>
                <w:lang w:val="hr-HR"/>
              </w:rPr>
              <w:t xml:space="preserve">Modifikacijski gubitak/(dobitak) po </w:t>
            </w:r>
            <w:r w:rsidRPr="00697436">
              <w:rPr>
                <w:rFonts w:asciiTheme="minorHAnsi" w:hAnsiTheme="minorHAnsi" w:cs="Arial"/>
                <w:szCs w:val="19"/>
                <w:lang w:val="hr-HR"/>
              </w:rPr>
              <w:t>financijskim institucijama</w:t>
            </w:r>
          </w:p>
        </w:tc>
        <w:tc>
          <w:tcPr>
            <w:tcW w:w="392" w:type="pct"/>
            <w:tcBorders>
              <w:top w:val="nil"/>
              <w:left w:val="nil"/>
              <w:bottom w:val="nil"/>
              <w:right w:val="nil"/>
            </w:tcBorders>
            <w:shd w:val="clear" w:color="auto" w:fill="auto"/>
            <w:vAlign w:val="bottom"/>
          </w:tcPr>
          <w:p w14:paraId="745D218D" w14:textId="0D5E3175"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4.683 </w:t>
            </w:r>
          </w:p>
        </w:tc>
        <w:tc>
          <w:tcPr>
            <w:tcW w:w="392" w:type="pct"/>
            <w:tcBorders>
              <w:top w:val="nil"/>
              <w:left w:val="nil"/>
              <w:bottom w:val="nil"/>
              <w:right w:val="nil"/>
            </w:tcBorders>
            <w:shd w:val="clear" w:color="auto" w:fill="auto"/>
            <w:vAlign w:val="bottom"/>
          </w:tcPr>
          <w:p w14:paraId="33DD2326" w14:textId="719C1065"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3.568 </w:t>
            </w:r>
          </w:p>
        </w:tc>
        <w:tc>
          <w:tcPr>
            <w:tcW w:w="392" w:type="pct"/>
            <w:tcBorders>
              <w:top w:val="nil"/>
              <w:left w:val="nil"/>
              <w:bottom w:val="nil"/>
              <w:right w:val="nil"/>
            </w:tcBorders>
            <w:shd w:val="clear" w:color="auto" w:fill="auto"/>
            <w:vAlign w:val="bottom"/>
          </w:tcPr>
          <w:p w14:paraId="459A2546" w14:textId="69069793"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(936)</w:t>
            </w:r>
          </w:p>
        </w:tc>
        <w:tc>
          <w:tcPr>
            <w:tcW w:w="392" w:type="pct"/>
            <w:tcBorders>
              <w:top w:val="nil"/>
              <w:left w:val="nil"/>
              <w:bottom w:val="nil"/>
              <w:right w:val="nil"/>
            </w:tcBorders>
            <w:shd w:val="clear" w:color="auto" w:fill="auto"/>
            <w:vAlign w:val="bottom"/>
          </w:tcPr>
          <w:p w14:paraId="4594B84F" w14:textId="3CF1C47C"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6.191 </w:t>
            </w:r>
          </w:p>
        </w:tc>
        <w:tc>
          <w:tcPr>
            <w:tcW w:w="392" w:type="pct"/>
            <w:tcBorders>
              <w:top w:val="nil"/>
              <w:left w:val="nil"/>
              <w:bottom w:val="nil"/>
              <w:right w:val="nil"/>
            </w:tcBorders>
            <w:shd w:val="clear" w:color="auto" w:fill="auto"/>
            <w:vAlign w:val="bottom"/>
          </w:tcPr>
          <w:p w14:paraId="756F8C48" w14:textId="2D80E602"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4.683 </w:t>
            </w:r>
          </w:p>
        </w:tc>
        <w:tc>
          <w:tcPr>
            <w:tcW w:w="392" w:type="pct"/>
            <w:tcBorders>
              <w:top w:val="nil"/>
              <w:left w:val="nil"/>
              <w:bottom w:val="nil"/>
              <w:right w:val="nil"/>
            </w:tcBorders>
            <w:shd w:val="clear" w:color="auto" w:fill="auto"/>
            <w:vAlign w:val="bottom"/>
          </w:tcPr>
          <w:p w14:paraId="5365A156" w14:textId="4504A940"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3.568 </w:t>
            </w:r>
          </w:p>
        </w:tc>
        <w:tc>
          <w:tcPr>
            <w:tcW w:w="392" w:type="pct"/>
            <w:tcBorders>
              <w:top w:val="nil"/>
              <w:left w:val="nil"/>
              <w:bottom w:val="nil"/>
              <w:right w:val="nil"/>
            </w:tcBorders>
            <w:shd w:val="clear" w:color="auto" w:fill="auto"/>
            <w:vAlign w:val="bottom"/>
          </w:tcPr>
          <w:p w14:paraId="7CEB51C1" w14:textId="38DD4328"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(936)</w:t>
            </w:r>
          </w:p>
        </w:tc>
        <w:tc>
          <w:tcPr>
            <w:tcW w:w="442" w:type="pct"/>
            <w:tcBorders>
              <w:top w:val="nil"/>
              <w:left w:val="nil"/>
              <w:bottom w:val="nil"/>
              <w:right w:val="nil"/>
            </w:tcBorders>
            <w:shd w:val="clear" w:color="auto" w:fill="auto"/>
            <w:vAlign w:val="bottom"/>
          </w:tcPr>
          <w:p w14:paraId="6AAC606E" w14:textId="1B6622A3"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6.191 </w:t>
            </w:r>
          </w:p>
        </w:tc>
      </w:tr>
      <w:tr w:rsidR="00B00B47" w:rsidRPr="00805706" w14:paraId="20F74C8B" w14:textId="77777777" w:rsidTr="00BA072D">
        <w:trPr>
          <w:trHeight w:hRule="exact" w:val="522"/>
        </w:trPr>
        <w:tc>
          <w:tcPr>
            <w:tcW w:w="1813" w:type="pct"/>
            <w:vAlign w:val="bottom"/>
          </w:tcPr>
          <w:p w14:paraId="79AD85D3" w14:textId="77777777" w:rsidR="00B00B47" w:rsidRPr="006B2385" w:rsidRDefault="00B00B47" w:rsidP="00B00B47">
            <w:pPr>
              <w:pStyle w:val="TT"/>
              <w:spacing w:line="240" w:lineRule="auto"/>
              <w:rPr>
                <w:rFonts w:asciiTheme="minorHAnsi" w:hAnsiTheme="minorHAnsi" w:cs="Arial"/>
                <w:szCs w:val="19"/>
                <w:lang w:val="hr-HR"/>
              </w:rPr>
            </w:pPr>
            <w:r w:rsidRPr="006B2385">
              <w:rPr>
                <w:rFonts w:asciiTheme="minorHAnsi" w:hAnsiTheme="minorHAnsi" w:cs="Arial"/>
                <w:szCs w:val="19"/>
                <w:lang w:val="hr-HR"/>
              </w:rPr>
              <w:t>Modifikacijski (dobitak)/gubitak po kreditima ostalim korisnicima</w:t>
            </w:r>
          </w:p>
        </w:tc>
        <w:tc>
          <w:tcPr>
            <w:tcW w:w="392" w:type="pct"/>
            <w:tcBorders>
              <w:top w:val="nil"/>
              <w:left w:val="nil"/>
              <w:bottom w:val="nil"/>
              <w:right w:val="nil"/>
            </w:tcBorders>
            <w:shd w:val="clear" w:color="auto" w:fill="auto"/>
            <w:vAlign w:val="bottom"/>
          </w:tcPr>
          <w:p w14:paraId="10F3D961" w14:textId="0B2DEA0E"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24.387 </w:t>
            </w:r>
          </w:p>
        </w:tc>
        <w:tc>
          <w:tcPr>
            <w:tcW w:w="392" w:type="pct"/>
            <w:tcBorders>
              <w:top w:val="nil"/>
              <w:left w:val="nil"/>
              <w:bottom w:val="nil"/>
              <w:right w:val="nil"/>
            </w:tcBorders>
            <w:shd w:val="clear" w:color="auto" w:fill="auto"/>
            <w:vAlign w:val="bottom"/>
          </w:tcPr>
          <w:p w14:paraId="75E71D1A" w14:textId="7B78DC32"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59.458 </w:t>
            </w:r>
          </w:p>
        </w:tc>
        <w:tc>
          <w:tcPr>
            <w:tcW w:w="392" w:type="pct"/>
            <w:tcBorders>
              <w:top w:val="nil"/>
              <w:left w:val="nil"/>
              <w:bottom w:val="nil"/>
              <w:right w:val="nil"/>
            </w:tcBorders>
            <w:shd w:val="clear" w:color="auto" w:fill="auto"/>
            <w:vAlign w:val="bottom"/>
          </w:tcPr>
          <w:p w14:paraId="3E54577F" w14:textId="220B99F9"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11.487 </w:t>
            </w:r>
          </w:p>
        </w:tc>
        <w:tc>
          <w:tcPr>
            <w:tcW w:w="392" w:type="pct"/>
            <w:tcBorders>
              <w:top w:val="nil"/>
              <w:left w:val="nil"/>
              <w:bottom w:val="nil"/>
              <w:right w:val="nil"/>
            </w:tcBorders>
            <w:shd w:val="clear" w:color="auto" w:fill="auto"/>
            <w:vAlign w:val="bottom"/>
          </w:tcPr>
          <w:p w14:paraId="44AD7017" w14:textId="321E9F87"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23.834 </w:t>
            </w:r>
          </w:p>
        </w:tc>
        <w:tc>
          <w:tcPr>
            <w:tcW w:w="392" w:type="pct"/>
            <w:tcBorders>
              <w:top w:val="nil"/>
              <w:left w:val="nil"/>
              <w:bottom w:val="nil"/>
              <w:right w:val="nil"/>
            </w:tcBorders>
            <w:shd w:val="clear" w:color="auto" w:fill="auto"/>
            <w:vAlign w:val="bottom"/>
          </w:tcPr>
          <w:p w14:paraId="4CB1EABC" w14:textId="5EDDE3E0"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24.387 </w:t>
            </w:r>
          </w:p>
        </w:tc>
        <w:tc>
          <w:tcPr>
            <w:tcW w:w="392" w:type="pct"/>
            <w:tcBorders>
              <w:top w:val="nil"/>
              <w:left w:val="nil"/>
              <w:bottom w:val="nil"/>
              <w:right w:val="nil"/>
            </w:tcBorders>
            <w:shd w:val="clear" w:color="auto" w:fill="auto"/>
            <w:vAlign w:val="bottom"/>
          </w:tcPr>
          <w:p w14:paraId="608719F8" w14:textId="017BEA3C"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59.458 </w:t>
            </w:r>
          </w:p>
        </w:tc>
        <w:tc>
          <w:tcPr>
            <w:tcW w:w="392" w:type="pct"/>
            <w:tcBorders>
              <w:top w:val="nil"/>
              <w:left w:val="nil"/>
              <w:bottom w:val="nil"/>
              <w:right w:val="nil"/>
            </w:tcBorders>
            <w:shd w:val="clear" w:color="auto" w:fill="auto"/>
            <w:vAlign w:val="bottom"/>
          </w:tcPr>
          <w:p w14:paraId="39FC199C" w14:textId="384B772B"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11.487 </w:t>
            </w:r>
          </w:p>
        </w:tc>
        <w:tc>
          <w:tcPr>
            <w:tcW w:w="442" w:type="pct"/>
            <w:tcBorders>
              <w:top w:val="nil"/>
              <w:left w:val="nil"/>
              <w:bottom w:val="nil"/>
              <w:right w:val="nil"/>
            </w:tcBorders>
            <w:shd w:val="clear" w:color="auto" w:fill="auto"/>
            <w:vAlign w:val="bottom"/>
          </w:tcPr>
          <w:p w14:paraId="176F3956" w14:textId="4227900D"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23.834 </w:t>
            </w:r>
          </w:p>
        </w:tc>
      </w:tr>
      <w:tr w:rsidR="00B00B47" w:rsidRPr="00805706" w14:paraId="4B6B9430" w14:textId="77777777" w:rsidTr="00BA072D">
        <w:trPr>
          <w:trHeight w:hRule="exact" w:val="438"/>
        </w:trPr>
        <w:tc>
          <w:tcPr>
            <w:tcW w:w="1813" w:type="pct"/>
            <w:vAlign w:val="bottom"/>
          </w:tcPr>
          <w:p w14:paraId="4A404218" w14:textId="77777777" w:rsidR="00B00B47" w:rsidRPr="006B2385" w:rsidRDefault="00B00B47" w:rsidP="00B00B47">
            <w:pPr>
              <w:pStyle w:val="TT"/>
              <w:spacing w:line="240" w:lineRule="auto"/>
              <w:rPr>
                <w:rFonts w:asciiTheme="minorHAnsi" w:hAnsiTheme="minorHAnsi" w:cs="Arial"/>
                <w:szCs w:val="19"/>
                <w:lang w:val="hr-HR"/>
              </w:rPr>
            </w:pPr>
            <w:r w:rsidRPr="006B2385">
              <w:rPr>
                <w:rFonts w:asciiTheme="minorHAnsi" w:hAnsiTheme="minorHAnsi" w:cs="Arial"/>
                <w:szCs w:val="19"/>
                <w:lang w:val="hr-HR"/>
              </w:rPr>
              <w:t>POCI imovina – usklađenje fer vrijednosti kod inicijalnog priznavanja</w:t>
            </w:r>
          </w:p>
        </w:tc>
        <w:tc>
          <w:tcPr>
            <w:tcW w:w="392" w:type="pct"/>
            <w:tcBorders>
              <w:top w:val="nil"/>
              <w:left w:val="nil"/>
              <w:bottom w:val="nil"/>
              <w:right w:val="nil"/>
            </w:tcBorders>
            <w:shd w:val="clear" w:color="auto" w:fill="auto"/>
            <w:vAlign w:val="bottom"/>
          </w:tcPr>
          <w:p w14:paraId="1E346524" w14:textId="66A46472"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108 </w:t>
            </w:r>
          </w:p>
        </w:tc>
        <w:tc>
          <w:tcPr>
            <w:tcW w:w="392" w:type="pct"/>
            <w:tcBorders>
              <w:top w:val="nil"/>
              <w:left w:val="nil"/>
              <w:bottom w:val="nil"/>
              <w:right w:val="nil"/>
            </w:tcBorders>
            <w:shd w:val="clear" w:color="auto" w:fill="auto"/>
            <w:vAlign w:val="bottom"/>
          </w:tcPr>
          <w:p w14:paraId="5B18E86C" w14:textId="4BAE5409"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17.584 </w:t>
            </w:r>
          </w:p>
        </w:tc>
        <w:tc>
          <w:tcPr>
            <w:tcW w:w="392" w:type="pct"/>
            <w:tcBorders>
              <w:top w:val="nil"/>
              <w:left w:val="nil"/>
              <w:bottom w:val="nil"/>
              <w:right w:val="nil"/>
            </w:tcBorders>
            <w:shd w:val="clear" w:color="auto" w:fill="auto"/>
            <w:vAlign w:val="bottom"/>
          </w:tcPr>
          <w:p w14:paraId="659968F9" w14:textId="5BDACF1D"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1.440 </w:t>
            </w:r>
          </w:p>
        </w:tc>
        <w:tc>
          <w:tcPr>
            <w:tcW w:w="392" w:type="pct"/>
            <w:tcBorders>
              <w:top w:val="nil"/>
              <w:left w:val="nil"/>
              <w:bottom w:val="nil"/>
              <w:right w:val="nil"/>
            </w:tcBorders>
            <w:shd w:val="clear" w:color="auto" w:fill="auto"/>
            <w:vAlign w:val="bottom"/>
          </w:tcPr>
          <w:p w14:paraId="495D0E52" w14:textId="744879E7"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20.459 </w:t>
            </w:r>
          </w:p>
        </w:tc>
        <w:tc>
          <w:tcPr>
            <w:tcW w:w="392" w:type="pct"/>
            <w:tcBorders>
              <w:top w:val="nil"/>
              <w:left w:val="nil"/>
              <w:bottom w:val="nil"/>
              <w:right w:val="nil"/>
            </w:tcBorders>
            <w:shd w:val="clear" w:color="auto" w:fill="auto"/>
            <w:vAlign w:val="bottom"/>
          </w:tcPr>
          <w:p w14:paraId="11FB2EEB" w14:textId="09D5BBD1"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108 </w:t>
            </w:r>
          </w:p>
        </w:tc>
        <w:tc>
          <w:tcPr>
            <w:tcW w:w="392" w:type="pct"/>
            <w:tcBorders>
              <w:top w:val="nil"/>
              <w:left w:val="nil"/>
              <w:bottom w:val="nil"/>
              <w:right w:val="nil"/>
            </w:tcBorders>
            <w:shd w:val="clear" w:color="auto" w:fill="auto"/>
            <w:vAlign w:val="bottom"/>
          </w:tcPr>
          <w:p w14:paraId="6C4399A7" w14:textId="6793075C"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17.584 </w:t>
            </w:r>
          </w:p>
        </w:tc>
        <w:tc>
          <w:tcPr>
            <w:tcW w:w="392" w:type="pct"/>
            <w:tcBorders>
              <w:top w:val="nil"/>
              <w:left w:val="nil"/>
              <w:bottom w:val="nil"/>
              <w:right w:val="nil"/>
            </w:tcBorders>
            <w:shd w:val="clear" w:color="auto" w:fill="auto"/>
            <w:vAlign w:val="bottom"/>
          </w:tcPr>
          <w:p w14:paraId="786A82EB" w14:textId="02CE1DFD"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1.440 </w:t>
            </w:r>
          </w:p>
        </w:tc>
        <w:tc>
          <w:tcPr>
            <w:tcW w:w="442" w:type="pct"/>
            <w:tcBorders>
              <w:top w:val="nil"/>
              <w:left w:val="nil"/>
              <w:bottom w:val="nil"/>
              <w:right w:val="nil"/>
            </w:tcBorders>
            <w:shd w:val="clear" w:color="auto" w:fill="auto"/>
            <w:vAlign w:val="bottom"/>
          </w:tcPr>
          <w:p w14:paraId="292D56E7" w14:textId="38612F87"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20.459 </w:t>
            </w:r>
          </w:p>
        </w:tc>
      </w:tr>
      <w:tr w:rsidR="00B00B47" w:rsidRPr="00805706" w14:paraId="4ED0A7BB" w14:textId="77777777" w:rsidTr="00BA072D">
        <w:trPr>
          <w:trHeight w:hRule="exact" w:val="508"/>
        </w:trPr>
        <w:tc>
          <w:tcPr>
            <w:tcW w:w="1813" w:type="pct"/>
            <w:vAlign w:val="bottom"/>
          </w:tcPr>
          <w:p w14:paraId="7920DF15" w14:textId="77777777" w:rsidR="00B00B47" w:rsidRPr="006B2385" w:rsidRDefault="00B00B47" w:rsidP="00B00B47">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financijske imovine po fer vrijednosti kroz ostalu sveobuhvatnu dobit</w:t>
            </w:r>
          </w:p>
        </w:tc>
        <w:tc>
          <w:tcPr>
            <w:tcW w:w="392" w:type="pct"/>
            <w:tcBorders>
              <w:top w:val="nil"/>
              <w:left w:val="nil"/>
              <w:bottom w:val="nil"/>
              <w:right w:val="nil"/>
            </w:tcBorders>
            <w:shd w:val="clear" w:color="auto" w:fill="auto"/>
            <w:vAlign w:val="bottom"/>
          </w:tcPr>
          <w:p w14:paraId="7D1B2D2C" w14:textId="79DAC950" w:rsidR="00B00B47" w:rsidRPr="00BA072D"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435 </w:t>
            </w:r>
          </w:p>
        </w:tc>
        <w:tc>
          <w:tcPr>
            <w:tcW w:w="392" w:type="pct"/>
            <w:tcBorders>
              <w:top w:val="nil"/>
              <w:left w:val="nil"/>
              <w:bottom w:val="nil"/>
              <w:right w:val="nil"/>
            </w:tcBorders>
            <w:shd w:val="clear" w:color="auto" w:fill="auto"/>
            <w:vAlign w:val="bottom"/>
          </w:tcPr>
          <w:p w14:paraId="16A0FDA1" w14:textId="5969FF6B" w:rsidR="00B00B47" w:rsidRPr="00BA072D"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854 </w:t>
            </w:r>
          </w:p>
        </w:tc>
        <w:tc>
          <w:tcPr>
            <w:tcW w:w="392" w:type="pct"/>
            <w:tcBorders>
              <w:top w:val="nil"/>
              <w:left w:val="nil"/>
              <w:bottom w:val="nil"/>
              <w:right w:val="nil"/>
            </w:tcBorders>
            <w:shd w:val="clear" w:color="auto" w:fill="auto"/>
            <w:vAlign w:val="bottom"/>
          </w:tcPr>
          <w:p w14:paraId="392EBAB8" w14:textId="1B79821D" w:rsidR="00B00B47" w:rsidRPr="000D26D7" w:rsidRDefault="00B00B47" w:rsidP="00B00B47">
            <w:pPr>
              <w:pStyle w:val="TT"/>
              <w:jc w:val="right"/>
              <w:rPr>
                <w:rFonts w:asciiTheme="minorHAnsi" w:hAnsiTheme="minorHAnsi"/>
                <w:szCs w:val="19"/>
              </w:rPr>
            </w:pPr>
            <w:r w:rsidRPr="000D26D7">
              <w:rPr>
                <w:rFonts w:asciiTheme="minorHAnsi" w:hAnsiTheme="minorHAnsi" w:cs="Arial"/>
                <w:szCs w:val="19"/>
                <w:lang w:val="hr-HR"/>
              </w:rPr>
              <w:t xml:space="preserve"> (31)</w:t>
            </w:r>
          </w:p>
        </w:tc>
        <w:tc>
          <w:tcPr>
            <w:tcW w:w="392" w:type="pct"/>
            <w:tcBorders>
              <w:top w:val="nil"/>
              <w:left w:val="nil"/>
              <w:bottom w:val="nil"/>
              <w:right w:val="nil"/>
            </w:tcBorders>
            <w:shd w:val="clear" w:color="auto" w:fill="auto"/>
            <w:vAlign w:val="bottom"/>
          </w:tcPr>
          <w:p w14:paraId="50BDE548" w14:textId="1F815B4B" w:rsidR="00B00B47" w:rsidRPr="000D26D7" w:rsidRDefault="00B00B47" w:rsidP="00B00B47">
            <w:pPr>
              <w:pStyle w:val="TT"/>
              <w:jc w:val="right"/>
              <w:rPr>
                <w:rFonts w:asciiTheme="minorHAnsi" w:hAnsiTheme="minorHAnsi"/>
                <w:szCs w:val="19"/>
              </w:rPr>
            </w:pPr>
            <w:r w:rsidRPr="000D26D7">
              <w:rPr>
                <w:rFonts w:asciiTheme="minorHAnsi" w:hAnsiTheme="minorHAnsi" w:cs="Arial"/>
                <w:szCs w:val="19"/>
                <w:lang w:val="hr-HR"/>
              </w:rPr>
              <w:t xml:space="preserve"> (3.465)</w:t>
            </w:r>
          </w:p>
        </w:tc>
        <w:tc>
          <w:tcPr>
            <w:tcW w:w="392" w:type="pct"/>
            <w:tcBorders>
              <w:top w:val="nil"/>
              <w:left w:val="nil"/>
              <w:bottom w:val="nil"/>
              <w:right w:val="nil"/>
            </w:tcBorders>
            <w:shd w:val="clear" w:color="auto" w:fill="auto"/>
            <w:vAlign w:val="bottom"/>
          </w:tcPr>
          <w:p w14:paraId="2011DD17" w14:textId="0E8E2FE0" w:rsidR="00B00B47" w:rsidRPr="00BA072D"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435 </w:t>
            </w:r>
          </w:p>
        </w:tc>
        <w:tc>
          <w:tcPr>
            <w:tcW w:w="392" w:type="pct"/>
            <w:tcBorders>
              <w:top w:val="nil"/>
              <w:left w:val="nil"/>
              <w:bottom w:val="nil"/>
              <w:right w:val="nil"/>
            </w:tcBorders>
            <w:shd w:val="clear" w:color="auto" w:fill="auto"/>
            <w:vAlign w:val="bottom"/>
          </w:tcPr>
          <w:p w14:paraId="685B7E57" w14:textId="7FCF5F44" w:rsidR="00B00B47" w:rsidRPr="00BA072D"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855 </w:t>
            </w:r>
          </w:p>
        </w:tc>
        <w:tc>
          <w:tcPr>
            <w:tcW w:w="392" w:type="pct"/>
            <w:tcBorders>
              <w:top w:val="nil"/>
              <w:left w:val="nil"/>
              <w:bottom w:val="nil"/>
              <w:right w:val="nil"/>
            </w:tcBorders>
            <w:shd w:val="clear" w:color="auto" w:fill="auto"/>
            <w:vAlign w:val="bottom"/>
          </w:tcPr>
          <w:p w14:paraId="190AB848" w14:textId="036925DE" w:rsidR="00B00B47" w:rsidRPr="000D26D7" w:rsidRDefault="00B00B47" w:rsidP="00B00B47">
            <w:pPr>
              <w:pStyle w:val="TT"/>
              <w:jc w:val="right"/>
              <w:rPr>
                <w:rFonts w:asciiTheme="minorHAnsi" w:hAnsiTheme="minorHAnsi"/>
                <w:szCs w:val="19"/>
              </w:rPr>
            </w:pPr>
            <w:r w:rsidRPr="000D26D7">
              <w:rPr>
                <w:rFonts w:asciiTheme="minorHAnsi" w:hAnsiTheme="minorHAnsi" w:cs="Arial"/>
                <w:szCs w:val="19"/>
                <w:lang w:val="hr-HR"/>
              </w:rPr>
              <w:t xml:space="preserve"> (31)</w:t>
            </w:r>
          </w:p>
        </w:tc>
        <w:tc>
          <w:tcPr>
            <w:tcW w:w="442" w:type="pct"/>
            <w:tcBorders>
              <w:top w:val="nil"/>
              <w:left w:val="nil"/>
              <w:bottom w:val="nil"/>
              <w:right w:val="nil"/>
            </w:tcBorders>
            <w:shd w:val="clear" w:color="auto" w:fill="auto"/>
            <w:vAlign w:val="bottom"/>
          </w:tcPr>
          <w:p w14:paraId="4B4C727B" w14:textId="73DE5544" w:rsidR="00B00B47" w:rsidRPr="000D26D7" w:rsidRDefault="00B00B47" w:rsidP="00B00B47">
            <w:pPr>
              <w:pStyle w:val="TT"/>
              <w:jc w:val="right"/>
              <w:rPr>
                <w:rFonts w:asciiTheme="minorHAnsi" w:hAnsiTheme="minorHAnsi"/>
                <w:szCs w:val="19"/>
              </w:rPr>
            </w:pPr>
            <w:r w:rsidRPr="000D26D7">
              <w:rPr>
                <w:rFonts w:asciiTheme="minorHAnsi" w:hAnsiTheme="minorHAnsi" w:cs="Arial"/>
                <w:szCs w:val="19"/>
                <w:lang w:val="hr-HR"/>
              </w:rPr>
              <w:t xml:space="preserve"> (3.239)</w:t>
            </w:r>
          </w:p>
        </w:tc>
      </w:tr>
      <w:tr w:rsidR="00B00B47" w:rsidRPr="00805706" w14:paraId="4EC5E7D2" w14:textId="77777777" w:rsidTr="00BA072D">
        <w:trPr>
          <w:trHeight w:hRule="exact" w:val="284"/>
        </w:trPr>
        <w:tc>
          <w:tcPr>
            <w:tcW w:w="1813" w:type="pct"/>
            <w:vAlign w:val="bottom"/>
          </w:tcPr>
          <w:p w14:paraId="35BFA2FA" w14:textId="77777777" w:rsidR="00B00B47" w:rsidRPr="006B2385" w:rsidRDefault="00B00B47" w:rsidP="00B00B47">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dužničkih VP po amortiziranom trošku</w:t>
            </w:r>
          </w:p>
        </w:tc>
        <w:tc>
          <w:tcPr>
            <w:tcW w:w="392" w:type="pct"/>
            <w:tcBorders>
              <w:top w:val="nil"/>
              <w:left w:val="nil"/>
              <w:bottom w:val="nil"/>
              <w:right w:val="nil"/>
            </w:tcBorders>
            <w:shd w:val="clear" w:color="auto" w:fill="auto"/>
            <w:vAlign w:val="bottom"/>
          </w:tcPr>
          <w:p w14:paraId="13DC15D5" w14:textId="5278815D"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w:t>
            </w:r>
          </w:p>
        </w:tc>
        <w:tc>
          <w:tcPr>
            <w:tcW w:w="392" w:type="pct"/>
            <w:tcBorders>
              <w:top w:val="nil"/>
              <w:left w:val="nil"/>
              <w:bottom w:val="nil"/>
              <w:right w:val="nil"/>
            </w:tcBorders>
            <w:shd w:val="clear" w:color="auto" w:fill="auto"/>
            <w:vAlign w:val="bottom"/>
          </w:tcPr>
          <w:p w14:paraId="7D3E4B04" w14:textId="7407B049"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w:t>
            </w:r>
          </w:p>
        </w:tc>
        <w:tc>
          <w:tcPr>
            <w:tcW w:w="392" w:type="pct"/>
            <w:tcBorders>
              <w:top w:val="nil"/>
              <w:left w:val="nil"/>
              <w:bottom w:val="nil"/>
              <w:right w:val="nil"/>
            </w:tcBorders>
            <w:shd w:val="clear" w:color="auto" w:fill="auto"/>
            <w:vAlign w:val="bottom"/>
          </w:tcPr>
          <w:p w14:paraId="59D0D2F6" w14:textId="40980E09"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 </w:t>
            </w:r>
          </w:p>
        </w:tc>
        <w:tc>
          <w:tcPr>
            <w:tcW w:w="392" w:type="pct"/>
            <w:tcBorders>
              <w:top w:val="nil"/>
              <w:left w:val="nil"/>
              <w:bottom w:val="nil"/>
              <w:right w:val="nil"/>
            </w:tcBorders>
            <w:shd w:val="clear" w:color="auto" w:fill="auto"/>
            <w:vAlign w:val="bottom"/>
          </w:tcPr>
          <w:p w14:paraId="3B3A009B" w14:textId="245F352E"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w:t>
            </w:r>
          </w:p>
        </w:tc>
        <w:tc>
          <w:tcPr>
            <w:tcW w:w="392" w:type="pct"/>
            <w:tcBorders>
              <w:top w:val="nil"/>
              <w:left w:val="nil"/>
              <w:bottom w:val="nil"/>
              <w:right w:val="nil"/>
            </w:tcBorders>
            <w:shd w:val="clear" w:color="auto" w:fill="auto"/>
            <w:vAlign w:val="bottom"/>
          </w:tcPr>
          <w:p w14:paraId="3B3620F6" w14:textId="5186AB10"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 </w:t>
            </w:r>
          </w:p>
        </w:tc>
        <w:tc>
          <w:tcPr>
            <w:tcW w:w="392" w:type="pct"/>
            <w:tcBorders>
              <w:top w:val="nil"/>
              <w:left w:val="nil"/>
              <w:bottom w:val="nil"/>
              <w:right w:val="nil"/>
            </w:tcBorders>
            <w:shd w:val="clear" w:color="auto" w:fill="auto"/>
            <w:vAlign w:val="bottom"/>
          </w:tcPr>
          <w:p w14:paraId="269B515D" w14:textId="195C92AB"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w:t>
            </w:r>
          </w:p>
        </w:tc>
        <w:tc>
          <w:tcPr>
            <w:tcW w:w="392" w:type="pct"/>
            <w:tcBorders>
              <w:top w:val="nil"/>
              <w:left w:val="nil"/>
              <w:bottom w:val="nil"/>
              <w:right w:val="nil"/>
            </w:tcBorders>
            <w:shd w:val="clear" w:color="auto" w:fill="auto"/>
            <w:vAlign w:val="bottom"/>
          </w:tcPr>
          <w:p w14:paraId="2F8D2804" w14:textId="337A0492"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 </w:t>
            </w:r>
          </w:p>
        </w:tc>
        <w:tc>
          <w:tcPr>
            <w:tcW w:w="442" w:type="pct"/>
            <w:tcBorders>
              <w:top w:val="nil"/>
              <w:left w:val="nil"/>
              <w:bottom w:val="nil"/>
              <w:right w:val="nil"/>
            </w:tcBorders>
            <w:shd w:val="clear" w:color="auto" w:fill="auto"/>
            <w:vAlign w:val="bottom"/>
          </w:tcPr>
          <w:p w14:paraId="5544E304" w14:textId="6B0E1A0C"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w:t>
            </w:r>
          </w:p>
        </w:tc>
      </w:tr>
      <w:tr w:rsidR="00B00B47" w:rsidRPr="00805706" w14:paraId="351F1B66" w14:textId="77777777" w:rsidTr="00BA072D">
        <w:trPr>
          <w:trHeight w:hRule="exact" w:val="284"/>
        </w:trPr>
        <w:tc>
          <w:tcPr>
            <w:tcW w:w="1813" w:type="pct"/>
            <w:vAlign w:val="bottom"/>
          </w:tcPr>
          <w:p w14:paraId="195B3530" w14:textId="77777777" w:rsidR="00B00B47" w:rsidRPr="006B2385" w:rsidRDefault="00B00B47" w:rsidP="00B00B47">
            <w:pPr>
              <w:pStyle w:val="TT"/>
              <w:rPr>
                <w:rFonts w:asciiTheme="minorHAnsi" w:hAnsiTheme="minorHAnsi" w:cs="Arial"/>
                <w:spacing w:val="-2"/>
                <w:szCs w:val="19"/>
                <w:lang w:val="hr-HR"/>
              </w:rPr>
            </w:pPr>
            <w:r w:rsidRPr="006B2385">
              <w:rPr>
                <w:rFonts w:asciiTheme="minorHAnsi" w:hAnsiTheme="minorHAnsi" w:cs="Arial"/>
                <w:szCs w:val="19"/>
                <w:lang w:val="hr-HR"/>
              </w:rPr>
              <w:t>Rezerviranja za gubitke po ostaloj imovini</w:t>
            </w:r>
          </w:p>
        </w:tc>
        <w:tc>
          <w:tcPr>
            <w:tcW w:w="392" w:type="pct"/>
            <w:tcBorders>
              <w:top w:val="nil"/>
              <w:left w:val="nil"/>
              <w:right w:val="nil"/>
            </w:tcBorders>
            <w:shd w:val="clear" w:color="auto" w:fill="auto"/>
            <w:vAlign w:val="bottom"/>
          </w:tcPr>
          <w:p w14:paraId="5B143A5E" w14:textId="6602E91D"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50 </w:t>
            </w:r>
          </w:p>
        </w:tc>
        <w:tc>
          <w:tcPr>
            <w:tcW w:w="392" w:type="pct"/>
            <w:tcBorders>
              <w:top w:val="nil"/>
              <w:left w:val="nil"/>
              <w:right w:val="nil"/>
            </w:tcBorders>
            <w:shd w:val="clear" w:color="auto" w:fill="auto"/>
            <w:vAlign w:val="bottom"/>
          </w:tcPr>
          <w:p w14:paraId="32101060" w14:textId="18B5DC79"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600 </w:t>
            </w:r>
          </w:p>
        </w:tc>
        <w:tc>
          <w:tcPr>
            <w:tcW w:w="392" w:type="pct"/>
            <w:tcBorders>
              <w:top w:val="nil"/>
              <w:left w:val="nil"/>
              <w:right w:val="nil"/>
            </w:tcBorders>
            <w:shd w:val="clear" w:color="auto" w:fill="auto"/>
            <w:vAlign w:val="bottom"/>
          </w:tcPr>
          <w:p w14:paraId="2D50FFC1" w14:textId="7387EB3E"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(949)</w:t>
            </w:r>
          </w:p>
        </w:tc>
        <w:tc>
          <w:tcPr>
            <w:tcW w:w="392" w:type="pct"/>
            <w:tcBorders>
              <w:top w:val="nil"/>
              <w:left w:val="nil"/>
              <w:right w:val="nil"/>
            </w:tcBorders>
            <w:shd w:val="clear" w:color="auto" w:fill="auto"/>
            <w:vAlign w:val="bottom"/>
          </w:tcPr>
          <w:p w14:paraId="17705087" w14:textId="405898F1"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1.519 </w:t>
            </w:r>
          </w:p>
        </w:tc>
        <w:tc>
          <w:tcPr>
            <w:tcW w:w="392" w:type="pct"/>
            <w:tcBorders>
              <w:top w:val="nil"/>
              <w:left w:val="nil"/>
              <w:right w:val="nil"/>
            </w:tcBorders>
            <w:shd w:val="clear" w:color="auto" w:fill="auto"/>
            <w:vAlign w:val="bottom"/>
          </w:tcPr>
          <w:p w14:paraId="4ACE1479" w14:textId="365D6C4A"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49 </w:t>
            </w:r>
          </w:p>
        </w:tc>
        <w:tc>
          <w:tcPr>
            <w:tcW w:w="392" w:type="pct"/>
            <w:tcBorders>
              <w:top w:val="nil"/>
              <w:left w:val="nil"/>
              <w:right w:val="nil"/>
            </w:tcBorders>
            <w:shd w:val="clear" w:color="auto" w:fill="auto"/>
            <w:vAlign w:val="bottom"/>
          </w:tcPr>
          <w:p w14:paraId="5EF44018" w14:textId="391026CE"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639 </w:t>
            </w:r>
          </w:p>
        </w:tc>
        <w:tc>
          <w:tcPr>
            <w:tcW w:w="392" w:type="pct"/>
            <w:tcBorders>
              <w:top w:val="nil"/>
              <w:left w:val="nil"/>
              <w:right w:val="nil"/>
            </w:tcBorders>
            <w:shd w:val="clear" w:color="auto" w:fill="auto"/>
            <w:vAlign w:val="bottom"/>
          </w:tcPr>
          <w:p w14:paraId="5B4BC643" w14:textId="170A235E"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(983)</w:t>
            </w:r>
          </w:p>
        </w:tc>
        <w:tc>
          <w:tcPr>
            <w:tcW w:w="442" w:type="pct"/>
            <w:tcBorders>
              <w:top w:val="nil"/>
              <w:left w:val="nil"/>
              <w:right w:val="nil"/>
            </w:tcBorders>
            <w:shd w:val="clear" w:color="auto" w:fill="auto"/>
            <w:vAlign w:val="bottom"/>
          </w:tcPr>
          <w:p w14:paraId="0501E79D" w14:textId="7AFB7AED"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1.531 </w:t>
            </w:r>
          </w:p>
        </w:tc>
      </w:tr>
      <w:tr w:rsidR="00B00B47" w:rsidRPr="00805706" w14:paraId="741FE6D5" w14:textId="77777777" w:rsidTr="00BA072D">
        <w:trPr>
          <w:trHeight w:hRule="exact" w:val="284"/>
        </w:trPr>
        <w:tc>
          <w:tcPr>
            <w:tcW w:w="1813" w:type="pct"/>
            <w:vAlign w:val="bottom"/>
          </w:tcPr>
          <w:p w14:paraId="056AD5B9" w14:textId="77777777" w:rsidR="00B00B47" w:rsidRPr="006B2385" w:rsidRDefault="00B00B47" w:rsidP="00B00B47">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preuzetim obvezama po kreditima</w:t>
            </w:r>
          </w:p>
        </w:tc>
        <w:tc>
          <w:tcPr>
            <w:tcW w:w="392" w:type="pct"/>
            <w:tcBorders>
              <w:top w:val="nil"/>
              <w:left w:val="nil"/>
              <w:right w:val="nil"/>
            </w:tcBorders>
            <w:shd w:val="clear" w:color="auto" w:fill="auto"/>
            <w:vAlign w:val="bottom"/>
          </w:tcPr>
          <w:p w14:paraId="6E95E07D" w14:textId="13D7C6C1" w:rsidR="00B00B47" w:rsidRPr="00BA072D"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(2.797)</w:t>
            </w:r>
          </w:p>
        </w:tc>
        <w:tc>
          <w:tcPr>
            <w:tcW w:w="392" w:type="pct"/>
            <w:tcBorders>
              <w:top w:val="nil"/>
              <w:left w:val="nil"/>
              <w:right w:val="nil"/>
            </w:tcBorders>
            <w:shd w:val="clear" w:color="auto" w:fill="auto"/>
            <w:vAlign w:val="bottom"/>
          </w:tcPr>
          <w:p w14:paraId="06D203CA" w14:textId="57F0A7D0" w:rsidR="00B00B47" w:rsidRPr="00BA072D"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29.848 </w:t>
            </w:r>
          </w:p>
        </w:tc>
        <w:tc>
          <w:tcPr>
            <w:tcW w:w="392" w:type="pct"/>
            <w:tcBorders>
              <w:top w:val="nil"/>
              <w:left w:val="nil"/>
              <w:right w:val="nil"/>
            </w:tcBorders>
            <w:shd w:val="clear" w:color="auto" w:fill="auto"/>
            <w:vAlign w:val="bottom"/>
          </w:tcPr>
          <w:p w14:paraId="41E810E8" w14:textId="21F0334A" w:rsidR="00B00B47" w:rsidRPr="000D26D7" w:rsidRDefault="00B00B47" w:rsidP="00B00B47">
            <w:pPr>
              <w:pStyle w:val="TT"/>
              <w:jc w:val="right"/>
              <w:rPr>
                <w:rFonts w:asciiTheme="minorHAnsi" w:hAnsiTheme="minorHAnsi"/>
                <w:szCs w:val="19"/>
              </w:rPr>
            </w:pPr>
            <w:r w:rsidRPr="000D26D7">
              <w:rPr>
                <w:rFonts w:asciiTheme="minorHAnsi" w:hAnsiTheme="minorHAnsi" w:cs="Arial"/>
                <w:szCs w:val="19"/>
                <w:lang w:val="hr-HR"/>
              </w:rPr>
              <w:t xml:space="preserve"> (2.879)</w:t>
            </w:r>
          </w:p>
        </w:tc>
        <w:tc>
          <w:tcPr>
            <w:tcW w:w="392" w:type="pct"/>
            <w:tcBorders>
              <w:top w:val="nil"/>
              <w:left w:val="nil"/>
              <w:right w:val="nil"/>
            </w:tcBorders>
            <w:shd w:val="clear" w:color="auto" w:fill="auto"/>
            <w:vAlign w:val="bottom"/>
          </w:tcPr>
          <w:p w14:paraId="7EDD7AC8" w14:textId="16EC5A47" w:rsidR="00B00B47" w:rsidRPr="000D26D7" w:rsidRDefault="00B00B47" w:rsidP="00B00B47">
            <w:pPr>
              <w:pStyle w:val="TT"/>
              <w:jc w:val="right"/>
              <w:rPr>
                <w:rFonts w:asciiTheme="minorHAnsi" w:hAnsiTheme="minorHAnsi"/>
                <w:szCs w:val="19"/>
              </w:rPr>
            </w:pPr>
            <w:r w:rsidRPr="000D26D7">
              <w:rPr>
                <w:rFonts w:asciiTheme="minorHAnsi" w:hAnsiTheme="minorHAnsi" w:cs="Arial"/>
                <w:szCs w:val="19"/>
                <w:lang w:val="hr-HR"/>
              </w:rPr>
              <w:t xml:space="preserve"> (27.647)</w:t>
            </w:r>
          </w:p>
        </w:tc>
        <w:tc>
          <w:tcPr>
            <w:tcW w:w="392" w:type="pct"/>
            <w:tcBorders>
              <w:top w:val="nil"/>
              <w:left w:val="nil"/>
              <w:right w:val="nil"/>
            </w:tcBorders>
            <w:shd w:val="clear" w:color="auto" w:fill="auto"/>
            <w:vAlign w:val="bottom"/>
          </w:tcPr>
          <w:p w14:paraId="11BC3715" w14:textId="3BAD7119" w:rsidR="00B00B47" w:rsidRPr="00BA072D"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(2.797)</w:t>
            </w:r>
          </w:p>
        </w:tc>
        <w:tc>
          <w:tcPr>
            <w:tcW w:w="392" w:type="pct"/>
            <w:tcBorders>
              <w:top w:val="nil"/>
              <w:left w:val="nil"/>
              <w:right w:val="nil"/>
            </w:tcBorders>
            <w:shd w:val="clear" w:color="auto" w:fill="auto"/>
            <w:vAlign w:val="bottom"/>
          </w:tcPr>
          <w:p w14:paraId="7C99CDCF" w14:textId="07D891C5" w:rsidR="00B00B47" w:rsidRPr="00BA072D"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29.848 </w:t>
            </w:r>
          </w:p>
        </w:tc>
        <w:tc>
          <w:tcPr>
            <w:tcW w:w="392" w:type="pct"/>
            <w:tcBorders>
              <w:top w:val="nil"/>
              <w:left w:val="nil"/>
              <w:right w:val="nil"/>
            </w:tcBorders>
            <w:shd w:val="clear" w:color="auto" w:fill="auto"/>
            <w:vAlign w:val="bottom"/>
          </w:tcPr>
          <w:p w14:paraId="33796C58" w14:textId="1CA7D5A1" w:rsidR="00B00B47" w:rsidRPr="000D26D7" w:rsidRDefault="00B00B47" w:rsidP="00B00B47">
            <w:pPr>
              <w:pStyle w:val="TT"/>
              <w:jc w:val="right"/>
              <w:rPr>
                <w:rFonts w:asciiTheme="minorHAnsi" w:hAnsiTheme="minorHAnsi"/>
                <w:szCs w:val="19"/>
              </w:rPr>
            </w:pPr>
            <w:r w:rsidRPr="000D26D7">
              <w:rPr>
                <w:rFonts w:asciiTheme="minorHAnsi" w:hAnsiTheme="minorHAnsi" w:cs="Arial"/>
                <w:szCs w:val="19"/>
                <w:lang w:val="hr-HR"/>
              </w:rPr>
              <w:t xml:space="preserve"> (2.879)</w:t>
            </w:r>
          </w:p>
        </w:tc>
        <w:tc>
          <w:tcPr>
            <w:tcW w:w="442" w:type="pct"/>
            <w:tcBorders>
              <w:top w:val="nil"/>
              <w:left w:val="nil"/>
              <w:right w:val="nil"/>
            </w:tcBorders>
            <w:shd w:val="clear" w:color="auto" w:fill="auto"/>
            <w:vAlign w:val="bottom"/>
          </w:tcPr>
          <w:p w14:paraId="543E4668" w14:textId="6DBB3AF5" w:rsidR="00B00B47" w:rsidRPr="000D26D7" w:rsidRDefault="00B00B47" w:rsidP="00B00B47">
            <w:pPr>
              <w:pStyle w:val="TT"/>
              <w:jc w:val="right"/>
              <w:rPr>
                <w:rFonts w:asciiTheme="minorHAnsi" w:hAnsiTheme="minorHAnsi"/>
                <w:szCs w:val="19"/>
              </w:rPr>
            </w:pPr>
            <w:r w:rsidRPr="000D26D7">
              <w:rPr>
                <w:rFonts w:asciiTheme="minorHAnsi" w:hAnsiTheme="minorHAnsi" w:cs="Arial"/>
                <w:szCs w:val="19"/>
                <w:lang w:val="hr-HR"/>
              </w:rPr>
              <w:t xml:space="preserve"> (27.647)</w:t>
            </w:r>
          </w:p>
        </w:tc>
      </w:tr>
      <w:tr w:rsidR="00B00B47" w:rsidRPr="00805706" w14:paraId="6A83C79A" w14:textId="77777777" w:rsidTr="00BA072D">
        <w:trPr>
          <w:trHeight w:hRule="exact" w:val="284"/>
        </w:trPr>
        <w:tc>
          <w:tcPr>
            <w:tcW w:w="1813" w:type="pct"/>
            <w:vAlign w:val="bottom"/>
          </w:tcPr>
          <w:p w14:paraId="06E77E88" w14:textId="77777777" w:rsidR="00B00B47" w:rsidRPr="006B2385" w:rsidRDefault="00B00B47" w:rsidP="00B00B47">
            <w:pPr>
              <w:pStyle w:val="TT"/>
              <w:rPr>
                <w:rFonts w:asciiTheme="minorHAnsi" w:hAnsiTheme="minorHAnsi" w:cs="Arial"/>
                <w:szCs w:val="19"/>
                <w:lang w:val="hr-HR"/>
              </w:rPr>
            </w:pPr>
            <w:r w:rsidRPr="006B2385">
              <w:rPr>
                <w:rFonts w:asciiTheme="minorHAnsi" w:hAnsiTheme="minorHAnsi" w:cs="Arial"/>
                <w:szCs w:val="19"/>
                <w:lang w:val="hr-HR"/>
              </w:rPr>
              <w:t>Rezerviranja za gubitke po garancijama</w:t>
            </w:r>
          </w:p>
        </w:tc>
        <w:tc>
          <w:tcPr>
            <w:tcW w:w="392" w:type="pct"/>
            <w:tcBorders>
              <w:left w:val="nil"/>
              <w:bottom w:val="single" w:sz="4" w:space="0" w:color="auto"/>
              <w:right w:val="nil"/>
            </w:tcBorders>
            <w:shd w:val="clear" w:color="auto" w:fill="auto"/>
            <w:vAlign w:val="bottom"/>
          </w:tcPr>
          <w:p w14:paraId="79EDD256" w14:textId="4662BE43"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835 </w:t>
            </w:r>
          </w:p>
        </w:tc>
        <w:tc>
          <w:tcPr>
            <w:tcW w:w="392" w:type="pct"/>
            <w:tcBorders>
              <w:left w:val="nil"/>
              <w:bottom w:val="single" w:sz="4" w:space="0" w:color="auto"/>
              <w:right w:val="nil"/>
            </w:tcBorders>
            <w:shd w:val="clear" w:color="auto" w:fill="auto"/>
            <w:vAlign w:val="bottom"/>
          </w:tcPr>
          <w:p w14:paraId="33AB3085" w14:textId="5529F92A"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1.568 </w:t>
            </w:r>
          </w:p>
        </w:tc>
        <w:tc>
          <w:tcPr>
            <w:tcW w:w="392" w:type="pct"/>
            <w:tcBorders>
              <w:left w:val="nil"/>
              <w:bottom w:val="single" w:sz="4" w:space="0" w:color="auto"/>
              <w:right w:val="nil"/>
            </w:tcBorders>
            <w:shd w:val="clear" w:color="auto" w:fill="auto"/>
            <w:vAlign w:val="bottom"/>
          </w:tcPr>
          <w:p w14:paraId="49711AC9" w14:textId="045018B5"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4.305 </w:t>
            </w:r>
          </w:p>
        </w:tc>
        <w:tc>
          <w:tcPr>
            <w:tcW w:w="392" w:type="pct"/>
            <w:tcBorders>
              <w:left w:val="nil"/>
              <w:bottom w:val="single" w:sz="4" w:space="0" w:color="auto"/>
              <w:right w:val="nil"/>
            </w:tcBorders>
            <w:shd w:val="clear" w:color="auto" w:fill="auto"/>
            <w:vAlign w:val="bottom"/>
          </w:tcPr>
          <w:p w14:paraId="131D5AE7" w14:textId="0FD0931A"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(151.060)</w:t>
            </w:r>
          </w:p>
        </w:tc>
        <w:tc>
          <w:tcPr>
            <w:tcW w:w="392" w:type="pct"/>
            <w:tcBorders>
              <w:left w:val="nil"/>
              <w:bottom w:val="single" w:sz="4" w:space="0" w:color="auto"/>
              <w:right w:val="nil"/>
            </w:tcBorders>
            <w:shd w:val="clear" w:color="auto" w:fill="auto"/>
            <w:vAlign w:val="bottom"/>
          </w:tcPr>
          <w:p w14:paraId="68350723" w14:textId="1A5CE333"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835 </w:t>
            </w:r>
          </w:p>
        </w:tc>
        <w:tc>
          <w:tcPr>
            <w:tcW w:w="392" w:type="pct"/>
            <w:tcBorders>
              <w:left w:val="nil"/>
              <w:bottom w:val="single" w:sz="4" w:space="0" w:color="auto"/>
              <w:right w:val="nil"/>
            </w:tcBorders>
            <w:shd w:val="clear" w:color="auto" w:fill="auto"/>
            <w:vAlign w:val="bottom"/>
          </w:tcPr>
          <w:p w14:paraId="555FC4E5" w14:textId="7884CA94" w:rsidR="00B00B47" w:rsidRPr="000D26D7" w:rsidRDefault="00B00B47" w:rsidP="00B00B47">
            <w:pPr>
              <w:pStyle w:val="TT"/>
              <w:jc w:val="right"/>
              <w:rPr>
                <w:rFonts w:asciiTheme="minorHAnsi" w:hAnsiTheme="minorHAnsi" w:cs="Arial"/>
                <w:szCs w:val="19"/>
                <w:lang w:val="hr-HR"/>
              </w:rPr>
            </w:pPr>
            <w:r w:rsidRPr="00BA072D">
              <w:rPr>
                <w:rFonts w:asciiTheme="minorHAnsi" w:hAnsiTheme="minorHAnsi" w:cs="Arial"/>
                <w:szCs w:val="19"/>
                <w:lang w:val="hr-HR"/>
              </w:rPr>
              <w:t xml:space="preserve"> 1.568 </w:t>
            </w:r>
          </w:p>
        </w:tc>
        <w:tc>
          <w:tcPr>
            <w:tcW w:w="392" w:type="pct"/>
            <w:tcBorders>
              <w:left w:val="nil"/>
              <w:bottom w:val="single" w:sz="4" w:space="0" w:color="auto"/>
              <w:right w:val="nil"/>
            </w:tcBorders>
            <w:shd w:val="clear" w:color="auto" w:fill="auto"/>
            <w:vAlign w:val="bottom"/>
          </w:tcPr>
          <w:p w14:paraId="561176B5" w14:textId="42D1AF0E"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4.305 </w:t>
            </w:r>
          </w:p>
        </w:tc>
        <w:tc>
          <w:tcPr>
            <w:tcW w:w="442" w:type="pct"/>
            <w:tcBorders>
              <w:left w:val="nil"/>
              <w:bottom w:val="single" w:sz="4" w:space="0" w:color="auto"/>
              <w:right w:val="nil"/>
            </w:tcBorders>
            <w:shd w:val="clear" w:color="auto" w:fill="auto"/>
            <w:vAlign w:val="bottom"/>
          </w:tcPr>
          <w:p w14:paraId="7703DEB5" w14:textId="01359537" w:rsidR="00B00B47" w:rsidRPr="000D26D7" w:rsidRDefault="00B00B47" w:rsidP="00B00B47">
            <w:pPr>
              <w:pStyle w:val="TT"/>
              <w:jc w:val="right"/>
              <w:rPr>
                <w:rFonts w:asciiTheme="minorHAnsi" w:hAnsiTheme="minorHAnsi" w:cs="Arial"/>
                <w:szCs w:val="19"/>
                <w:lang w:val="hr-HR"/>
              </w:rPr>
            </w:pPr>
            <w:r w:rsidRPr="000D26D7">
              <w:rPr>
                <w:rFonts w:asciiTheme="minorHAnsi" w:hAnsiTheme="minorHAnsi" w:cs="Arial"/>
                <w:szCs w:val="19"/>
                <w:lang w:val="hr-HR"/>
              </w:rPr>
              <w:t xml:space="preserve"> (151.060)</w:t>
            </w:r>
          </w:p>
        </w:tc>
      </w:tr>
      <w:tr w:rsidR="000A315C" w:rsidRPr="00805706" w14:paraId="50547E02" w14:textId="77777777" w:rsidTr="006B2385">
        <w:trPr>
          <w:trHeight w:hRule="exact" w:val="284"/>
        </w:trPr>
        <w:tc>
          <w:tcPr>
            <w:tcW w:w="1813" w:type="pct"/>
            <w:vAlign w:val="bottom"/>
          </w:tcPr>
          <w:p w14:paraId="5C8D56E7" w14:textId="77777777" w:rsidR="000A315C" w:rsidRPr="006B2385" w:rsidRDefault="000A315C" w:rsidP="000A315C">
            <w:pPr>
              <w:pStyle w:val="TT"/>
              <w:rPr>
                <w:rFonts w:asciiTheme="minorHAnsi" w:hAnsiTheme="minorHAnsi" w:cs="Arial"/>
                <w:b/>
                <w:szCs w:val="19"/>
                <w:lang w:val="hr-HR"/>
              </w:rPr>
            </w:pPr>
            <w:r w:rsidRPr="006B2385">
              <w:rPr>
                <w:rFonts w:asciiTheme="minorHAnsi" w:hAnsiTheme="minorHAnsi" w:cs="Arial"/>
                <w:b/>
                <w:szCs w:val="19"/>
                <w:lang w:val="hr-HR"/>
              </w:rPr>
              <w:t>Ukupno</w:t>
            </w:r>
          </w:p>
        </w:tc>
        <w:tc>
          <w:tcPr>
            <w:tcW w:w="392" w:type="pct"/>
            <w:tcBorders>
              <w:top w:val="single" w:sz="4" w:space="0" w:color="auto"/>
              <w:left w:val="nil"/>
              <w:bottom w:val="single" w:sz="12" w:space="0" w:color="auto"/>
              <w:right w:val="nil"/>
            </w:tcBorders>
            <w:shd w:val="clear" w:color="auto" w:fill="auto"/>
            <w:vAlign w:val="bottom"/>
          </w:tcPr>
          <w:p w14:paraId="354BD4B4" w14:textId="56BD3C21" w:rsidR="000A315C" w:rsidRPr="000D26D7" w:rsidRDefault="00B00B47" w:rsidP="000A315C">
            <w:pPr>
              <w:pStyle w:val="TT"/>
              <w:jc w:val="right"/>
              <w:rPr>
                <w:rFonts w:asciiTheme="minorHAnsi" w:hAnsiTheme="minorHAnsi" w:cstheme="minorHAnsi"/>
                <w:b/>
                <w:bCs/>
                <w:color w:val="000000"/>
                <w:szCs w:val="19"/>
                <w:lang w:val="hr-HR"/>
              </w:rPr>
            </w:pPr>
            <w:r w:rsidRPr="000D26D7">
              <w:rPr>
                <w:rFonts w:asciiTheme="minorHAnsi" w:hAnsiTheme="minorHAnsi" w:cstheme="minorHAnsi"/>
                <w:b/>
                <w:bCs/>
                <w:color w:val="000000"/>
                <w:szCs w:val="19"/>
                <w:lang w:val="hr-HR"/>
              </w:rPr>
              <w:t>36.37</w:t>
            </w:r>
            <w:r w:rsidR="00CE2118">
              <w:rPr>
                <w:rFonts w:asciiTheme="minorHAnsi" w:hAnsiTheme="minorHAnsi" w:cstheme="minorHAnsi"/>
                <w:b/>
                <w:bCs/>
                <w:color w:val="000000"/>
                <w:szCs w:val="19"/>
                <w:lang w:val="hr-HR"/>
              </w:rPr>
              <w:t>7</w:t>
            </w:r>
          </w:p>
        </w:tc>
        <w:tc>
          <w:tcPr>
            <w:tcW w:w="392" w:type="pct"/>
            <w:tcBorders>
              <w:top w:val="single" w:sz="4" w:space="0" w:color="auto"/>
              <w:left w:val="nil"/>
              <w:bottom w:val="single" w:sz="12" w:space="0" w:color="auto"/>
              <w:right w:val="nil"/>
            </w:tcBorders>
            <w:shd w:val="clear" w:color="auto" w:fill="auto"/>
            <w:vAlign w:val="bottom"/>
          </w:tcPr>
          <w:p w14:paraId="392BCFBD" w14:textId="3FD7473A" w:rsidR="000A315C" w:rsidRPr="000D26D7" w:rsidRDefault="00B00B47" w:rsidP="000A315C">
            <w:pPr>
              <w:pStyle w:val="TT"/>
              <w:jc w:val="right"/>
              <w:rPr>
                <w:rFonts w:asciiTheme="minorHAnsi" w:hAnsiTheme="minorHAnsi" w:cstheme="minorHAnsi"/>
                <w:b/>
                <w:bCs/>
                <w:color w:val="000000"/>
                <w:szCs w:val="19"/>
                <w:lang w:val="hr-HR"/>
              </w:rPr>
            </w:pPr>
            <w:r w:rsidRPr="000D26D7">
              <w:rPr>
                <w:rFonts w:asciiTheme="minorHAnsi" w:hAnsiTheme="minorHAnsi" w:cstheme="minorHAnsi"/>
                <w:b/>
                <w:bCs/>
                <w:color w:val="000000"/>
                <w:szCs w:val="19"/>
                <w:lang w:val="hr-HR"/>
              </w:rPr>
              <w:t>133.58</w:t>
            </w:r>
            <w:r w:rsidR="00CE2118">
              <w:rPr>
                <w:rFonts w:asciiTheme="minorHAnsi" w:hAnsiTheme="minorHAnsi" w:cstheme="minorHAnsi"/>
                <w:b/>
                <w:bCs/>
                <w:color w:val="000000"/>
                <w:szCs w:val="19"/>
                <w:lang w:val="hr-HR"/>
              </w:rPr>
              <w:t>7</w:t>
            </w:r>
          </w:p>
        </w:tc>
        <w:tc>
          <w:tcPr>
            <w:tcW w:w="392" w:type="pct"/>
            <w:tcBorders>
              <w:top w:val="single" w:sz="4" w:space="0" w:color="auto"/>
              <w:left w:val="nil"/>
              <w:bottom w:val="single" w:sz="12" w:space="0" w:color="auto"/>
              <w:right w:val="nil"/>
            </w:tcBorders>
            <w:shd w:val="clear" w:color="auto" w:fill="auto"/>
            <w:vAlign w:val="bottom"/>
          </w:tcPr>
          <w:p w14:paraId="60CD5109" w14:textId="4FA7FA87" w:rsidR="000A315C" w:rsidRPr="000D26D7" w:rsidRDefault="000A315C" w:rsidP="000A315C">
            <w:pPr>
              <w:pStyle w:val="TT"/>
              <w:jc w:val="right"/>
              <w:rPr>
                <w:rFonts w:ascii="Calibri" w:hAnsi="Calibri" w:cs="Calibri"/>
                <w:b/>
                <w:color w:val="000000"/>
                <w:szCs w:val="19"/>
                <w:lang w:val="hr-HR"/>
              </w:rPr>
            </w:pPr>
            <w:r w:rsidRPr="000D26D7">
              <w:rPr>
                <w:rFonts w:ascii="Calibri" w:hAnsi="Calibri" w:cs="Calibri"/>
                <w:b/>
                <w:color w:val="000000"/>
                <w:szCs w:val="19"/>
                <w:lang w:val="hr-HR"/>
              </w:rPr>
              <w:t>(12.733)</w:t>
            </w:r>
          </w:p>
        </w:tc>
        <w:tc>
          <w:tcPr>
            <w:tcW w:w="392" w:type="pct"/>
            <w:tcBorders>
              <w:top w:val="single" w:sz="4" w:space="0" w:color="auto"/>
              <w:left w:val="nil"/>
              <w:bottom w:val="single" w:sz="12" w:space="0" w:color="auto"/>
              <w:right w:val="nil"/>
            </w:tcBorders>
            <w:shd w:val="clear" w:color="auto" w:fill="auto"/>
            <w:vAlign w:val="bottom"/>
          </w:tcPr>
          <w:p w14:paraId="3FAABC22" w14:textId="7A42DBB7" w:rsidR="000A315C" w:rsidRPr="000D26D7" w:rsidRDefault="000A315C" w:rsidP="000A315C">
            <w:pPr>
              <w:pStyle w:val="TT"/>
              <w:jc w:val="right"/>
              <w:rPr>
                <w:rFonts w:ascii="Calibri" w:hAnsi="Calibri" w:cs="Calibri"/>
                <w:b/>
                <w:color w:val="000000"/>
                <w:szCs w:val="19"/>
                <w:lang w:val="hr-HR"/>
              </w:rPr>
            </w:pPr>
            <w:r w:rsidRPr="000D26D7">
              <w:rPr>
                <w:rFonts w:ascii="Calibri" w:hAnsi="Calibri" w:cs="Calibri"/>
                <w:b/>
                <w:color w:val="000000"/>
                <w:szCs w:val="19"/>
                <w:lang w:val="hr-HR"/>
              </w:rPr>
              <w:t>21.036</w:t>
            </w:r>
          </w:p>
        </w:tc>
        <w:tc>
          <w:tcPr>
            <w:tcW w:w="392" w:type="pct"/>
            <w:tcBorders>
              <w:top w:val="single" w:sz="4" w:space="0" w:color="auto"/>
              <w:left w:val="nil"/>
              <w:bottom w:val="single" w:sz="12" w:space="0" w:color="auto"/>
              <w:right w:val="nil"/>
            </w:tcBorders>
            <w:shd w:val="clear" w:color="auto" w:fill="auto"/>
            <w:vAlign w:val="bottom"/>
          </w:tcPr>
          <w:p w14:paraId="1400337B" w14:textId="0AB987B0" w:rsidR="000A315C" w:rsidRPr="000D26D7" w:rsidRDefault="00B00B47" w:rsidP="000A315C">
            <w:pPr>
              <w:pStyle w:val="TT"/>
              <w:jc w:val="right"/>
              <w:rPr>
                <w:rFonts w:asciiTheme="minorHAnsi" w:hAnsiTheme="minorHAnsi" w:cstheme="minorHAnsi"/>
                <w:b/>
                <w:bCs/>
                <w:color w:val="000000"/>
                <w:szCs w:val="19"/>
                <w:lang w:val="hr-HR"/>
              </w:rPr>
            </w:pPr>
            <w:r w:rsidRPr="000D26D7">
              <w:rPr>
                <w:rFonts w:asciiTheme="minorHAnsi" w:hAnsiTheme="minorHAnsi" w:cstheme="minorHAnsi"/>
                <w:b/>
                <w:bCs/>
                <w:color w:val="000000"/>
                <w:szCs w:val="19"/>
                <w:lang w:val="hr-HR"/>
              </w:rPr>
              <w:t>36.374</w:t>
            </w:r>
          </w:p>
        </w:tc>
        <w:tc>
          <w:tcPr>
            <w:tcW w:w="392" w:type="pct"/>
            <w:tcBorders>
              <w:top w:val="single" w:sz="4" w:space="0" w:color="auto"/>
              <w:left w:val="nil"/>
              <w:bottom w:val="single" w:sz="12" w:space="0" w:color="auto"/>
              <w:right w:val="nil"/>
            </w:tcBorders>
            <w:shd w:val="clear" w:color="auto" w:fill="auto"/>
            <w:vAlign w:val="bottom"/>
          </w:tcPr>
          <w:p w14:paraId="66C3A1F7" w14:textId="0A84AC28" w:rsidR="000A315C" w:rsidRPr="000D26D7" w:rsidRDefault="00B00B47" w:rsidP="000A315C">
            <w:pPr>
              <w:pStyle w:val="TT"/>
              <w:jc w:val="right"/>
              <w:rPr>
                <w:rFonts w:asciiTheme="minorHAnsi" w:hAnsiTheme="minorHAnsi" w:cstheme="minorHAnsi"/>
                <w:b/>
                <w:bCs/>
                <w:color w:val="000000"/>
                <w:szCs w:val="19"/>
                <w:lang w:val="hr-HR"/>
              </w:rPr>
            </w:pPr>
            <w:r w:rsidRPr="000D26D7">
              <w:rPr>
                <w:rFonts w:asciiTheme="minorHAnsi" w:hAnsiTheme="minorHAnsi" w:cstheme="minorHAnsi"/>
                <w:b/>
                <w:bCs/>
                <w:color w:val="000000"/>
                <w:szCs w:val="19"/>
                <w:lang w:val="hr-HR"/>
              </w:rPr>
              <w:t>133.606</w:t>
            </w:r>
          </w:p>
        </w:tc>
        <w:tc>
          <w:tcPr>
            <w:tcW w:w="392" w:type="pct"/>
            <w:tcBorders>
              <w:top w:val="single" w:sz="4" w:space="0" w:color="auto"/>
              <w:left w:val="nil"/>
              <w:bottom w:val="single" w:sz="12" w:space="0" w:color="auto"/>
              <w:right w:val="nil"/>
            </w:tcBorders>
            <w:shd w:val="clear" w:color="auto" w:fill="auto"/>
            <w:vAlign w:val="bottom"/>
          </w:tcPr>
          <w:p w14:paraId="7A2967FA" w14:textId="7FAA0C62" w:rsidR="000A315C" w:rsidRPr="000D26D7" w:rsidRDefault="000A315C" w:rsidP="000A315C">
            <w:pPr>
              <w:pStyle w:val="TT"/>
              <w:jc w:val="right"/>
              <w:rPr>
                <w:rFonts w:ascii="Calibri" w:hAnsi="Calibri" w:cs="Calibri"/>
                <w:b/>
                <w:color w:val="000000"/>
                <w:szCs w:val="19"/>
                <w:lang w:val="hr-HR"/>
              </w:rPr>
            </w:pPr>
            <w:r w:rsidRPr="000D26D7">
              <w:rPr>
                <w:rFonts w:ascii="Calibri" w:hAnsi="Calibri" w:cs="Calibri"/>
                <w:b/>
                <w:color w:val="000000"/>
                <w:szCs w:val="19"/>
                <w:lang w:val="hr-HR"/>
              </w:rPr>
              <w:t>(12.767)</w:t>
            </w:r>
          </w:p>
        </w:tc>
        <w:tc>
          <w:tcPr>
            <w:tcW w:w="442" w:type="pct"/>
            <w:tcBorders>
              <w:top w:val="single" w:sz="4" w:space="0" w:color="auto"/>
              <w:left w:val="nil"/>
              <w:bottom w:val="single" w:sz="12" w:space="0" w:color="auto"/>
              <w:right w:val="nil"/>
            </w:tcBorders>
            <w:shd w:val="clear" w:color="auto" w:fill="auto"/>
            <w:vAlign w:val="bottom"/>
          </w:tcPr>
          <w:p w14:paraId="2186ED90" w14:textId="39AA0EA7" w:rsidR="000A315C" w:rsidRPr="000D26D7" w:rsidRDefault="000A315C" w:rsidP="000A315C">
            <w:pPr>
              <w:pStyle w:val="TT"/>
              <w:jc w:val="right"/>
              <w:rPr>
                <w:rFonts w:ascii="Calibri" w:hAnsi="Calibri" w:cs="Calibri"/>
                <w:b/>
                <w:color w:val="000000"/>
                <w:szCs w:val="19"/>
                <w:lang w:val="hr-HR"/>
              </w:rPr>
            </w:pPr>
            <w:r w:rsidRPr="000D26D7">
              <w:rPr>
                <w:rFonts w:ascii="Calibri" w:hAnsi="Calibri" w:cs="Calibri"/>
                <w:b/>
                <w:color w:val="000000"/>
                <w:szCs w:val="19"/>
                <w:lang w:val="hr-HR"/>
              </w:rPr>
              <w:t>21.284</w:t>
            </w:r>
          </w:p>
        </w:tc>
      </w:tr>
    </w:tbl>
    <w:p w14:paraId="5473049E" w14:textId="77777777" w:rsidR="00684E23" w:rsidRDefault="00684E23" w:rsidP="00AE21FB">
      <w:pPr>
        <w:rPr>
          <w:color w:val="000000" w:themeColor="text1"/>
        </w:rPr>
        <w:sectPr w:rsidR="00684E23" w:rsidSect="00684E23">
          <w:pgSz w:w="16838" w:h="11906" w:orient="landscape"/>
          <w:pgMar w:top="1417" w:right="1417" w:bottom="1417" w:left="1417" w:header="708" w:footer="708" w:gutter="0"/>
          <w:cols w:space="708"/>
          <w:docGrid w:linePitch="360"/>
        </w:sectPr>
      </w:pPr>
    </w:p>
    <w:p w14:paraId="5B84FED5" w14:textId="77777777" w:rsidR="00684E23" w:rsidRPr="0075006D" w:rsidRDefault="00684E23" w:rsidP="00684E23">
      <w:pPr>
        <w:rPr>
          <w:rFonts w:cs="Arial"/>
          <w:color w:val="000000" w:themeColor="text1"/>
        </w:rPr>
      </w:pPr>
    </w:p>
    <w:p w14:paraId="18311EA1" w14:textId="77777777" w:rsidR="00684E23" w:rsidRPr="0075006D" w:rsidRDefault="00684E23" w:rsidP="00684E23">
      <w:pPr>
        <w:keepNext/>
        <w:jc w:val="both"/>
        <w:rPr>
          <w:rFonts w:eastAsia="Times New Roman" w:cs="Arial"/>
          <w:b/>
          <w:bCs/>
          <w:color w:val="000000" w:themeColor="text1"/>
        </w:rPr>
      </w:pPr>
      <w:r w:rsidRPr="0075006D">
        <w:rPr>
          <w:rFonts w:eastAsia="Times New Roman" w:cs="Arial"/>
          <w:b/>
          <w:bCs/>
          <w:color w:val="000000" w:themeColor="text1"/>
        </w:rPr>
        <w:t>8.</w:t>
      </w:r>
      <w:r w:rsidRPr="0075006D">
        <w:rPr>
          <w:rFonts w:eastAsia="Times New Roman" w:cs="Arial"/>
          <w:b/>
          <w:bCs/>
          <w:color w:val="000000" w:themeColor="text1"/>
        </w:rPr>
        <w:tab/>
        <w:t>Gubitak od umanjenja vrijednosti i rezerviranja</w:t>
      </w:r>
      <w:r>
        <w:rPr>
          <w:rFonts w:eastAsia="Times New Roman" w:cs="Arial"/>
          <w:b/>
          <w:bCs/>
          <w:color w:val="000000" w:themeColor="text1"/>
        </w:rPr>
        <w:t xml:space="preserve"> (nastavak)</w:t>
      </w:r>
    </w:p>
    <w:p w14:paraId="2F70B386" w14:textId="77777777" w:rsidR="00684E23" w:rsidRPr="0075006D" w:rsidRDefault="00684E23" w:rsidP="00684E23">
      <w:pPr>
        <w:rPr>
          <w:rFonts w:cs="Arial"/>
          <w:color w:val="000000" w:themeColor="text1"/>
        </w:rPr>
      </w:pPr>
    </w:p>
    <w:p w14:paraId="11A3D587" w14:textId="77777777" w:rsidR="00AE21FB" w:rsidRPr="0075006D" w:rsidRDefault="00AE21FB" w:rsidP="00AE21FB">
      <w:pPr>
        <w:rPr>
          <w:b/>
          <w:color w:val="000000" w:themeColor="text1"/>
        </w:rPr>
      </w:pPr>
      <w:r w:rsidRPr="0075006D">
        <w:rPr>
          <w:b/>
          <w:color w:val="000000" w:themeColor="text1"/>
        </w:rPr>
        <w:t>b) Ostala umanjenja vrijednosti i rezerviranja</w:t>
      </w:r>
    </w:p>
    <w:p w14:paraId="55435836" w14:textId="77777777" w:rsidR="00DF7365" w:rsidRPr="0075006D" w:rsidRDefault="00DF7365" w:rsidP="00AE21FB">
      <w:pPr>
        <w:rPr>
          <w:b/>
          <w:color w:val="000000" w:themeColor="text1"/>
        </w:rPr>
      </w:pPr>
    </w:p>
    <w:tbl>
      <w:tblPr>
        <w:tblW w:w="4993" w:type="pct"/>
        <w:tblLayout w:type="fixed"/>
        <w:tblCellMar>
          <w:left w:w="120" w:type="dxa"/>
          <w:right w:w="120" w:type="dxa"/>
        </w:tblCellMar>
        <w:tblLook w:val="0000" w:firstRow="0" w:lastRow="0" w:firstColumn="0" w:lastColumn="0" w:noHBand="0" w:noVBand="0"/>
      </w:tblPr>
      <w:tblGrid>
        <w:gridCol w:w="4169"/>
        <w:gridCol w:w="1213"/>
        <w:gridCol w:w="1231"/>
        <w:gridCol w:w="1231"/>
        <w:gridCol w:w="1231"/>
        <w:gridCol w:w="1231"/>
        <w:gridCol w:w="1231"/>
        <w:gridCol w:w="1228"/>
        <w:gridCol w:w="1219"/>
      </w:tblGrid>
      <w:tr w:rsidR="00684E23" w:rsidRPr="005278E5" w14:paraId="7D485414" w14:textId="77777777" w:rsidTr="0057665B">
        <w:trPr>
          <w:trHeight w:hRule="exact" w:val="346"/>
        </w:trPr>
        <w:tc>
          <w:tcPr>
            <w:tcW w:w="1491" w:type="pct"/>
            <w:vAlign w:val="bottom"/>
          </w:tcPr>
          <w:p w14:paraId="139BE3FD" w14:textId="77777777" w:rsidR="00684E23" w:rsidRPr="006B2385" w:rsidRDefault="00684E23" w:rsidP="0057665B">
            <w:pPr>
              <w:pStyle w:val="TT"/>
              <w:rPr>
                <w:rFonts w:asciiTheme="minorHAnsi" w:hAnsiTheme="minorHAnsi" w:cs="Arial"/>
                <w:szCs w:val="19"/>
                <w:lang w:val="hr-HR"/>
              </w:rPr>
            </w:pPr>
          </w:p>
        </w:tc>
        <w:tc>
          <w:tcPr>
            <w:tcW w:w="1754" w:type="pct"/>
            <w:gridSpan w:val="4"/>
            <w:vAlign w:val="bottom"/>
          </w:tcPr>
          <w:p w14:paraId="5E86289D" w14:textId="77777777" w:rsidR="00684E23" w:rsidRPr="006B2385" w:rsidRDefault="00684E23" w:rsidP="0057665B">
            <w:pPr>
              <w:pStyle w:val="TH"/>
              <w:jc w:val="right"/>
              <w:rPr>
                <w:rFonts w:asciiTheme="minorHAnsi" w:hAnsiTheme="minorHAnsi" w:cs="Arial"/>
                <w:szCs w:val="19"/>
                <w:lang w:val="hr-HR"/>
              </w:rPr>
            </w:pPr>
            <w:r w:rsidRPr="006B2385">
              <w:rPr>
                <w:rFonts w:asciiTheme="minorHAnsi" w:hAnsiTheme="minorHAnsi" w:cs="Arial"/>
                <w:szCs w:val="19"/>
                <w:lang w:val="hr-HR"/>
              </w:rPr>
              <w:t>Grupa</w:t>
            </w:r>
          </w:p>
        </w:tc>
        <w:tc>
          <w:tcPr>
            <w:tcW w:w="1755" w:type="pct"/>
            <w:gridSpan w:val="4"/>
            <w:vAlign w:val="bottom"/>
          </w:tcPr>
          <w:p w14:paraId="5BD108B8" w14:textId="77777777" w:rsidR="00684E23" w:rsidRPr="006B2385" w:rsidRDefault="00684E23" w:rsidP="0057665B">
            <w:pPr>
              <w:pStyle w:val="TH"/>
              <w:jc w:val="right"/>
              <w:rPr>
                <w:rFonts w:asciiTheme="minorHAnsi" w:hAnsiTheme="minorHAnsi" w:cs="Arial"/>
                <w:szCs w:val="19"/>
                <w:lang w:val="hr-HR"/>
              </w:rPr>
            </w:pPr>
            <w:r w:rsidRPr="006B2385">
              <w:rPr>
                <w:rFonts w:asciiTheme="minorHAnsi" w:hAnsiTheme="minorHAnsi" w:cs="Arial"/>
                <w:szCs w:val="19"/>
                <w:lang w:val="hr-HR"/>
              </w:rPr>
              <w:t>Banka</w:t>
            </w:r>
          </w:p>
        </w:tc>
      </w:tr>
      <w:tr w:rsidR="00684E23" w:rsidRPr="005278E5" w14:paraId="54382AD6" w14:textId="77777777" w:rsidTr="0057665B">
        <w:trPr>
          <w:trHeight w:hRule="exact" w:val="346"/>
        </w:trPr>
        <w:tc>
          <w:tcPr>
            <w:tcW w:w="1491" w:type="pct"/>
            <w:vAlign w:val="bottom"/>
          </w:tcPr>
          <w:p w14:paraId="5ACE9048" w14:textId="77777777" w:rsidR="00684E23" w:rsidRPr="006B2385" w:rsidRDefault="00684E23" w:rsidP="0057665B">
            <w:pPr>
              <w:pStyle w:val="TT"/>
              <w:rPr>
                <w:rFonts w:asciiTheme="minorHAnsi" w:hAnsiTheme="minorHAnsi" w:cs="Arial"/>
                <w:szCs w:val="19"/>
                <w:lang w:val="hr-HR"/>
              </w:rPr>
            </w:pPr>
          </w:p>
        </w:tc>
        <w:tc>
          <w:tcPr>
            <w:tcW w:w="874" w:type="pct"/>
            <w:gridSpan w:val="2"/>
            <w:vAlign w:val="bottom"/>
          </w:tcPr>
          <w:p w14:paraId="4181EE4D"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880" w:type="pct"/>
            <w:gridSpan w:val="2"/>
            <w:vAlign w:val="bottom"/>
          </w:tcPr>
          <w:p w14:paraId="309FD923"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2019.</w:t>
            </w:r>
          </w:p>
        </w:tc>
        <w:tc>
          <w:tcPr>
            <w:tcW w:w="880" w:type="pct"/>
            <w:gridSpan w:val="2"/>
            <w:vAlign w:val="bottom"/>
          </w:tcPr>
          <w:p w14:paraId="7F59F365"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875" w:type="pct"/>
            <w:gridSpan w:val="2"/>
            <w:vAlign w:val="bottom"/>
          </w:tcPr>
          <w:p w14:paraId="38DB682C" w14:textId="77777777" w:rsidR="00684E23" w:rsidRPr="006B2385" w:rsidRDefault="00684E23" w:rsidP="0057665B">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2019.</w:t>
            </w:r>
          </w:p>
        </w:tc>
      </w:tr>
      <w:tr w:rsidR="00684E23" w:rsidRPr="005278E5" w14:paraId="540D126E" w14:textId="77777777" w:rsidTr="0057665B">
        <w:trPr>
          <w:trHeight w:hRule="exact" w:val="579"/>
        </w:trPr>
        <w:tc>
          <w:tcPr>
            <w:tcW w:w="1491" w:type="pct"/>
            <w:vAlign w:val="bottom"/>
          </w:tcPr>
          <w:p w14:paraId="09D03F31" w14:textId="77777777" w:rsidR="00684E23" w:rsidRPr="006B2385" w:rsidRDefault="00684E23" w:rsidP="0057665B">
            <w:pPr>
              <w:pStyle w:val="TT"/>
              <w:rPr>
                <w:rFonts w:asciiTheme="minorHAnsi" w:hAnsiTheme="minorHAnsi" w:cs="Arial"/>
                <w:szCs w:val="19"/>
                <w:lang w:val="hr-HR"/>
              </w:rPr>
            </w:pPr>
          </w:p>
        </w:tc>
        <w:tc>
          <w:tcPr>
            <w:tcW w:w="434" w:type="pct"/>
            <w:vAlign w:val="bottom"/>
          </w:tcPr>
          <w:p w14:paraId="1515006A"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61BD8C2B"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40" w:type="pct"/>
            <w:vAlign w:val="bottom"/>
          </w:tcPr>
          <w:p w14:paraId="3FB72729"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70662C0E"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40" w:type="pct"/>
            <w:vAlign w:val="bottom"/>
          </w:tcPr>
          <w:p w14:paraId="1AB4FEF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2CA5F02C"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39" w:type="pct"/>
            <w:vAlign w:val="bottom"/>
          </w:tcPr>
          <w:p w14:paraId="74FB826D"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36" w:type="pct"/>
            <w:vAlign w:val="bottom"/>
          </w:tcPr>
          <w:p w14:paraId="6FC78382"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r>
      <w:tr w:rsidR="004B3F69" w:rsidRPr="005278E5" w14:paraId="75AA106D" w14:textId="77777777" w:rsidTr="0057665B">
        <w:trPr>
          <w:trHeight w:hRule="exact" w:val="346"/>
        </w:trPr>
        <w:tc>
          <w:tcPr>
            <w:tcW w:w="1491" w:type="pct"/>
            <w:vAlign w:val="bottom"/>
          </w:tcPr>
          <w:p w14:paraId="1488D7B6" w14:textId="77777777" w:rsidR="004B3F69" w:rsidRPr="006B2385" w:rsidRDefault="004B3F69" w:rsidP="004B3F69">
            <w:pPr>
              <w:pStyle w:val="TT"/>
              <w:rPr>
                <w:rFonts w:asciiTheme="minorHAnsi" w:hAnsiTheme="minorHAnsi" w:cs="Arial"/>
                <w:szCs w:val="19"/>
                <w:lang w:val="hr-HR"/>
              </w:rPr>
            </w:pPr>
          </w:p>
        </w:tc>
        <w:tc>
          <w:tcPr>
            <w:tcW w:w="434" w:type="pct"/>
            <w:vAlign w:val="bottom"/>
          </w:tcPr>
          <w:p w14:paraId="60C81B1C" w14:textId="29DA7FD2"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440" w:type="pct"/>
            <w:vAlign w:val="bottom"/>
          </w:tcPr>
          <w:p w14:paraId="77C4F1A3" w14:textId="3E6656DC"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440" w:type="pct"/>
            <w:vAlign w:val="bottom"/>
          </w:tcPr>
          <w:p w14:paraId="5976ECB4" w14:textId="771EF8E8"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440" w:type="pct"/>
            <w:vAlign w:val="bottom"/>
          </w:tcPr>
          <w:p w14:paraId="4263A436" w14:textId="7A3FC4F4"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440" w:type="pct"/>
            <w:vAlign w:val="bottom"/>
          </w:tcPr>
          <w:p w14:paraId="039F77E6" w14:textId="7B73BB66"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440" w:type="pct"/>
            <w:vAlign w:val="bottom"/>
          </w:tcPr>
          <w:p w14:paraId="17C76296" w14:textId="0A905431"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439" w:type="pct"/>
            <w:vAlign w:val="bottom"/>
          </w:tcPr>
          <w:p w14:paraId="571DD887" w14:textId="5DFAA408"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436" w:type="pct"/>
            <w:vAlign w:val="bottom"/>
          </w:tcPr>
          <w:p w14:paraId="2F088A30" w14:textId="7373A4A4" w:rsidR="004B3F69" w:rsidRPr="00C268D7" w:rsidRDefault="004B3F69" w:rsidP="004B3F69">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r>
      <w:tr w:rsidR="00684E23" w:rsidRPr="005278E5" w14:paraId="6FB92C42" w14:textId="77777777" w:rsidTr="0057665B">
        <w:trPr>
          <w:trHeight w:hRule="exact" w:val="346"/>
        </w:trPr>
        <w:tc>
          <w:tcPr>
            <w:tcW w:w="1491" w:type="pct"/>
            <w:vAlign w:val="bottom"/>
          </w:tcPr>
          <w:p w14:paraId="18452042" w14:textId="77777777" w:rsidR="00684E23" w:rsidRPr="006B2385" w:rsidRDefault="00684E23" w:rsidP="0057665B">
            <w:pPr>
              <w:pStyle w:val="TT"/>
              <w:rPr>
                <w:rFonts w:asciiTheme="minorHAnsi" w:hAnsiTheme="minorHAnsi" w:cs="Arial"/>
                <w:szCs w:val="19"/>
                <w:lang w:val="hr-HR"/>
              </w:rPr>
            </w:pPr>
          </w:p>
        </w:tc>
        <w:tc>
          <w:tcPr>
            <w:tcW w:w="434" w:type="pct"/>
            <w:vAlign w:val="bottom"/>
          </w:tcPr>
          <w:p w14:paraId="2EF344CA"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45A2D7CB"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133D5B7E"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33EBB4F6"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748A0014"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6D3200BD"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39" w:type="pct"/>
            <w:vAlign w:val="bottom"/>
          </w:tcPr>
          <w:p w14:paraId="32534E11"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36" w:type="pct"/>
            <w:vAlign w:val="bottom"/>
          </w:tcPr>
          <w:p w14:paraId="40E6C24F" w14:textId="77777777" w:rsidR="00684E23" w:rsidRPr="006B2385" w:rsidRDefault="00684E23" w:rsidP="0057665B">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r>
      <w:tr w:rsidR="00684E23" w:rsidRPr="005278E5" w14:paraId="6F0157D5" w14:textId="77777777" w:rsidTr="0057665B">
        <w:trPr>
          <w:trHeight w:hRule="exact" w:val="299"/>
        </w:trPr>
        <w:tc>
          <w:tcPr>
            <w:tcW w:w="1491" w:type="pct"/>
            <w:vAlign w:val="bottom"/>
          </w:tcPr>
          <w:p w14:paraId="2DE3DED5" w14:textId="77777777" w:rsidR="00684E23" w:rsidRPr="006B2385" w:rsidRDefault="00684E23" w:rsidP="0057665B">
            <w:pPr>
              <w:pStyle w:val="TT"/>
              <w:rPr>
                <w:rFonts w:asciiTheme="minorHAnsi" w:hAnsiTheme="minorHAnsi" w:cs="Arial"/>
                <w:szCs w:val="19"/>
                <w:lang w:val="hr-HR"/>
              </w:rPr>
            </w:pPr>
          </w:p>
        </w:tc>
        <w:tc>
          <w:tcPr>
            <w:tcW w:w="434" w:type="pct"/>
            <w:vAlign w:val="bottom"/>
          </w:tcPr>
          <w:p w14:paraId="19E858CA" w14:textId="77777777" w:rsidR="00684E23" w:rsidRPr="006B2385" w:rsidRDefault="00684E23" w:rsidP="0057665B">
            <w:pPr>
              <w:pStyle w:val="TH"/>
              <w:jc w:val="right"/>
              <w:rPr>
                <w:rFonts w:asciiTheme="minorHAnsi" w:hAnsiTheme="minorHAnsi" w:cs="Arial"/>
                <w:szCs w:val="19"/>
                <w:lang w:val="hr-HR"/>
              </w:rPr>
            </w:pPr>
          </w:p>
        </w:tc>
        <w:tc>
          <w:tcPr>
            <w:tcW w:w="440" w:type="pct"/>
            <w:vAlign w:val="bottom"/>
          </w:tcPr>
          <w:p w14:paraId="01A2F4D5" w14:textId="77777777" w:rsidR="00684E23" w:rsidRPr="006B2385" w:rsidRDefault="00684E23" w:rsidP="0057665B">
            <w:pPr>
              <w:pStyle w:val="TH"/>
              <w:jc w:val="right"/>
              <w:rPr>
                <w:rFonts w:asciiTheme="minorHAnsi" w:hAnsiTheme="minorHAnsi" w:cs="Arial"/>
                <w:szCs w:val="19"/>
                <w:lang w:val="hr-HR"/>
              </w:rPr>
            </w:pPr>
          </w:p>
        </w:tc>
        <w:tc>
          <w:tcPr>
            <w:tcW w:w="440" w:type="pct"/>
          </w:tcPr>
          <w:p w14:paraId="639752BD" w14:textId="77777777" w:rsidR="00684E23" w:rsidRPr="006B2385" w:rsidRDefault="00684E23" w:rsidP="0057665B">
            <w:pPr>
              <w:pStyle w:val="TH"/>
              <w:jc w:val="right"/>
              <w:rPr>
                <w:rFonts w:asciiTheme="minorHAnsi" w:hAnsiTheme="minorHAnsi" w:cs="Arial"/>
                <w:szCs w:val="19"/>
                <w:lang w:val="hr-HR"/>
              </w:rPr>
            </w:pPr>
          </w:p>
        </w:tc>
        <w:tc>
          <w:tcPr>
            <w:tcW w:w="440" w:type="pct"/>
          </w:tcPr>
          <w:p w14:paraId="3F4E01D1" w14:textId="77777777" w:rsidR="00684E23" w:rsidRPr="006B2385" w:rsidRDefault="00684E23" w:rsidP="0057665B">
            <w:pPr>
              <w:pStyle w:val="TH"/>
              <w:jc w:val="right"/>
              <w:rPr>
                <w:rFonts w:asciiTheme="minorHAnsi" w:hAnsiTheme="minorHAnsi" w:cs="Arial"/>
                <w:szCs w:val="19"/>
                <w:lang w:val="hr-HR"/>
              </w:rPr>
            </w:pPr>
          </w:p>
        </w:tc>
        <w:tc>
          <w:tcPr>
            <w:tcW w:w="440" w:type="pct"/>
          </w:tcPr>
          <w:p w14:paraId="2EA8761C" w14:textId="77777777" w:rsidR="00684E23" w:rsidRPr="006B2385" w:rsidRDefault="00684E23" w:rsidP="0057665B">
            <w:pPr>
              <w:pStyle w:val="TH"/>
              <w:jc w:val="right"/>
              <w:rPr>
                <w:rFonts w:asciiTheme="minorHAnsi" w:hAnsiTheme="minorHAnsi" w:cs="Arial"/>
                <w:szCs w:val="19"/>
                <w:lang w:val="hr-HR"/>
              </w:rPr>
            </w:pPr>
          </w:p>
        </w:tc>
        <w:tc>
          <w:tcPr>
            <w:tcW w:w="440" w:type="pct"/>
          </w:tcPr>
          <w:p w14:paraId="0FC7D915" w14:textId="77777777" w:rsidR="00684E23" w:rsidRPr="006B2385" w:rsidRDefault="00684E23" w:rsidP="0057665B">
            <w:pPr>
              <w:pStyle w:val="TH"/>
              <w:jc w:val="right"/>
              <w:rPr>
                <w:rFonts w:asciiTheme="minorHAnsi" w:hAnsiTheme="minorHAnsi" w:cs="Arial"/>
                <w:szCs w:val="19"/>
                <w:lang w:val="hr-HR"/>
              </w:rPr>
            </w:pPr>
          </w:p>
        </w:tc>
        <w:tc>
          <w:tcPr>
            <w:tcW w:w="439" w:type="pct"/>
            <w:vAlign w:val="bottom"/>
          </w:tcPr>
          <w:p w14:paraId="00DFA3FE" w14:textId="77777777" w:rsidR="00684E23" w:rsidRPr="006B2385" w:rsidRDefault="00684E23" w:rsidP="0057665B">
            <w:pPr>
              <w:pStyle w:val="TH"/>
              <w:jc w:val="right"/>
              <w:rPr>
                <w:rFonts w:asciiTheme="minorHAnsi" w:hAnsiTheme="minorHAnsi" w:cs="Arial"/>
                <w:szCs w:val="19"/>
                <w:lang w:val="hr-HR"/>
              </w:rPr>
            </w:pPr>
          </w:p>
        </w:tc>
        <w:tc>
          <w:tcPr>
            <w:tcW w:w="436" w:type="pct"/>
            <w:vAlign w:val="bottom"/>
          </w:tcPr>
          <w:p w14:paraId="1EA304F1" w14:textId="77777777" w:rsidR="00684E23" w:rsidRPr="006B2385" w:rsidRDefault="00684E23" w:rsidP="0057665B">
            <w:pPr>
              <w:pStyle w:val="TH"/>
              <w:jc w:val="right"/>
              <w:rPr>
                <w:rFonts w:asciiTheme="minorHAnsi" w:hAnsiTheme="minorHAnsi" w:cs="Arial"/>
                <w:szCs w:val="19"/>
                <w:lang w:val="hr-HR"/>
              </w:rPr>
            </w:pPr>
          </w:p>
        </w:tc>
      </w:tr>
      <w:tr w:rsidR="000A315C" w:rsidRPr="005278E5" w14:paraId="7A92F6DC" w14:textId="77777777" w:rsidTr="00BA072D">
        <w:trPr>
          <w:trHeight w:val="345"/>
        </w:trPr>
        <w:tc>
          <w:tcPr>
            <w:tcW w:w="1491" w:type="pct"/>
            <w:vAlign w:val="bottom"/>
          </w:tcPr>
          <w:p w14:paraId="21937A42" w14:textId="77777777" w:rsidR="000A315C" w:rsidRPr="006B2385" w:rsidRDefault="000A315C" w:rsidP="000A315C">
            <w:pPr>
              <w:pStyle w:val="TT"/>
              <w:rPr>
                <w:rFonts w:asciiTheme="minorHAnsi" w:hAnsiTheme="minorHAnsi" w:cs="Arial"/>
                <w:szCs w:val="19"/>
                <w:lang w:val="hr-HR"/>
              </w:rPr>
            </w:pPr>
            <w:r w:rsidRPr="006B2385">
              <w:rPr>
                <w:rFonts w:asciiTheme="minorHAnsi" w:hAnsiTheme="minorHAnsi" w:cs="Arial"/>
                <w:szCs w:val="19"/>
                <w:lang w:val="hr-HR"/>
              </w:rPr>
              <w:t xml:space="preserve">Usklađenje vrijednosti preuzete imovine </w:t>
            </w:r>
          </w:p>
        </w:tc>
        <w:tc>
          <w:tcPr>
            <w:tcW w:w="434" w:type="pct"/>
            <w:tcBorders>
              <w:top w:val="nil"/>
              <w:left w:val="nil"/>
              <w:bottom w:val="nil"/>
              <w:right w:val="nil"/>
            </w:tcBorders>
            <w:shd w:val="clear" w:color="auto" w:fill="auto"/>
            <w:vAlign w:val="bottom"/>
          </w:tcPr>
          <w:p w14:paraId="31C5F930" w14:textId="63B50150" w:rsidR="000A315C" w:rsidRPr="00417B18" w:rsidRDefault="00B00B47" w:rsidP="000A315C">
            <w:pPr>
              <w:pStyle w:val="TT"/>
              <w:jc w:val="right"/>
              <w:rPr>
                <w:rFonts w:asciiTheme="minorHAnsi" w:hAnsiTheme="minorHAnsi" w:cstheme="minorHAnsi"/>
                <w:szCs w:val="19"/>
                <w:lang w:val="hr-HR"/>
              </w:rPr>
            </w:pPr>
            <w:r w:rsidRPr="00417B18">
              <w:rPr>
                <w:rFonts w:asciiTheme="minorHAnsi" w:hAnsiTheme="minorHAnsi" w:cstheme="minorHAnsi"/>
                <w:szCs w:val="19"/>
                <w:lang w:val="hr-HR"/>
              </w:rPr>
              <w:t>-</w:t>
            </w:r>
          </w:p>
        </w:tc>
        <w:tc>
          <w:tcPr>
            <w:tcW w:w="440" w:type="pct"/>
            <w:tcBorders>
              <w:top w:val="nil"/>
              <w:left w:val="nil"/>
              <w:bottom w:val="nil"/>
              <w:right w:val="nil"/>
            </w:tcBorders>
            <w:shd w:val="clear" w:color="auto" w:fill="auto"/>
            <w:vAlign w:val="bottom"/>
          </w:tcPr>
          <w:p w14:paraId="12F57DA8" w14:textId="3200480F" w:rsidR="000A315C" w:rsidRPr="00417B18" w:rsidRDefault="00B00B47" w:rsidP="000A315C">
            <w:pPr>
              <w:pStyle w:val="TT"/>
              <w:jc w:val="right"/>
              <w:rPr>
                <w:rFonts w:asciiTheme="minorHAnsi" w:hAnsiTheme="minorHAnsi" w:cstheme="minorHAnsi"/>
                <w:szCs w:val="19"/>
                <w:lang w:val="hr-HR"/>
              </w:rPr>
            </w:pPr>
            <w:r w:rsidRPr="00417B18">
              <w:rPr>
                <w:rFonts w:asciiTheme="minorHAnsi" w:hAnsiTheme="minorHAnsi" w:cstheme="minorHAnsi"/>
                <w:szCs w:val="19"/>
                <w:lang w:val="hr-HR"/>
              </w:rPr>
              <w:t>-</w:t>
            </w:r>
          </w:p>
        </w:tc>
        <w:tc>
          <w:tcPr>
            <w:tcW w:w="440" w:type="pct"/>
            <w:tcBorders>
              <w:top w:val="nil"/>
              <w:left w:val="nil"/>
              <w:bottom w:val="nil"/>
              <w:right w:val="nil"/>
            </w:tcBorders>
            <w:shd w:val="clear" w:color="auto" w:fill="auto"/>
            <w:vAlign w:val="bottom"/>
          </w:tcPr>
          <w:p w14:paraId="6EE259FD" w14:textId="70AE7DDE" w:rsidR="000A315C" w:rsidRPr="00417B18" w:rsidRDefault="000A315C" w:rsidP="000A315C">
            <w:pPr>
              <w:pStyle w:val="TT"/>
              <w:jc w:val="right"/>
              <w:rPr>
                <w:rFonts w:asciiTheme="minorHAnsi" w:hAnsiTheme="minorHAnsi" w:cstheme="minorHAnsi"/>
                <w:szCs w:val="19"/>
                <w:lang w:val="hr-HR"/>
              </w:rPr>
            </w:pPr>
            <w:r w:rsidRPr="00BA072D">
              <w:rPr>
                <w:rFonts w:asciiTheme="minorHAnsi" w:hAnsiTheme="minorHAnsi" w:cstheme="minorHAnsi"/>
                <w:szCs w:val="19"/>
                <w:lang w:val="hr-HR"/>
              </w:rPr>
              <w:t xml:space="preserve"> - </w:t>
            </w:r>
          </w:p>
        </w:tc>
        <w:tc>
          <w:tcPr>
            <w:tcW w:w="440" w:type="pct"/>
            <w:tcBorders>
              <w:top w:val="nil"/>
              <w:left w:val="nil"/>
              <w:bottom w:val="nil"/>
              <w:right w:val="nil"/>
            </w:tcBorders>
            <w:shd w:val="clear" w:color="auto" w:fill="auto"/>
            <w:vAlign w:val="bottom"/>
          </w:tcPr>
          <w:p w14:paraId="7CA33571" w14:textId="711FA17C" w:rsidR="000A315C" w:rsidRPr="00417B18" w:rsidRDefault="000A315C" w:rsidP="000A315C">
            <w:pPr>
              <w:pStyle w:val="TT"/>
              <w:jc w:val="right"/>
              <w:rPr>
                <w:rFonts w:asciiTheme="minorHAnsi" w:hAnsiTheme="minorHAnsi" w:cs="Arial"/>
                <w:szCs w:val="19"/>
                <w:lang w:val="hr-HR"/>
              </w:rPr>
            </w:pPr>
            <w:r w:rsidRPr="00BA072D">
              <w:rPr>
                <w:rFonts w:asciiTheme="minorHAnsi" w:hAnsiTheme="minorHAnsi" w:cstheme="minorHAnsi"/>
                <w:szCs w:val="19"/>
                <w:lang w:val="hr-HR"/>
              </w:rPr>
              <w:t xml:space="preserve"> 95 </w:t>
            </w:r>
          </w:p>
        </w:tc>
        <w:tc>
          <w:tcPr>
            <w:tcW w:w="440" w:type="pct"/>
            <w:tcBorders>
              <w:top w:val="nil"/>
              <w:left w:val="nil"/>
              <w:bottom w:val="nil"/>
              <w:right w:val="nil"/>
            </w:tcBorders>
            <w:shd w:val="clear" w:color="auto" w:fill="auto"/>
            <w:vAlign w:val="bottom"/>
          </w:tcPr>
          <w:p w14:paraId="1C463E0B" w14:textId="633A522C" w:rsidR="000A315C" w:rsidRPr="00417B18" w:rsidRDefault="00B00B47" w:rsidP="000A315C">
            <w:pPr>
              <w:pStyle w:val="TT"/>
              <w:jc w:val="right"/>
              <w:rPr>
                <w:rFonts w:asciiTheme="minorHAnsi" w:hAnsiTheme="minorHAnsi" w:cs="Arial"/>
                <w:spacing w:val="-2"/>
                <w:szCs w:val="19"/>
                <w:lang w:val="hr-HR"/>
              </w:rPr>
            </w:pPr>
            <w:r w:rsidRPr="00417B18">
              <w:rPr>
                <w:rFonts w:asciiTheme="minorHAnsi" w:hAnsiTheme="minorHAnsi" w:cs="Arial"/>
                <w:spacing w:val="-2"/>
                <w:szCs w:val="19"/>
                <w:lang w:val="hr-HR"/>
              </w:rPr>
              <w:t>-</w:t>
            </w:r>
          </w:p>
        </w:tc>
        <w:tc>
          <w:tcPr>
            <w:tcW w:w="440" w:type="pct"/>
            <w:tcBorders>
              <w:top w:val="nil"/>
              <w:left w:val="nil"/>
              <w:bottom w:val="nil"/>
              <w:right w:val="nil"/>
            </w:tcBorders>
            <w:shd w:val="clear" w:color="auto" w:fill="auto"/>
            <w:vAlign w:val="bottom"/>
          </w:tcPr>
          <w:p w14:paraId="4DC6E790" w14:textId="70976A0C" w:rsidR="000A315C" w:rsidRPr="00417B18" w:rsidRDefault="00B00B47" w:rsidP="000A315C">
            <w:pPr>
              <w:pStyle w:val="TT"/>
              <w:jc w:val="right"/>
              <w:rPr>
                <w:rFonts w:asciiTheme="minorHAnsi" w:hAnsiTheme="minorHAnsi" w:cstheme="minorHAnsi"/>
                <w:spacing w:val="-2"/>
                <w:szCs w:val="19"/>
                <w:lang w:val="hr-HR"/>
              </w:rPr>
            </w:pPr>
            <w:r w:rsidRPr="00417B18">
              <w:rPr>
                <w:rFonts w:asciiTheme="minorHAnsi" w:hAnsiTheme="minorHAnsi" w:cstheme="minorHAnsi"/>
                <w:spacing w:val="-2"/>
                <w:szCs w:val="19"/>
                <w:lang w:val="hr-HR"/>
              </w:rPr>
              <w:t>-</w:t>
            </w:r>
          </w:p>
        </w:tc>
        <w:tc>
          <w:tcPr>
            <w:tcW w:w="439" w:type="pct"/>
            <w:tcBorders>
              <w:top w:val="nil"/>
              <w:left w:val="nil"/>
              <w:bottom w:val="nil"/>
              <w:right w:val="nil"/>
            </w:tcBorders>
            <w:shd w:val="clear" w:color="auto" w:fill="auto"/>
            <w:vAlign w:val="bottom"/>
          </w:tcPr>
          <w:p w14:paraId="62AE68A9" w14:textId="3792F4EC" w:rsidR="000A315C" w:rsidRPr="00417B18" w:rsidRDefault="000A315C" w:rsidP="000A315C">
            <w:pPr>
              <w:pStyle w:val="TT"/>
              <w:jc w:val="right"/>
              <w:rPr>
                <w:rFonts w:asciiTheme="minorHAnsi" w:hAnsiTheme="minorHAnsi" w:cstheme="minorHAnsi"/>
                <w:szCs w:val="19"/>
                <w:lang w:val="hr-HR"/>
              </w:rPr>
            </w:pPr>
            <w:r w:rsidRPr="00BA072D">
              <w:rPr>
                <w:rFonts w:asciiTheme="minorHAnsi" w:hAnsiTheme="minorHAnsi" w:cs="Arial"/>
                <w:spacing w:val="-2"/>
                <w:szCs w:val="19"/>
                <w:lang w:val="hr-HR"/>
              </w:rPr>
              <w:t>-</w:t>
            </w:r>
          </w:p>
        </w:tc>
        <w:tc>
          <w:tcPr>
            <w:tcW w:w="436" w:type="pct"/>
            <w:tcBorders>
              <w:top w:val="nil"/>
              <w:left w:val="nil"/>
              <w:bottom w:val="nil"/>
              <w:right w:val="nil"/>
            </w:tcBorders>
            <w:shd w:val="clear" w:color="auto" w:fill="auto"/>
            <w:vAlign w:val="bottom"/>
          </w:tcPr>
          <w:p w14:paraId="57F20411" w14:textId="1BCACBFE" w:rsidR="000A315C" w:rsidRPr="00417B18" w:rsidRDefault="000A315C" w:rsidP="000A315C">
            <w:pPr>
              <w:pStyle w:val="TT"/>
              <w:jc w:val="right"/>
              <w:rPr>
                <w:rFonts w:asciiTheme="minorHAnsi" w:hAnsiTheme="minorHAnsi" w:cs="Arial"/>
                <w:szCs w:val="19"/>
                <w:lang w:val="hr-HR"/>
              </w:rPr>
            </w:pPr>
            <w:r w:rsidRPr="00BA072D">
              <w:rPr>
                <w:rFonts w:asciiTheme="minorHAnsi" w:hAnsiTheme="minorHAnsi" w:cs="Arial"/>
                <w:spacing w:val="-2"/>
                <w:szCs w:val="19"/>
                <w:lang w:val="hr-HR"/>
              </w:rPr>
              <w:t>95</w:t>
            </w:r>
          </w:p>
        </w:tc>
      </w:tr>
      <w:tr w:rsidR="000A315C" w:rsidRPr="005278E5" w14:paraId="2A758F5A" w14:textId="77777777" w:rsidTr="00BA072D">
        <w:trPr>
          <w:trHeight w:val="345"/>
        </w:trPr>
        <w:tc>
          <w:tcPr>
            <w:tcW w:w="1491" w:type="pct"/>
            <w:vAlign w:val="bottom"/>
          </w:tcPr>
          <w:p w14:paraId="474B0A04" w14:textId="03DCC1CA" w:rsidR="000A315C" w:rsidRPr="006B2385" w:rsidRDefault="000A315C" w:rsidP="000A315C">
            <w:pPr>
              <w:pStyle w:val="TT"/>
              <w:rPr>
                <w:rFonts w:asciiTheme="minorHAnsi" w:hAnsiTheme="minorHAnsi" w:cs="Arial"/>
                <w:szCs w:val="19"/>
                <w:lang w:val="hr-HR"/>
              </w:rPr>
            </w:pPr>
            <w:r w:rsidRPr="000A315C">
              <w:rPr>
                <w:rFonts w:asciiTheme="minorHAnsi" w:hAnsiTheme="minorHAnsi" w:cs="Arial"/>
                <w:szCs w:val="19"/>
                <w:lang w:val="hr-HR"/>
              </w:rPr>
              <w:t>Usklađenje vrijednosti iz prethodnih godina</w:t>
            </w:r>
          </w:p>
        </w:tc>
        <w:tc>
          <w:tcPr>
            <w:tcW w:w="434" w:type="pct"/>
            <w:tcBorders>
              <w:top w:val="nil"/>
              <w:left w:val="nil"/>
              <w:bottom w:val="nil"/>
              <w:right w:val="nil"/>
            </w:tcBorders>
            <w:shd w:val="clear" w:color="auto" w:fill="auto"/>
            <w:vAlign w:val="bottom"/>
          </w:tcPr>
          <w:p w14:paraId="24CC2494" w14:textId="5AA51CD5" w:rsidR="000A315C" w:rsidRPr="00417B18" w:rsidRDefault="00B00B47" w:rsidP="000A315C">
            <w:pPr>
              <w:pStyle w:val="TT"/>
              <w:jc w:val="right"/>
              <w:rPr>
                <w:rFonts w:asciiTheme="minorHAnsi" w:hAnsiTheme="minorHAnsi" w:cstheme="minorHAnsi"/>
                <w:szCs w:val="19"/>
                <w:lang w:val="hr-HR"/>
              </w:rPr>
            </w:pPr>
            <w:r w:rsidRPr="00417B18">
              <w:rPr>
                <w:rFonts w:asciiTheme="minorHAnsi" w:hAnsiTheme="minorHAnsi" w:cstheme="minorHAnsi"/>
                <w:szCs w:val="19"/>
                <w:lang w:val="hr-HR"/>
              </w:rPr>
              <w:t>-</w:t>
            </w:r>
          </w:p>
        </w:tc>
        <w:tc>
          <w:tcPr>
            <w:tcW w:w="440" w:type="pct"/>
            <w:tcBorders>
              <w:top w:val="nil"/>
              <w:left w:val="nil"/>
              <w:bottom w:val="nil"/>
              <w:right w:val="nil"/>
            </w:tcBorders>
            <w:shd w:val="clear" w:color="auto" w:fill="auto"/>
            <w:vAlign w:val="bottom"/>
          </w:tcPr>
          <w:p w14:paraId="46A41589" w14:textId="4FD933CD" w:rsidR="000A315C" w:rsidRPr="00417B18" w:rsidRDefault="00B00B47" w:rsidP="000A315C">
            <w:pPr>
              <w:pStyle w:val="TT"/>
              <w:jc w:val="right"/>
              <w:rPr>
                <w:rFonts w:asciiTheme="minorHAnsi" w:hAnsiTheme="minorHAnsi" w:cstheme="minorHAnsi"/>
                <w:szCs w:val="19"/>
                <w:lang w:val="hr-HR"/>
              </w:rPr>
            </w:pPr>
            <w:r w:rsidRPr="00417B18">
              <w:rPr>
                <w:rFonts w:asciiTheme="minorHAnsi" w:hAnsiTheme="minorHAnsi" w:cstheme="minorHAnsi"/>
                <w:szCs w:val="19"/>
                <w:lang w:val="hr-HR"/>
              </w:rPr>
              <w:t>-</w:t>
            </w:r>
          </w:p>
        </w:tc>
        <w:tc>
          <w:tcPr>
            <w:tcW w:w="440" w:type="pct"/>
            <w:tcBorders>
              <w:top w:val="nil"/>
              <w:left w:val="nil"/>
              <w:bottom w:val="nil"/>
              <w:right w:val="nil"/>
            </w:tcBorders>
            <w:shd w:val="clear" w:color="auto" w:fill="auto"/>
            <w:vAlign w:val="bottom"/>
          </w:tcPr>
          <w:p w14:paraId="1FDB0575" w14:textId="65830B5B" w:rsidR="000A315C" w:rsidRPr="00417B18" w:rsidRDefault="000A315C" w:rsidP="000A315C">
            <w:pPr>
              <w:pStyle w:val="TT"/>
              <w:jc w:val="right"/>
              <w:rPr>
                <w:rFonts w:asciiTheme="minorHAnsi" w:hAnsiTheme="minorHAnsi" w:cstheme="minorHAnsi"/>
                <w:szCs w:val="19"/>
                <w:lang w:val="hr-HR"/>
              </w:rPr>
            </w:pPr>
            <w:r w:rsidRPr="00BA072D">
              <w:rPr>
                <w:rFonts w:asciiTheme="minorHAnsi" w:hAnsiTheme="minorHAnsi" w:cstheme="minorHAnsi"/>
                <w:szCs w:val="19"/>
                <w:lang w:val="hr-HR"/>
              </w:rPr>
              <w:t xml:space="preserve"> 482 </w:t>
            </w:r>
          </w:p>
        </w:tc>
        <w:tc>
          <w:tcPr>
            <w:tcW w:w="440" w:type="pct"/>
            <w:tcBorders>
              <w:top w:val="nil"/>
              <w:left w:val="nil"/>
              <w:bottom w:val="nil"/>
              <w:right w:val="nil"/>
            </w:tcBorders>
            <w:shd w:val="clear" w:color="auto" w:fill="auto"/>
            <w:vAlign w:val="bottom"/>
          </w:tcPr>
          <w:p w14:paraId="306D276E" w14:textId="6F577EE4" w:rsidR="000A315C" w:rsidRPr="00417B18" w:rsidRDefault="000A315C" w:rsidP="000A315C">
            <w:pPr>
              <w:pStyle w:val="TT"/>
              <w:jc w:val="right"/>
              <w:rPr>
                <w:rFonts w:asciiTheme="minorHAnsi" w:hAnsiTheme="minorHAnsi" w:cs="Arial"/>
                <w:szCs w:val="19"/>
                <w:lang w:val="hr-HR"/>
              </w:rPr>
            </w:pPr>
            <w:r w:rsidRPr="00BA072D">
              <w:rPr>
                <w:rFonts w:asciiTheme="minorHAnsi" w:hAnsiTheme="minorHAnsi" w:cstheme="minorHAnsi"/>
                <w:szCs w:val="19"/>
                <w:lang w:val="hr-HR"/>
              </w:rPr>
              <w:t xml:space="preserve"> 482 </w:t>
            </w:r>
          </w:p>
        </w:tc>
        <w:tc>
          <w:tcPr>
            <w:tcW w:w="440" w:type="pct"/>
            <w:tcBorders>
              <w:top w:val="nil"/>
              <w:left w:val="nil"/>
              <w:bottom w:val="nil"/>
              <w:right w:val="nil"/>
            </w:tcBorders>
            <w:shd w:val="clear" w:color="auto" w:fill="auto"/>
            <w:vAlign w:val="bottom"/>
          </w:tcPr>
          <w:p w14:paraId="668E7D34" w14:textId="4F6F3BD3" w:rsidR="000A315C" w:rsidRPr="00417B18" w:rsidRDefault="00B00B47" w:rsidP="000A315C">
            <w:pPr>
              <w:pStyle w:val="TT"/>
              <w:jc w:val="right"/>
              <w:rPr>
                <w:rFonts w:asciiTheme="minorHAnsi" w:hAnsiTheme="minorHAnsi" w:cs="Arial"/>
                <w:spacing w:val="-2"/>
                <w:szCs w:val="19"/>
                <w:lang w:val="hr-HR"/>
              </w:rPr>
            </w:pPr>
            <w:r w:rsidRPr="00417B18">
              <w:rPr>
                <w:rFonts w:asciiTheme="minorHAnsi" w:hAnsiTheme="minorHAnsi" w:cs="Arial"/>
                <w:spacing w:val="-2"/>
                <w:szCs w:val="19"/>
                <w:lang w:val="hr-HR"/>
              </w:rPr>
              <w:t>-</w:t>
            </w:r>
          </w:p>
        </w:tc>
        <w:tc>
          <w:tcPr>
            <w:tcW w:w="440" w:type="pct"/>
            <w:tcBorders>
              <w:top w:val="nil"/>
              <w:left w:val="nil"/>
              <w:bottom w:val="nil"/>
              <w:right w:val="nil"/>
            </w:tcBorders>
            <w:shd w:val="clear" w:color="auto" w:fill="auto"/>
            <w:vAlign w:val="bottom"/>
          </w:tcPr>
          <w:p w14:paraId="0366105B" w14:textId="7BCC2F2A" w:rsidR="000A315C" w:rsidRPr="00417B18" w:rsidRDefault="00B00B47" w:rsidP="000A315C">
            <w:pPr>
              <w:pStyle w:val="TT"/>
              <w:jc w:val="right"/>
              <w:rPr>
                <w:rFonts w:asciiTheme="minorHAnsi" w:hAnsiTheme="minorHAnsi" w:cstheme="minorHAnsi"/>
                <w:spacing w:val="-2"/>
                <w:szCs w:val="19"/>
                <w:lang w:val="hr-HR"/>
              </w:rPr>
            </w:pPr>
            <w:r w:rsidRPr="00417B18">
              <w:rPr>
                <w:rFonts w:asciiTheme="minorHAnsi" w:hAnsiTheme="minorHAnsi" w:cstheme="minorHAnsi"/>
                <w:spacing w:val="-2"/>
                <w:szCs w:val="19"/>
                <w:lang w:val="hr-HR"/>
              </w:rPr>
              <w:t>-</w:t>
            </w:r>
          </w:p>
        </w:tc>
        <w:tc>
          <w:tcPr>
            <w:tcW w:w="439" w:type="pct"/>
            <w:tcBorders>
              <w:top w:val="nil"/>
              <w:left w:val="nil"/>
              <w:bottom w:val="nil"/>
              <w:right w:val="nil"/>
            </w:tcBorders>
            <w:shd w:val="clear" w:color="auto" w:fill="auto"/>
            <w:vAlign w:val="bottom"/>
          </w:tcPr>
          <w:p w14:paraId="7D8E2C13" w14:textId="4E0082F9" w:rsidR="000A315C" w:rsidRPr="00417B18" w:rsidRDefault="000A315C" w:rsidP="000A315C">
            <w:pPr>
              <w:pStyle w:val="TT"/>
              <w:jc w:val="right"/>
              <w:rPr>
                <w:rFonts w:asciiTheme="minorHAnsi" w:hAnsiTheme="minorHAnsi" w:cstheme="minorHAnsi"/>
                <w:szCs w:val="19"/>
                <w:lang w:val="hr-HR"/>
              </w:rPr>
            </w:pPr>
            <w:r w:rsidRPr="00BA072D">
              <w:rPr>
                <w:rFonts w:asciiTheme="minorHAnsi" w:hAnsiTheme="minorHAnsi" w:cs="Arial"/>
                <w:spacing w:val="-2"/>
                <w:szCs w:val="19"/>
                <w:lang w:val="hr-HR"/>
              </w:rPr>
              <w:t>482</w:t>
            </w:r>
          </w:p>
        </w:tc>
        <w:tc>
          <w:tcPr>
            <w:tcW w:w="436" w:type="pct"/>
            <w:tcBorders>
              <w:top w:val="nil"/>
              <w:left w:val="nil"/>
              <w:bottom w:val="nil"/>
              <w:right w:val="nil"/>
            </w:tcBorders>
            <w:shd w:val="clear" w:color="auto" w:fill="auto"/>
            <w:vAlign w:val="bottom"/>
          </w:tcPr>
          <w:p w14:paraId="523DDDDF" w14:textId="04AD710A" w:rsidR="000A315C" w:rsidRPr="00417B18" w:rsidRDefault="000A315C" w:rsidP="000A315C">
            <w:pPr>
              <w:pStyle w:val="TT"/>
              <w:jc w:val="right"/>
              <w:rPr>
                <w:rFonts w:asciiTheme="minorHAnsi" w:hAnsiTheme="minorHAnsi" w:cs="Arial"/>
                <w:szCs w:val="19"/>
                <w:lang w:val="hr-HR"/>
              </w:rPr>
            </w:pPr>
            <w:r w:rsidRPr="00BA072D">
              <w:rPr>
                <w:rFonts w:asciiTheme="minorHAnsi" w:hAnsiTheme="minorHAnsi" w:cs="Arial"/>
                <w:spacing w:val="-2"/>
                <w:szCs w:val="19"/>
                <w:lang w:val="hr-HR"/>
              </w:rPr>
              <w:t>482</w:t>
            </w:r>
          </w:p>
        </w:tc>
      </w:tr>
      <w:tr w:rsidR="000A315C" w:rsidRPr="005278E5" w14:paraId="2DD5F090" w14:textId="77777777" w:rsidTr="00BA072D">
        <w:trPr>
          <w:trHeight w:val="345"/>
        </w:trPr>
        <w:tc>
          <w:tcPr>
            <w:tcW w:w="1491" w:type="pct"/>
            <w:vAlign w:val="bottom"/>
          </w:tcPr>
          <w:p w14:paraId="73154B55" w14:textId="77777777" w:rsidR="000A315C" w:rsidRPr="006B2385" w:rsidRDefault="000A315C" w:rsidP="000A315C">
            <w:pPr>
              <w:pStyle w:val="TT"/>
              <w:rPr>
                <w:rFonts w:asciiTheme="minorHAnsi" w:hAnsiTheme="minorHAnsi" w:cs="Arial"/>
                <w:szCs w:val="19"/>
                <w:lang w:val="hr-HR"/>
              </w:rPr>
            </w:pPr>
            <w:r w:rsidRPr="006B2385">
              <w:rPr>
                <w:rFonts w:asciiTheme="minorHAnsi" w:hAnsiTheme="minorHAnsi" w:cs="Arial"/>
                <w:szCs w:val="19"/>
                <w:lang w:val="hr-HR"/>
              </w:rPr>
              <w:t>Rezerviranja za ostale obveze</w:t>
            </w:r>
          </w:p>
        </w:tc>
        <w:tc>
          <w:tcPr>
            <w:tcW w:w="434" w:type="pct"/>
            <w:tcBorders>
              <w:top w:val="nil"/>
              <w:left w:val="nil"/>
              <w:bottom w:val="nil"/>
              <w:right w:val="nil"/>
            </w:tcBorders>
            <w:shd w:val="clear" w:color="auto" w:fill="auto"/>
            <w:vAlign w:val="bottom"/>
          </w:tcPr>
          <w:p w14:paraId="12F7EDFF" w14:textId="044E68F1" w:rsidR="000A315C" w:rsidRPr="00417B18" w:rsidRDefault="00B00B47" w:rsidP="000A315C">
            <w:pPr>
              <w:pStyle w:val="TT"/>
              <w:jc w:val="right"/>
              <w:rPr>
                <w:rFonts w:asciiTheme="minorHAnsi" w:hAnsiTheme="minorHAnsi" w:cstheme="minorHAnsi"/>
                <w:spacing w:val="-2"/>
                <w:szCs w:val="19"/>
                <w:lang w:val="hr-HR"/>
              </w:rPr>
            </w:pPr>
            <w:r w:rsidRPr="00417B18">
              <w:rPr>
                <w:rFonts w:asciiTheme="minorHAnsi" w:hAnsiTheme="minorHAnsi" w:cstheme="minorHAnsi"/>
                <w:spacing w:val="-2"/>
                <w:szCs w:val="19"/>
                <w:lang w:val="hr-HR"/>
              </w:rPr>
              <w:t>11</w:t>
            </w:r>
            <w:r w:rsidR="00CE2118">
              <w:rPr>
                <w:rFonts w:asciiTheme="minorHAnsi" w:hAnsiTheme="minorHAnsi" w:cstheme="minorHAnsi"/>
                <w:spacing w:val="-2"/>
                <w:szCs w:val="19"/>
                <w:lang w:val="hr-HR"/>
              </w:rPr>
              <w:t>6</w:t>
            </w:r>
          </w:p>
        </w:tc>
        <w:tc>
          <w:tcPr>
            <w:tcW w:w="440" w:type="pct"/>
            <w:tcBorders>
              <w:top w:val="nil"/>
              <w:left w:val="nil"/>
              <w:right w:val="nil"/>
            </w:tcBorders>
            <w:shd w:val="clear" w:color="auto" w:fill="auto"/>
            <w:vAlign w:val="bottom"/>
          </w:tcPr>
          <w:p w14:paraId="4C721BB0" w14:textId="30261BA0" w:rsidR="000A315C" w:rsidRPr="00417B18" w:rsidRDefault="00B00B47" w:rsidP="000A315C">
            <w:pPr>
              <w:pStyle w:val="TT"/>
              <w:jc w:val="right"/>
              <w:rPr>
                <w:rFonts w:asciiTheme="minorHAnsi" w:hAnsiTheme="minorHAnsi" w:cstheme="minorHAnsi"/>
                <w:spacing w:val="-2"/>
                <w:szCs w:val="19"/>
                <w:lang w:val="hr-HR"/>
              </w:rPr>
            </w:pPr>
            <w:r w:rsidRPr="00417B18">
              <w:rPr>
                <w:rFonts w:asciiTheme="minorHAnsi" w:hAnsiTheme="minorHAnsi" w:cstheme="minorHAnsi"/>
                <w:spacing w:val="-2"/>
                <w:szCs w:val="19"/>
                <w:lang w:val="hr-HR"/>
              </w:rPr>
              <w:t>(3.72</w:t>
            </w:r>
            <w:r w:rsidR="00CE2118">
              <w:rPr>
                <w:rFonts w:asciiTheme="minorHAnsi" w:hAnsiTheme="minorHAnsi" w:cstheme="minorHAnsi"/>
                <w:spacing w:val="-2"/>
                <w:szCs w:val="19"/>
                <w:lang w:val="hr-HR"/>
              </w:rPr>
              <w:t>7</w:t>
            </w:r>
            <w:r w:rsidRPr="00417B18">
              <w:rPr>
                <w:rFonts w:asciiTheme="minorHAnsi" w:hAnsiTheme="minorHAnsi" w:cstheme="minorHAnsi"/>
                <w:spacing w:val="-2"/>
                <w:szCs w:val="19"/>
                <w:lang w:val="hr-HR"/>
              </w:rPr>
              <w:t>)</w:t>
            </w:r>
          </w:p>
        </w:tc>
        <w:tc>
          <w:tcPr>
            <w:tcW w:w="440" w:type="pct"/>
            <w:tcBorders>
              <w:top w:val="nil"/>
              <w:left w:val="nil"/>
              <w:bottom w:val="nil"/>
              <w:right w:val="nil"/>
            </w:tcBorders>
            <w:shd w:val="clear" w:color="auto" w:fill="auto"/>
            <w:vAlign w:val="bottom"/>
          </w:tcPr>
          <w:p w14:paraId="509D16CA" w14:textId="0AABF30F" w:rsidR="000A315C" w:rsidRPr="00417B18" w:rsidRDefault="000A315C" w:rsidP="000A315C">
            <w:pPr>
              <w:pStyle w:val="TT"/>
              <w:jc w:val="right"/>
              <w:rPr>
                <w:rFonts w:asciiTheme="minorHAnsi" w:hAnsiTheme="minorHAnsi" w:cstheme="minorHAnsi"/>
                <w:szCs w:val="19"/>
                <w:lang w:val="hr-HR"/>
              </w:rPr>
            </w:pPr>
            <w:r w:rsidRPr="00BA072D">
              <w:rPr>
                <w:rFonts w:asciiTheme="minorHAnsi" w:hAnsiTheme="minorHAnsi" w:cstheme="minorHAnsi"/>
                <w:szCs w:val="19"/>
                <w:lang w:val="hr-HR"/>
              </w:rPr>
              <w:t xml:space="preserve"> (143)</w:t>
            </w:r>
          </w:p>
        </w:tc>
        <w:tc>
          <w:tcPr>
            <w:tcW w:w="440" w:type="pct"/>
            <w:tcBorders>
              <w:top w:val="nil"/>
              <w:left w:val="nil"/>
              <w:right w:val="nil"/>
            </w:tcBorders>
            <w:shd w:val="clear" w:color="auto" w:fill="auto"/>
            <w:vAlign w:val="bottom"/>
          </w:tcPr>
          <w:p w14:paraId="358013C8" w14:textId="01982E3E" w:rsidR="000A315C" w:rsidRPr="00417B18" w:rsidRDefault="000A315C" w:rsidP="000A315C">
            <w:pPr>
              <w:pStyle w:val="TT"/>
              <w:jc w:val="right"/>
              <w:rPr>
                <w:rFonts w:asciiTheme="minorHAnsi" w:hAnsiTheme="minorHAnsi" w:cstheme="minorHAnsi"/>
                <w:szCs w:val="19"/>
                <w:lang w:val="hr-HR"/>
              </w:rPr>
            </w:pPr>
            <w:r w:rsidRPr="00BA072D">
              <w:rPr>
                <w:rFonts w:asciiTheme="minorHAnsi" w:hAnsiTheme="minorHAnsi" w:cstheme="minorHAnsi"/>
                <w:szCs w:val="19"/>
                <w:lang w:val="hr-HR"/>
              </w:rPr>
              <w:t xml:space="preserve"> (3.759)</w:t>
            </w:r>
          </w:p>
        </w:tc>
        <w:tc>
          <w:tcPr>
            <w:tcW w:w="440" w:type="pct"/>
            <w:tcBorders>
              <w:top w:val="nil"/>
              <w:left w:val="nil"/>
              <w:bottom w:val="nil"/>
              <w:right w:val="nil"/>
            </w:tcBorders>
            <w:shd w:val="clear" w:color="auto" w:fill="auto"/>
            <w:vAlign w:val="bottom"/>
          </w:tcPr>
          <w:p w14:paraId="0D83B5AD" w14:textId="41F5B53C" w:rsidR="000A315C" w:rsidRPr="00417B18" w:rsidRDefault="00B00B47" w:rsidP="000A315C">
            <w:pPr>
              <w:pStyle w:val="TT"/>
              <w:jc w:val="right"/>
              <w:rPr>
                <w:rFonts w:asciiTheme="minorHAnsi" w:hAnsiTheme="minorHAnsi" w:cstheme="minorHAnsi"/>
                <w:spacing w:val="-2"/>
                <w:szCs w:val="19"/>
                <w:lang w:val="hr-HR"/>
              </w:rPr>
            </w:pPr>
            <w:r w:rsidRPr="00417B18">
              <w:rPr>
                <w:rFonts w:asciiTheme="minorHAnsi" w:hAnsiTheme="minorHAnsi" w:cstheme="minorHAnsi"/>
                <w:spacing w:val="-2"/>
                <w:szCs w:val="19"/>
                <w:lang w:val="hr-HR"/>
              </w:rPr>
              <w:t>116</w:t>
            </w:r>
          </w:p>
        </w:tc>
        <w:tc>
          <w:tcPr>
            <w:tcW w:w="440" w:type="pct"/>
            <w:tcBorders>
              <w:top w:val="nil"/>
              <w:left w:val="nil"/>
              <w:bottom w:val="nil"/>
              <w:right w:val="nil"/>
            </w:tcBorders>
            <w:shd w:val="clear" w:color="auto" w:fill="auto"/>
            <w:vAlign w:val="bottom"/>
          </w:tcPr>
          <w:p w14:paraId="10DD7568" w14:textId="6EFFE8F9" w:rsidR="000A315C" w:rsidRPr="00417B18" w:rsidRDefault="00B00B47" w:rsidP="000A315C">
            <w:pPr>
              <w:pStyle w:val="TT"/>
              <w:jc w:val="right"/>
              <w:rPr>
                <w:rFonts w:asciiTheme="minorHAnsi" w:hAnsiTheme="minorHAnsi" w:cstheme="minorHAnsi"/>
                <w:spacing w:val="-2"/>
                <w:szCs w:val="19"/>
                <w:lang w:val="hr-HR"/>
              </w:rPr>
            </w:pPr>
            <w:r w:rsidRPr="00417B18">
              <w:rPr>
                <w:rFonts w:asciiTheme="minorHAnsi" w:hAnsiTheme="minorHAnsi" w:cstheme="minorHAnsi"/>
                <w:spacing w:val="-2"/>
                <w:szCs w:val="19"/>
                <w:lang w:val="hr-HR"/>
              </w:rPr>
              <w:t>(3.691)</w:t>
            </w:r>
          </w:p>
        </w:tc>
        <w:tc>
          <w:tcPr>
            <w:tcW w:w="439" w:type="pct"/>
            <w:tcBorders>
              <w:top w:val="nil"/>
              <w:left w:val="nil"/>
              <w:bottom w:val="nil"/>
              <w:right w:val="nil"/>
            </w:tcBorders>
            <w:shd w:val="clear" w:color="auto" w:fill="auto"/>
            <w:vAlign w:val="bottom"/>
          </w:tcPr>
          <w:p w14:paraId="1AEDDC2B" w14:textId="0CD6334D" w:rsidR="000A315C" w:rsidRPr="00417B18" w:rsidRDefault="000A315C" w:rsidP="000A315C">
            <w:pPr>
              <w:pStyle w:val="TT"/>
              <w:jc w:val="right"/>
              <w:rPr>
                <w:rFonts w:asciiTheme="minorHAnsi" w:hAnsiTheme="minorHAnsi" w:cstheme="minorHAnsi"/>
                <w:spacing w:val="-2"/>
                <w:szCs w:val="19"/>
                <w:lang w:val="hr-HR"/>
              </w:rPr>
            </w:pPr>
            <w:r w:rsidRPr="00BA072D">
              <w:rPr>
                <w:rFonts w:asciiTheme="minorHAnsi" w:hAnsiTheme="minorHAnsi" w:cs="Arial"/>
                <w:spacing w:val="-2"/>
                <w:szCs w:val="19"/>
                <w:lang w:val="hr-HR"/>
              </w:rPr>
              <w:t>(143)</w:t>
            </w:r>
          </w:p>
        </w:tc>
        <w:tc>
          <w:tcPr>
            <w:tcW w:w="436" w:type="pct"/>
            <w:tcBorders>
              <w:top w:val="nil"/>
              <w:left w:val="nil"/>
              <w:right w:val="nil"/>
            </w:tcBorders>
            <w:shd w:val="clear" w:color="auto" w:fill="auto"/>
            <w:vAlign w:val="bottom"/>
          </w:tcPr>
          <w:p w14:paraId="322418BE" w14:textId="107AB9F6" w:rsidR="000A315C" w:rsidRPr="00417B18" w:rsidRDefault="000A315C" w:rsidP="000A315C">
            <w:pPr>
              <w:pStyle w:val="TT"/>
              <w:jc w:val="right"/>
              <w:rPr>
                <w:rFonts w:asciiTheme="minorHAnsi" w:hAnsiTheme="minorHAnsi" w:cstheme="minorHAnsi"/>
                <w:spacing w:val="-2"/>
                <w:szCs w:val="19"/>
                <w:lang w:val="hr-HR"/>
              </w:rPr>
            </w:pPr>
            <w:r w:rsidRPr="00BA072D">
              <w:rPr>
                <w:rFonts w:asciiTheme="minorHAnsi" w:hAnsiTheme="minorHAnsi" w:cs="Arial"/>
                <w:spacing w:val="-2"/>
                <w:szCs w:val="19"/>
                <w:lang w:val="hr-HR"/>
              </w:rPr>
              <w:t>(3.739)</w:t>
            </w:r>
          </w:p>
        </w:tc>
      </w:tr>
      <w:tr w:rsidR="000A315C" w:rsidRPr="005278E5" w14:paraId="048E7D67" w14:textId="77777777" w:rsidTr="00BA072D">
        <w:trPr>
          <w:trHeight w:hRule="exact" w:val="359"/>
        </w:trPr>
        <w:tc>
          <w:tcPr>
            <w:tcW w:w="1491" w:type="pct"/>
            <w:vAlign w:val="bottom"/>
          </w:tcPr>
          <w:p w14:paraId="037A9F5B" w14:textId="77777777" w:rsidR="000A315C" w:rsidRPr="006B2385" w:rsidRDefault="000A315C" w:rsidP="000A315C">
            <w:pPr>
              <w:pStyle w:val="Tot"/>
              <w:rPr>
                <w:rFonts w:asciiTheme="minorHAnsi" w:hAnsiTheme="minorHAnsi" w:cs="Arial"/>
                <w:b/>
                <w:szCs w:val="19"/>
                <w:lang w:val="hr-HR"/>
              </w:rPr>
            </w:pPr>
            <w:r w:rsidRPr="006B2385">
              <w:rPr>
                <w:rFonts w:asciiTheme="minorHAnsi" w:hAnsiTheme="minorHAnsi" w:cs="Arial"/>
                <w:b/>
                <w:szCs w:val="19"/>
                <w:lang w:val="hr-HR"/>
              </w:rPr>
              <w:t>Ukupno</w:t>
            </w:r>
          </w:p>
        </w:tc>
        <w:tc>
          <w:tcPr>
            <w:tcW w:w="434" w:type="pct"/>
            <w:tcBorders>
              <w:top w:val="single" w:sz="4" w:space="0" w:color="auto"/>
              <w:bottom w:val="single" w:sz="12" w:space="0" w:color="auto"/>
            </w:tcBorders>
            <w:vAlign w:val="bottom"/>
          </w:tcPr>
          <w:p w14:paraId="12400DC6" w14:textId="14F40C91" w:rsidR="000A315C" w:rsidRPr="00417B18" w:rsidRDefault="00B00B47" w:rsidP="000A315C">
            <w:pPr>
              <w:pStyle w:val="T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11</w:t>
            </w:r>
            <w:r w:rsidR="00CE2118">
              <w:rPr>
                <w:rFonts w:asciiTheme="minorHAnsi" w:hAnsiTheme="minorHAnsi" w:cstheme="minorHAnsi"/>
                <w:b/>
                <w:bCs/>
                <w:spacing w:val="-2"/>
                <w:szCs w:val="19"/>
                <w:lang w:val="hr-HR"/>
              </w:rPr>
              <w:t>6</w:t>
            </w:r>
          </w:p>
        </w:tc>
        <w:tc>
          <w:tcPr>
            <w:tcW w:w="440" w:type="pct"/>
            <w:tcBorders>
              <w:top w:val="single" w:sz="4" w:space="0" w:color="auto"/>
              <w:bottom w:val="single" w:sz="12" w:space="0" w:color="auto"/>
            </w:tcBorders>
            <w:vAlign w:val="bottom"/>
          </w:tcPr>
          <w:p w14:paraId="3E5D22BF" w14:textId="275DC06F" w:rsidR="000A315C" w:rsidRPr="00417B18" w:rsidRDefault="00B00B47" w:rsidP="000A315C">
            <w:pPr>
              <w:pStyle w:val="T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(3.72</w:t>
            </w:r>
            <w:r w:rsidR="00CE2118">
              <w:rPr>
                <w:rFonts w:asciiTheme="minorHAnsi" w:hAnsiTheme="minorHAnsi" w:cstheme="minorHAnsi"/>
                <w:b/>
                <w:bCs/>
                <w:spacing w:val="-2"/>
                <w:szCs w:val="19"/>
                <w:lang w:val="hr-HR"/>
              </w:rPr>
              <w:t>7</w:t>
            </w:r>
            <w:r w:rsidRPr="00417B18">
              <w:rPr>
                <w:rFonts w:asciiTheme="minorHAnsi" w:hAnsiTheme="minorHAnsi" w:cstheme="minorHAnsi"/>
                <w:b/>
                <w:bCs/>
                <w:spacing w:val="-2"/>
                <w:szCs w:val="19"/>
                <w:lang w:val="hr-HR"/>
              </w:rPr>
              <w:t>)</w:t>
            </w:r>
          </w:p>
        </w:tc>
        <w:tc>
          <w:tcPr>
            <w:tcW w:w="440" w:type="pct"/>
            <w:tcBorders>
              <w:top w:val="single" w:sz="4" w:space="0" w:color="auto"/>
              <w:bottom w:val="single" w:sz="12" w:space="0" w:color="auto"/>
            </w:tcBorders>
            <w:vAlign w:val="bottom"/>
          </w:tcPr>
          <w:p w14:paraId="160ACD9C" w14:textId="46329EF2" w:rsidR="000A315C" w:rsidRPr="00417B18" w:rsidRDefault="000A315C" w:rsidP="000A315C">
            <w:pPr>
              <w:pStyle w:val="TT"/>
              <w:jc w:val="right"/>
              <w:rPr>
                <w:rFonts w:asciiTheme="minorHAnsi" w:hAnsiTheme="minorHAnsi" w:cstheme="minorHAnsi"/>
                <w:b/>
                <w:bCs/>
                <w:spacing w:val="-2"/>
                <w:szCs w:val="19"/>
                <w:lang w:val="hr-HR"/>
              </w:rPr>
            </w:pPr>
            <w:r w:rsidRPr="00BA072D">
              <w:rPr>
                <w:rFonts w:asciiTheme="minorHAnsi" w:hAnsiTheme="minorHAnsi" w:cstheme="minorHAnsi"/>
                <w:b/>
                <w:spacing w:val="-2"/>
                <w:szCs w:val="19"/>
                <w:lang w:val="hr-HR"/>
              </w:rPr>
              <w:t>339</w:t>
            </w:r>
          </w:p>
        </w:tc>
        <w:tc>
          <w:tcPr>
            <w:tcW w:w="440" w:type="pct"/>
            <w:tcBorders>
              <w:top w:val="single" w:sz="4" w:space="0" w:color="auto"/>
              <w:bottom w:val="single" w:sz="12" w:space="0" w:color="auto"/>
            </w:tcBorders>
            <w:vAlign w:val="bottom"/>
          </w:tcPr>
          <w:p w14:paraId="377E9371" w14:textId="1F087A04" w:rsidR="000A315C" w:rsidRPr="00417B18" w:rsidRDefault="000A315C" w:rsidP="000A315C">
            <w:pPr>
              <w:pStyle w:val="TT"/>
              <w:jc w:val="right"/>
              <w:rPr>
                <w:rFonts w:asciiTheme="minorHAnsi" w:hAnsiTheme="minorHAnsi" w:cstheme="minorHAnsi"/>
                <w:b/>
                <w:bCs/>
                <w:spacing w:val="-2"/>
                <w:szCs w:val="19"/>
                <w:lang w:val="hr-HR"/>
              </w:rPr>
            </w:pPr>
            <w:r w:rsidRPr="00BA072D">
              <w:rPr>
                <w:rFonts w:asciiTheme="minorHAnsi" w:hAnsiTheme="minorHAnsi" w:cs="Arial"/>
                <w:b/>
                <w:spacing w:val="-2"/>
                <w:szCs w:val="19"/>
                <w:lang w:val="hr-HR"/>
              </w:rPr>
              <w:t>(3.182)</w:t>
            </w:r>
          </w:p>
        </w:tc>
        <w:tc>
          <w:tcPr>
            <w:tcW w:w="440" w:type="pct"/>
            <w:tcBorders>
              <w:top w:val="single" w:sz="4" w:space="0" w:color="auto"/>
              <w:bottom w:val="single" w:sz="12" w:space="0" w:color="auto"/>
            </w:tcBorders>
            <w:vAlign w:val="bottom"/>
          </w:tcPr>
          <w:p w14:paraId="0DEB319E" w14:textId="5F3AAF07" w:rsidR="000A315C" w:rsidRPr="00417B18" w:rsidRDefault="00B00B47" w:rsidP="000A315C">
            <w:pPr>
              <w:pStyle w:val="T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116</w:t>
            </w:r>
          </w:p>
        </w:tc>
        <w:tc>
          <w:tcPr>
            <w:tcW w:w="440" w:type="pct"/>
            <w:tcBorders>
              <w:top w:val="single" w:sz="4" w:space="0" w:color="auto"/>
              <w:bottom w:val="single" w:sz="12" w:space="0" w:color="auto"/>
            </w:tcBorders>
            <w:vAlign w:val="bottom"/>
          </w:tcPr>
          <w:p w14:paraId="12DB2C87" w14:textId="28C6E04B" w:rsidR="000A315C" w:rsidRPr="00417B18" w:rsidRDefault="00B00B47" w:rsidP="000A315C">
            <w:pPr>
              <w:pStyle w:val="T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(3.691)</w:t>
            </w:r>
          </w:p>
        </w:tc>
        <w:tc>
          <w:tcPr>
            <w:tcW w:w="439" w:type="pct"/>
            <w:tcBorders>
              <w:top w:val="single" w:sz="4" w:space="0" w:color="auto"/>
              <w:bottom w:val="single" w:sz="12" w:space="0" w:color="auto"/>
            </w:tcBorders>
            <w:vAlign w:val="bottom"/>
          </w:tcPr>
          <w:p w14:paraId="7D47FE5F" w14:textId="4F3CD38E" w:rsidR="000A315C" w:rsidRPr="00417B18" w:rsidRDefault="000A315C" w:rsidP="000A315C">
            <w:pPr>
              <w:pStyle w:val="TT"/>
              <w:jc w:val="right"/>
              <w:rPr>
                <w:rFonts w:asciiTheme="minorHAnsi" w:hAnsiTheme="minorHAnsi" w:cstheme="minorHAnsi"/>
                <w:b/>
                <w:bCs/>
                <w:spacing w:val="-2"/>
                <w:szCs w:val="19"/>
                <w:lang w:val="hr-HR"/>
              </w:rPr>
            </w:pPr>
            <w:r w:rsidRPr="00BA072D">
              <w:rPr>
                <w:rFonts w:asciiTheme="minorHAnsi" w:hAnsiTheme="minorHAnsi" w:cstheme="minorHAnsi"/>
                <w:b/>
                <w:spacing w:val="-2"/>
                <w:szCs w:val="19"/>
                <w:lang w:val="hr-HR"/>
              </w:rPr>
              <w:t>339</w:t>
            </w:r>
          </w:p>
        </w:tc>
        <w:tc>
          <w:tcPr>
            <w:tcW w:w="436" w:type="pct"/>
            <w:tcBorders>
              <w:top w:val="single" w:sz="4" w:space="0" w:color="auto"/>
              <w:bottom w:val="single" w:sz="12" w:space="0" w:color="auto"/>
            </w:tcBorders>
            <w:vAlign w:val="bottom"/>
          </w:tcPr>
          <w:p w14:paraId="4DF67FB7" w14:textId="6B8CC979" w:rsidR="000A315C" w:rsidRPr="00417B18" w:rsidRDefault="000A315C" w:rsidP="000A315C">
            <w:pPr>
              <w:pStyle w:val="TT"/>
              <w:jc w:val="right"/>
              <w:rPr>
                <w:rFonts w:asciiTheme="minorHAnsi" w:hAnsiTheme="minorHAnsi" w:cstheme="minorHAnsi"/>
                <w:b/>
                <w:bCs/>
                <w:spacing w:val="-2"/>
                <w:szCs w:val="19"/>
                <w:lang w:val="hr-HR"/>
              </w:rPr>
            </w:pPr>
            <w:r w:rsidRPr="00BA072D">
              <w:rPr>
                <w:rFonts w:asciiTheme="minorHAnsi" w:hAnsiTheme="minorHAnsi" w:cs="Arial"/>
                <w:b/>
                <w:spacing w:val="-2"/>
                <w:szCs w:val="19"/>
                <w:lang w:val="hr-HR"/>
              </w:rPr>
              <w:t>(3.162)</w:t>
            </w:r>
          </w:p>
        </w:tc>
      </w:tr>
      <w:tr w:rsidR="000A315C" w:rsidRPr="005278E5" w14:paraId="1976811F" w14:textId="77777777" w:rsidTr="00BA072D">
        <w:trPr>
          <w:trHeight w:hRule="exact" w:val="179"/>
        </w:trPr>
        <w:tc>
          <w:tcPr>
            <w:tcW w:w="1491" w:type="pct"/>
            <w:vAlign w:val="bottom"/>
          </w:tcPr>
          <w:p w14:paraId="696D9DCD" w14:textId="77777777" w:rsidR="000A315C" w:rsidRPr="006B2385" w:rsidRDefault="000A315C" w:rsidP="000A315C">
            <w:pPr>
              <w:pStyle w:val="Tot"/>
              <w:rPr>
                <w:rFonts w:asciiTheme="minorHAnsi" w:hAnsiTheme="minorHAnsi" w:cs="Arial"/>
                <w:szCs w:val="19"/>
                <w:lang w:val="hr-HR"/>
              </w:rPr>
            </w:pPr>
          </w:p>
        </w:tc>
        <w:tc>
          <w:tcPr>
            <w:tcW w:w="434" w:type="pct"/>
            <w:tcBorders>
              <w:top w:val="single" w:sz="12" w:space="0" w:color="auto"/>
            </w:tcBorders>
            <w:vAlign w:val="bottom"/>
          </w:tcPr>
          <w:p w14:paraId="2D4BA2F5" w14:textId="77777777" w:rsidR="000A315C" w:rsidRPr="00417B18" w:rsidRDefault="000A315C" w:rsidP="000A315C">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49B7508B" w14:textId="77777777" w:rsidR="000A315C" w:rsidRPr="00417B18" w:rsidRDefault="000A315C" w:rsidP="000A315C">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1899BF89" w14:textId="77777777" w:rsidR="000A315C" w:rsidRPr="00417B18" w:rsidRDefault="000A315C" w:rsidP="000A315C">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5D55B8D8" w14:textId="77777777" w:rsidR="000A315C" w:rsidRPr="00417B18" w:rsidRDefault="000A315C" w:rsidP="000A315C">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3CA11AA6" w14:textId="77777777" w:rsidR="000A315C" w:rsidRPr="00417B18" w:rsidRDefault="000A315C" w:rsidP="000A315C">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0B882687" w14:textId="77777777" w:rsidR="000A315C" w:rsidRPr="00417B18" w:rsidRDefault="000A315C" w:rsidP="000A315C">
            <w:pPr>
              <w:pStyle w:val="TT"/>
              <w:jc w:val="right"/>
              <w:rPr>
                <w:rFonts w:asciiTheme="minorHAnsi" w:hAnsiTheme="minorHAnsi" w:cstheme="minorHAnsi"/>
                <w:spacing w:val="-2"/>
                <w:szCs w:val="19"/>
                <w:lang w:val="hr-HR"/>
              </w:rPr>
            </w:pPr>
          </w:p>
        </w:tc>
        <w:tc>
          <w:tcPr>
            <w:tcW w:w="439" w:type="pct"/>
            <w:tcBorders>
              <w:top w:val="single" w:sz="12" w:space="0" w:color="auto"/>
            </w:tcBorders>
            <w:vAlign w:val="bottom"/>
          </w:tcPr>
          <w:p w14:paraId="013AC2D1" w14:textId="77777777" w:rsidR="000A315C" w:rsidRPr="00417B18" w:rsidRDefault="000A315C" w:rsidP="000A315C">
            <w:pPr>
              <w:pStyle w:val="TT"/>
              <w:jc w:val="right"/>
              <w:rPr>
                <w:rFonts w:asciiTheme="minorHAnsi" w:hAnsiTheme="minorHAnsi" w:cstheme="minorHAnsi"/>
                <w:spacing w:val="-2"/>
                <w:szCs w:val="19"/>
                <w:lang w:val="hr-HR"/>
              </w:rPr>
            </w:pPr>
          </w:p>
        </w:tc>
        <w:tc>
          <w:tcPr>
            <w:tcW w:w="436" w:type="pct"/>
            <w:tcBorders>
              <w:top w:val="single" w:sz="12" w:space="0" w:color="auto"/>
            </w:tcBorders>
            <w:vAlign w:val="bottom"/>
          </w:tcPr>
          <w:p w14:paraId="46508120" w14:textId="77777777" w:rsidR="000A315C" w:rsidRPr="00417B18" w:rsidRDefault="000A315C" w:rsidP="000A315C">
            <w:pPr>
              <w:pStyle w:val="TT"/>
              <w:jc w:val="right"/>
              <w:rPr>
                <w:rFonts w:asciiTheme="minorHAnsi" w:hAnsiTheme="minorHAnsi" w:cstheme="minorHAnsi"/>
                <w:spacing w:val="-2"/>
                <w:szCs w:val="19"/>
                <w:lang w:val="hr-HR"/>
              </w:rPr>
            </w:pPr>
          </w:p>
        </w:tc>
      </w:tr>
      <w:tr w:rsidR="000A315C" w:rsidRPr="005278E5" w14:paraId="007EB547" w14:textId="77777777" w:rsidTr="00BA072D">
        <w:trPr>
          <w:trHeight w:val="353"/>
        </w:trPr>
        <w:tc>
          <w:tcPr>
            <w:tcW w:w="1491" w:type="pct"/>
            <w:vAlign w:val="bottom"/>
          </w:tcPr>
          <w:p w14:paraId="72442EB1" w14:textId="77777777" w:rsidR="000A315C" w:rsidRPr="006B2385" w:rsidRDefault="000A315C" w:rsidP="000A315C">
            <w:pPr>
              <w:pStyle w:val="Tot"/>
              <w:rPr>
                <w:rFonts w:asciiTheme="minorHAnsi" w:hAnsiTheme="minorHAnsi" w:cs="Arial"/>
                <w:b/>
                <w:bCs/>
                <w:spacing w:val="-2"/>
                <w:szCs w:val="19"/>
                <w:lang w:val="hr-HR"/>
              </w:rPr>
            </w:pPr>
            <w:r w:rsidRPr="006B2385">
              <w:rPr>
                <w:rFonts w:asciiTheme="minorHAnsi" w:hAnsiTheme="minorHAnsi" w:cs="Arial"/>
                <w:b/>
                <w:bCs/>
                <w:spacing w:val="-2"/>
                <w:szCs w:val="19"/>
                <w:lang w:val="hr-HR"/>
              </w:rPr>
              <w:t>Sveukupno</w:t>
            </w:r>
          </w:p>
        </w:tc>
        <w:tc>
          <w:tcPr>
            <w:tcW w:w="434" w:type="pct"/>
            <w:tcBorders>
              <w:bottom w:val="single" w:sz="12" w:space="0" w:color="auto"/>
            </w:tcBorders>
            <w:vAlign w:val="bottom"/>
          </w:tcPr>
          <w:p w14:paraId="3CC0317D" w14:textId="0D13BD6C" w:rsidR="000A315C" w:rsidRPr="00417B18" w:rsidRDefault="00B00B47" w:rsidP="000A315C">
            <w:pPr>
              <w:pStyle w:val="To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36.493</w:t>
            </w:r>
          </w:p>
        </w:tc>
        <w:tc>
          <w:tcPr>
            <w:tcW w:w="440" w:type="pct"/>
            <w:tcBorders>
              <w:bottom w:val="single" w:sz="12" w:space="0" w:color="auto"/>
            </w:tcBorders>
            <w:vAlign w:val="bottom"/>
          </w:tcPr>
          <w:p w14:paraId="3437658C" w14:textId="2C2D9CA3" w:rsidR="000A315C" w:rsidRPr="00417B18" w:rsidRDefault="00B00B47" w:rsidP="000A315C">
            <w:pPr>
              <w:pStyle w:val="To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129.860</w:t>
            </w:r>
          </w:p>
        </w:tc>
        <w:tc>
          <w:tcPr>
            <w:tcW w:w="440" w:type="pct"/>
            <w:tcBorders>
              <w:bottom w:val="single" w:sz="12" w:space="0" w:color="auto"/>
            </w:tcBorders>
            <w:vAlign w:val="bottom"/>
          </w:tcPr>
          <w:p w14:paraId="4C3F7D3B" w14:textId="233DB110" w:rsidR="000A315C" w:rsidRPr="00417B18" w:rsidRDefault="000A315C" w:rsidP="000A315C">
            <w:pPr>
              <w:pStyle w:val="Tot"/>
              <w:jc w:val="right"/>
              <w:rPr>
                <w:rFonts w:asciiTheme="minorHAnsi" w:hAnsiTheme="minorHAnsi" w:cstheme="minorHAnsi"/>
                <w:b/>
                <w:bCs/>
                <w:spacing w:val="-2"/>
                <w:szCs w:val="19"/>
                <w:lang w:val="hr-HR"/>
              </w:rPr>
            </w:pPr>
            <w:r w:rsidRPr="00BA072D">
              <w:rPr>
                <w:rFonts w:asciiTheme="minorHAnsi" w:hAnsiTheme="minorHAnsi" w:cs="Arial"/>
                <w:b/>
                <w:bCs/>
                <w:spacing w:val="-2"/>
                <w:szCs w:val="19"/>
                <w:lang w:val="hr-HR"/>
              </w:rPr>
              <w:t>(12.394)</w:t>
            </w:r>
          </w:p>
        </w:tc>
        <w:tc>
          <w:tcPr>
            <w:tcW w:w="440" w:type="pct"/>
            <w:tcBorders>
              <w:bottom w:val="single" w:sz="12" w:space="0" w:color="auto"/>
            </w:tcBorders>
            <w:vAlign w:val="bottom"/>
          </w:tcPr>
          <w:p w14:paraId="3AB42450" w14:textId="10BE82D7" w:rsidR="000A315C" w:rsidRPr="00417B18" w:rsidRDefault="000A315C" w:rsidP="000A315C">
            <w:pPr>
              <w:pStyle w:val="Tot"/>
              <w:jc w:val="right"/>
              <w:rPr>
                <w:rFonts w:asciiTheme="minorHAnsi" w:hAnsiTheme="minorHAnsi" w:cstheme="minorHAnsi"/>
                <w:b/>
                <w:bCs/>
                <w:spacing w:val="-2"/>
                <w:szCs w:val="19"/>
                <w:lang w:val="hr-HR"/>
              </w:rPr>
            </w:pPr>
            <w:r w:rsidRPr="00BA072D">
              <w:rPr>
                <w:rFonts w:asciiTheme="minorHAnsi" w:hAnsiTheme="minorHAnsi" w:cs="Arial"/>
                <w:b/>
                <w:bCs/>
                <w:spacing w:val="-2"/>
                <w:szCs w:val="19"/>
                <w:lang w:val="hr-HR"/>
              </w:rPr>
              <w:t>17.854</w:t>
            </w:r>
          </w:p>
        </w:tc>
        <w:tc>
          <w:tcPr>
            <w:tcW w:w="440" w:type="pct"/>
            <w:tcBorders>
              <w:bottom w:val="single" w:sz="12" w:space="0" w:color="auto"/>
            </w:tcBorders>
            <w:vAlign w:val="bottom"/>
          </w:tcPr>
          <w:p w14:paraId="2BE1EFC6" w14:textId="76BAD219" w:rsidR="000A315C" w:rsidRPr="00417B18" w:rsidRDefault="00B00B47" w:rsidP="000A315C">
            <w:pPr>
              <w:pStyle w:val="To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36.490</w:t>
            </w:r>
          </w:p>
        </w:tc>
        <w:tc>
          <w:tcPr>
            <w:tcW w:w="440" w:type="pct"/>
            <w:tcBorders>
              <w:bottom w:val="single" w:sz="12" w:space="0" w:color="auto"/>
            </w:tcBorders>
            <w:vAlign w:val="bottom"/>
          </w:tcPr>
          <w:p w14:paraId="15B84930" w14:textId="68EEAE7C" w:rsidR="000A315C" w:rsidRPr="00417B18" w:rsidRDefault="00B00B47" w:rsidP="000A315C">
            <w:pPr>
              <w:pStyle w:val="To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129.915</w:t>
            </w:r>
          </w:p>
        </w:tc>
        <w:tc>
          <w:tcPr>
            <w:tcW w:w="439" w:type="pct"/>
            <w:tcBorders>
              <w:bottom w:val="single" w:sz="12" w:space="0" w:color="auto"/>
            </w:tcBorders>
            <w:vAlign w:val="bottom"/>
          </w:tcPr>
          <w:p w14:paraId="59DC6A23" w14:textId="131A0D76" w:rsidR="000A315C" w:rsidRPr="00417B18" w:rsidRDefault="000A315C" w:rsidP="000A315C">
            <w:pPr>
              <w:pStyle w:val="Tot"/>
              <w:jc w:val="right"/>
              <w:rPr>
                <w:rFonts w:asciiTheme="minorHAnsi" w:hAnsiTheme="minorHAnsi" w:cstheme="minorHAnsi"/>
                <w:b/>
                <w:bCs/>
                <w:spacing w:val="-2"/>
                <w:szCs w:val="19"/>
                <w:lang w:val="hr-HR"/>
              </w:rPr>
            </w:pPr>
            <w:r w:rsidRPr="00BA072D">
              <w:rPr>
                <w:rFonts w:asciiTheme="minorHAnsi" w:hAnsiTheme="minorHAnsi" w:cs="Arial"/>
                <w:b/>
                <w:bCs/>
                <w:spacing w:val="-2"/>
                <w:szCs w:val="19"/>
                <w:lang w:val="hr-HR"/>
              </w:rPr>
              <w:t>(12.428)</w:t>
            </w:r>
          </w:p>
        </w:tc>
        <w:tc>
          <w:tcPr>
            <w:tcW w:w="436" w:type="pct"/>
            <w:tcBorders>
              <w:bottom w:val="single" w:sz="12" w:space="0" w:color="auto"/>
            </w:tcBorders>
            <w:vAlign w:val="bottom"/>
          </w:tcPr>
          <w:p w14:paraId="77E0A74A" w14:textId="69832DEC" w:rsidR="000A315C" w:rsidRPr="00417B18" w:rsidRDefault="000A315C" w:rsidP="000A315C">
            <w:pPr>
              <w:pStyle w:val="Tot"/>
              <w:jc w:val="right"/>
              <w:rPr>
                <w:rFonts w:asciiTheme="minorHAnsi" w:hAnsiTheme="minorHAnsi" w:cstheme="minorHAnsi"/>
                <w:b/>
                <w:bCs/>
                <w:spacing w:val="-2"/>
                <w:szCs w:val="19"/>
                <w:lang w:val="hr-HR"/>
              </w:rPr>
            </w:pPr>
            <w:r w:rsidRPr="00BA072D">
              <w:rPr>
                <w:rFonts w:asciiTheme="minorHAnsi" w:hAnsiTheme="minorHAnsi" w:cs="Arial"/>
                <w:b/>
                <w:bCs/>
                <w:spacing w:val="-2"/>
                <w:szCs w:val="19"/>
                <w:lang w:val="hr-HR"/>
              </w:rPr>
              <w:t>18.122</w:t>
            </w:r>
          </w:p>
        </w:tc>
      </w:tr>
    </w:tbl>
    <w:p w14:paraId="620672D8" w14:textId="77777777" w:rsidR="00A31FAC" w:rsidRDefault="00A31FAC" w:rsidP="00193E97">
      <w:pPr>
        <w:pStyle w:val="ListParagraph"/>
        <w:ind w:left="0"/>
        <w:jc w:val="both"/>
        <w:rPr>
          <w:rFonts w:ascii="Calibri" w:hAnsi="Calibri" w:cs="Calibri"/>
          <w:color w:val="222222"/>
          <w:sz w:val="22"/>
          <w:szCs w:val="22"/>
          <w:lang w:val="hr-HR" w:eastAsia="hr-HR"/>
        </w:rPr>
      </w:pPr>
    </w:p>
    <w:p w14:paraId="4DDCCE20" w14:textId="77777777" w:rsidR="00684E23" w:rsidRDefault="00684E23">
      <w:pPr>
        <w:pStyle w:val="ListParagraph"/>
        <w:ind w:left="0"/>
        <w:jc w:val="both"/>
        <w:rPr>
          <w:rFonts w:asciiTheme="minorHAnsi" w:eastAsiaTheme="minorHAnsi" w:hAnsiTheme="minorHAnsi" w:cs="Arial"/>
          <w:color w:val="000000" w:themeColor="text1"/>
          <w:sz w:val="22"/>
          <w:szCs w:val="22"/>
          <w:lang w:val="hr-HR"/>
        </w:rPr>
      </w:pPr>
    </w:p>
    <w:p w14:paraId="6A05D88B" w14:textId="77777777" w:rsidR="00A31FAC" w:rsidRDefault="00A31FAC" w:rsidP="00193E97">
      <w:pPr>
        <w:pStyle w:val="ListParagraph"/>
        <w:ind w:left="0"/>
        <w:jc w:val="both"/>
        <w:rPr>
          <w:rFonts w:asciiTheme="minorHAnsi" w:eastAsiaTheme="minorHAnsi" w:hAnsiTheme="minorHAnsi" w:cs="Arial"/>
          <w:color w:val="000000" w:themeColor="text1"/>
          <w:sz w:val="22"/>
          <w:szCs w:val="22"/>
          <w:lang w:val="hr-HR"/>
        </w:rPr>
      </w:pPr>
    </w:p>
    <w:p w14:paraId="7D513D7C" w14:textId="77777777" w:rsidR="00A31FAC" w:rsidRDefault="00A31FAC" w:rsidP="00193E97">
      <w:pPr>
        <w:pStyle w:val="ListParagraph"/>
        <w:ind w:left="0"/>
        <w:jc w:val="both"/>
        <w:rPr>
          <w:rFonts w:asciiTheme="minorHAnsi" w:eastAsiaTheme="minorHAnsi" w:hAnsiTheme="minorHAnsi" w:cs="Arial"/>
          <w:color w:val="000000" w:themeColor="text1"/>
          <w:sz w:val="22"/>
          <w:szCs w:val="22"/>
          <w:lang w:val="hr-HR"/>
        </w:rPr>
      </w:pPr>
    </w:p>
    <w:p w14:paraId="30B0BAF4" w14:textId="77777777" w:rsidR="00A31FAC" w:rsidRPr="0075006D" w:rsidRDefault="00A31FAC" w:rsidP="00193E97">
      <w:pPr>
        <w:pStyle w:val="ListParagraph"/>
        <w:ind w:left="0"/>
        <w:jc w:val="both"/>
        <w:rPr>
          <w:rFonts w:asciiTheme="minorHAnsi" w:eastAsiaTheme="minorHAnsi" w:hAnsiTheme="minorHAnsi" w:cs="Arial"/>
          <w:color w:val="000000" w:themeColor="text1"/>
          <w:sz w:val="22"/>
          <w:szCs w:val="22"/>
          <w:lang w:val="hr-HR"/>
        </w:rPr>
        <w:sectPr w:rsidR="00A31FAC" w:rsidRPr="0075006D" w:rsidSect="00684E23">
          <w:pgSz w:w="16838" w:h="11906" w:orient="landscape"/>
          <w:pgMar w:top="1417" w:right="1417" w:bottom="1417" w:left="1417" w:header="708" w:footer="708" w:gutter="0"/>
          <w:cols w:space="708"/>
          <w:docGrid w:linePitch="360"/>
        </w:sectPr>
      </w:pPr>
    </w:p>
    <w:p w14:paraId="0700F4B1" w14:textId="77777777" w:rsidR="00E067CC" w:rsidRPr="0075006D" w:rsidRDefault="00E067CC" w:rsidP="001D0B3D">
      <w:pPr>
        <w:jc w:val="both"/>
        <w:rPr>
          <w:rFonts w:cs="Arial"/>
          <w:color w:val="000000" w:themeColor="text1"/>
        </w:rPr>
      </w:pPr>
    </w:p>
    <w:p w14:paraId="4AB7D9CE" w14:textId="77777777" w:rsidR="00E067CC" w:rsidRPr="0075006D" w:rsidRDefault="00E067CC" w:rsidP="001D0B3D">
      <w:pPr>
        <w:spacing w:after="120"/>
        <w:jc w:val="both"/>
        <w:rPr>
          <w:rFonts w:cs="Arial"/>
          <w:b/>
          <w:color w:val="000000" w:themeColor="text1"/>
        </w:rPr>
      </w:pPr>
      <w:r w:rsidRPr="0075006D">
        <w:rPr>
          <w:rFonts w:cs="Arial"/>
          <w:b/>
          <w:color w:val="000000" w:themeColor="text1"/>
        </w:rPr>
        <w:t>9.</w:t>
      </w:r>
      <w:r w:rsidRPr="0075006D">
        <w:rPr>
          <w:rFonts w:cs="Arial"/>
          <w:b/>
          <w:color w:val="000000" w:themeColor="text1"/>
        </w:rPr>
        <w:tab/>
        <w:t>Novčana sredstva i računi kod banaka</w:t>
      </w:r>
    </w:p>
    <w:p w14:paraId="0A2B93D3" w14:textId="77777777" w:rsidR="00E067CC" w:rsidRPr="0075006D" w:rsidRDefault="00E067CC" w:rsidP="001D0B3D">
      <w:pPr>
        <w:jc w:val="both"/>
        <w:rPr>
          <w:rFonts w:cs="Arial"/>
          <w:color w:val="000000" w:themeColor="text1"/>
        </w:rPr>
      </w:pPr>
    </w:p>
    <w:tbl>
      <w:tblPr>
        <w:tblW w:w="5076" w:type="pct"/>
        <w:tblInd w:w="-142" w:type="dxa"/>
        <w:tblLayout w:type="fixed"/>
        <w:tblLook w:val="0000" w:firstRow="0" w:lastRow="0" w:firstColumn="0" w:lastColumn="0" w:noHBand="0" w:noVBand="0"/>
      </w:tblPr>
      <w:tblGrid>
        <w:gridCol w:w="3390"/>
        <w:gridCol w:w="1560"/>
        <w:gridCol w:w="1534"/>
        <w:gridCol w:w="1352"/>
        <w:gridCol w:w="1374"/>
      </w:tblGrid>
      <w:tr w:rsidR="00E067CC" w:rsidRPr="0075006D" w14:paraId="57889031" w14:textId="77777777" w:rsidTr="00CA1BB8">
        <w:trPr>
          <w:trHeight w:val="341"/>
        </w:trPr>
        <w:tc>
          <w:tcPr>
            <w:tcW w:w="1840" w:type="pct"/>
          </w:tcPr>
          <w:p w14:paraId="44D2ACEA" w14:textId="77777777" w:rsidR="00E067CC" w:rsidRPr="0075006D" w:rsidRDefault="00E067CC" w:rsidP="00CA1BB8">
            <w:pPr>
              <w:tabs>
                <w:tab w:val="left" w:pos="-720"/>
              </w:tabs>
              <w:suppressAutoHyphens/>
              <w:rPr>
                <w:rFonts w:cs="Arial"/>
                <w:color w:val="000000" w:themeColor="text1"/>
                <w:sz w:val="20"/>
                <w:szCs w:val="20"/>
              </w:rPr>
            </w:pPr>
          </w:p>
        </w:tc>
        <w:tc>
          <w:tcPr>
            <w:tcW w:w="1680" w:type="pct"/>
            <w:gridSpan w:val="2"/>
            <w:vAlign w:val="bottom"/>
          </w:tcPr>
          <w:p w14:paraId="61406DBD"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1480" w:type="pct"/>
            <w:gridSpan w:val="2"/>
            <w:vAlign w:val="bottom"/>
          </w:tcPr>
          <w:p w14:paraId="7FBED89A"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E067CC" w:rsidRPr="0075006D" w14:paraId="2812F0BB" w14:textId="77777777" w:rsidTr="00CA1BB8">
        <w:tc>
          <w:tcPr>
            <w:tcW w:w="1840" w:type="pct"/>
          </w:tcPr>
          <w:p w14:paraId="2D109892" w14:textId="77777777" w:rsidR="00E067CC" w:rsidRPr="0075006D" w:rsidRDefault="00E067CC" w:rsidP="00CA1BB8">
            <w:pPr>
              <w:tabs>
                <w:tab w:val="left" w:pos="-720"/>
              </w:tabs>
              <w:suppressAutoHyphens/>
              <w:rPr>
                <w:rFonts w:cs="Arial"/>
                <w:color w:val="000000" w:themeColor="text1"/>
                <w:sz w:val="20"/>
                <w:szCs w:val="20"/>
              </w:rPr>
            </w:pPr>
          </w:p>
        </w:tc>
        <w:tc>
          <w:tcPr>
            <w:tcW w:w="847" w:type="pct"/>
            <w:vAlign w:val="bottom"/>
          </w:tcPr>
          <w:p w14:paraId="70B9DAAC" w14:textId="4B59BF82" w:rsidR="0067342D" w:rsidRDefault="00684E23" w:rsidP="00CA1BB8">
            <w:pPr>
              <w:pStyle w:val="TH"/>
              <w:jc w:val="right"/>
              <w:rPr>
                <w:rFonts w:asciiTheme="minorHAnsi" w:hAnsiTheme="minorHAnsi" w:cs="Arial"/>
                <w:color w:val="000000" w:themeColor="text1"/>
                <w:sz w:val="20"/>
                <w:lang w:val="hr-HR"/>
              </w:rPr>
            </w:pPr>
            <w:r w:rsidRPr="00684E23">
              <w:rPr>
                <w:rFonts w:asciiTheme="minorHAnsi" w:hAnsiTheme="minorHAnsi" w:cs="Arial"/>
                <w:color w:val="000000" w:themeColor="text1"/>
                <w:sz w:val="20"/>
                <w:lang w:val="hr-HR"/>
              </w:rPr>
              <w:t xml:space="preserve">30. </w:t>
            </w:r>
            <w:r w:rsidR="00543504">
              <w:rPr>
                <w:rFonts w:asciiTheme="minorHAnsi" w:hAnsiTheme="minorHAnsi" w:cs="Arial"/>
                <w:color w:val="000000" w:themeColor="text1"/>
                <w:sz w:val="20"/>
                <w:lang w:val="hr-HR"/>
              </w:rPr>
              <w:t>rujna</w:t>
            </w:r>
            <w:r w:rsidR="00543504" w:rsidRPr="00684E23">
              <w:rPr>
                <w:rFonts w:asciiTheme="minorHAnsi" w:hAnsiTheme="minorHAnsi" w:cs="Arial"/>
                <w:color w:val="000000" w:themeColor="text1"/>
                <w:sz w:val="20"/>
                <w:lang w:val="hr-HR"/>
              </w:rPr>
              <w:t xml:space="preserve"> </w:t>
            </w:r>
          </w:p>
          <w:p w14:paraId="2506FD2F" w14:textId="77777777" w:rsidR="00E067CC" w:rsidRPr="0075006D" w:rsidRDefault="00E067CC"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w:t>
            </w:r>
            <w:r w:rsidR="002E6623" w:rsidRPr="0075006D">
              <w:rPr>
                <w:rFonts w:asciiTheme="minorHAnsi" w:hAnsiTheme="minorHAnsi" w:cs="Arial"/>
                <w:color w:val="000000" w:themeColor="text1"/>
                <w:sz w:val="20"/>
                <w:lang w:val="hr-HR"/>
              </w:rPr>
              <w:t>20</w:t>
            </w:r>
            <w:r w:rsidRPr="0075006D">
              <w:rPr>
                <w:rFonts w:asciiTheme="minorHAnsi" w:hAnsiTheme="minorHAnsi" w:cs="Arial"/>
                <w:color w:val="000000" w:themeColor="text1"/>
                <w:sz w:val="20"/>
                <w:lang w:val="hr-HR"/>
              </w:rPr>
              <w:t>.</w:t>
            </w:r>
          </w:p>
        </w:tc>
        <w:tc>
          <w:tcPr>
            <w:tcW w:w="833" w:type="pct"/>
            <w:vAlign w:val="bottom"/>
          </w:tcPr>
          <w:p w14:paraId="182BC1ED" w14:textId="77777777" w:rsidR="00E067CC" w:rsidRPr="0075006D" w:rsidRDefault="00E067CC"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w:t>
            </w:r>
            <w:r w:rsidR="002E6623" w:rsidRPr="0075006D">
              <w:rPr>
                <w:rFonts w:asciiTheme="minorHAnsi" w:hAnsiTheme="minorHAnsi" w:cs="Arial"/>
                <w:color w:val="000000" w:themeColor="text1"/>
                <w:sz w:val="20"/>
                <w:lang w:val="hr-HR"/>
              </w:rPr>
              <w:t>9</w:t>
            </w:r>
            <w:r w:rsidRPr="0075006D">
              <w:rPr>
                <w:rFonts w:asciiTheme="minorHAnsi" w:hAnsiTheme="minorHAnsi" w:cs="Arial"/>
                <w:color w:val="000000" w:themeColor="text1"/>
                <w:sz w:val="20"/>
                <w:lang w:val="hr-HR"/>
              </w:rPr>
              <w:t>.</w:t>
            </w:r>
          </w:p>
        </w:tc>
        <w:tc>
          <w:tcPr>
            <w:tcW w:w="734" w:type="pct"/>
            <w:vAlign w:val="bottom"/>
          </w:tcPr>
          <w:p w14:paraId="2AAD68AE" w14:textId="77777777" w:rsidR="00543504" w:rsidRPr="00543504" w:rsidRDefault="00543504" w:rsidP="00543504">
            <w:pPr>
              <w:pStyle w:val="TH"/>
              <w:jc w:val="right"/>
              <w:rPr>
                <w:rFonts w:asciiTheme="minorHAnsi" w:hAnsiTheme="minorHAnsi" w:cs="Arial"/>
                <w:color w:val="000000" w:themeColor="text1"/>
                <w:sz w:val="20"/>
                <w:lang w:val="hr-HR"/>
              </w:rPr>
            </w:pPr>
            <w:r w:rsidRPr="00543504">
              <w:rPr>
                <w:rFonts w:asciiTheme="minorHAnsi" w:hAnsiTheme="minorHAnsi" w:cs="Arial"/>
                <w:color w:val="000000" w:themeColor="text1"/>
                <w:sz w:val="20"/>
                <w:lang w:val="hr-HR"/>
              </w:rPr>
              <w:t xml:space="preserve">30. rujna </w:t>
            </w:r>
          </w:p>
          <w:p w14:paraId="61BB705F" w14:textId="358E5DF4" w:rsidR="00E067CC" w:rsidRPr="0075006D" w:rsidRDefault="00543504" w:rsidP="00543504">
            <w:pPr>
              <w:pStyle w:val="TH"/>
              <w:jc w:val="right"/>
              <w:rPr>
                <w:rFonts w:asciiTheme="minorHAnsi" w:hAnsiTheme="minorHAnsi" w:cs="Arial"/>
                <w:color w:val="000000" w:themeColor="text1"/>
                <w:sz w:val="20"/>
                <w:lang w:val="hr-HR"/>
              </w:rPr>
            </w:pPr>
            <w:r w:rsidRPr="00543504">
              <w:rPr>
                <w:rFonts w:asciiTheme="minorHAnsi" w:hAnsiTheme="minorHAnsi" w:cs="Arial"/>
                <w:color w:val="000000" w:themeColor="text1"/>
                <w:sz w:val="20"/>
                <w:lang w:val="hr-HR"/>
              </w:rPr>
              <w:t>2020.</w:t>
            </w:r>
          </w:p>
        </w:tc>
        <w:tc>
          <w:tcPr>
            <w:tcW w:w="746" w:type="pct"/>
            <w:vAlign w:val="bottom"/>
          </w:tcPr>
          <w:p w14:paraId="6ED2CD17" w14:textId="77777777" w:rsidR="00E067CC" w:rsidRPr="0075006D" w:rsidRDefault="00E067CC"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w:t>
            </w:r>
            <w:r w:rsidR="002E6623" w:rsidRPr="0075006D">
              <w:rPr>
                <w:rFonts w:asciiTheme="minorHAnsi" w:hAnsiTheme="minorHAnsi" w:cs="Arial"/>
                <w:color w:val="000000" w:themeColor="text1"/>
                <w:sz w:val="20"/>
                <w:lang w:val="hr-HR"/>
              </w:rPr>
              <w:t>9</w:t>
            </w:r>
            <w:r w:rsidRPr="0075006D">
              <w:rPr>
                <w:rFonts w:asciiTheme="minorHAnsi" w:hAnsiTheme="minorHAnsi" w:cs="Arial"/>
                <w:color w:val="000000" w:themeColor="text1"/>
                <w:sz w:val="20"/>
                <w:lang w:val="hr-HR"/>
              </w:rPr>
              <w:t>.</w:t>
            </w:r>
          </w:p>
        </w:tc>
      </w:tr>
      <w:tr w:rsidR="00E067CC" w:rsidRPr="0075006D" w14:paraId="7D8BA445" w14:textId="77777777" w:rsidTr="00CA1BB8">
        <w:tc>
          <w:tcPr>
            <w:tcW w:w="1840" w:type="pct"/>
          </w:tcPr>
          <w:p w14:paraId="79A9F5B2" w14:textId="77777777" w:rsidR="00E067CC" w:rsidRPr="0075006D" w:rsidRDefault="00E067CC" w:rsidP="00CA1BB8">
            <w:pPr>
              <w:tabs>
                <w:tab w:val="left" w:pos="-720"/>
              </w:tabs>
              <w:suppressAutoHyphens/>
              <w:rPr>
                <w:rFonts w:cs="Arial"/>
                <w:color w:val="000000" w:themeColor="text1"/>
                <w:sz w:val="20"/>
                <w:szCs w:val="20"/>
              </w:rPr>
            </w:pPr>
          </w:p>
        </w:tc>
        <w:tc>
          <w:tcPr>
            <w:tcW w:w="847" w:type="pct"/>
          </w:tcPr>
          <w:p w14:paraId="08439D9C"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833" w:type="pct"/>
          </w:tcPr>
          <w:p w14:paraId="25022B89"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34" w:type="pct"/>
          </w:tcPr>
          <w:p w14:paraId="5F4CF3A5"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46" w:type="pct"/>
          </w:tcPr>
          <w:p w14:paraId="262BE8B8" w14:textId="77777777"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9E7FF7" w:rsidRPr="0075006D" w14:paraId="71A40D1E" w14:textId="77777777" w:rsidTr="00BA072D">
        <w:trPr>
          <w:trHeight w:val="550"/>
        </w:trPr>
        <w:tc>
          <w:tcPr>
            <w:tcW w:w="1840" w:type="pct"/>
            <w:vAlign w:val="bottom"/>
          </w:tcPr>
          <w:p w14:paraId="7129EB91" w14:textId="77777777" w:rsidR="009E7FF7" w:rsidRPr="0075006D" w:rsidRDefault="009E7FF7" w:rsidP="009E7FF7">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Sredstva izdvojena na računu kod Hrvatske narodne banke</w:t>
            </w:r>
          </w:p>
        </w:tc>
        <w:tc>
          <w:tcPr>
            <w:tcW w:w="847" w:type="pct"/>
            <w:tcBorders>
              <w:top w:val="nil"/>
              <w:left w:val="nil"/>
              <w:bottom w:val="nil"/>
              <w:right w:val="nil"/>
            </w:tcBorders>
            <w:shd w:val="clear" w:color="auto" w:fill="auto"/>
            <w:vAlign w:val="bottom"/>
          </w:tcPr>
          <w:p w14:paraId="703F074B" w14:textId="6BDC53EB" w:rsidR="009E7FF7" w:rsidRPr="00EB2AE2" w:rsidRDefault="009E7FF7" w:rsidP="009E7FF7">
            <w:pPr>
              <w:pStyle w:val="TT"/>
              <w:spacing w:line="240" w:lineRule="exact"/>
              <w:jc w:val="right"/>
              <w:rPr>
                <w:rFonts w:asciiTheme="minorHAnsi" w:hAnsiTheme="minorHAnsi" w:cs="Arial"/>
                <w:color w:val="000000" w:themeColor="text1"/>
                <w:sz w:val="20"/>
                <w:lang w:val="hr-HR"/>
              </w:rPr>
            </w:pPr>
            <w:r w:rsidRPr="00BA072D">
              <w:rPr>
                <w:rFonts w:asciiTheme="minorHAnsi" w:hAnsiTheme="minorHAnsi" w:cs="Arial"/>
                <w:color w:val="000000" w:themeColor="text1"/>
                <w:sz w:val="20"/>
                <w:lang w:val="hr-HR"/>
              </w:rPr>
              <w:t xml:space="preserve"> 2.277.885 </w:t>
            </w:r>
          </w:p>
        </w:tc>
        <w:tc>
          <w:tcPr>
            <w:tcW w:w="833" w:type="pct"/>
            <w:tcBorders>
              <w:top w:val="nil"/>
              <w:left w:val="nil"/>
              <w:bottom w:val="nil"/>
              <w:right w:val="nil"/>
            </w:tcBorders>
            <w:shd w:val="clear" w:color="auto" w:fill="auto"/>
            <w:vAlign w:val="bottom"/>
          </w:tcPr>
          <w:p w14:paraId="3D07BE8F" w14:textId="77777777" w:rsidR="009E7FF7" w:rsidRPr="0075006D" w:rsidRDefault="009E7FF7" w:rsidP="009E7FF7">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233.240</w:t>
            </w:r>
          </w:p>
        </w:tc>
        <w:tc>
          <w:tcPr>
            <w:tcW w:w="734" w:type="pct"/>
            <w:tcBorders>
              <w:top w:val="nil"/>
              <w:left w:val="nil"/>
              <w:bottom w:val="nil"/>
              <w:right w:val="nil"/>
            </w:tcBorders>
            <w:shd w:val="clear" w:color="auto" w:fill="auto"/>
            <w:vAlign w:val="bottom"/>
          </w:tcPr>
          <w:p w14:paraId="6D264698" w14:textId="1C35CDA5" w:rsidR="009E7FF7" w:rsidRPr="00EB2AE2" w:rsidRDefault="009E7FF7" w:rsidP="009E7FF7">
            <w:pPr>
              <w:pStyle w:val="TT"/>
              <w:spacing w:line="240" w:lineRule="exact"/>
              <w:jc w:val="right"/>
              <w:rPr>
                <w:rFonts w:asciiTheme="minorHAnsi" w:hAnsiTheme="minorHAnsi" w:cs="Arial"/>
                <w:color w:val="000000" w:themeColor="text1"/>
                <w:sz w:val="20"/>
                <w:lang w:val="hr-HR"/>
              </w:rPr>
            </w:pPr>
            <w:r w:rsidRPr="00BA072D">
              <w:rPr>
                <w:rFonts w:asciiTheme="minorHAnsi" w:hAnsiTheme="minorHAnsi" w:cs="Arial"/>
                <w:color w:val="000000" w:themeColor="text1"/>
                <w:sz w:val="20"/>
                <w:lang w:val="hr-HR"/>
              </w:rPr>
              <w:t xml:space="preserve"> 2.277.885 </w:t>
            </w:r>
          </w:p>
        </w:tc>
        <w:tc>
          <w:tcPr>
            <w:tcW w:w="746" w:type="pct"/>
            <w:tcBorders>
              <w:top w:val="nil"/>
              <w:left w:val="nil"/>
              <w:bottom w:val="nil"/>
              <w:right w:val="nil"/>
            </w:tcBorders>
            <w:shd w:val="clear" w:color="auto" w:fill="auto"/>
            <w:vAlign w:val="bottom"/>
          </w:tcPr>
          <w:p w14:paraId="706F1C78" w14:textId="77777777" w:rsidR="009E7FF7" w:rsidRPr="0075006D" w:rsidRDefault="009E7FF7" w:rsidP="009E7FF7">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233.240</w:t>
            </w:r>
          </w:p>
        </w:tc>
      </w:tr>
      <w:tr w:rsidR="009E7FF7" w:rsidRPr="0075006D" w14:paraId="0858A576" w14:textId="77777777" w:rsidTr="00BA072D">
        <w:trPr>
          <w:trHeight w:val="377"/>
        </w:trPr>
        <w:tc>
          <w:tcPr>
            <w:tcW w:w="1840" w:type="pct"/>
            <w:vAlign w:val="bottom"/>
          </w:tcPr>
          <w:p w14:paraId="3D983CE6" w14:textId="77777777" w:rsidR="009E7FF7" w:rsidRPr="0075006D" w:rsidRDefault="009E7FF7" w:rsidP="009E7FF7">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Blagajna</w:t>
            </w:r>
          </w:p>
        </w:tc>
        <w:tc>
          <w:tcPr>
            <w:tcW w:w="847" w:type="pct"/>
            <w:tcBorders>
              <w:top w:val="nil"/>
              <w:left w:val="nil"/>
              <w:bottom w:val="nil"/>
              <w:right w:val="nil"/>
            </w:tcBorders>
            <w:shd w:val="clear" w:color="auto" w:fill="auto"/>
            <w:vAlign w:val="bottom"/>
          </w:tcPr>
          <w:p w14:paraId="146506EB" w14:textId="7E8C508F" w:rsidR="009E7FF7" w:rsidRPr="00EB2AE2" w:rsidRDefault="009E7FF7" w:rsidP="009E7FF7">
            <w:pPr>
              <w:pStyle w:val="TT"/>
              <w:spacing w:line="240" w:lineRule="exact"/>
              <w:jc w:val="right"/>
              <w:rPr>
                <w:rFonts w:asciiTheme="minorHAnsi" w:hAnsiTheme="minorHAnsi" w:cs="Arial"/>
                <w:color w:val="000000" w:themeColor="text1"/>
                <w:sz w:val="20"/>
                <w:lang w:val="hr-HR"/>
              </w:rPr>
            </w:pPr>
            <w:r w:rsidRPr="00BA072D">
              <w:rPr>
                <w:rFonts w:asciiTheme="minorHAnsi" w:hAnsiTheme="minorHAnsi" w:cs="Arial"/>
                <w:color w:val="000000" w:themeColor="text1"/>
                <w:sz w:val="20"/>
                <w:lang w:val="hr-HR"/>
              </w:rPr>
              <w:t xml:space="preserve"> 5 </w:t>
            </w:r>
          </w:p>
        </w:tc>
        <w:tc>
          <w:tcPr>
            <w:tcW w:w="833" w:type="pct"/>
            <w:tcBorders>
              <w:top w:val="nil"/>
              <w:left w:val="nil"/>
              <w:bottom w:val="nil"/>
              <w:right w:val="nil"/>
            </w:tcBorders>
            <w:shd w:val="clear" w:color="auto" w:fill="auto"/>
            <w:vAlign w:val="bottom"/>
          </w:tcPr>
          <w:p w14:paraId="02C7242A" w14:textId="77777777" w:rsidR="009E7FF7" w:rsidRPr="0075006D" w:rsidRDefault="009E7FF7" w:rsidP="009E7FF7">
            <w:pPr>
              <w:pStyle w:val="TT"/>
              <w:spacing w:line="240" w:lineRule="exact"/>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5</w:t>
            </w:r>
          </w:p>
        </w:tc>
        <w:tc>
          <w:tcPr>
            <w:tcW w:w="734" w:type="pct"/>
            <w:tcBorders>
              <w:top w:val="nil"/>
              <w:left w:val="nil"/>
              <w:bottom w:val="nil"/>
              <w:right w:val="nil"/>
            </w:tcBorders>
            <w:shd w:val="clear" w:color="auto" w:fill="auto"/>
            <w:vAlign w:val="bottom"/>
          </w:tcPr>
          <w:p w14:paraId="2CC31AFA" w14:textId="571EF1E1" w:rsidR="009E7FF7" w:rsidRPr="00EB2AE2" w:rsidRDefault="009E7FF7" w:rsidP="009E7FF7">
            <w:pPr>
              <w:pStyle w:val="TT"/>
              <w:spacing w:line="240" w:lineRule="exact"/>
              <w:jc w:val="right"/>
              <w:rPr>
                <w:rFonts w:asciiTheme="minorHAnsi" w:hAnsiTheme="minorHAnsi" w:cs="Arial"/>
                <w:color w:val="000000" w:themeColor="text1"/>
                <w:sz w:val="20"/>
                <w:lang w:val="hr-HR"/>
              </w:rPr>
            </w:pPr>
            <w:r w:rsidRPr="00BA072D">
              <w:rPr>
                <w:rFonts w:asciiTheme="minorHAnsi" w:hAnsiTheme="minorHAnsi" w:cs="Arial"/>
                <w:color w:val="000000" w:themeColor="text1"/>
                <w:sz w:val="20"/>
                <w:lang w:val="hr-HR"/>
              </w:rPr>
              <w:t xml:space="preserve"> 5 </w:t>
            </w:r>
          </w:p>
        </w:tc>
        <w:tc>
          <w:tcPr>
            <w:tcW w:w="746" w:type="pct"/>
            <w:tcBorders>
              <w:top w:val="nil"/>
              <w:left w:val="nil"/>
              <w:bottom w:val="nil"/>
              <w:right w:val="nil"/>
            </w:tcBorders>
            <w:shd w:val="clear" w:color="auto" w:fill="auto"/>
            <w:vAlign w:val="bottom"/>
          </w:tcPr>
          <w:p w14:paraId="53EEB9BF" w14:textId="77777777" w:rsidR="009E7FF7" w:rsidRPr="0075006D" w:rsidRDefault="009E7FF7" w:rsidP="009E7FF7">
            <w:pPr>
              <w:pStyle w:val="TT"/>
              <w:spacing w:line="240" w:lineRule="exact"/>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5</w:t>
            </w:r>
          </w:p>
        </w:tc>
      </w:tr>
      <w:tr w:rsidR="009E7FF7" w:rsidRPr="0075006D" w14:paraId="05B159EB" w14:textId="77777777" w:rsidTr="00BA072D">
        <w:trPr>
          <w:trHeight w:val="377"/>
        </w:trPr>
        <w:tc>
          <w:tcPr>
            <w:tcW w:w="1840" w:type="pct"/>
            <w:vAlign w:val="bottom"/>
          </w:tcPr>
          <w:p w14:paraId="4BD067DF" w14:textId="77777777" w:rsidR="009E7FF7" w:rsidRPr="0075006D" w:rsidRDefault="009E7FF7" w:rsidP="009E7FF7">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Devizni tekući računi - domaće banke</w:t>
            </w:r>
          </w:p>
        </w:tc>
        <w:tc>
          <w:tcPr>
            <w:tcW w:w="847" w:type="pct"/>
            <w:tcBorders>
              <w:top w:val="nil"/>
              <w:left w:val="nil"/>
              <w:bottom w:val="nil"/>
              <w:right w:val="nil"/>
            </w:tcBorders>
            <w:shd w:val="clear" w:color="auto" w:fill="auto"/>
            <w:vAlign w:val="bottom"/>
          </w:tcPr>
          <w:p w14:paraId="152DC535" w14:textId="67FB7742" w:rsidR="009E7FF7" w:rsidRPr="00EB2AE2" w:rsidRDefault="009E7FF7" w:rsidP="009E7FF7">
            <w:pPr>
              <w:pStyle w:val="TT"/>
              <w:spacing w:line="240" w:lineRule="exact"/>
              <w:jc w:val="right"/>
              <w:rPr>
                <w:rFonts w:asciiTheme="minorHAnsi" w:hAnsiTheme="minorHAnsi" w:cs="Arial"/>
                <w:color w:val="000000" w:themeColor="text1"/>
                <w:sz w:val="20"/>
                <w:lang w:val="hr-HR"/>
              </w:rPr>
            </w:pPr>
            <w:r w:rsidRPr="00BA072D">
              <w:rPr>
                <w:rFonts w:asciiTheme="minorHAnsi" w:hAnsiTheme="minorHAnsi" w:cs="Arial"/>
                <w:color w:val="000000" w:themeColor="text1"/>
                <w:sz w:val="20"/>
                <w:lang w:val="hr-HR"/>
              </w:rPr>
              <w:t xml:space="preserve"> 395 </w:t>
            </w:r>
          </w:p>
        </w:tc>
        <w:tc>
          <w:tcPr>
            <w:tcW w:w="833" w:type="pct"/>
            <w:tcBorders>
              <w:top w:val="nil"/>
              <w:left w:val="nil"/>
              <w:bottom w:val="nil"/>
              <w:right w:val="nil"/>
            </w:tcBorders>
            <w:shd w:val="clear" w:color="auto" w:fill="auto"/>
            <w:vAlign w:val="bottom"/>
          </w:tcPr>
          <w:p w14:paraId="17F34B03" w14:textId="77777777" w:rsidR="009E7FF7" w:rsidRPr="0075006D" w:rsidRDefault="009E7FF7" w:rsidP="009E7FF7">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708</w:t>
            </w:r>
          </w:p>
        </w:tc>
        <w:tc>
          <w:tcPr>
            <w:tcW w:w="734" w:type="pct"/>
            <w:tcBorders>
              <w:top w:val="nil"/>
              <w:left w:val="nil"/>
              <w:bottom w:val="nil"/>
              <w:right w:val="nil"/>
            </w:tcBorders>
            <w:shd w:val="clear" w:color="auto" w:fill="auto"/>
            <w:vAlign w:val="bottom"/>
          </w:tcPr>
          <w:p w14:paraId="6B9173E0" w14:textId="593234C1" w:rsidR="009E7FF7" w:rsidRPr="00EB2AE2" w:rsidRDefault="009E7FF7" w:rsidP="009E7FF7">
            <w:pPr>
              <w:pStyle w:val="TT"/>
              <w:spacing w:line="240" w:lineRule="exact"/>
              <w:jc w:val="right"/>
              <w:rPr>
                <w:rFonts w:asciiTheme="minorHAnsi" w:hAnsiTheme="minorHAnsi" w:cs="Arial"/>
                <w:color w:val="000000" w:themeColor="text1"/>
                <w:sz w:val="20"/>
                <w:lang w:val="hr-HR"/>
              </w:rPr>
            </w:pPr>
            <w:r w:rsidRPr="00BA072D">
              <w:rPr>
                <w:rFonts w:asciiTheme="minorHAnsi" w:hAnsiTheme="minorHAnsi" w:cs="Arial"/>
                <w:color w:val="000000" w:themeColor="text1"/>
                <w:sz w:val="20"/>
                <w:lang w:val="hr-HR"/>
              </w:rPr>
              <w:t xml:space="preserve"> 388 </w:t>
            </w:r>
          </w:p>
        </w:tc>
        <w:tc>
          <w:tcPr>
            <w:tcW w:w="746" w:type="pct"/>
            <w:tcBorders>
              <w:top w:val="nil"/>
              <w:left w:val="nil"/>
              <w:bottom w:val="nil"/>
              <w:right w:val="nil"/>
            </w:tcBorders>
            <w:shd w:val="clear" w:color="auto" w:fill="auto"/>
            <w:vAlign w:val="bottom"/>
          </w:tcPr>
          <w:p w14:paraId="461744A5" w14:textId="77777777" w:rsidR="009E7FF7" w:rsidRPr="0075006D" w:rsidRDefault="009E7FF7" w:rsidP="009E7FF7">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703</w:t>
            </w:r>
          </w:p>
        </w:tc>
      </w:tr>
      <w:tr w:rsidR="009E7FF7" w:rsidRPr="0075006D" w14:paraId="4C47806F" w14:textId="77777777" w:rsidTr="00BA072D">
        <w:trPr>
          <w:trHeight w:val="377"/>
        </w:trPr>
        <w:tc>
          <w:tcPr>
            <w:tcW w:w="1840" w:type="pct"/>
            <w:vAlign w:val="bottom"/>
          </w:tcPr>
          <w:p w14:paraId="7FD33607" w14:textId="77777777" w:rsidR="009E7FF7" w:rsidRPr="0075006D" w:rsidRDefault="009E7FF7" w:rsidP="009E7FF7">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Devizni tekući računi - inozemne banke</w:t>
            </w:r>
          </w:p>
        </w:tc>
        <w:tc>
          <w:tcPr>
            <w:tcW w:w="847" w:type="pct"/>
            <w:tcBorders>
              <w:top w:val="nil"/>
              <w:left w:val="nil"/>
              <w:bottom w:val="nil"/>
              <w:right w:val="nil"/>
            </w:tcBorders>
            <w:shd w:val="clear" w:color="auto" w:fill="auto"/>
            <w:vAlign w:val="bottom"/>
          </w:tcPr>
          <w:p w14:paraId="64CCAA72" w14:textId="351AFBD0" w:rsidR="009E7FF7" w:rsidRPr="00EB2AE2" w:rsidRDefault="009E7FF7" w:rsidP="009E7FF7">
            <w:pPr>
              <w:pStyle w:val="TT"/>
              <w:spacing w:line="240" w:lineRule="exact"/>
              <w:jc w:val="right"/>
              <w:rPr>
                <w:rFonts w:asciiTheme="minorHAnsi" w:hAnsiTheme="minorHAnsi" w:cs="Arial"/>
                <w:color w:val="000000" w:themeColor="text1"/>
                <w:sz w:val="20"/>
                <w:lang w:val="hr-HR"/>
              </w:rPr>
            </w:pPr>
            <w:r w:rsidRPr="00BA072D">
              <w:rPr>
                <w:rFonts w:asciiTheme="minorHAnsi" w:hAnsiTheme="minorHAnsi" w:cs="Arial"/>
                <w:color w:val="000000" w:themeColor="text1"/>
                <w:sz w:val="20"/>
                <w:lang w:val="hr-HR"/>
              </w:rPr>
              <w:t xml:space="preserve"> 56.095 </w:t>
            </w:r>
          </w:p>
        </w:tc>
        <w:tc>
          <w:tcPr>
            <w:tcW w:w="833" w:type="pct"/>
            <w:tcBorders>
              <w:top w:val="nil"/>
              <w:left w:val="nil"/>
              <w:bottom w:val="nil"/>
              <w:right w:val="nil"/>
            </w:tcBorders>
            <w:shd w:val="clear" w:color="auto" w:fill="auto"/>
            <w:vAlign w:val="bottom"/>
          </w:tcPr>
          <w:p w14:paraId="1AB3B3A7" w14:textId="77777777" w:rsidR="009E7FF7" w:rsidRPr="0075006D" w:rsidRDefault="009E7FF7" w:rsidP="009E7FF7">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649.833</w:t>
            </w:r>
          </w:p>
        </w:tc>
        <w:tc>
          <w:tcPr>
            <w:tcW w:w="734" w:type="pct"/>
            <w:tcBorders>
              <w:top w:val="nil"/>
              <w:left w:val="nil"/>
              <w:bottom w:val="nil"/>
              <w:right w:val="nil"/>
            </w:tcBorders>
            <w:shd w:val="clear" w:color="auto" w:fill="auto"/>
            <w:vAlign w:val="bottom"/>
          </w:tcPr>
          <w:p w14:paraId="7AFFD825" w14:textId="761EBF27" w:rsidR="009E7FF7" w:rsidRPr="00BA072D" w:rsidRDefault="009E7FF7" w:rsidP="00BA072D">
            <w:pPr>
              <w:pStyle w:val="TT"/>
              <w:spacing w:line="240" w:lineRule="exact"/>
              <w:jc w:val="right"/>
              <w:rPr>
                <w:rFonts w:cs="Arial"/>
                <w:color w:val="000000" w:themeColor="text1"/>
                <w:sz w:val="20"/>
              </w:rPr>
            </w:pPr>
            <w:r w:rsidRPr="00BA072D">
              <w:rPr>
                <w:rFonts w:asciiTheme="minorHAnsi" w:hAnsiTheme="minorHAnsi" w:cs="Arial"/>
                <w:color w:val="000000" w:themeColor="text1"/>
                <w:sz w:val="20"/>
                <w:lang w:val="hr-HR"/>
              </w:rPr>
              <w:t xml:space="preserve"> 55.955 </w:t>
            </w:r>
          </w:p>
        </w:tc>
        <w:tc>
          <w:tcPr>
            <w:tcW w:w="746" w:type="pct"/>
            <w:tcBorders>
              <w:top w:val="nil"/>
              <w:left w:val="nil"/>
              <w:bottom w:val="nil"/>
              <w:right w:val="nil"/>
            </w:tcBorders>
            <w:shd w:val="clear" w:color="auto" w:fill="auto"/>
            <w:vAlign w:val="bottom"/>
          </w:tcPr>
          <w:p w14:paraId="4413F269" w14:textId="77777777" w:rsidR="009E7FF7" w:rsidRPr="0075006D" w:rsidRDefault="009E7FF7" w:rsidP="009E7FF7">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648.018</w:t>
            </w:r>
          </w:p>
        </w:tc>
      </w:tr>
      <w:tr w:rsidR="009E7FF7" w:rsidRPr="0075006D" w14:paraId="6DF29147" w14:textId="77777777" w:rsidTr="00BA072D">
        <w:trPr>
          <w:trHeight w:val="377"/>
        </w:trPr>
        <w:tc>
          <w:tcPr>
            <w:tcW w:w="1840" w:type="pct"/>
            <w:vAlign w:val="bottom"/>
          </w:tcPr>
          <w:p w14:paraId="6E16F771" w14:textId="77777777" w:rsidR="009E7FF7" w:rsidRPr="0075006D" w:rsidRDefault="009E7FF7" w:rsidP="009E7FF7">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Kunski tekući računi - domaće banke</w:t>
            </w:r>
          </w:p>
        </w:tc>
        <w:tc>
          <w:tcPr>
            <w:tcW w:w="847" w:type="pct"/>
            <w:tcBorders>
              <w:top w:val="nil"/>
              <w:left w:val="nil"/>
              <w:bottom w:val="nil"/>
              <w:right w:val="nil"/>
            </w:tcBorders>
            <w:shd w:val="clear" w:color="auto" w:fill="auto"/>
            <w:vAlign w:val="bottom"/>
          </w:tcPr>
          <w:p w14:paraId="021F9115" w14:textId="673B366C" w:rsidR="009E7FF7" w:rsidRPr="00EB2AE2" w:rsidRDefault="009E7FF7" w:rsidP="009E7FF7">
            <w:pPr>
              <w:pStyle w:val="TT"/>
              <w:spacing w:line="240" w:lineRule="exact"/>
              <w:jc w:val="right"/>
              <w:rPr>
                <w:rFonts w:asciiTheme="minorHAnsi" w:hAnsiTheme="minorHAnsi" w:cs="Arial"/>
                <w:color w:val="000000" w:themeColor="text1"/>
                <w:sz w:val="20"/>
                <w:lang w:val="hr-HR"/>
              </w:rPr>
            </w:pPr>
            <w:r w:rsidRPr="00BA072D">
              <w:rPr>
                <w:rFonts w:asciiTheme="minorHAnsi" w:hAnsiTheme="minorHAnsi" w:cs="Arial"/>
                <w:color w:val="000000" w:themeColor="text1"/>
                <w:sz w:val="20"/>
                <w:lang w:val="hr-HR"/>
              </w:rPr>
              <w:t xml:space="preserve"> 16.314 </w:t>
            </w:r>
          </w:p>
        </w:tc>
        <w:tc>
          <w:tcPr>
            <w:tcW w:w="833" w:type="pct"/>
            <w:tcBorders>
              <w:top w:val="nil"/>
              <w:left w:val="nil"/>
              <w:bottom w:val="nil"/>
              <w:right w:val="nil"/>
            </w:tcBorders>
            <w:shd w:val="clear" w:color="auto" w:fill="auto"/>
            <w:vAlign w:val="bottom"/>
          </w:tcPr>
          <w:p w14:paraId="100D7CD1" w14:textId="77777777" w:rsidR="009E7FF7" w:rsidRPr="0075006D" w:rsidRDefault="009E7FF7" w:rsidP="009E7FF7">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1.104</w:t>
            </w:r>
          </w:p>
        </w:tc>
        <w:tc>
          <w:tcPr>
            <w:tcW w:w="734" w:type="pct"/>
            <w:tcBorders>
              <w:top w:val="nil"/>
              <w:left w:val="nil"/>
              <w:bottom w:val="nil"/>
              <w:right w:val="nil"/>
            </w:tcBorders>
            <w:shd w:val="clear" w:color="auto" w:fill="auto"/>
            <w:vAlign w:val="bottom"/>
          </w:tcPr>
          <w:p w14:paraId="707A1B84" w14:textId="149842B7" w:rsidR="009E7FF7" w:rsidRPr="00BA072D" w:rsidRDefault="009E7FF7" w:rsidP="00BA072D">
            <w:pPr>
              <w:pStyle w:val="TT"/>
              <w:spacing w:line="240" w:lineRule="exact"/>
              <w:jc w:val="right"/>
              <w:rPr>
                <w:rFonts w:cs="Arial"/>
                <w:color w:val="000000" w:themeColor="text1"/>
                <w:sz w:val="20"/>
              </w:rPr>
            </w:pPr>
            <w:r w:rsidRPr="00BA072D">
              <w:rPr>
                <w:rFonts w:asciiTheme="minorHAnsi" w:hAnsiTheme="minorHAnsi" w:cs="Arial"/>
                <w:color w:val="000000" w:themeColor="text1"/>
                <w:sz w:val="20"/>
                <w:lang w:val="hr-HR"/>
              </w:rPr>
              <w:t xml:space="preserve"> -    </w:t>
            </w:r>
          </w:p>
        </w:tc>
        <w:tc>
          <w:tcPr>
            <w:tcW w:w="746" w:type="pct"/>
            <w:tcBorders>
              <w:top w:val="nil"/>
              <w:left w:val="nil"/>
              <w:bottom w:val="nil"/>
              <w:right w:val="nil"/>
            </w:tcBorders>
            <w:shd w:val="clear" w:color="auto" w:fill="auto"/>
            <w:vAlign w:val="bottom"/>
          </w:tcPr>
          <w:p w14:paraId="177E93A3" w14:textId="77777777" w:rsidR="009E7FF7" w:rsidRPr="0075006D" w:rsidRDefault="009E7FF7" w:rsidP="009E7FF7">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w:t>
            </w:r>
          </w:p>
        </w:tc>
      </w:tr>
      <w:tr w:rsidR="00553E52" w:rsidRPr="0075006D" w14:paraId="1958DB0B" w14:textId="77777777" w:rsidTr="00BA072D">
        <w:trPr>
          <w:trHeight w:val="293"/>
        </w:trPr>
        <w:tc>
          <w:tcPr>
            <w:tcW w:w="1840" w:type="pct"/>
            <w:vAlign w:val="bottom"/>
          </w:tcPr>
          <w:p w14:paraId="0DBC526C" w14:textId="77777777" w:rsidR="00553E52" w:rsidRPr="0075006D" w:rsidRDefault="00553E52" w:rsidP="00553E52">
            <w:pPr>
              <w:pStyle w:val="TT"/>
              <w:spacing w:line="240" w:lineRule="exact"/>
              <w:rPr>
                <w:rFonts w:asciiTheme="minorHAnsi" w:hAnsiTheme="minorHAnsi" w:cs="Arial"/>
                <w:iCs/>
                <w:color w:val="000000" w:themeColor="text1"/>
                <w:sz w:val="20"/>
                <w:lang w:val="hr-HR"/>
              </w:rPr>
            </w:pPr>
          </w:p>
        </w:tc>
        <w:tc>
          <w:tcPr>
            <w:tcW w:w="847" w:type="pct"/>
            <w:tcBorders>
              <w:top w:val="single" w:sz="4" w:space="0" w:color="auto"/>
              <w:bottom w:val="single" w:sz="4" w:space="0" w:color="auto"/>
            </w:tcBorders>
            <w:vAlign w:val="bottom"/>
          </w:tcPr>
          <w:p w14:paraId="0CB2B601" w14:textId="4DFC8597" w:rsidR="00553E52" w:rsidRPr="0048624C" w:rsidRDefault="009E7FF7" w:rsidP="00553E52">
            <w:pPr>
              <w:pStyle w:val="Tot"/>
              <w:spacing w:line="240" w:lineRule="exact"/>
              <w:jc w:val="right"/>
              <w:rPr>
                <w:rFonts w:asciiTheme="minorHAnsi" w:hAnsiTheme="minorHAnsi" w:cstheme="minorHAnsi"/>
                <w:color w:val="000000" w:themeColor="text1"/>
                <w:sz w:val="20"/>
                <w:lang w:val="hr-HR"/>
              </w:rPr>
            </w:pPr>
            <w:r w:rsidRPr="009E7FF7">
              <w:rPr>
                <w:rFonts w:asciiTheme="minorHAnsi" w:hAnsiTheme="minorHAnsi" w:cstheme="minorHAnsi"/>
                <w:color w:val="000000" w:themeColor="text1"/>
                <w:sz w:val="20"/>
                <w:lang w:val="hr-HR"/>
              </w:rPr>
              <w:t>2.350.694</w:t>
            </w:r>
          </w:p>
        </w:tc>
        <w:tc>
          <w:tcPr>
            <w:tcW w:w="833" w:type="pct"/>
            <w:tcBorders>
              <w:top w:val="single" w:sz="4" w:space="0" w:color="auto"/>
              <w:bottom w:val="single" w:sz="4" w:space="0" w:color="auto"/>
            </w:tcBorders>
            <w:vAlign w:val="bottom"/>
          </w:tcPr>
          <w:p w14:paraId="3EFD03C1" w14:textId="77777777" w:rsidR="00553E52" w:rsidRPr="0075006D" w:rsidRDefault="00553E52" w:rsidP="00553E52">
            <w:pPr>
              <w:pStyle w:val="To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884.890</w:t>
            </w:r>
          </w:p>
        </w:tc>
        <w:tc>
          <w:tcPr>
            <w:tcW w:w="734" w:type="pct"/>
            <w:tcBorders>
              <w:top w:val="single" w:sz="4" w:space="0" w:color="auto"/>
              <w:bottom w:val="single" w:sz="4" w:space="0" w:color="auto"/>
            </w:tcBorders>
            <w:vAlign w:val="bottom"/>
          </w:tcPr>
          <w:p w14:paraId="0B85D038" w14:textId="2D89E674" w:rsidR="00553E52" w:rsidRPr="00F57531" w:rsidRDefault="009E7FF7" w:rsidP="00BA072D">
            <w:pPr>
              <w:pStyle w:val="TT"/>
              <w:spacing w:line="240" w:lineRule="exact"/>
              <w:jc w:val="right"/>
              <w:rPr>
                <w:rFonts w:asciiTheme="minorHAnsi" w:hAnsiTheme="minorHAnsi" w:cs="Arial"/>
                <w:color w:val="000000" w:themeColor="text1"/>
                <w:sz w:val="20"/>
                <w:lang w:val="hr-HR"/>
              </w:rPr>
            </w:pPr>
            <w:r w:rsidRPr="00EB2AE2">
              <w:rPr>
                <w:rFonts w:asciiTheme="minorHAnsi" w:hAnsiTheme="minorHAnsi" w:cs="Arial"/>
                <w:color w:val="000000" w:themeColor="text1"/>
                <w:sz w:val="20"/>
                <w:lang w:val="hr-HR"/>
              </w:rPr>
              <w:t>2.334.233</w:t>
            </w:r>
          </w:p>
        </w:tc>
        <w:tc>
          <w:tcPr>
            <w:tcW w:w="746" w:type="pct"/>
            <w:tcBorders>
              <w:top w:val="single" w:sz="4" w:space="0" w:color="auto"/>
              <w:bottom w:val="single" w:sz="4" w:space="0" w:color="auto"/>
            </w:tcBorders>
            <w:vAlign w:val="bottom"/>
          </w:tcPr>
          <w:p w14:paraId="2791A44D" w14:textId="77777777" w:rsidR="00553E52" w:rsidRPr="0075006D" w:rsidRDefault="00553E52" w:rsidP="00553E52">
            <w:pPr>
              <w:pStyle w:val="To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881.966</w:t>
            </w:r>
          </w:p>
        </w:tc>
      </w:tr>
      <w:tr w:rsidR="00553E52" w:rsidRPr="0075006D" w14:paraId="2527B369" w14:textId="77777777" w:rsidTr="006B2385">
        <w:trPr>
          <w:trHeight w:val="270"/>
        </w:trPr>
        <w:tc>
          <w:tcPr>
            <w:tcW w:w="1840" w:type="pct"/>
            <w:vAlign w:val="bottom"/>
          </w:tcPr>
          <w:p w14:paraId="00D7E9E6" w14:textId="77777777" w:rsidR="00553E52" w:rsidRPr="0075006D" w:rsidRDefault="00553E52" w:rsidP="00553E52">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 xml:space="preserve">Rezerviranja za očekivane gubitke </w:t>
            </w:r>
          </w:p>
        </w:tc>
        <w:tc>
          <w:tcPr>
            <w:tcW w:w="847" w:type="pct"/>
            <w:tcBorders>
              <w:top w:val="single" w:sz="4" w:space="0" w:color="auto"/>
              <w:bottom w:val="single" w:sz="4" w:space="0" w:color="auto"/>
            </w:tcBorders>
            <w:vAlign w:val="bottom"/>
          </w:tcPr>
          <w:p w14:paraId="7634D92B" w14:textId="4B781755" w:rsidR="00553E52" w:rsidRPr="0048624C" w:rsidRDefault="009E7FF7" w:rsidP="00553E52">
            <w:pPr>
              <w:pStyle w:val="TT"/>
              <w:spacing w:line="240" w:lineRule="exact"/>
              <w:jc w:val="right"/>
              <w:rPr>
                <w:rFonts w:asciiTheme="minorHAnsi" w:hAnsiTheme="minorHAnsi" w:cstheme="minorHAnsi"/>
                <w:color w:val="000000" w:themeColor="text1"/>
                <w:sz w:val="20"/>
                <w:lang w:val="hr-HR"/>
              </w:rPr>
            </w:pPr>
            <w:r w:rsidRPr="009E7FF7">
              <w:rPr>
                <w:rFonts w:asciiTheme="minorHAnsi" w:hAnsiTheme="minorHAnsi" w:cstheme="minorHAnsi"/>
                <w:color w:val="000000" w:themeColor="text1"/>
                <w:sz w:val="20"/>
                <w:lang w:val="hr-HR"/>
              </w:rPr>
              <w:t>(2.225)</w:t>
            </w:r>
          </w:p>
        </w:tc>
        <w:tc>
          <w:tcPr>
            <w:tcW w:w="833" w:type="pct"/>
            <w:tcBorders>
              <w:top w:val="single" w:sz="4" w:space="0" w:color="auto"/>
              <w:bottom w:val="single" w:sz="4" w:space="0" w:color="auto"/>
            </w:tcBorders>
            <w:vAlign w:val="bottom"/>
          </w:tcPr>
          <w:p w14:paraId="647C44CD"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(483)</w:t>
            </w:r>
          </w:p>
        </w:tc>
        <w:tc>
          <w:tcPr>
            <w:tcW w:w="734" w:type="pct"/>
            <w:tcBorders>
              <w:top w:val="single" w:sz="4" w:space="0" w:color="auto"/>
              <w:bottom w:val="single" w:sz="4" w:space="0" w:color="auto"/>
            </w:tcBorders>
            <w:vAlign w:val="bottom"/>
          </w:tcPr>
          <w:p w14:paraId="0E684D5C" w14:textId="61E2B460" w:rsidR="00553E52" w:rsidRPr="0048624C" w:rsidRDefault="009E7FF7" w:rsidP="00553E52">
            <w:pPr>
              <w:pStyle w:val="TT"/>
              <w:spacing w:line="240" w:lineRule="exact"/>
              <w:jc w:val="right"/>
              <w:rPr>
                <w:rFonts w:asciiTheme="minorHAnsi" w:hAnsiTheme="minorHAnsi" w:cstheme="minorHAnsi"/>
                <w:color w:val="000000" w:themeColor="text1"/>
                <w:sz w:val="20"/>
                <w:lang w:val="hr-HR"/>
              </w:rPr>
            </w:pPr>
            <w:r w:rsidRPr="009E7FF7">
              <w:rPr>
                <w:rFonts w:asciiTheme="minorHAnsi" w:hAnsiTheme="minorHAnsi" w:cstheme="minorHAnsi"/>
                <w:color w:val="000000" w:themeColor="text1"/>
                <w:sz w:val="20"/>
                <w:lang w:val="hr-HR"/>
              </w:rPr>
              <w:t>(2.199)</w:t>
            </w:r>
          </w:p>
        </w:tc>
        <w:tc>
          <w:tcPr>
            <w:tcW w:w="746" w:type="pct"/>
            <w:tcBorders>
              <w:top w:val="single" w:sz="4" w:space="0" w:color="auto"/>
              <w:bottom w:val="single" w:sz="4" w:space="0" w:color="auto"/>
            </w:tcBorders>
            <w:vAlign w:val="bottom"/>
          </w:tcPr>
          <w:p w14:paraId="526C7094" w14:textId="77777777" w:rsidR="00553E52" w:rsidRPr="0075006D" w:rsidRDefault="00553E52" w:rsidP="00553E52">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(479)</w:t>
            </w:r>
          </w:p>
        </w:tc>
      </w:tr>
      <w:tr w:rsidR="00553E52" w:rsidRPr="0075006D" w14:paraId="102B2DF0" w14:textId="77777777" w:rsidTr="006B2385">
        <w:tc>
          <w:tcPr>
            <w:tcW w:w="1840" w:type="pct"/>
            <w:vAlign w:val="bottom"/>
          </w:tcPr>
          <w:p w14:paraId="7F1A8E38" w14:textId="77777777" w:rsidR="00553E52" w:rsidRPr="0075006D" w:rsidRDefault="00553E52" w:rsidP="00553E52">
            <w:pPr>
              <w:pStyle w:val="TT"/>
              <w:spacing w:line="240" w:lineRule="exact"/>
              <w:rPr>
                <w:rFonts w:asciiTheme="minorHAnsi" w:hAnsiTheme="minorHAnsi" w:cs="Arial"/>
                <w:b/>
                <w:bCs/>
                <w:color w:val="000000" w:themeColor="text1"/>
                <w:sz w:val="20"/>
                <w:lang w:val="hr-HR"/>
              </w:rPr>
            </w:pPr>
          </w:p>
        </w:tc>
        <w:tc>
          <w:tcPr>
            <w:tcW w:w="847" w:type="pct"/>
            <w:tcBorders>
              <w:top w:val="single" w:sz="4" w:space="0" w:color="auto"/>
              <w:bottom w:val="single" w:sz="12" w:space="0" w:color="auto"/>
            </w:tcBorders>
            <w:vAlign w:val="bottom"/>
          </w:tcPr>
          <w:p w14:paraId="38CEFAB2" w14:textId="4CBA2B7B" w:rsidR="00553E52" w:rsidRPr="0048624C" w:rsidRDefault="009E7FF7" w:rsidP="00553E52">
            <w:pPr>
              <w:pStyle w:val="Tot"/>
              <w:spacing w:line="240" w:lineRule="exact"/>
              <w:jc w:val="right"/>
              <w:rPr>
                <w:rFonts w:asciiTheme="minorHAnsi" w:hAnsiTheme="minorHAnsi" w:cstheme="minorHAnsi"/>
                <w:b/>
                <w:bCs/>
                <w:color w:val="000000" w:themeColor="text1"/>
                <w:sz w:val="20"/>
                <w:lang w:val="hr-HR"/>
              </w:rPr>
            </w:pPr>
            <w:r w:rsidRPr="009E7FF7">
              <w:rPr>
                <w:rFonts w:asciiTheme="minorHAnsi" w:hAnsiTheme="minorHAnsi" w:cstheme="minorHAnsi"/>
                <w:b/>
                <w:bCs/>
                <w:color w:val="000000" w:themeColor="text1"/>
                <w:sz w:val="20"/>
                <w:lang w:val="hr-HR"/>
              </w:rPr>
              <w:t>2.348.469</w:t>
            </w:r>
          </w:p>
        </w:tc>
        <w:tc>
          <w:tcPr>
            <w:tcW w:w="833" w:type="pct"/>
            <w:tcBorders>
              <w:top w:val="single" w:sz="4" w:space="0" w:color="auto"/>
              <w:bottom w:val="single" w:sz="12" w:space="0" w:color="auto"/>
            </w:tcBorders>
            <w:vAlign w:val="bottom"/>
          </w:tcPr>
          <w:p w14:paraId="77745E58" w14:textId="77777777" w:rsidR="00553E52" w:rsidRPr="0075006D" w:rsidRDefault="00553E52" w:rsidP="00553E52">
            <w:pPr>
              <w:pStyle w:val="Tot"/>
              <w:spacing w:line="240" w:lineRule="exac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884.407</w:t>
            </w:r>
          </w:p>
        </w:tc>
        <w:tc>
          <w:tcPr>
            <w:tcW w:w="734" w:type="pct"/>
            <w:tcBorders>
              <w:top w:val="single" w:sz="4" w:space="0" w:color="auto"/>
              <w:bottom w:val="single" w:sz="12" w:space="0" w:color="auto"/>
            </w:tcBorders>
            <w:vAlign w:val="bottom"/>
          </w:tcPr>
          <w:p w14:paraId="46545473" w14:textId="682222B3" w:rsidR="00553E52" w:rsidRPr="0048624C" w:rsidRDefault="009E7FF7" w:rsidP="00553E52">
            <w:pPr>
              <w:pStyle w:val="Tot"/>
              <w:spacing w:line="240" w:lineRule="exact"/>
              <w:jc w:val="right"/>
              <w:rPr>
                <w:rFonts w:asciiTheme="minorHAnsi" w:hAnsiTheme="minorHAnsi" w:cstheme="minorHAnsi"/>
                <w:b/>
                <w:bCs/>
                <w:color w:val="000000" w:themeColor="text1"/>
                <w:sz w:val="20"/>
                <w:lang w:val="hr-HR"/>
              </w:rPr>
            </w:pPr>
            <w:r w:rsidRPr="009E7FF7">
              <w:rPr>
                <w:rFonts w:asciiTheme="minorHAnsi" w:hAnsiTheme="minorHAnsi" w:cstheme="minorHAnsi"/>
                <w:b/>
                <w:bCs/>
                <w:color w:val="000000" w:themeColor="text1"/>
                <w:sz w:val="20"/>
                <w:lang w:val="hr-HR"/>
              </w:rPr>
              <w:t>2.332.034</w:t>
            </w:r>
          </w:p>
        </w:tc>
        <w:tc>
          <w:tcPr>
            <w:tcW w:w="746" w:type="pct"/>
            <w:tcBorders>
              <w:top w:val="single" w:sz="4" w:space="0" w:color="auto"/>
              <w:bottom w:val="single" w:sz="12" w:space="0" w:color="auto"/>
            </w:tcBorders>
            <w:vAlign w:val="bottom"/>
          </w:tcPr>
          <w:p w14:paraId="2C388AA2" w14:textId="77777777" w:rsidR="00553E52" w:rsidRPr="0075006D" w:rsidRDefault="00553E52" w:rsidP="00553E52">
            <w:pPr>
              <w:pStyle w:val="Tot"/>
              <w:spacing w:line="240" w:lineRule="exac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881.487</w:t>
            </w:r>
          </w:p>
        </w:tc>
      </w:tr>
    </w:tbl>
    <w:p w14:paraId="638E15CB" w14:textId="77777777" w:rsidR="00E067CC" w:rsidRPr="0075006D" w:rsidRDefault="00E067CC" w:rsidP="001D0B3D">
      <w:pPr>
        <w:spacing w:after="120"/>
        <w:jc w:val="both"/>
        <w:rPr>
          <w:rFonts w:cs="Arial"/>
          <w:color w:val="000000" w:themeColor="text1"/>
        </w:rPr>
      </w:pPr>
      <w:bookmarkStart w:id="16" w:name="_Hlk506307924"/>
    </w:p>
    <w:p w14:paraId="5CE70322" w14:textId="77777777" w:rsidR="00E067CC" w:rsidRPr="0075006D" w:rsidRDefault="00E067CC" w:rsidP="001D0B3D">
      <w:pPr>
        <w:spacing w:after="120"/>
        <w:jc w:val="both"/>
        <w:rPr>
          <w:rFonts w:cs="Arial"/>
          <w:color w:val="000000" w:themeColor="text1"/>
        </w:rPr>
      </w:pPr>
      <w:r w:rsidRPr="0075006D">
        <w:rPr>
          <w:rFonts w:cs="Arial"/>
          <w:color w:val="000000" w:themeColor="text1"/>
        </w:rPr>
        <w:t>Sljedeće tablice prikazuju informacije o kreditnoj kvaliteti financijske imovine koja se mjeri po amortiziranom trošku. Iznosi u tablici predstavljaju bruto knjigovodstvene iznose:</w:t>
      </w:r>
    </w:p>
    <w:p w14:paraId="257008E5" w14:textId="77777777" w:rsidR="00E067CC" w:rsidRPr="0075006D" w:rsidRDefault="00E067CC" w:rsidP="001D0B3D">
      <w:pPr>
        <w:jc w:val="both"/>
        <w:rPr>
          <w:rFonts w:cs="Arial"/>
          <w:color w:val="000000" w:themeColor="text1"/>
        </w:rPr>
      </w:pPr>
    </w:p>
    <w:tbl>
      <w:tblPr>
        <w:tblW w:w="10040" w:type="dxa"/>
        <w:tblInd w:w="-567" w:type="dxa"/>
        <w:tblLayout w:type="fixed"/>
        <w:tblLook w:val="04A0" w:firstRow="1" w:lastRow="0" w:firstColumn="1" w:lastColumn="0" w:noHBand="0" w:noVBand="1"/>
      </w:tblPr>
      <w:tblGrid>
        <w:gridCol w:w="1843"/>
        <w:gridCol w:w="1043"/>
        <w:gridCol w:w="1006"/>
        <w:gridCol w:w="1006"/>
        <w:gridCol w:w="1043"/>
        <w:gridCol w:w="1043"/>
        <w:gridCol w:w="1006"/>
        <w:gridCol w:w="1006"/>
        <w:gridCol w:w="1044"/>
      </w:tblGrid>
      <w:tr w:rsidR="00E067CC" w:rsidRPr="0075006D" w14:paraId="68371DEE" w14:textId="77777777" w:rsidTr="00076B27">
        <w:trPr>
          <w:trHeight w:val="178"/>
        </w:trPr>
        <w:tc>
          <w:tcPr>
            <w:tcW w:w="1843" w:type="dxa"/>
            <w:tcBorders>
              <w:top w:val="nil"/>
              <w:left w:val="nil"/>
              <w:bottom w:val="nil"/>
              <w:right w:val="nil"/>
            </w:tcBorders>
            <w:shd w:val="clear" w:color="auto" w:fill="auto"/>
            <w:noWrap/>
            <w:vAlign w:val="bottom"/>
            <w:hideMark/>
          </w:tcPr>
          <w:p w14:paraId="5611EEFD" w14:textId="0257C5B0" w:rsidR="00E067CC" w:rsidRPr="0075006D" w:rsidRDefault="00543504" w:rsidP="00543504">
            <w:pPr>
              <w:rPr>
                <w:rFonts w:cstheme="minorHAnsi"/>
                <w:b/>
                <w:color w:val="000000" w:themeColor="text1"/>
                <w:sz w:val="20"/>
                <w:szCs w:val="20"/>
              </w:rPr>
            </w:pPr>
            <w:r w:rsidRPr="00543504">
              <w:rPr>
                <w:rFonts w:cstheme="minorHAnsi"/>
                <w:b/>
                <w:color w:val="000000" w:themeColor="text1"/>
                <w:sz w:val="20"/>
                <w:szCs w:val="20"/>
              </w:rPr>
              <w:t>30. rujna 2020.</w:t>
            </w:r>
          </w:p>
        </w:tc>
        <w:tc>
          <w:tcPr>
            <w:tcW w:w="1043" w:type="dxa"/>
            <w:tcBorders>
              <w:top w:val="nil"/>
              <w:left w:val="nil"/>
              <w:bottom w:val="nil"/>
              <w:right w:val="nil"/>
            </w:tcBorders>
            <w:shd w:val="clear" w:color="auto" w:fill="auto"/>
            <w:noWrap/>
            <w:vAlign w:val="bottom"/>
            <w:hideMark/>
          </w:tcPr>
          <w:p w14:paraId="090A49CA" w14:textId="77777777" w:rsidR="00E067CC" w:rsidRPr="0075006D" w:rsidRDefault="00E067CC" w:rsidP="00CA1BB8">
            <w:pPr>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6ABD70BE" w14:textId="77777777" w:rsidR="00E067CC" w:rsidRPr="0075006D" w:rsidRDefault="00E067CC"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009B293B" w14:textId="77777777" w:rsidR="00E067CC" w:rsidRPr="0075006D" w:rsidRDefault="00E067CC" w:rsidP="00CA1BB8">
            <w:pPr>
              <w:jc w:val="right"/>
              <w:rPr>
                <w:color w:val="000000" w:themeColor="text1"/>
                <w:sz w:val="20"/>
                <w:szCs w:val="20"/>
              </w:rPr>
            </w:pPr>
          </w:p>
        </w:tc>
        <w:tc>
          <w:tcPr>
            <w:tcW w:w="1043" w:type="dxa"/>
            <w:tcBorders>
              <w:top w:val="nil"/>
              <w:left w:val="nil"/>
              <w:bottom w:val="nil"/>
              <w:right w:val="nil"/>
            </w:tcBorders>
            <w:shd w:val="clear" w:color="auto" w:fill="auto"/>
            <w:noWrap/>
            <w:vAlign w:val="bottom"/>
            <w:hideMark/>
          </w:tcPr>
          <w:p w14:paraId="5B8967BE"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Grupa</w:t>
            </w:r>
          </w:p>
        </w:tc>
        <w:tc>
          <w:tcPr>
            <w:tcW w:w="1043" w:type="dxa"/>
            <w:tcBorders>
              <w:top w:val="nil"/>
              <w:left w:val="nil"/>
              <w:bottom w:val="nil"/>
              <w:right w:val="nil"/>
            </w:tcBorders>
            <w:shd w:val="clear" w:color="auto" w:fill="auto"/>
            <w:noWrap/>
            <w:vAlign w:val="bottom"/>
            <w:hideMark/>
          </w:tcPr>
          <w:p w14:paraId="415DBD6A" w14:textId="77777777"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hideMark/>
          </w:tcPr>
          <w:p w14:paraId="44386532" w14:textId="77777777" w:rsidR="00E067CC" w:rsidRPr="0075006D" w:rsidRDefault="00E067CC"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428F1943" w14:textId="77777777" w:rsidR="00E067CC" w:rsidRPr="0075006D" w:rsidRDefault="00E067CC" w:rsidP="00CA1BB8">
            <w:pPr>
              <w:jc w:val="right"/>
              <w:rPr>
                <w:color w:val="000000" w:themeColor="text1"/>
                <w:sz w:val="20"/>
                <w:szCs w:val="20"/>
              </w:rPr>
            </w:pPr>
          </w:p>
        </w:tc>
        <w:tc>
          <w:tcPr>
            <w:tcW w:w="1044" w:type="dxa"/>
            <w:tcBorders>
              <w:top w:val="nil"/>
              <w:left w:val="nil"/>
              <w:bottom w:val="nil"/>
              <w:right w:val="nil"/>
            </w:tcBorders>
            <w:shd w:val="clear" w:color="auto" w:fill="auto"/>
            <w:noWrap/>
            <w:vAlign w:val="bottom"/>
            <w:hideMark/>
          </w:tcPr>
          <w:p w14:paraId="06C900FA"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Banka</w:t>
            </w:r>
          </w:p>
        </w:tc>
      </w:tr>
      <w:tr w:rsidR="00E067CC" w:rsidRPr="0075006D" w14:paraId="257169FF" w14:textId="77777777" w:rsidTr="00076B27">
        <w:trPr>
          <w:trHeight w:val="310"/>
        </w:trPr>
        <w:tc>
          <w:tcPr>
            <w:tcW w:w="1843" w:type="dxa"/>
            <w:tcBorders>
              <w:top w:val="nil"/>
              <w:left w:val="nil"/>
              <w:bottom w:val="nil"/>
              <w:right w:val="nil"/>
            </w:tcBorders>
            <w:shd w:val="clear" w:color="auto" w:fill="auto"/>
            <w:noWrap/>
            <w:vAlign w:val="bottom"/>
            <w:hideMark/>
          </w:tcPr>
          <w:p w14:paraId="25842C9F" w14:textId="77777777"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14:paraId="5AB09E96"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14:paraId="44C0BDA1"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14:paraId="31379ADD"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43" w:type="dxa"/>
            <w:tcBorders>
              <w:top w:val="nil"/>
              <w:left w:val="nil"/>
              <w:bottom w:val="nil"/>
              <w:right w:val="nil"/>
            </w:tcBorders>
            <w:shd w:val="clear" w:color="auto" w:fill="auto"/>
            <w:noWrap/>
            <w:vAlign w:val="bottom"/>
            <w:hideMark/>
          </w:tcPr>
          <w:p w14:paraId="3D3CCDCD"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c>
          <w:tcPr>
            <w:tcW w:w="1043" w:type="dxa"/>
            <w:tcBorders>
              <w:top w:val="nil"/>
              <w:left w:val="nil"/>
              <w:bottom w:val="nil"/>
              <w:right w:val="nil"/>
            </w:tcBorders>
            <w:shd w:val="clear" w:color="auto" w:fill="auto"/>
            <w:noWrap/>
            <w:vAlign w:val="bottom"/>
            <w:hideMark/>
          </w:tcPr>
          <w:p w14:paraId="60B0102E"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14:paraId="5D69A554"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14:paraId="38F86195"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44" w:type="dxa"/>
            <w:tcBorders>
              <w:top w:val="nil"/>
              <w:left w:val="nil"/>
              <w:bottom w:val="nil"/>
              <w:right w:val="nil"/>
            </w:tcBorders>
            <w:shd w:val="clear" w:color="auto" w:fill="auto"/>
            <w:noWrap/>
            <w:vAlign w:val="bottom"/>
            <w:hideMark/>
          </w:tcPr>
          <w:p w14:paraId="2BC45158"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r>
      <w:tr w:rsidR="00E067CC" w:rsidRPr="0075006D" w14:paraId="2ED57895" w14:textId="77777777" w:rsidTr="00076B27">
        <w:trPr>
          <w:trHeight w:val="314"/>
        </w:trPr>
        <w:tc>
          <w:tcPr>
            <w:tcW w:w="1843" w:type="dxa"/>
            <w:tcBorders>
              <w:top w:val="nil"/>
              <w:left w:val="nil"/>
              <w:bottom w:val="nil"/>
              <w:right w:val="nil"/>
            </w:tcBorders>
            <w:shd w:val="clear" w:color="auto" w:fill="auto"/>
            <w:noWrap/>
            <w:vAlign w:val="bottom"/>
            <w:hideMark/>
          </w:tcPr>
          <w:p w14:paraId="0AFC2AFD" w14:textId="77777777"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14:paraId="0709ED1A"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22D9B2F9"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14B3BA99"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14:paraId="4E0A45A4"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14:paraId="7B1E780C"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5AF04B89"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4F8EA541"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4" w:type="dxa"/>
            <w:tcBorders>
              <w:top w:val="nil"/>
              <w:left w:val="nil"/>
              <w:bottom w:val="nil"/>
              <w:right w:val="nil"/>
            </w:tcBorders>
            <w:shd w:val="clear" w:color="auto" w:fill="auto"/>
            <w:noWrap/>
            <w:vAlign w:val="bottom"/>
            <w:hideMark/>
          </w:tcPr>
          <w:p w14:paraId="2E668A54" w14:textId="77777777"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r>
      <w:tr w:rsidR="00E067CC" w:rsidRPr="0075006D" w14:paraId="1233F8EC" w14:textId="77777777" w:rsidTr="00076B27">
        <w:trPr>
          <w:trHeight w:val="184"/>
        </w:trPr>
        <w:tc>
          <w:tcPr>
            <w:tcW w:w="1843" w:type="dxa"/>
            <w:tcBorders>
              <w:top w:val="nil"/>
              <w:left w:val="nil"/>
              <w:bottom w:val="nil"/>
              <w:right w:val="nil"/>
            </w:tcBorders>
            <w:shd w:val="clear" w:color="auto" w:fill="auto"/>
            <w:noWrap/>
            <w:vAlign w:val="bottom"/>
          </w:tcPr>
          <w:p w14:paraId="4E7FAB38" w14:textId="77777777"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12D85AF0" w14:textId="77777777"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112569A1" w14:textId="77777777"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6352010E" w14:textId="77777777"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5BFF5F6F" w14:textId="77777777"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6EFD0DFF" w14:textId="77777777"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7D0EE652" w14:textId="77777777"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3FA6CD34" w14:textId="77777777" w:rsidR="00E067CC" w:rsidRPr="0075006D" w:rsidRDefault="00E067CC" w:rsidP="00CA1BB8">
            <w:pPr>
              <w:jc w:val="right"/>
              <w:rPr>
                <w:rFonts w:ascii="Calibri" w:hAnsi="Calibri" w:cs="Calibri"/>
                <w:b/>
                <w:bCs/>
                <w:color w:val="000000" w:themeColor="text1"/>
                <w:sz w:val="20"/>
                <w:szCs w:val="20"/>
              </w:rPr>
            </w:pPr>
          </w:p>
        </w:tc>
        <w:tc>
          <w:tcPr>
            <w:tcW w:w="1044" w:type="dxa"/>
            <w:tcBorders>
              <w:top w:val="nil"/>
              <w:left w:val="nil"/>
              <w:bottom w:val="nil"/>
              <w:right w:val="nil"/>
            </w:tcBorders>
            <w:shd w:val="clear" w:color="auto" w:fill="auto"/>
            <w:noWrap/>
            <w:vAlign w:val="bottom"/>
          </w:tcPr>
          <w:p w14:paraId="7D1B0FA4" w14:textId="77777777" w:rsidR="00E067CC" w:rsidRPr="0075006D" w:rsidRDefault="00E067CC" w:rsidP="00CA1BB8">
            <w:pPr>
              <w:jc w:val="right"/>
              <w:rPr>
                <w:rFonts w:ascii="Calibri" w:hAnsi="Calibri" w:cs="Calibri"/>
                <w:b/>
                <w:bCs/>
                <w:color w:val="000000" w:themeColor="text1"/>
                <w:sz w:val="20"/>
                <w:szCs w:val="20"/>
              </w:rPr>
            </w:pPr>
          </w:p>
        </w:tc>
      </w:tr>
      <w:tr w:rsidR="00A414EF" w:rsidRPr="0075006D" w14:paraId="3EE58B87" w14:textId="77777777" w:rsidTr="006B2385">
        <w:trPr>
          <w:trHeight w:val="266"/>
        </w:trPr>
        <w:tc>
          <w:tcPr>
            <w:tcW w:w="1843" w:type="dxa"/>
            <w:tcBorders>
              <w:top w:val="nil"/>
              <w:left w:val="nil"/>
              <w:bottom w:val="nil"/>
              <w:right w:val="nil"/>
            </w:tcBorders>
            <w:shd w:val="clear" w:color="auto" w:fill="auto"/>
            <w:noWrap/>
            <w:vAlign w:val="bottom"/>
            <w:hideMark/>
          </w:tcPr>
          <w:p w14:paraId="6EE13067" w14:textId="77777777" w:rsidR="00A414EF" w:rsidRPr="0075006D" w:rsidRDefault="00A414EF" w:rsidP="00A414EF">
            <w:pPr>
              <w:rPr>
                <w:rFonts w:ascii="Calibri" w:hAnsi="Calibri" w:cs="Calibri"/>
                <w:color w:val="000000" w:themeColor="text1"/>
                <w:sz w:val="20"/>
                <w:szCs w:val="20"/>
              </w:rPr>
            </w:pPr>
            <w:r w:rsidRPr="0075006D">
              <w:rPr>
                <w:rFonts w:ascii="Calibri" w:hAnsi="Calibri" w:cs="Calibri"/>
                <w:color w:val="000000" w:themeColor="text1"/>
                <w:sz w:val="20"/>
                <w:szCs w:val="20"/>
              </w:rPr>
              <w:t>Bruto iznos</w:t>
            </w:r>
          </w:p>
        </w:tc>
        <w:tc>
          <w:tcPr>
            <w:tcW w:w="1043" w:type="dxa"/>
            <w:tcBorders>
              <w:top w:val="nil"/>
              <w:left w:val="nil"/>
              <w:bottom w:val="nil"/>
              <w:right w:val="nil"/>
            </w:tcBorders>
            <w:shd w:val="clear" w:color="auto" w:fill="auto"/>
            <w:noWrap/>
            <w:vAlign w:val="bottom"/>
          </w:tcPr>
          <w:p w14:paraId="500AC1E0" w14:textId="4118FAE4" w:rsidR="00A414EF" w:rsidRPr="0075006D" w:rsidRDefault="009E7FF7" w:rsidP="006B2385">
            <w:pPr>
              <w:rPr>
                <w:rFonts w:ascii="Calibri" w:hAnsi="Calibri" w:cs="Calibri"/>
                <w:color w:val="000000" w:themeColor="text1"/>
                <w:sz w:val="20"/>
                <w:szCs w:val="20"/>
              </w:rPr>
            </w:pPr>
            <w:r w:rsidRPr="009E7FF7">
              <w:rPr>
                <w:rFonts w:ascii="Calibri" w:hAnsi="Calibri" w:cs="Calibri"/>
                <w:color w:val="000000" w:themeColor="text1"/>
                <w:sz w:val="20"/>
                <w:szCs w:val="20"/>
              </w:rPr>
              <w:t>2.350.689</w:t>
            </w:r>
          </w:p>
        </w:tc>
        <w:tc>
          <w:tcPr>
            <w:tcW w:w="1006" w:type="dxa"/>
            <w:tcBorders>
              <w:top w:val="nil"/>
              <w:left w:val="nil"/>
              <w:bottom w:val="nil"/>
              <w:right w:val="nil"/>
            </w:tcBorders>
            <w:shd w:val="clear" w:color="auto" w:fill="auto"/>
            <w:noWrap/>
            <w:vAlign w:val="bottom"/>
          </w:tcPr>
          <w:p w14:paraId="47BC7BED" w14:textId="69CCCD80" w:rsidR="00A414EF" w:rsidRPr="0075006D" w:rsidRDefault="009E7FF7" w:rsidP="00BA072D">
            <w:pPr>
              <w:jc w:val="right"/>
              <w:rPr>
                <w:color w:val="000000" w:themeColor="text1"/>
                <w:sz w:val="20"/>
                <w:szCs w:val="20"/>
              </w:rPr>
            </w:pPr>
            <w:r>
              <w:rPr>
                <w:color w:val="000000" w:themeColor="text1"/>
                <w:sz w:val="20"/>
                <w:szCs w:val="20"/>
              </w:rPr>
              <w:t>-</w:t>
            </w:r>
          </w:p>
        </w:tc>
        <w:tc>
          <w:tcPr>
            <w:tcW w:w="1006" w:type="dxa"/>
            <w:tcBorders>
              <w:top w:val="nil"/>
              <w:left w:val="nil"/>
              <w:bottom w:val="nil"/>
              <w:right w:val="nil"/>
            </w:tcBorders>
            <w:shd w:val="clear" w:color="auto" w:fill="auto"/>
            <w:noWrap/>
            <w:vAlign w:val="bottom"/>
          </w:tcPr>
          <w:p w14:paraId="24EB0CDD" w14:textId="72AC6A09" w:rsidR="00A414EF" w:rsidRPr="0075006D" w:rsidRDefault="009E7FF7" w:rsidP="00BA072D">
            <w:pPr>
              <w:jc w:val="right"/>
              <w:rPr>
                <w:color w:val="000000" w:themeColor="text1"/>
                <w:sz w:val="20"/>
                <w:szCs w:val="20"/>
              </w:rPr>
            </w:pPr>
            <w:r>
              <w:rPr>
                <w:color w:val="000000" w:themeColor="text1"/>
                <w:sz w:val="20"/>
                <w:szCs w:val="20"/>
              </w:rPr>
              <w:t>-</w:t>
            </w:r>
          </w:p>
        </w:tc>
        <w:tc>
          <w:tcPr>
            <w:tcW w:w="1043" w:type="dxa"/>
            <w:tcBorders>
              <w:top w:val="nil"/>
              <w:left w:val="nil"/>
              <w:bottom w:val="nil"/>
              <w:right w:val="nil"/>
            </w:tcBorders>
            <w:shd w:val="clear" w:color="auto" w:fill="auto"/>
            <w:noWrap/>
            <w:vAlign w:val="bottom"/>
          </w:tcPr>
          <w:p w14:paraId="685944FD" w14:textId="2789CFD0" w:rsidR="00A414EF" w:rsidRPr="0075006D" w:rsidRDefault="009E7FF7" w:rsidP="006B2385">
            <w:pPr>
              <w:rPr>
                <w:rFonts w:ascii="Calibri" w:hAnsi="Calibri" w:cs="Calibri"/>
                <w:b/>
                <w:bCs/>
                <w:color w:val="000000" w:themeColor="text1"/>
                <w:sz w:val="20"/>
                <w:szCs w:val="20"/>
              </w:rPr>
            </w:pPr>
            <w:r w:rsidRPr="009E7FF7">
              <w:rPr>
                <w:rFonts w:ascii="Calibri" w:hAnsi="Calibri" w:cs="Calibri"/>
                <w:b/>
                <w:bCs/>
                <w:color w:val="000000" w:themeColor="text1"/>
                <w:sz w:val="20"/>
                <w:szCs w:val="20"/>
              </w:rPr>
              <w:t>2.350.689</w:t>
            </w:r>
          </w:p>
        </w:tc>
        <w:tc>
          <w:tcPr>
            <w:tcW w:w="1043" w:type="dxa"/>
            <w:tcBorders>
              <w:top w:val="nil"/>
              <w:left w:val="nil"/>
              <w:bottom w:val="nil"/>
              <w:right w:val="nil"/>
            </w:tcBorders>
            <w:shd w:val="clear" w:color="auto" w:fill="auto"/>
            <w:noWrap/>
            <w:vAlign w:val="bottom"/>
          </w:tcPr>
          <w:p w14:paraId="43B87B6C" w14:textId="58BC97A6" w:rsidR="00A414EF" w:rsidRPr="0075006D" w:rsidRDefault="009E7FF7" w:rsidP="00BA072D">
            <w:pPr>
              <w:jc w:val="right"/>
              <w:rPr>
                <w:rFonts w:ascii="Calibri" w:hAnsi="Calibri" w:cs="Calibri"/>
                <w:color w:val="000000" w:themeColor="text1"/>
                <w:sz w:val="20"/>
                <w:szCs w:val="20"/>
              </w:rPr>
            </w:pPr>
            <w:r w:rsidRPr="009E7FF7">
              <w:rPr>
                <w:rFonts w:ascii="Calibri" w:hAnsi="Calibri" w:cs="Calibri"/>
                <w:color w:val="000000" w:themeColor="text1"/>
                <w:sz w:val="20"/>
                <w:szCs w:val="20"/>
              </w:rPr>
              <w:t>2.334.228</w:t>
            </w:r>
          </w:p>
        </w:tc>
        <w:tc>
          <w:tcPr>
            <w:tcW w:w="1006" w:type="dxa"/>
            <w:tcBorders>
              <w:top w:val="nil"/>
              <w:left w:val="nil"/>
              <w:bottom w:val="nil"/>
              <w:right w:val="nil"/>
            </w:tcBorders>
            <w:shd w:val="clear" w:color="auto" w:fill="auto"/>
            <w:noWrap/>
            <w:vAlign w:val="bottom"/>
          </w:tcPr>
          <w:p w14:paraId="1763AC16" w14:textId="177E783E" w:rsidR="00A414EF" w:rsidRPr="0075006D" w:rsidRDefault="009E7FF7" w:rsidP="00BA072D">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14:paraId="65CD9744" w14:textId="4DF9CD2B" w:rsidR="00A414EF" w:rsidRPr="0075006D" w:rsidRDefault="009E7FF7" w:rsidP="00BA072D">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044" w:type="dxa"/>
            <w:tcBorders>
              <w:top w:val="nil"/>
              <w:left w:val="nil"/>
              <w:bottom w:val="nil"/>
              <w:right w:val="nil"/>
            </w:tcBorders>
            <w:shd w:val="clear" w:color="auto" w:fill="auto"/>
            <w:noWrap/>
            <w:vAlign w:val="bottom"/>
          </w:tcPr>
          <w:p w14:paraId="1B30EC4A" w14:textId="42B02F72" w:rsidR="00A414EF" w:rsidRPr="00DC5E0E" w:rsidRDefault="009E7FF7" w:rsidP="00BA072D">
            <w:pPr>
              <w:jc w:val="right"/>
              <w:rPr>
                <w:rFonts w:ascii="Calibri" w:hAnsi="Calibri" w:cs="Calibri"/>
                <w:b/>
                <w:bCs/>
                <w:color w:val="000000" w:themeColor="text1"/>
                <w:sz w:val="20"/>
                <w:szCs w:val="20"/>
              </w:rPr>
            </w:pPr>
            <w:r w:rsidRPr="009E7FF7">
              <w:rPr>
                <w:rFonts w:ascii="Calibri" w:hAnsi="Calibri" w:cs="Calibri"/>
                <w:b/>
                <w:bCs/>
                <w:color w:val="000000" w:themeColor="text1"/>
                <w:sz w:val="20"/>
                <w:szCs w:val="20"/>
              </w:rPr>
              <w:t>2.334.228</w:t>
            </w:r>
          </w:p>
        </w:tc>
      </w:tr>
      <w:tr w:rsidR="00EA2010" w:rsidRPr="0075006D" w14:paraId="1DDF5806" w14:textId="77777777" w:rsidTr="006B2385">
        <w:trPr>
          <w:trHeight w:val="284"/>
        </w:trPr>
        <w:tc>
          <w:tcPr>
            <w:tcW w:w="1843" w:type="dxa"/>
            <w:tcBorders>
              <w:top w:val="nil"/>
              <w:left w:val="nil"/>
              <w:bottom w:val="nil"/>
              <w:right w:val="nil"/>
            </w:tcBorders>
            <w:shd w:val="clear" w:color="auto" w:fill="auto"/>
            <w:noWrap/>
            <w:vAlign w:val="bottom"/>
            <w:hideMark/>
          </w:tcPr>
          <w:p w14:paraId="0726A02D" w14:textId="77777777" w:rsidR="00EA2010" w:rsidRPr="0075006D" w:rsidRDefault="00EA2010" w:rsidP="00EA2010">
            <w:pPr>
              <w:rPr>
                <w:rFonts w:ascii="Calibri" w:hAnsi="Calibri" w:cs="Calibri"/>
                <w:color w:val="000000" w:themeColor="text1"/>
                <w:sz w:val="20"/>
                <w:szCs w:val="20"/>
              </w:rPr>
            </w:pPr>
            <w:r w:rsidRPr="0075006D">
              <w:rPr>
                <w:rFonts w:ascii="Calibri" w:hAnsi="Calibri" w:cs="Calibri"/>
                <w:color w:val="000000" w:themeColor="text1"/>
                <w:sz w:val="20"/>
                <w:szCs w:val="20"/>
              </w:rPr>
              <w:t>Rezerviranja</w:t>
            </w:r>
          </w:p>
        </w:tc>
        <w:tc>
          <w:tcPr>
            <w:tcW w:w="1043" w:type="dxa"/>
            <w:tcBorders>
              <w:top w:val="nil"/>
              <w:left w:val="nil"/>
              <w:bottom w:val="nil"/>
              <w:right w:val="nil"/>
            </w:tcBorders>
            <w:shd w:val="clear" w:color="auto" w:fill="auto"/>
            <w:noWrap/>
            <w:vAlign w:val="bottom"/>
          </w:tcPr>
          <w:p w14:paraId="6FDB8190" w14:textId="19AC2D01" w:rsidR="00EA2010" w:rsidRPr="0048624C" w:rsidRDefault="009E7FF7" w:rsidP="00EA2010">
            <w:pPr>
              <w:jc w:val="right"/>
              <w:rPr>
                <w:rFonts w:ascii="Calibri" w:hAnsi="Calibri" w:cs="Calibri"/>
                <w:color w:val="000000" w:themeColor="text1"/>
                <w:sz w:val="20"/>
                <w:szCs w:val="20"/>
              </w:rPr>
            </w:pPr>
            <w:r w:rsidRPr="009E7FF7">
              <w:rPr>
                <w:rFonts w:ascii="Calibri" w:hAnsi="Calibri" w:cs="Calibri"/>
                <w:color w:val="000000" w:themeColor="text1"/>
                <w:sz w:val="20"/>
                <w:szCs w:val="20"/>
              </w:rPr>
              <w:t>(2.225)</w:t>
            </w:r>
          </w:p>
        </w:tc>
        <w:tc>
          <w:tcPr>
            <w:tcW w:w="1006" w:type="dxa"/>
            <w:tcBorders>
              <w:top w:val="nil"/>
              <w:left w:val="nil"/>
              <w:bottom w:val="nil"/>
              <w:right w:val="nil"/>
            </w:tcBorders>
            <w:shd w:val="clear" w:color="auto" w:fill="auto"/>
            <w:noWrap/>
            <w:vAlign w:val="bottom"/>
          </w:tcPr>
          <w:p w14:paraId="53065963" w14:textId="70F49C29" w:rsidR="00EA2010" w:rsidRPr="0048624C" w:rsidRDefault="009E7FF7" w:rsidP="00EA2010">
            <w:pPr>
              <w:jc w:val="right"/>
              <w:rPr>
                <w:color w:val="000000" w:themeColor="text1"/>
                <w:sz w:val="20"/>
                <w:szCs w:val="20"/>
              </w:rPr>
            </w:pPr>
            <w:r>
              <w:rPr>
                <w:color w:val="000000" w:themeColor="text1"/>
                <w:sz w:val="20"/>
                <w:szCs w:val="20"/>
              </w:rPr>
              <w:t>-</w:t>
            </w:r>
          </w:p>
        </w:tc>
        <w:tc>
          <w:tcPr>
            <w:tcW w:w="1006" w:type="dxa"/>
            <w:tcBorders>
              <w:top w:val="nil"/>
              <w:left w:val="nil"/>
              <w:bottom w:val="nil"/>
              <w:right w:val="nil"/>
            </w:tcBorders>
            <w:shd w:val="clear" w:color="auto" w:fill="auto"/>
            <w:noWrap/>
            <w:vAlign w:val="bottom"/>
          </w:tcPr>
          <w:p w14:paraId="35A01058" w14:textId="5B6CE2F7" w:rsidR="00EA2010" w:rsidRPr="0048624C" w:rsidRDefault="009E7FF7" w:rsidP="00EA2010">
            <w:pPr>
              <w:jc w:val="right"/>
              <w:rPr>
                <w:color w:val="000000" w:themeColor="text1"/>
                <w:sz w:val="20"/>
                <w:szCs w:val="20"/>
              </w:rPr>
            </w:pPr>
            <w:r>
              <w:rPr>
                <w:color w:val="000000" w:themeColor="text1"/>
                <w:sz w:val="20"/>
                <w:szCs w:val="20"/>
              </w:rPr>
              <w:t>-</w:t>
            </w:r>
          </w:p>
        </w:tc>
        <w:tc>
          <w:tcPr>
            <w:tcW w:w="1043" w:type="dxa"/>
            <w:tcBorders>
              <w:top w:val="nil"/>
              <w:left w:val="nil"/>
              <w:bottom w:val="nil"/>
              <w:right w:val="nil"/>
            </w:tcBorders>
            <w:shd w:val="clear" w:color="auto" w:fill="auto"/>
            <w:noWrap/>
            <w:vAlign w:val="bottom"/>
          </w:tcPr>
          <w:p w14:paraId="589FD097" w14:textId="2BC4100D" w:rsidR="00EA2010" w:rsidRPr="00DF6344" w:rsidRDefault="009E7FF7" w:rsidP="00EA2010">
            <w:pPr>
              <w:jc w:val="right"/>
              <w:rPr>
                <w:rFonts w:ascii="Calibri" w:hAnsi="Calibri" w:cs="Calibri"/>
                <w:b/>
                <w:bCs/>
                <w:color w:val="000000" w:themeColor="text1"/>
                <w:sz w:val="20"/>
                <w:szCs w:val="20"/>
              </w:rPr>
            </w:pPr>
            <w:r w:rsidRPr="009E7FF7">
              <w:rPr>
                <w:rFonts w:ascii="Calibri" w:hAnsi="Calibri" w:cs="Calibri"/>
                <w:b/>
                <w:bCs/>
                <w:color w:val="000000" w:themeColor="text1"/>
                <w:sz w:val="20"/>
                <w:szCs w:val="20"/>
              </w:rPr>
              <w:t>(2.225)</w:t>
            </w:r>
          </w:p>
        </w:tc>
        <w:tc>
          <w:tcPr>
            <w:tcW w:w="1043" w:type="dxa"/>
            <w:tcBorders>
              <w:top w:val="nil"/>
              <w:left w:val="nil"/>
              <w:bottom w:val="single" w:sz="8" w:space="0" w:color="auto"/>
              <w:right w:val="nil"/>
            </w:tcBorders>
            <w:shd w:val="clear" w:color="auto" w:fill="auto"/>
            <w:noWrap/>
            <w:vAlign w:val="bottom"/>
          </w:tcPr>
          <w:p w14:paraId="06121BC8" w14:textId="1EB85C1F" w:rsidR="00EA2010" w:rsidRPr="0048624C" w:rsidRDefault="009E7FF7">
            <w:pPr>
              <w:jc w:val="right"/>
              <w:rPr>
                <w:rFonts w:ascii="Calibri" w:hAnsi="Calibri" w:cs="Calibri"/>
                <w:color w:val="000000" w:themeColor="text1"/>
                <w:sz w:val="20"/>
                <w:szCs w:val="20"/>
              </w:rPr>
            </w:pPr>
            <w:r w:rsidRPr="009E7FF7">
              <w:rPr>
                <w:rFonts w:ascii="Calibri" w:hAnsi="Calibri" w:cs="Calibri"/>
                <w:color w:val="000000" w:themeColor="text1"/>
                <w:sz w:val="20"/>
                <w:szCs w:val="20"/>
              </w:rPr>
              <w:t>(2.199)</w:t>
            </w:r>
          </w:p>
        </w:tc>
        <w:tc>
          <w:tcPr>
            <w:tcW w:w="1006" w:type="dxa"/>
            <w:tcBorders>
              <w:top w:val="nil"/>
              <w:left w:val="nil"/>
              <w:bottom w:val="single" w:sz="8" w:space="0" w:color="auto"/>
              <w:right w:val="nil"/>
            </w:tcBorders>
            <w:shd w:val="clear" w:color="auto" w:fill="auto"/>
            <w:noWrap/>
            <w:vAlign w:val="bottom"/>
          </w:tcPr>
          <w:p w14:paraId="7FC082D9" w14:textId="69D79C97" w:rsidR="00EA2010" w:rsidRPr="0048624C" w:rsidRDefault="009E7FF7">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006" w:type="dxa"/>
            <w:tcBorders>
              <w:top w:val="nil"/>
              <w:left w:val="nil"/>
              <w:bottom w:val="single" w:sz="8" w:space="0" w:color="auto"/>
              <w:right w:val="nil"/>
            </w:tcBorders>
            <w:shd w:val="clear" w:color="auto" w:fill="auto"/>
            <w:noWrap/>
            <w:vAlign w:val="bottom"/>
          </w:tcPr>
          <w:p w14:paraId="1768ABB5" w14:textId="18CEBB72" w:rsidR="00EA2010" w:rsidRPr="0048624C" w:rsidRDefault="009E7FF7">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044" w:type="dxa"/>
            <w:tcBorders>
              <w:top w:val="nil"/>
              <w:left w:val="nil"/>
              <w:bottom w:val="single" w:sz="8" w:space="0" w:color="auto"/>
              <w:right w:val="nil"/>
            </w:tcBorders>
            <w:shd w:val="clear" w:color="auto" w:fill="auto"/>
            <w:noWrap/>
            <w:vAlign w:val="bottom"/>
          </w:tcPr>
          <w:p w14:paraId="258FEF62" w14:textId="51F1997E" w:rsidR="00EA2010" w:rsidRPr="0048624C" w:rsidRDefault="009E7FF7">
            <w:pPr>
              <w:jc w:val="right"/>
              <w:rPr>
                <w:rFonts w:ascii="Calibri" w:hAnsi="Calibri" w:cs="Calibri"/>
                <w:b/>
                <w:bCs/>
                <w:color w:val="000000" w:themeColor="text1"/>
                <w:sz w:val="20"/>
                <w:szCs w:val="20"/>
              </w:rPr>
            </w:pPr>
            <w:r w:rsidRPr="009E7FF7">
              <w:rPr>
                <w:rFonts w:ascii="Calibri" w:hAnsi="Calibri" w:cs="Calibri"/>
                <w:b/>
                <w:bCs/>
                <w:color w:val="000000" w:themeColor="text1"/>
                <w:sz w:val="20"/>
                <w:szCs w:val="20"/>
              </w:rPr>
              <w:t>(2.199)</w:t>
            </w:r>
          </w:p>
        </w:tc>
      </w:tr>
      <w:tr w:rsidR="00EA2010" w:rsidRPr="0075006D" w14:paraId="1F69B1E4" w14:textId="77777777" w:rsidTr="006B2385">
        <w:trPr>
          <w:trHeight w:val="548"/>
        </w:trPr>
        <w:tc>
          <w:tcPr>
            <w:tcW w:w="1843" w:type="dxa"/>
            <w:tcBorders>
              <w:top w:val="nil"/>
              <w:left w:val="nil"/>
              <w:bottom w:val="nil"/>
              <w:right w:val="nil"/>
            </w:tcBorders>
            <w:shd w:val="clear" w:color="auto" w:fill="auto"/>
            <w:noWrap/>
            <w:vAlign w:val="bottom"/>
            <w:hideMark/>
          </w:tcPr>
          <w:p w14:paraId="1C40945B" w14:textId="77777777" w:rsidR="00EA2010" w:rsidRPr="0075006D" w:rsidRDefault="00EA2010" w:rsidP="00EA2010">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 xml:space="preserve">Stanje na dan </w:t>
            </w:r>
          </w:p>
          <w:p w14:paraId="7488270B" w14:textId="5B3C762F" w:rsidR="00EA2010" w:rsidRPr="0075006D" w:rsidRDefault="00543504" w:rsidP="00543504">
            <w:pPr>
              <w:rPr>
                <w:rFonts w:ascii="Calibri" w:hAnsi="Calibri" w:cs="Calibri"/>
                <w:b/>
                <w:bCs/>
                <w:color w:val="000000" w:themeColor="text1"/>
                <w:sz w:val="20"/>
                <w:szCs w:val="20"/>
              </w:rPr>
            </w:pPr>
            <w:r w:rsidRPr="00543504">
              <w:rPr>
                <w:rFonts w:ascii="Calibri" w:hAnsi="Calibri" w:cs="Calibri"/>
                <w:b/>
                <w:bCs/>
                <w:color w:val="000000" w:themeColor="text1"/>
                <w:sz w:val="20"/>
                <w:szCs w:val="20"/>
              </w:rPr>
              <w:t xml:space="preserve">30. rujna </w:t>
            </w:r>
            <w:r w:rsidR="00EA2010" w:rsidRPr="0075006D">
              <w:rPr>
                <w:rFonts w:ascii="Calibri" w:hAnsi="Calibri" w:cs="Calibri"/>
                <w:b/>
                <w:bCs/>
                <w:color w:val="000000" w:themeColor="text1"/>
                <w:sz w:val="20"/>
                <w:szCs w:val="20"/>
              </w:rPr>
              <w:t xml:space="preserve">2020.   </w:t>
            </w:r>
          </w:p>
        </w:tc>
        <w:tc>
          <w:tcPr>
            <w:tcW w:w="1043" w:type="dxa"/>
            <w:tcBorders>
              <w:top w:val="single" w:sz="8" w:space="0" w:color="auto"/>
              <w:left w:val="nil"/>
              <w:bottom w:val="single" w:sz="12" w:space="0" w:color="000000"/>
              <w:right w:val="nil"/>
            </w:tcBorders>
            <w:shd w:val="clear" w:color="auto" w:fill="auto"/>
            <w:noWrap/>
            <w:vAlign w:val="bottom"/>
          </w:tcPr>
          <w:p w14:paraId="264ED5D9" w14:textId="2B1899B0" w:rsidR="00EA2010" w:rsidRPr="0075006D" w:rsidRDefault="009E7FF7" w:rsidP="00BA072D">
            <w:pPr>
              <w:rPr>
                <w:rFonts w:ascii="Calibri" w:hAnsi="Calibri" w:cs="Calibri"/>
                <w:b/>
                <w:bCs/>
                <w:color w:val="000000" w:themeColor="text1"/>
                <w:sz w:val="20"/>
                <w:szCs w:val="20"/>
              </w:rPr>
            </w:pPr>
            <w:r w:rsidRPr="009E7FF7">
              <w:rPr>
                <w:rFonts w:ascii="Calibri" w:hAnsi="Calibri" w:cs="Calibri"/>
                <w:b/>
                <w:bCs/>
                <w:color w:val="000000" w:themeColor="text1"/>
                <w:sz w:val="20"/>
                <w:szCs w:val="20"/>
              </w:rPr>
              <w:t xml:space="preserve">2.348.464 </w:t>
            </w:r>
          </w:p>
        </w:tc>
        <w:tc>
          <w:tcPr>
            <w:tcW w:w="1006" w:type="dxa"/>
            <w:tcBorders>
              <w:top w:val="single" w:sz="8" w:space="0" w:color="auto"/>
              <w:left w:val="nil"/>
              <w:bottom w:val="single" w:sz="12" w:space="0" w:color="000000"/>
              <w:right w:val="nil"/>
            </w:tcBorders>
            <w:shd w:val="clear" w:color="auto" w:fill="auto"/>
            <w:noWrap/>
            <w:vAlign w:val="bottom"/>
          </w:tcPr>
          <w:p w14:paraId="396E9B42" w14:textId="7317C9FA" w:rsidR="00EA2010" w:rsidRPr="0075006D" w:rsidRDefault="009E7FF7" w:rsidP="00EA2010">
            <w:pPr>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1006" w:type="dxa"/>
            <w:tcBorders>
              <w:top w:val="single" w:sz="8" w:space="0" w:color="auto"/>
              <w:left w:val="nil"/>
              <w:bottom w:val="single" w:sz="12" w:space="0" w:color="000000"/>
              <w:right w:val="nil"/>
            </w:tcBorders>
            <w:shd w:val="clear" w:color="auto" w:fill="auto"/>
            <w:noWrap/>
            <w:vAlign w:val="bottom"/>
          </w:tcPr>
          <w:p w14:paraId="6346FA02" w14:textId="7B4BF5C5" w:rsidR="00EA2010" w:rsidRPr="0075006D" w:rsidRDefault="009E7FF7" w:rsidP="00EA2010">
            <w:pPr>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1043" w:type="dxa"/>
            <w:tcBorders>
              <w:top w:val="single" w:sz="8" w:space="0" w:color="auto"/>
              <w:left w:val="nil"/>
              <w:bottom w:val="single" w:sz="12" w:space="0" w:color="000000"/>
              <w:right w:val="nil"/>
            </w:tcBorders>
            <w:shd w:val="clear" w:color="auto" w:fill="auto"/>
            <w:noWrap/>
            <w:vAlign w:val="bottom"/>
          </w:tcPr>
          <w:p w14:paraId="34F2000F" w14:textId="1BA88590" w:rsidR="00EA2010" w:rsidRPr="0075006D" w:rsidRDefault="009E7FF7" w:rsidP="00EA2010">
            <w:pPr>
              <w:rPr>
                <w:rFonts w:ascii="Calibri" w:hAnsi="Calibri" w:cs="Calibri"/>
                <w:b/>
                <w:bCs/>
                <w:color w:val="000000" w:themeColor="text1"/>
                <w:sz w:val="20"/>
                <w:szCs w:val="20"/>
              </w:rPr>
            </w:pPr>
            <w:r w:rsidRPr="009E7FF7">
              <w:rPr>
                <w:rFonts w:ascii="Calibri" w:hAnsi="Calibri" w:cs="Calibri"/>
                <w:b/>
                <w:bCs/>
                <w:color w:val="000000" w:themeColor="text1"/>
                <w:sz w:val="20"/>
                <w:szCs w:val="20"/>
              </w:rPr>
              <w:t xml:space="preserve">2.348.464 </w:t>
            </w:r>
          </w:p>
        </w:tc>
        <w:tc>
          <w:tcPr>
            <w:tcW w:w="1043" w:type="dxa"/>
            <w:tcBorders>
              <w:top w:val="single" w:sz="8" w:space="0" w:color="auto"/>
              <w:left w:val="nil"/>
              <w:bottom w:val="single" w:sz="12" w:space="0" w:color="auto"/>
              <w:right w:val="nil"/>
            </w:tcBorders>
            <w:shd w:val="clear" w:color="auto" w:fill="auto"/>
            <w:noWrap/>
            <w:vAlign w:val="bottom"/>
          </w:tcPr>
          <w:p w14:paraId="42F9176A" w14:textId="2A7A07C2" w:rsidR="00EA2010" w:rsidRPr="0075006D" w:rsidRDefault="009E7FF7">
            <w:pPr>
              <w:jc w:val="right"/>
              <w:rPr>
                <w:rFonts w:ascii="Calibri" w:hAnsi="Calibri" w:cs="Calibri"/>
                <w:b/>
                <w:bCs/>
                <w:color w:val="000000" w:themeColor="text1"/>
                <w:sz w:val="20"/>
                <w:szCs w:val="20"/>
              </w:rPr>
            </w:pPr>
            <w:r w:rsidRPr="009E7FF7">
              <w:rPr>
                <w:rFonts w:ascii="Calibri" w:hAnsi="Calibri" w:cs="Calibri"/>
                <w:b/>
                <w:bCs/>
                <w:color w:val="000000" w:themeColor="text1"/>
                <w:sz w:val="20"/>
                <w:szCs w:val="20"/>
              </w:rPr>
              <w:t xml:space="preserve">2.332.029 </w:t>
            </w:r>
          </w:p>
        </w:tc>
        <w:tc>
          <w:tcPr>
            <w:tcW w:w="1006" w:type="dxa"/>
            <w:tcBorders>
              <w:top w:val="single" w:sz="8" w:space="0" w:color="auto"/>
              <w:left w:val="nil"/>
              <w:bottom w:val="single" w:sz="12" w:space="0" w:color="auto"/>
              <w:right w:val="nil"/>
            </w:tcBorders>
            <w:shd w:val="clear" w:color="auto" w:fill="auto"/>
            <w:noWrap/>
            <w:vAlign w:val="bottom"/>
          </w:tcPr>
          <w:p w14:paraId="690420C9" w14:textId="0F9F444B" w:rsidR="00EA2010" w:rsidRPr="0075006D" w:rsidRDefault="009E7FF7">
            <w:pPr>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1006" w:type="dxa"/>
            <w:tcBorders>
              <w:top w:val="single" w:sz="8" w:space="0" w:color="auto"/>
              <w:left w:val="nil"/>
              <w:bottom w:val="single" w:sz="12" w:space="0" w:color="auto"/>
              <w:right w:val="nil"/>
            </w:tcBorders>
            <w:shd w:val="clear" w:color="auto" w:fill="auto"/>
            <w:noWrap/>
            <w:vAlign w:val="bottom"/>
          </w:tcPr>
          <w:p w14:paraId="5E6AB2B5" w14:textId="6C0BB940" w:rsidR="00EA2010" w:rsidRPr="0075006D" w:rsidRDefault="009E7FF7">
            <w:pPr>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1044" w:type="dxa"/>
            <w:tcBorders>
              <w:top w:val="single" w:sz="8" w:space="0" w:color="auto"/>
              <w:left w:val="nil"/>
              <w:bottom w:val="single" w:sz="12" w:space="0" w:color="auto"/>
              <w:right w:val="nil"/>
            </w:tcBorders>
            <w:shd w:val="clear" w:color="auto" w:fill="auto"/>
            <w:noWrap/>
            <w:vAlign w:val="bottom"/>
          </w:tcPr>
          <w:p w14:paraId="3E56B4FA" w14:textId="2688559A" w:rsidR="00EA2010" w:rsidRPr="0075006D" w:rsidRDefault="009E7FF7">
            <w:pPr>
              <w:jc w:val="right"/>
              <w:rPr>
                <w:rFonts w:ascii="Calibri" w:hAnsi="Calibri" w:cs="Calibri"/>
                <w:b/>
                <w:bCs/>
                <w:color w:val="000000" w:themeColor="text1"/>
                <w:sz w:val="20"/>
                <w:szCs w:val="20"/>
              </w:rPr>
            </w:pPr>
            <w:r w:rsidRPr="009E7FF7">
              <w:rPr>
                <w:rFonts w:ascii="Calibri" w:hAnsi="Calibri" w:cs="Calibri"/>
                <w:b/>
                <w:bCs/>
                <w:color w:val="000000" w:themeColor="text1"/>
                <w:sz w:val="20"/>
                <w:szCs w:val="20"/>
              </w:rPr>
              <w:t xml:space="preserve">2.332.029 </w:t>
            </w:r>
          </w:p>
        </w:tc>
      </w:tr>
      <w:bookmarkEnd w:id="16"/>
    </w:tbl>
    <w:p w14:paraId="34DA2DDA" w14:textId="77777777" w:rsidR="00E067CC" w:rsidRPr="0075006D" w:rsidRDefault="00E067CC" w:rsidP="001D0B3D">
      <w:pPr>
        <w:spacing w:after="120"/>
        <w:jc w:val="both"/>
        <w:rPr>
          <w:rFonts w:cs="Arial"/>
          <w:color w:val="000000" w:themeColor="text1"/>
        </w:rPr>
      </w:pPr>
    </w:p>
    <w:tbl>
      <w:tblPr>
        <w:tblW w:w="10002" w:type="dxa"/>
        <w:tblInd w:w="-567" w:type="dxa"/>
        <w:tblLayout w:type="fixed"/>
        <w:tblLook w:val="04A0" w:firstRow="1" w:lastRow="0" w:firstColumn="1" w:lastColumn="0" w:noHBand="0" w:noVBand="1"/>
      </w:tblPr>
      <w:tblGrid>
        <w:gridCol w:w="1843"/>
        <w:gridCol w:w="1043"/>
        <w:gridCol w:w="1006"/>
        <w:gridCol w:w="1006"/>
        <w:gridCol w:w="1043"/>
        <w:gridCol w:w="1043"/>
        <w:gridCol w:w="1006"/>
        <w:gridCol w:w="1006"/>
        <w:gridCol w:w="1006"/>
      </w:tblGrid>
      <w:tr w:rsidR="002E6623" w:rsidRPr="0075006D" w14:paraId="4E5BEA09" w14:textId="77777777" w:rsidTr="00076B27">
        <w:trPr>
          <w:trHeight w:val="178"/>
        </w:trPr>
        <w:tc>
          <w:tcPr>
            <w:tcW w:w="1843" w:type="dxa"/>
            <w:tcBorders>
              <w:top w:val="nil"/>
              <w:left w:val="nil"/>
              <w:bottom w:val="nil"/>
              <w:right w:val="nil"/>
            </w:tcBorders>
            <w:shd w:val="clear" w:color="auto" w:fill="auto"/>
            <w:noWrap/>
            <w:vAlign w:val="bottom"/>
            <w:hideMark/>
          </w:tcPr>
          <w:p w14:paraId="311DDC9D" w14:textId="77777777" w:rsidR="002E6623" w:rsidRPr="0075006D" w:rsidRDefault="002E6623" w:rsidP="00CA1BB8">
            <w:pPr>
              <w:rPr>
                <w:rFonts w:cstheme="minorHAnsi"/>
                <w:b/>
                <w:color w:val="000000" w:themeColor="text1"/>
                <w:sz w:val="20"/>
                <w:szCs w:val="20"/>
              </w:rPr>
            </w:pPr>
            <w:r w:rsidRPr="0075006D">
              <w:rPr>
                <w:rFonts w:cstheme="minorHAnsi"/>
                <w:b/>
                <w:color w:val="000000" w:themeColor="text1"/>
                <w:sz w:val="20"/>
                <w:szCs w:val="20"/>
              </w:rPr>
              <w:t>31. prosinca 2019.</w:t>
            </w:r>
          </w:p>
        </w:tc>
        <w:tc>
          <w:tcPr>
            <w:tcW w:w="1043" w:type="dxa"/>
            <w:tcBorders>
              <w:top w:val="nil"/>
              <w:left w:val="nil"/>
              <w:bottom w:val="nil"/>
              <w:right w:val="nil"/>
            </w:tcBorders>
            <w:shd w:val="clear" w:color="auto" w:fill="auto"/>
            <w:noWrap/>
            <w:vAlign w:val="bottom"/>
            <w:hideMark/>
          </w:tcPr>
          <w:p w14:paraId="61A53366" w14:textId="77777777" w:rsidR="002E6623" w:rsidRPr="0075006D" w:rsidRDefault="002E6623" w:rsidP="00CA1BB8">
            <w:pPr>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19B1AB05" w14:textId="77777777" w:rsidR="002E6623" w:rsidRPr="0075006D" w:rsidRDefault="002E6623"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4FFAA5EC" w14:textId="77777777" w:rsidR="002E6623" w:rsidRPr="0075006D" w:rsidRDefault="002E6623" w:rsidP="00CA1BB8">
            <w:pPr>
              <w:jc w:val="right"/>
              <w:rPr>
                <w:color w:val="000000" w:themeColor="text1"/>
                <w:sz w:val="20"/>
                <w:szCs w:val="20"/>
              </w:rPr>
            </w:pPr>
          </w:p>
        </w:tc>
        <w:tc>
          <w:tcPr>
            <w:tcW w:w="1043" w:type="dxa"/>
            <w:tcBorders>
              <w:top w:val="nil"/>
              <w:left w:val="nil"/>
              <w:bottom w:val="nil"/>
              <w:right w:val="nil"/>
            </w:tcBorders>
            <w:shd w:val="clear" w:color="auto" w:fill="auto"/>
            <w:noWrap/>
            <w:vAlign w:val="bottom"/>
            <w:hideMark/>
          </w:tcPr>
          <w:p w14:paraId="5DBC3708"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Grupa</w:t>
            </w:r>
          </w:p>
        </w:tc>
        <w:tc>
          <w:tcPr>
            <w:tcW w:w="1043" w:type="dxa"/>
            <w:tcBorders>
              <w:top w:val="nil"/>
              <w:left w:val="nil"/>
              <w:bottom w:val="nil"/>
              <w:right w:val="nil"/>
            </w:tcBorders>
            <w:shd w:val="clear" w:color="auto" w:fill="auto"/>
            <w:noWrap/>
            <w:vAlign w:val="bottom"/>
            <w:hideMark/>
          </w:tcPr>
          <w:p w14:paraId="1898281E"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hideMark/>
          </w:tcPr>
          <w:p w14:paraId="2047C431" w14:textId="77777777" w:rsidR="002E6623" w:rsidRPr="0075006D" w:rsidRDefault="002E6623"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7C3E559A" w14:textId="77777777" w:rsidR="002E6623" w:rsidRPr="0075006D" w:rsidRDefault="002E6623"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14:paraId="7E66F1EC"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Banka</w:t>
            </w:r>
          </w:p>
        </w:tc>
      </w:tr>
      <w:tr w:rsidR="002E6623" w:rsidRPr="0075006D" w14:paraId="1C4C2EAE" w14:textId="77777777" w:rsidTr="00076B27">
        <w:trPr>
          <w:trHeight w:val="310"/>
        </w:trPr>
        <w:tc>
          <w:tcPr>
            <w:tcW w:w="1843" w:type="dxa"/>
            <w:tcBorders>
              <w:top w:val="nil"/>
              <w:left w:val="nil"/>
              <w:bottom w:val="nil"/>
              <w:right w:val="nil"/>
            </w:tcBorders>
            <w:shd w:val="clear" w:color="auto" w:fill="auto"/>
            <w:noWrap/>
            <w:vAlign w:val="bottom"/>
            <w:hideMark/>
          </w:tcPr>
          <w:p w14:paraId="372E4C7D" w14:textId="77777777"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14:paraId="06391C7F"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14:paraId="5806F9BE"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14:paraId="1EA7E46A"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43" w:type="dxa"/>
            <w:tcBorders>
              <w:top w:val="nil"/>
              <w:left w:val="nil"/>
              <w:bottom w:val="nil"/>
              <w:right w:val="nil"/>
            </w:tcBorders>
            <w:shd w:val="clear" w:color="auto" w:fill="auto"/>
            <w:noWrap/>
            <w:vAlign w:val="bottom"/>
            <w:hideMark/>
          </w:tcPr>
          <w:p w14:paraId="29F269AF"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c>
          <w:tcPr>
            <w:tcW w:w="1043" w:type="dxa"/>
            <w:tcBorders>
              <w:top w:val="nil"/>
              <w:left w:val="nil"/>
              <w:bottom w:val="nil"/>
              <w:right w:val="nil"/>
            </w:tcBorders>
            <w:shd w:val="clear" w:color="auto" w:fill="auto"/>
            <w:noWrap/>
            <w:vAlign w:val="bottom"/>
            <w:hideMark/>
          </w:tcPr>
          <w:p w14:paraId="53CD3ABC"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14:paraId="0353282D"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14:paraId="2838ECB6"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06" w:type="dxa"/>
            <w:tcBorders>
              <w:top w:val="nil"/>
              <w:left w:val="nil"/>
              <w:bottom w:val="nil"/>
              <w:right w:val="nil"/>
            </w:tcBorders>
            <w:shd w:val="clear" w:color="auto" w:fill="auto"/>
            <w:noWrap/>
            <w:vAlign w:val="bottom"/>
            <w:hideMark/>
          </w:tcPr>
          <w:p w14:paraId="2ADDDBF6"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r>
      <w:tr w:rsidR="002E6623" w:rsidRPr="0075006D" w14:paraId="5F5989D9" w14:textId="77777777" w:rsidTr="00076B27">
        <w:trPr>
          <w:trHeight w:val="314"/>
        </w:trPr>
        <w:tc>
          <w:tcPr>
            <w:tcW w:w="1843" w:type="dxa"/>
            <w:tcBorders>
              <w:top w:val="nil"/>
              <w:left w:val="nil"/>
              <w:bottom w:val="nil"/>
              <w:right w:val="nil"/>
            </w:tcBorders>
            <w:shd w:val="clear" w:color="auto" w:fill="auto"/>
            <w:noWrap/>
            <w:vAlign w:val="bottom"/>
            <w:hideMark/>
          </w:tcPr>
          <w:p w14:paraId="31A79989" w14:textId="77777777"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14:paraId="05B9EBD3"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4898A2F7"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22B0C91B"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14:paraId="731FCF72"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14:paraId="266642EC"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3C2230F9"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06BDA71D"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14:paraId="34C0B12B"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r>
      <w:tr w:rsidR="002E6623" w:rsidRPr="0075006D" w14:paraId="080E090B" w14:textId="77777777" w:rsidTr="00076B27">
        <w:trPr>
          <w:trHeight w:val="184"/>
        </w:trPr>
        <w:tc>
          <w:tcPr>
            <w:tcW w:w="1843" w:type="dxa"/>
            <w:tcBorders>
              <w:top w:val="nil"/>
              <w:left w:val="nil"/>
              <w:bottom w:val="nil"/>
              <w:right w:val="nil"/>
            </w:tcBorders>
            <w:shd w:val="clear" w:color="auto" w:fill="auto"/>
            <w:noWrap/>
            <w:vAlign w:val="bottom"/>
          </w:tcPr>
          <w:p w14:paraId="090A31C3" w14:textId="77777777"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6723B6D7"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602A4E5D"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520D3414" w14:textId="77777777"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5F93CB7D" w14:textId="77777777"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14:paraId="43F26DA6"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46656115"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3A4A2C0F" w14:textId="77777777"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14:paraId="4A891596" w14:textId="77777777" w:rsidR="002E6623" w:rsidRPr="0075006D" w:rsidRDefault="002E6623" w:rsidP="00CA1BB8">
            <w:pPr>
              <w:jc w:val="right"/>
              <w:rPr>
                <w:rFonts w:ascii="Calibri" w:hAnsi="Calibri" w:cs="Calibri"/>
                <w:b/>
                <w:bCs/>
                <w:color w:val="000000" w:themeColor="text1"/>
                <w:sz w:val="20"/>
                <w:szCs w:val="20"/>
              </w:rPr>
            </w:pPr>
          </w:p>
        </w:tc>
      </w:tr>
      <w:tr w:rsidR="002E6623" w:rsidRPr="0075006D" w14:paraId="6790E4BE" w14:textId="77777777" w:rsidTr="00076B27">
        <w:trPr>
          <w:trHeight w:val="319"/>
        </w:trPr>
        <w:tc>
          <w:tcPr>
            <w:tcW w:w="1843" w:type="dxa"/>
            <w:tcBorders>
              <w:top w:val="nil"/>
              <w:left w:val="nil"/>
              <w:bottom w:val="nil"/>
              <w:right w:val="nil"/>
            </w:tcBorders>
            <w:shd w:val="clear" w:color="auto" w:fill="auto"/>
            <w:noWrap/>
            <w:vAlign w:val="bottom"/>
            <w:hideMark/>
          </w:tcPr>
          <w:p w14:paraId="1D7D8D8A" w14:textId="77777777" w:rsidR="002E6623" w:rsidRPr="0075006D" w:rsidRDefault="002E6623" w:rsidP="00CA1BB8">
            <w:pPr>
              <w:rPr>
                <w:rFonts w:ascii="Calibri" w:hAnsi="Calibri" w:cs="Calibri"/>
                <w:color w:val="000000" w:themeColor="text1"/>
                <w:sz w:val="20"/>
                <w:szCs w:val="20"/>
              </w:rPr>
            </w:pPr>
            <w:r w:rsidRPr="0075006D">
              <w:rPr>
                <w:rFonts w:ascii="Calibri" w:hAnsi="Calibri" w:cs="Calibri"/>
                <w:color w:val="000000" w:themeColor="text1"/>
                <w:sz w:val="20"/>
                <w:szCs w:val="20"/>
              </w:rPr>
              <w:t>Bruto iznos</w:t>
            </w:r>
          </w:p>
        </w:tc>
        <w:tc>
          <w:tcPr>
            <w:tcW w:w="1043" w:type="dxa"/>
            <w:tcBorders>
              <w:top w:val="nil"/>
              <w:left w:val="nil"/>
              <w:bottom w:val="nil"/>
              <w:right w:val="nil"/>
            </w:tcBorders>
            <w:shd w:val="clear" w:color="auto" w:fill="auto"/>
            <w:noWrap/>
            <w:vAlign w:val="bottom"/>
          </w:tcPr>
          <w:p w14:paraId="74ABB6DB"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884.885</w:t>
            </w:r>
          </w:p>
        </w:tc>
        <w:tc>
          <w:tcPr>
            <w:tcW w:w="1006" w:type="dxa"/>
            <w:tcBorders>
              <w:top w:val="nil"/>
              <w:left w:val="nil"/>
              <w:bottom w:val="nil"/>
              <w:right w:val="nil"/>
            </w:tcBorders>
            <w:shd w:val="clear" w:color="auto" w:fill="auto"/>
            <w:noWrap/>
            <w:vAlign w:val="bottom"/>
          </w:tcPr>
          <w:p w14:paraId="7A92D396" w14:textId="77777777"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06" w:type="dxa"/>
            <w:tcBorders>
              <w:top w:val="nil"/>
              <w:left w:val="nil"/>
              <w:bottom w:val="nil"/>
              <w:right w:val="nil"/>
            </w:tcBorders>
            <w:shd w:val="clear" w:color="auto" w:fill="auto"/>
            <w:noWrap/>
            <w:vAlign w:val="bottom"/>
          </w:tcPr>
          <w:p w14:paraId="6DCC0E36" w14:textId="77777777"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43" w:type="dxa"/>
            <w:tcBorders>
              <w:top w:val="nil"/>
              <w:left w:val="nil"/>
              <w:bottom w:val="nil"/>
              <w:right w:val="nil"/>
            </w:tcBorders>
            <w:shd w:val="clear" w:color="auto" w:fill="auto"/>
            <w:noWrap/>
            <w:vAlign w:val="bottom"/>
          </w:tcPr>
          <w:p w14:paraId="484A1D09"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884.885</w:t>
            </w:r>
          </w:p>
        </w:tc>
        <w:tc>
          <w:tcPr>
            <w:tcW w:w="1043" w:type="dxa"/>
            <w:tcBorders>
              <w:top w:val="nil"/>
              <w:left w:val="nil"/>
              <w:bottom w:val="nil"/>
              <w:right w:val="nil"/>
            </w:tcBorders>
            <w:shd w:val="clear" w:color="auto" w:fill="auto"/>
            <w:noWrap/>
            <w:vAlign w:val="bottom"/>
          </w:tcPr>
          <w:p w14:paraId="5E48C001"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881.961</w:t>
            </w:r>
          </w:p>
        </w:tc>
        <w:tc>
          <w:tcPr>
            <w:tcW w:w="1006" w:type="dxa"/>
            <w:tcBorders>
              <w:top w:val="nil"/>
              <w:left w:val="nil"/>
              <w:bottom w:val="nil"/>
              <w:right w:val="nil"/>
            </w:tcBorders>
            <w:shd w:val="clear" w:color="auto" w:fill="auto"/>
            <w:noWrap/>
            <w:vAlign w:val="bottom"/>
          </w:tcPr>
          <w:p w14:paraId="27FAC91F"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14:paraId="5B026D2C"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14:paraId="072312B2"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881.961</w:t>
            </w:r>
          </w:p>
        </w:tc>
      </w:tr>
      <w:tr w:rsidR="002E6623" w:rsidRPr="0075006D" w14:paraId="2042772A" w14:textId="77777777" w:rsidTr="00076B27">
        <w:trPr>
          <w:trHeight w:val="324"/>
        </w:trPr>
        <w:tc>
          <w:tcPr>
            <w:tcW w:w="1843" w:type="dxa"/>
            <w:tcBorders>
              <w:top w:val="nil"/>
              <w:left w:val="nil"/>
              <w:bottom w:val="nil"/>
              <w:right w:val="nil"/>
            </w:tcBorders>
            <w:shd w:val="clear" w:color="auto" w:fill="auto"/>
            <w:noWrap/>
            <w:vAlign w:val="bottom"/>
            <w:hideMark/>
          </w:tcPr>
          <w:p w14:paraId="3CA44210" w14:textId="77777777" w:rsidR="002E6623" w:rsidRPr="0075006D" w:rsidRDefault="002E6623" w:rsidP="00CA1BB8">
            <w:pPr>
              <w:rPr>
                <w:rFonts w:ascii="Calibri" w:hAnsi="Calibri" w:cs="Calibri"/>
                <w:color w:val="000000" w:themeColor="text1"/>
                <w:sz w:val="20"/>
                <w:szCs w:val="20"/>
              </w:rPr>
            </w:pPr>
            <w:r w:rsidRPr="0075006D">
              <w:rPr>
                <w:rFonts w:ascii="Calibri" w:hAnsi="Calibri" w:cs="Calibri"/>
                <w:color w:val="000000" w:themeColor="text1"/>
                <w:sz w:val="20"/>
                <w:szCs w:val="20"/>
              </w:rPr>
              <w:t>Rezerviranja</w:t>
            </w:r>
          </w:p>
        </w:tc>
        <w:tc>
          <w:tcPr>
            <w:tcW w:w="1043" w:type="dxa"/>
            <w:tcBorders>
              <w:top w:val="nil"/>
              <w:left w:val="nil"/>
              <w:bottom w:val="nil"/>
              <w:right w:val="nil"/>
            </w:tcBorders>
            <w:shd w:val="clear" w:color="auto" w:fill="auto"/>
            <w:noWrap/>
            <w:vAlign w:val="bottom"/>
          </w:tcPr>
          <w:p w14:paraId="04872F04"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(483)</w:t>
            </w:r>
          </w:p>
        </w:tc>
        <w:tc>
          <w:tcPr>
            <w:tcW w:w="1006" w:type="dxa"/>
            <w:tcBorders>
              <w:top w:val="nil"/>
              <w:left w:val="nil"/>
              <w:bottom w:val="nil"/>
              <w:right w:val="nil"/>
            </w:tcBorders>
            <w:shd w:val="clear" w:color="auto" w:fill="auto"/>
            <w:noWrap/>
            <w:vAlign w:val="bottom"/>
          </w:tcPr>
          <w:p w14:paraId="51235FB4" w14:textId="77777777"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06" w:type="dxa"/>
            <w:tcBorders>
              <w:top w:val="nil"/>
              <w:left w:val="nil"/>
              <w:bottom w:val="nil"/>
              <w:right w:val="nil"/>
            </w:tcBorders>
            <w:shd w:val="clear" w:color="auto" w:fill="auto"/>
            <w:noWrap/>
            <w:vAlign w:val="bottom"/>
          </w:tcPr>
          <w:p w14:paraId="551B5F85" w14:textId="77777777"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43" w:type="dxa"/>
            <w:tcBorders>
              <w:top w:val="nil"/>
              <w:left w:val="nil"/>
              <w:bottom w:val="nil"/>
              <w:right w:val="nil"/>
            </w:tcBorders>
            <w:shd w:val="clear" w:color="auto" w:fill="auto"/>
            <w:noWrap/>
            <w:vAlign w:val="bottom"/>
          </w:tcPr>
          <w:p w14:paraId="162C5712"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(483)</w:t>
            </w:r>
          </w:p>
        </w:tc>
        <w:tc>
          <w:tcPr>
            <w:tcW w:w="1043" w:type="dxa"/>
            <w:tcBorders>
              <w:top w:val="nil"/>
              <w:left w:val="nil"/>
              <w:bottom w:val="nil"/>
              <w:right w:val="nil"/>
            </w:tcBorders>
            <w:shd w:val="clear" w:color="auto" w:fill="auto"/>
            <w:noWrap/>
            <w:vAlign w:val="bottom"/>
          </w:tcPr>
          <w:p w14:paraId="3E151AA4"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(479)</w:t>
            </w:r>
          </w:p>
        </w:tc>
        <w:tc>
          <w:tcPr>
            <w:tcW w:w="1006" w:type="dxa"/>
            <w:tcBorders>
              <w:top w:val="nil"/>
              <w:left w:val="nil"/>
              <w:bottom w:val="nil"/>
              <w:right w:val="nil"/>
            </w:tcBorders>
            <w:shd w:val="clear" w:color="auto" w:fill="auto"/>
            <w:noWrap/>
            <w:vAlign w:val="bottom"/>
          </w:tcPr>
          <w:p w14:paraId="4AABDBE5"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14:paraId="3E1FC39F" w14:textId="77777777"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14:paraId="63A08606"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(479)</w:t>
            </w:r>
          </w:p>
        </w:tc>
      </w:tr>
      <w:tr w:rsidR="002E6623" w:rsidRPr="0075006D" w14:paraId="458F63A0" w14:textId="77777777" w:rsidTr="00076B27">
        <w:trPr>
          <w:trHeight w:val="548"/>
        </w:trPr>
        <w:tc>
          <w:tcPr>
            <w:tcW w:w="1843" w:type="dxa"/>
            <w:tcBorders>
              <w:top w:val="nil"/>
              <w:left w:val="nil"/>
              <w:bottom w:val="nil"/>
              <w:right w:val="nil"/>
            </w:tcBorders>
            <w:shd w:val="clear" w:color="auto" w:fill="auto"/>
            <w:noWrap/>
            <w:vAlign w:val="bottom"/>
            <w:hideMark/>
          </w:tcPr>
          <w:p w14:paraId="30E237B6" w14:textId="77777777" w:rsidR="002E6623" w:rsidRPr="0075006D" w:rsidRDefault="002E6623" w:rsidP="00CA1BB8">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 xml:space="preserve">Stanje na dan </w:t>
            </w:r>
          </w:p>
          <w:p w14:paraId="71801675" w14:textId="77777777" w:rsidR="002E6623" w:rsidRPr="0075006D" w:rsidRDefault="002E6623" w:rsidP="00CA1BB8">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 xml:space="preserve">31. prosinca 2019.   </w:t>
            </w:r>
          </w:p>
        </w:tc>
        <w:tc>
          <w:tcPr>
            <w:tcW w:w="1043" w:type="dxa"/>
            <w:tcBorders>
              <w:top w:val="single" w:sz="4" w:space="0" w:color="auto"/>
              <w:left w:val="nil"/>
              <w:bottom w:val="single" w:sz="12" w:space="0" w:color="auto"/>
              <w:right w:val="nil"/>
            </w:tcBorders>
            <w:shd w:val="clear" w:color="auto" w:fill="auto"/>
            <w:noWrap/>
            <w:vAlign w:val="bottom"/>
          </w:tcPr>
          <w:p w14:paraId="59EA826F"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884.402</w:t>
            </w:r>
          </w:p>
        </w:tc>
        <w:tc>
          <w:tcPr>
            <w:tcW w:w="1006" w:type="dxa"/>
            <w:tcBorders>
              <w:top w:val="single" w:sz="4" w:space="0" w:color="auto"/>
              <w:left w:val="nil"/>
              <w:bottom w:val="single" w:sz="12" w:space="0" w:color="auto"/>
              <w:right w:val="nil"/>
            </w:tcBorders>
            <w:shd w:val="clear" w:color="auto" w:fill="auto"/>
            <w:noWrap/>
            <w:vAlign w:val="bottom"/>
          </w:tcPr>
          <w:p w14:paraId="149AC6F3"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10CF1DF7"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43" w:type="dxa"/>
            <w:tcBorders>
              <w:top w:val="single" w:sz="4" w:space="0" w:color="auto"/>
              <w:left w:val="nil"/>
              <w:bottom w:val="single" w:sz="12" w:space="0" w:color="auto"/>
              <w:right w:val="nil"/>
            </w:tcBorders>
            <w:shd w:val="clear" w:color="auto" w:fill="auto"/>
            <w:noWrap/>
            <w:vAlign w:val="bottom"/>
          </w:tcPr>
          <w:p w14:paraId="74BD3D5B"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884.402</w:t>
            </w:r>
          </w:p>
        </w:tc>
        <w:tc>
          <w:tcPr>
            <w:tcW w:w="1043" w:type="dxa"/>
            <w:tcBorders>
              <w:top w:val="single" w:sz="4" w:space="0" w:color="auto"/>
              <w:left w:val="nil"/>
              <w:bottom w:val="single" w:sz="12" w:space="0" w:color="auto"/>
              <w:right w:val="nil"/>
            </w:tcBorders>
            <w:shd w:val="clear" w:color="auto" w:fill="auto"/>
            <w:noWrap/>
            <w:vAlign w:val="bottom"/>
          </w:tcPr>
          <w:p w14:paraId="1AE7C7D8"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881.482</w:t>
            </w:r>
          </w:p>
        </w:tc>
        <w:tc>
          <w:tcPr>
            <w:tcW w:w="1006" w:type="dxa"/>
            <w:tcBorders>
              <w:top w:val="single" w:sz="4" w:space="0" w:color="auto"/>
              <w:left w:val="nil"/>
              <w:bottom w:val="single" w:sz="12" w:space="0" w:color="auto"/>
              <w:right w:val="nil"/>
            </w:tcBorders>
            <w:shd w:val="clear" w:color="auto" w:fill="auto"/>
            <w:noWrap/>
            <w:vAlign w:val="bottom"/>
          </w:tcPr>
          <w:p w14:paraId="48EA5FA4"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6263FCEE"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30EB14F2"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881.482</w:t>
            </w:r>
          </w:p>
        </w:tc>
      </w:tr>
    </w:tbl>
    <w:p w14:paraId="28EDD78E" w14:textId="77777777" w:rsidR="00A24355" w:rsidRPr="0075006D" w:rsidRDefault="00A24355" w:rsidP="00193E97">
      <w:pPr>
        <w:pStyle w:val="ListParagraph"/>
        <w:ind w:left="0"/>
        <w:jc w:val="both"/>
        <w:rPr>
          <w:rFonts w:asciiTheme="minorHAnsi" w:eastAsiaTheme="minorHAnsi" w:hAnsiTheme="minorHAnsi" w:cs="Arial"/>
          <w:color w:val="000000" w:themeColor="text1"/>
          <w:sz w:val="22"/>
          <w:szCs w:val="22"/>
          <w:lang w:val="hr-HR"/>
        </w:rPr>
      </w:pPr>
    </w:p>
    <w:p w14:paraId="477321AD" w14:textId="77777777" w:rsidR="00DF7365" w:rsidRPr="0075006D" w:rsidRDefault="00DF7365" w:rsidP="00193E97">
      <w:pPr>
        <w:pStyle w:val="ListParagraph"/>
        <w:ind w:left="0"/>
        <w:jc w:val="both"/>
        <w:rPr>
          <w:rFonts w:asciiTheme="minorHAnsi" w:eastAsiaTheme="minorHAnsi" w:hAnsiTheme="minorHAnsi" w:cs="Arial"/>
          <w:color w:val="000000" w:themeColor="text1"/>
          <w:sz w:val="22"/>
          <w:szCs w:val="22"/>
          <w:lang w:val="hr-HR"/>
        </w:rPr>
      </w:pPr>
    </w:p>
    <w:p w14:paraId="26DFC171" w14:textId="77777777" w:rsidR="002E6623" w:rsidRPr="0075006D" w:rsidRDefault="002E6623" w:rsidP="00193E97">
      <w:pPr>
        <w:pStyle w:val="ListParagraph"/>
        <w:ind w:left="0"/>
        <w:jc w:val="both"/>
        <w:rPr>
          <w:rFonts w:asciiTheme="minorHAnsi" w:eastAsiaTheme="minorHAnsi" w:hAnsiTheme="minorHAnsi" w:cs="Arial"/>
          <w:color w:val="000000" w:themeColor="text1"/>
          <w:sz w:val="22"/>
          <w:szCs w:val="22"/>
          <w:lang w:val="hr-HR"/>
        </w:rPr>
        <w:sectPr w:rsidR="002E6623" w:rsidRPr="0075006D">
          <w:pgSz w:w="11906" w:h="16838"/>
          <w:pgMar w:top="1417" w:right="1417" w:bottom="1417" w:left="1417" w:header="708" w:footer="708" w:gutter="0"/>
          <w:cols w:space="708"/>
          <w:docGrid w:linePitch="360"/>
        </w:sectPr>
      </w:pPr>
    </w:p>
    <w:p w14:paraId="710CCC7D" w14:textId="77777777" w:rsidR="002E6623" w:rsidRPr="0075006D" w:rsidRDefault="002E6623" w:rsidP="001D0B3D">
      <w:pPr>
        <w:jc w:val="both"/>
        <w:rPr>
          <w:rFonts w:cs="Arial"/>
          <w:color w:val="000000" w:themeColor="text1"/>
        </w:rPr>
      </w:pPr>
    </w:p>
    <w:p w14:paraId="130DB958" w14:textId="77777777" w:rsidR="002E6623" w:rsidRPr="0075006D" w:rsidRDefault="002E6623" w:rsidP="001D0B3D">
      <w:pPr>
        <w:spacing w:after="120"/>
        <w:jc w:val="both"/>
        <w:rPr>
          <w:rFonts w:cs="Arial"/>
          <w:b/>
          <w:color w:val="000000" w:themeColor="text1"/>
        </w:rPr>
      </w:pPr>
      <w:r w:rsidRPr="0075006D">
        <w:rPr>
          <w:rFonts w:cs="Arial"/>
          <w:b/>
          <w:color w:val="000000" w:themeColor="text1"/>
        </w:rPr>
        <w:t>9.</w:t>
      </w:r>
      <w:r w:rsidRPr="0075006D">
        <w:rPr>
          <w:rFonts w:cs="Arial"/>
          <w:b/>
          <w:color w:val="000000" w:themeColor="text1"/>
        </w:rPr>
        <w:tab/>
        <w:t>Novčana sredstva i računi kod banaka (nastavak)</w:t>
      </w:r>
    </w:p>
    <w:p w14:paraId="108C2808" w14:textId="77777777" w:rsidR="002E6623" w:rsidRPr="0075006D" w:rsidRDefault="002E6623" w:rsidP="001D0B3D">
      <w:pPr>
        <w:jc w:val="both"/>
        <w:rPr>
          <w:rFonts w:cs="Arial"/>
          <w:color w:val="000000" w:themeColor="text1"/>
        </w:rPr>
      </w:pPr>
    </w:p>
    <w:p w14:paraId="6BE8842F" w14:textId="77777777" w:rsidR="002E6623" w:rsidRPr="0075006D" w:rsidRDefault="002E6623" w:rsidP="001D0B3D">
      <w:pPr>
        <w:spacing w:after="120"/>
        <w:jc w:val="both"/>
        <w:rPr>
          <w:rFonts w:cs="Arial"/>
          <w:color w:val="000000" w:themeColor="text1"/>
        </w:rPr>
      </w:pPr>
      <w:r w:rsidRPr="0075006D">
        <w:rPr>
          <w:rFonts w:cs="Arial"/>
          <w:color w:val="000000" w:themeColor="text1"/>
        </w:rPr>
        <w:t>Promjene na rezerviranjima za očekivane</w:t>
      </w:r>
      <w:r w:rsidRPr="0075006D" w:rsidDel="00640BE0">
        <w:rPr>
          <w:rFonts w:cs="Arial"/>
          <w:color w:val="000000" w:themeColor="text1"/>
        </w:rPr>
        <w:t xml:space="preserve"> </w:t>
      </w:r>
      <w:r w:rsidRPr="0075006D">
        <w:rPr>
          <w:rFonts w:cs="Arial"/>
          <w:color w:val="000000" w:themeColor="text1"/>
        </w:rPr>
        <w:t xml:space="preserve"> gubitke po računima kod banaka mogu se prikazati kako slijedi:</w:t>
      </w:r>
    </w:p>
    <w:p w14:paraId="5223F1A4" w14:textId="77777777" w:rsidR="002E6623" w:rsidRPr="0075006D" w:rsidRDefault="002E6623" w:rsidP="001D0B3D">
      <w:pPr>
        <w:jc w:val="both"/>
        <w:rPr>
          <w:rFonts w:cs="Arial"/>
          <w:color w:val="000000" w:themeColor="text1"/>
        </w:rPr>
      </w:pPr>
    </w:p>
    <w:tbl>
      <w:tblPr>
        <w:tblW w:w="5083" w:type="pct"/>
        <w:tblInd w:w="-142" w:type="dxa"/>
        <w:tblLook w:val="04A0" w:firstRow="1" w:lastRow="0" w:firstColumn="1" w:lastColumn="0" w:noHBand="0" w:noVBand="1"/>
      </w:tblPr>
      <w:tblGrid>
        <w:gridCol w:w="4678"/>
        <w:gridCol w:w="1134"/>
        <w:gridCol w:w="1134"/>
        <w:gridCol w:w="1134"/>
        <w:gridCol w:w="1143"/>
      </w:tblGrid>
      <w:tr w:rsidR="002E6623" w:rsidRPr="0075006D" w14:paraId="2CC07BB6" w14:textId="77777777" w:rsidTr="006B2385">
        <w:trPr>
          <w:trHeight w:val="235"/>
        </w:trPr>
        <w:tc>
          <w:tcPr>
            <w:tcW w:w="4678" w:type="dxa"/>
            <w:shd w:val="clear" w:color="auto" w:fill="auto"/>
            <w:noWrap/>
            <w:vAlign w:val="bottom"/>
            <w:hideMark/>
          </w:tcPr>
          <w:p w14:paraId="47F9F014" w14:textId="77777777" w:rsidR="002E6623" w:rsidRPr="0075006D" w:rsidRDefault="002E6623" w:rsidP="00CA1BB8">
            <w:pPr>
              <w:rPr>
                <w:color w:val="000000" w:themeColor="text1"/>
                <w:sz w:val="20"/>
                <w:szCs w:val="20"/>
              </w:rPr>
            </w:pPr>
          </w:p>
        </w:tc>
        <w:tc>
          <w:tcPr>
            <w:tcW w:w="2268" w:type="dxa"/>
            <w:gridSpan w:val="2"/>
            <w:shd w:val="clear" w:color="auto" w:fill="auto"/>
            <w:vAlign w:val="center"/>
            <w:hideMark/>
          </w:tcPr>
          <w:p w14:paraId="5A7BFE63"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Grupa</w:t>
            </w:r>
          </w:p>
        </w:tc>
        <w:tc>
          <w:tcPr>
            <w:tcW w:w="2277" w:type="dxa"/>
            <w:gridSpan w:val="2"/>
            <w:shd w:val="clear" w:color="auto" w:fill="auto"/>
            <w:vAlign w:val="center"/>
            <w:hideMark/>
          </w:tcPr>
          <w:p w14:paraId="61DB14F9"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Banka</w:t>
            </w:r>
          </w:p>
        </w:tc>
      </w:tr>
      <w:tr w:rsidR="002E6623" w:rsidRPr="0075006D" w14:paraId="18AAF878" w14:textId="77777777" w:rsidTr="006B2385">
        <w:trPr>
          <w:trHeight w:val="235"/>
        </w:trPr>
        <w:tc>
          <w:tcPr>
            <w:tcW w:w="4678" w:type="dxa"/>
            <w:shd w:val="clear" w:color="auto" w:fill="auto"/>
            <w:noWrap/>
            <w:vAlign w:val="bottom"/>
          </w:tcPr>
          <w:p w14:paraId="6F56B421" w14:textId="77777777" w:rsidR="002E6623" w:rsidRPr="0075006D" w:rsidRDefault="002E6623" w:rsidP="00CA1BB8">
            <w:pPr>
              <w:rPr>
                <w:color w:val="000000" w:themeColor="text1"/>
                <w:sz w:val="20"/>
                <w:szCs w:val="20"/>
              </w:rPr>
            </w:pPr>
          </w:p>
        </w:tc>
        <w:tc>
          <w:tcPr>
            <w:tcW w:w="1134" w:type="dxa"/>
            <w:vAlign w:val="bottom"/>
          </w:tcPr>
          <w:p w14:paraId="6C494CF9" w14:textId="33268B9B"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w:t>
            </w:r>
            <w:r w:rsidR="0057665B">
              <w:rPr>
                <w:rFonts w:asciiTheme="minorHAnsi" w:hAnsiTheme="minorHAnsi" w:cs="Arial"/>
                <w:color w:val="000000" w:themeColor="text1"/>
                <w:sz w:val="20"/>
                <w:lang w:val="hr-HR"/>
              </w:rPr>
              <w:t>0</w:t>
            </w:r>
            <w:r w:rsidRPr="0075006D">
              <w:rPr>
                <w:rFonts w:asciiTheme="minorHAnsi" w:hAnsiTheme="minorHAnsi" w:cs="Arial"/>
                <w:color w:val="000000" w:themeColor="text1"/>
                <w:sz w:val="20"/>
                <w:lang w:val="hr-HR"/>
              </w:rPr>
              <w:t>.</w:t>
            </w:r>
            <w:r w:rsidR="00543504">
              <w:rPr>
                <w:rFonts w:asciiTheme="minorHAnsi" w:hAnsiTheme="minorHAnsi" w:cs="Arial"/>
                <w:color w:val="000000" w:themeColor="text1"/>
                <w:sz w:val="20"/>
                <w:lang w:val="hr-HR"/>
              </w:rPr>
              <w:t>9</w:t>
            </w:r>
            <w:r w:rsidRPr="0075006D">
              <w:rPr>
                <w:rFonts w:asciiTheme="minorHAnsi" w:hAnsiTheme="minorHAnsi" w:cs="Arial"/>
                <w:color w:val="000000" w:themeColor="text1"/>
                <w:sz w:val="20"/>
                <w:lang w:val="hr-HR"/>
              </w:rPr>
              <w:t>.</w:t>
            </w:r>
          </w:p>
          <w:p w14:paraId="531AD761"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2020.</w:t>
            </w:r>
          </w:p>
        </w:tc>
        <w:tc>
          <w:tcPr>
            <w:tcW w:w="1134" w:type="dxa"/>
            <w:vAlign w:val="bottom"/>
          </w:tcPr>
          <w:p w14:paraId="47C585DF"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1.1.-31.12.</w:t>
            </w:r>
          </w:p>
          <w:p w14:paraId="7FAD897C"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2019.</w:t>
            </w:r>
          </w:p>
        </w:tc>
        <w:tc>
          <w:tcPr>
            <w:tcW w:w="1134" w:type="dxa"/>
            <w:vAlign w:val="bottom"/>
          </w:tcPr>
          <w:p w14:paraId="3F805335" w14:textId="68C68CC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w:t>
            </w:r>
            <w:r w:rsidR="0057665B">
              <w:rPr>
                <w:rFonts w:asciiTheme="minorHAnsi" w:hAnsiTheme="minorHAnsi" w:cs="Arial"/>
                <w:color w:val="000000" w:themeColor="text1"/>
                <w:sz w:val="20"/>
                <w:lang w:val="hr-HR"/>
              </w:rPr>
              <w:t>0</w:t>
            </w:r>
            <w:r w:rsidRPr="0075006D">
              <w:rPr>
                <w:rFonts w:asciiTheme="minorHAnsi" w:hAnsiTheme="minorHAnsi" w:cs="Arial"/>
                <w:color w:val="000000" w:themeColor="text1"/>
                <w:sz w:val="20"/>
                <w:lang w:val="hr-HR"/>
              </w:rPr>
              <w:t>.</w:t>
            </w:r>
            <w:r w:rsidR="00543504">
              <w:rPr>
                <w:rFonts w:asciiTheme="minorHAnsi" w:hAnsiTheme="minorHAnsi" w:cs="Arial"/>
                <w:color w:val="000000" w:themeColor="text1"/>
                <w:sz w:val="20"/>
                <w:lang w:val="hr-HR"/>
              </w:rPr>
              <w:t>9</w:t>
            </w:r>
            <w:r w:rsidRPr="0075006D">
              <w:rPr>
                <w:rFonts w:asciiTheme="minorHAnsi" w:hAnsiTheme="minorHAnsi" w:cs="Arial"/>
                <w:color w:val="000000" w:themeColor="text1"/>
                <w:sz w:val="20"/>
                <w:lang w:val="hr-HR"/>
              </w:rPr>
              <w:t>.</w:t>
            </w:r>
          </w:p>
          <w:p w14:paraId="3904E727"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2020.</w:t>
            </w:r>
          </w:p>
        </w:tc>
        <w:tc>
          <w:tcPr>
            <w:tcW w:w="1143" w:type="dxa"/>
            <w:vAlign w:val="bottom"/>
          </w:tcPr>
          <w:p w14:paraId="0C24A747"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1.1.-31.12.</w:t>
            </w:r>
          </w:p>
          <w:p w14:paraId="7531F5AE" w14:textId="77777777"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2019.</w:t>
            </w:r>
          </w:p>
        </w:tc>
      </w:tr>
      <w:tr w:rsidR="002E6623" w:rsidRPr="0075006D" w14:paraId="6A595333" w14:textId="77777777" w:rsidTr="006B2385">
        <w:trPr>
          <w:trHeight w:val="224"/>
        </w:trPr>
        <w:tc>
          <w:tcPr>
            <w:tcW w:w="4678" w:type="dxa"/>
            <w:shd w:val="clear" w:color="auto" w:fill="auto"/>
            <w:vAlign w:val="center"/>
            <w:hideMark/>
          </w:tcPr>
          <w:p w14:paraId="720AC891" w14:textId="77777777" w:rsidR="002E6623" w:rsidRPr="0075006D" w:rsidRDefault="002E6623" w:rsidP="00CA1BB8">
            <w:pPr>
              <w:jc w:val="right"/>
              <w:rPr>
                <w:rFonts w:ascii="Calibri" w:hAnsi="Calibri" w:cs="Calibri"/>
                <w:b/>
                <w:bCs/>
                <w:color w:val="000000" w:themeColor="text1"/>
                <w:sz w:val="20"/>
                <w:szCs w:val="20"/>
              </w:rPr>
            </w:pPr>
          </w:p>
        </w:tc>
        <w:tc>
          <w:tcPr>
            <w:tcW w:w="1134" w:type="dxa"/>
            <w:shd w:val="clear" w:color="auto" w:fill="auto"/>
            <w:vAlign w:val="center"/>
            <w:hideMark/>
          </w:tcPr>
          <w:p w14:paraId="22BD4CA0"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134" w:type="dxa"/>
            <w:shd w:val="clear" w:color="auto" w:fill="auto"/>
            <w:vAlign w:val="center"/>
          </w:tcPr>
          <w:p w14:paraId="533169F8"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134" w:type="dxa"/>
            <w:shd w:val="clear" w:color="auto" w:fill="auto"/>
            <w:vAlign w:val="center"/>
            <w:hideMark/>
          </w:tcPr>
          <w:p w14:paraId="29BB32C0"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143" w:type="dxa"/>
            <w:shd w:val="clear" w:color="auto" w:fill="auto"/>
            <w:vAlign w:val="center"/>
          </w:tcPr>
          <w:p w14:paraId="0D96B98F" w14:textId="77777777"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r>
      <w:tr w:rsidR="00E974FF" w:rsidRPr="0075006D" w14:paraId="41882265" w14:textId="77777777" w:rsidTr="006B2385">
        <w:trPr>
          <w:trHeight w:val="369"/>
        </w:trPr>
        <w:tc>
          <w:tcPr>
            <w:tcW w:w="4678" w:type="dxa"/>
            <w:shd w:val="clear" w:color="auto" w:fill="auto"/>
            <w:vAlign w:val="bottom"/>
          </w:tcPr>
          <w:p w14:paraId="7FD9CAD4" w14:textId="77777777" w:rsidR="00E974FF" w:rsidRPr="0075006D" w:rsidRDefault="00E974FF" w:rsidP="00E974FF">
            <w:pPr>
              <w:rPr>
                <w:rFonts w:ascii="Calibri" w:hAnsi="Calibri" w:cs="Calibri"/>
                <w:color w:val="000000" w:themeColor="text1"/>
                <w:sz w:val="20"/>
                <w:szCs w:val="20"/>
              </w:rPr>
            </w:pPr>
            <w:r w:rsidRPr="0075006D">
              <w:rPr>
                <w:rFonts w:ascii="Calibri" w:hAnsi="Calibri" w:cs="Calibri"/>
                <w:color w:val="000000" w:themeColor="text1"/>
                <w:sz w:val="20"/>
                <w:szCs w:val="20"/>
              </w:rPr>
              <w:t>Stanje 1. siječnja</w:t>
            </w:r>
          </w:p>
        </w:tc>
        <w:tc>
          <w:tcPr>
            <w:tcW w:w="1134" w:type="dxa"/>
            <w:tcBorders>
              <w:bottom w:val="single" w:sz="2" w:space="0" w:color="auto"/>
            </w:tcBorders>
            <w:shd w:val="clear" w:color="auto" w:fill="auto"/>
            <w:noWrap/>
            <w:vAlign w:val="bottom"/>
          </w:tcPr>
          <w:p w14:paraId="61471828" w14:textId="77777777"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483</w:t>
            </w:r>
          </w:p>
        </w:tc>
        <w:tc>
          <w:tcPr>
            <w:tcW w:w="1134" w:type="dxa"/>
            <w:tcBorders>
              <w:bottom w:val="single" w:sz="2" w:space="0" w:color="auto"/>
            </w:tcBorders>
            <w:shd w:val="clear" w:color="auto" w:fill="auto"/>
            <w:vAlign w:val="bottom"/>
          </w:tcPr>
          <w:p w14:paraId="7F769B28" w14:textId="77777777"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1.668</w:t>
            </w:r>
          </w:p>
        </w:tc>
        <w:tc>
          <w:tcPr>
            <w:tcW w:w="1134" w:type="dxa"/>
            <w:tcBorders>
              <w:bottom w:val="single" w:sz="2" w:space="0" w:color="auto"/>
            </w:tcBorders>
            <w:shd w:val="clear" w:color="auto" w:fill="auto"/>
            <w:vAlign w:val="bottom"/>
          </w:tcPr>
          <w:p w14:paraId="042B4B91" w14:textId="77777777" w:rsidR="00E974FF" w:rsidRPr="00E974FF" w:rsidRDefault="00E974FF" w:rsidP="00E974FF">
            <w:pPr>
              <w:jc w:val="right"/>
              <w:rPr>
                <w:rFonts w:cstheme="minorHAnsi"/>
                <w:sz w:val="20"/>
                <w:szCs w:val="20"/>
              </w:rPr>
            </w:pPr>
            <w:r w:rsidRPr="00E974FF">
              <w:rPr>
                <w:rFonts w:cstheme="minorHAnsi"/>
                <w:sz w:val="20"/>
                <w:szCs w:val="20"/>
              </w:rPr>
              <w:t>479</w:t>
            </w:r>
          </w:p>
        </w:tc>
        <w:tc>
          <w:tcPr>
            <w:tcW w:w="1143" w:type="dxa"/>
            <w:tcBorders>
              <w:bottom w:val="single" w:sz="2" w:space="0" w:color="auto"/>
            </w:tcBorders>
            <w:shd w:val="clear" w:color="auto" w:fill="auto"/>
            <w:vAlign w:val="bottom"/>
          </w:tcPr>
          <w:p w14:paraId="0BFE9ADF" w14:textId="77777777"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1.651</w:t>
            </w:r>
          </w:p>
        </w:tc>
      </w:tr>
      <w:tr w:rsidR="00132ABE" w:rsidRPr="0075006D" w14:paraId="231BE322" w14:textId="77777777" w:rsidTr="006B2385">
        <w:trPr>
          <w:trHeight w:val="369"/>
        </w:trPr>
        <w:tc>
          <w:tcPr>
            <w:tcW w:w="4678" w:type="dxa"/>
            <w:shd w:val="clear" w:color="auto" w:fill="auto"/>
            <w:vAlign w:val="bottom"/>
          </w:tcPr>
          <w:p w14:paraId="1E9C5E2D" w14:textId="77777777" w:rsidR="00132ABE" w:rsidRPr="0075006D" w:rsidRDefault="00132ABE" w:rsidP="00132ABE">
            <w:pPr>
              <w:rPr>
                <w:rFonts w:ascii="Calibri" w:hAnsi="Calibri" w:cs="Calibri"/>
                <w:color w:val="000000" w:themeColor="text1"/>
                <w:sz w:val="20"/>
                <w:szCs w:val="20"/>
              </w:rPr>
            </w:pPr>
            <w:r w:rsidRPr="0075006D">
              <w:rPr>
                <w:rFonts w:ascii="Calibri" w:hAnsi="Calibri" w:cs="Calibri"/>
                <w:color w:val="000000" w:themeColor="text1"/>
                <w:sz w:val="20"/>
                <w:szCs w:val="20"/>
              </w:rPr>
              <w:t xml:space="preserve">Neto </w:t>
            </w:r>
            <w:r w:rsidRPr="007E734A">
              <w:rPr>
                <w:rFonts w:ascii="Calibri" w:hAnsi="Calibri" w:cs="Calibri"/>
                <w:color w:val="000000" w:themeColor="text1"/>
                <w:sz w:val="20"/>
                <w:szCs w:val="20"/>
              </w:rPr>
              <w:t>povećanje</w:t>
            </w:r>
            <w:r>
              <w:rPr>
                <w:rFonts w:ascii="Calibri" w:hAnsi="Calibri" w:cs="Calibri"/>
                <w:color w:val="000000" w:themeColor="text1"/>
                <w:sz w:val="20"/>
                <w:szCs w:val="20"/>
              </w:rPr>
              <w:t>/</w:t>
            </w:r>
            <w:r w:rsidRPr="0075006D">
              <w:rPr>
                <w:rFonts w:ascii="Calibri" w:hAnsi="Calibri" w:cs="Calibri"/>
                <w:color w:val="000000" w:themeColor="text1"/>
                <w:sz w:val="20"/>
                <w:szCs w:val="20"/>
              </w:rPr>
              <w:t>(smanjenje) rezerviranja za očekivane gubitke po računima kod banaka</w:t>
            </w:r>
          </w:p>
        </w:tc>
        <w:tc>
          <w:tcPr>
            <w:tcW w:w="1134" w:type="dxa"/>
            <w:tcBorders>
              <w:top w:val="single" w:sz="2" w:space="0" w:color="auto"/>
              <w:bottom w:val="single" w:sz="2" w:space="0" w:color="auto"/>
            </w:tcBorders>
            <w:shd w:val="clear" w:color="auto" w:fill="auto"/>
            <w:vAlign w:val="bottom"/>
          </w:tcPr>
          <w:p w14:paraId="6FD5A3E2" w14:textId="3817C29F" w:rsidR="00132ABE" w:rsidRPr="0048624C" w:rsidRDefault="002A2096" w:rsidP="00132ABE">
            <w:pPr>
              <w:jc w:val="right"/>
              <w:rPr>
                <w:rFonts w:cstheme="minorHAnsi"/>
                <w:color w:val="000000" w:themeColor="text1"/>
                <w:sz w:val="20"/>
                <w:szCs w:val="20"/>
              </w:rPr>
            </w:pPr>
            <w:r w:rsidRPr="002A2096">
              <w:rPr>
                <w:rFonts w:cstheme="minorHAnsi"/>
                <w:color w:val="000000" w:themeColor="text1"/>
                <w:sz w:val="20"/>
                <w:szCs w:val="20"/>
              </w:rPr>
              <w:t>1.732</w:t>
            </w:r>
          </w:p>
        </w:tc>
        <w:tc>
          <w:tcPr>
            <w:tcW w:w="1134" w:type="dxa"/>
            <w:tcBorders>
              <w:top w:val="single" w:sz="2" w:space="0" w:color="auto"/>
              <w:bottom w:val="single" w:sz="2" w:space="0" w:color="auto"/>
            </w:tcBorders>
            <w:shd w:val="clear" w:color="auto" w:fill="auto"/>
            <w:vAlign w:val="bottom"/>
          </w:tcPr>
          <w:p w14:paraId="71FD1680" w14:textId="77777777" w:rsidR="00132ABE" w:rsidRPr="007B528A" w:rsidRDefault="00132ABE" w:rsidP="00132ABE">
            <w:pPr>
              <w:jc w:val="right"/>
              <w:rPr>
                <w:rFonts w:cstheme="minorHAnsi"/>
                <w:color w:val="000000" w:themeColor="text1"/>
                <w:sz w:val="20"/>
                <w:szCs w:val="20"/>
              </w:rPr>
            </w:pPr>
            <w:r w:rsidRPr="007B528A">
              <w:rPr>
                <w:rFonts w:cstheme="minorHAnsi"/>
                <w:color w:val="000000" w:themeColor="text1"/>
                <w:sz w:val="20"/>
                <w:szCs w:val="20"/>
              </w:rPr>
              <w:t>(1.190)</w:t>
            </w:r>
          </w:p>
        </w:tc>
        <w:tc>
          <w:tcPr>
            <w:tcW w:w="1134" w:type="dxa"/>
            <w:tcBorders>
              <w:top w:val="single" w:sz="2" w:space="0" w:color="auto"/>
              <w:bottom w:val="single" w:sz="2" w:space="0" w:color="auto"/>
            </w:tcBorders>
            <w:shd w:val="clear" w:color="auto" w:fill="auto"/>
            <w:vAlign w:val="bottom"/>
          </w:tcPr>
          <w:p w14:paraId="15552104" w14:textId="51B462F5" w:rsidR="00132ABE" w:rsidRPr="007B528A" w:rsidRDefault="00BC4AD8" w:rsidP="00132ABE">
            <w:pPr>
              <w:jc w:val="right"/>
              <w:rPr>
                <w:rFonts w:cstheme="minorHAnsi"/>
                <w:sz w:val="20"/>
                <w:szCs w:val="20"/>
              </w:rPr>
            </w:pPr>
            <w:r w:rsidRPr="00BC4AD8">
              <w:rPr>
                <w:rFonts w:cstheme="minorHAnsi"/>
                <w:sz w:val="20"/>
                <w:szCs w:val="20"/>
              </w:rPr>
              <w:t>1.710</w:t>
            </w:r>
          </w:p>
        </w:tc>
        <w:tc>
          <w:tcPr>
            <w:tcW w:w="1143" w:type="dxa"/>
            <w:tcBorders>
              <w:top w:val="single" w:sz="2" w:space="0" w:color="auto"/>
              <w:bottom w:val="single" w:sz="2" w:space="0" w:color="auto"/>
            </w:tcBorders>
            <w:shd w:val="clear" w:color="auto" w:fill="auto"/>
            <w:vAlign w:val="bottom"/>
          </w:tcPr>
          <w:p w14:paraId="7DE05B4F" w14:textId="77777777" w:rsidR="00132ABE" w:rsidRPr="0075006D" w:rsidRDefault="00132ABE" w:rsidP="00132ABE">
            <w:pPr>
              <w:jc w:val="right"/>
              <w:rPr>
                <w:rFonts w:cstheme="minorHAnsi"/>
                <w:color w:val="000000" w:themeColor="text1"/>
                <w:sz w:val="20"/>
                <w:szCs w:val="20"/>
              </w:rPr>
            </w:pPr>
            <w:r w:rsidRPr="0075006D">
              <w:rPr>
                <w:rFonts w:cstheme="minorHAnsi"/>
                <w:color w:val="000000" w:themeColor="text1"/>
                <w:sz w:val="20"/>
                <w:szCs w:val="20"/>
              </w:rPr>
              <w:t>(1.177)</w:t>
            </w:r>
          </w:p>
        </w:tc>
      </w:tr>
      <w:tr w:rsidR="00132ABE" w:rsidRPr="0075006D" w14:paraId="16C08C63" w14:textId="77777777" w:rsidTr="006B2385">
        <w:trPr>
          <w:trHeight w:hRule="exact" w:val="397"/>
        </w:trPr>
        <w:tc>
          <w:tcPr>
            <w:tcW w:w="4678" w:type="dxa"/>
            <w:shd w:val="clear" w:color="auto" w:fill="auto"/>
            <w:vAlign w:val="bottom"/>
          </w:tcPr>
          <w:p w14:paraId="7FE54585" w14:textId="77777777" w:rsidR="00132ABE" w:rsidRPr="0075006D" w:rsidRDefault="00132ABE" w:rsidP="00132ABE">
            <w:pPr>
              <w:rPr>
                <w:rFonts w:ascii="Calibri" w:hAnsi="Calibri" w:cs="Calibri"/>
                <w:i/>
                <w:iCs/>
                <w:color w:val="000000" w:themeColor="text1"/>
                <w:sz w:val="20"/>
                <w:szCs w:val="20"/>
              </w:rPr>
            </w:pPr>
            <w:r w:rsidRPr="0075006D">
              <w:rPr>
                <w:rFonts w:ascii="Calibri" w:hAnsi="Calibri" w:cs="Calibri"/>
                <w:i/>
                <w:iCs/>
                <w:color w:val="000000" w:themeColor="text1"/>
                <w:sz w:val="20"/>
                <w:szCs w:val="20"/>
              </w:rPr>
              <w:t xml:space="preserve">Ukupno kroz dobit ili </w:t>
            </w:r>
            <w:r w:rsidRPr="0048624C">
              <w:rPr>
                <w:rFonts w:ascii="Calibri" w:hAnsi="Calibri" w:cs="Calibri"/>
                <w:i/>
                <w:iCs/>
                <w:color w:val="000000" w:themeColor="text1"/>
                <w:sz w:val="20"/>
                <w:szCs w:val="20"/>
              </w:rPr>
              <w:t>gubitak (</w:t>
            </w:r>
            <w:r w:rsidRPr="00BA072D">
              <w:rPr>
                <w:rFonts w:ascii="Calibri" w:hAnsi="Calibri" w:cs="Calibri"/>
                <w:i/>
                <w:iCs/>
                <w:color w:val="000000" w:themeColor="text1"/>
                <w:sz w:val="20"/>
                <w:szCs w:val="20"/>
              </w:rPr>
              <w:t>bilješka 8</w:t>
            </w:r>
            <w:r w:rsidRPr="00EB3D6D">
              <w:rPr>
                <w:rFonts w:ascii="Calibri" w:hAnsi="Calibri" w:cs="Calibri"/>
                <w:i/>
                <w:iCs/>
                <w:color w:val="000000" w:themeColor="text1"/>
                <w:sz w:val="20"/>
                <w:szCs w:val="20"/>
              </w:rPr>
              <w:t>)</w:t>
            </w:r>
          </w:p>
        </w:tc>
        <w:tc>
          <w:tcPr>
            <w:tcW w:w="1134" w:type="dxa"/>
            <w:tcBorders>
              <w:top w:val="single" w:sz="2" w:space="0" w:color="auto"/>
            </w:tcBorders>
            <w:shd w:val="clear" w:color="auto" w:fill="auto"/>
            <w:vAlign w:val="bottom"/>
          </w:tcPr>
          <w:p w14:paraId="19A90C09" w14:textId="27EA2B48" w:rsidR="00132ABE" w:rsidRPr="0048624C" w:rsidRDefault="00BC4AD8" w:rsidP="00BA072D">
            <w:pPr>
              <w:jc w:val="right"/>
              <w:rPr>
                <w:rFonts w:cstheme="minorHAnsi"/>
                <w:bCs/>
                <w:i/>
                <w:iCs/>
                <w:color w:val="000000" w:themeColor="text1"/>
                <w:sz w:val="20"/>
                <w:szCs w:val="20"/>
              </w:rPr>
            </w:pPr>
            <w:r w:rsidRPr="00BC4AD8">
              <w:rPr>
                <w:rFonts w:cstheme="minorHAnsi"/>
                <w:bCs/>
                <w:i/>
                <w:iCs/>
                <w:color w:val="000000" w:themeColor="text1"/>
                <w:sz w:val="20"/>
                <w:szCs w:val="20"/>
              </w:rPr>
              <w:t>1.732</w:t>
            </w:r>
          </w:p>
        </w:tc>
        <w:tc>
          <w:tcPr>
            <w:tcW w:w="1134" w:type="dxa"/>
            <w:tcBorders>
              <w:top w:val="single" w:sz="2" w:space="0" w:color="auto"/>
            </w:tcBorders>
            <w:shd w:val="clear" w:color="auto" w:fill="auto"/>
            <w:vAlign w:val="bottom"/>
          </w:tcPr>
          <w:p w14:paraId="053F6D8B" w14:textId="77777777" w:rsidR="00132ABE" w:rsidRPr="00095BF0" w:rsidRDefault="00132ABE" w:rsidP="00132ABE">
            <w:pPr>
              <w:jc w:val="right"/>
              <w:rPr>
                <w:rFonts w:cstheme="minorHAnsi"/>
                <w:bCs/>
                <w:i/>
                <w:iCs/>
                <w:color w:val="000000" w:themeColor="text1"/>
                <w:sz w:val="20"/>
                <w:szCs w:val="20"/>
              </w:rPr>
            </w:pPr>
            <w:r w:rsidRPr="00CA154D">
              <w:rPr>
                <w:rFonts w:cstheme="minorHAnsi"/>
                <w:bCs/>
                <w:i/>
                <w:iCs/>
                <w:color w:val="000000" w:themeColor="text1"/>
                <w:sz w:val="20"/>
                <w:szCs w:val="20"/>
              </w:rPr>
              <w:t>(1.190)</w:t>
            </w:r>
          </w:p>
        </w:tc>
        <w:tc>
          <w:tcPr>
            <w:tcW w:w="1134" w:type="dxa"/>
            <w:tcBorders>
              <w:top w:val="single" w:sz="2" w:space="0" w:color="auto"/>
            </w:tcBorders>
            <w:shd w:val="clear" w:color="auto" w:fill="auto"/>
            <w:vAlign w:val="bottom"/>
          </w:tcPr>
          <w:p w14:paraId="6D5A30C7" w14:textId="282269D8" w:rsidR="00132ABE" w:rsidRPr="007B528A" w:rsidRDefault="00BC4AD8" w:rsidP="00132ABE">
            <w:pPr>
              <w:jc w:val="right"/>
              <w:rPr>
                <w:rFonts w:cstheme="minorHAnsi"/>
                <w:i/>
                <w:iCs/>
                <w:sz w:val="20"/>
                <w:szCs w:val="20"/>
              </w:rPr>
            </w:pPr>
            <w:r w:rsidRPr="00BC4AD8">
              <w:rPr>
                <w:rFonts w:cstheme="minorHAnsi"/>
                <w:i/>
                <w:iCs/>
                <w:sz w:val="20"/>
                <w:szCs w:val="20"/>
              </w:rPr>
              <w:t>1.710</w:t>
            </w:r>
          </w:p>
        </w:tc>
        <w:tc>
          <w:tcPr>
            <w:tcW w:w="1143" w:type="dxa"/>
            <w:tcBorders>
              <w:top w:val="single" w:sz="2" w:space="0" w:color="auto"/>
            </w:tcBorders>
            <w:shd w:val="clear" w:color="auto" w:fill="auto"/>
            <w:vAlign w:val="bottom"/>
          </w:tcPr>
          <w:p w14:paraId="380E46D8" w14:textId="77777777" w:rsidR="00132ABE" w:rsidRPr="0075006D" w:rsidRDefault="00132ABE" w:rsidP="00132ABE">
            <w:pPr>
              <w:jc w:val="right"/>
              <w:rPr>
                <w:rFonts w:cstheme="minorHAnsi"/>
                <w:bCs/>
                <w:i/>
                <w:color w:val="000000" w:themeColor="text1"/>
                <w:sz w:val="20"/>
                <w:szCs w:val="20"/>
              </w:rPr>
            </w:pPr>
            <w:r w:rsidRPr="0075006D">
              <w:rPr>
                <w:rFonts w:cstheme="minorHAnsi"/>
                <w:bCs/>
                <w:i/>
                <w:color w:val="000000" w:themeColor="text1"/>
                <w:sz w:val="20"/>
                <w:szCs w:val="20"/>
              </w:rPr>
              <w:t>(1.177)</w:t>
            </w:r>
          </w:p>
        </w:tc>
      </w:tr>
      <w:tr w:rsidR="00132ABE" w:rsidRPr="0075006D" w14:paraId="73818904" w14:textId="77777777" w:rsidTr="006B2385">
        <w:trPr>
          <w:trHeight w:val="369"/>
        </w:trPr>
        <w:tc>
          <w:tcPr>
            <w:tcW w:w="4678" w:type="dxa"/>
            <w:shd w:val="clear" w:color="auto" w:fill="auto"/>
            <w:vAlign w:val="bottom"/>
          </w:tcPr>
          <w:p w14:paraId="73D6631D" w14:textId="77777777" w:rsidR="00132ABE" w:rsidRPr="0075006D" w:rsidRDefault="00132ABE" w:rsidP="00132ABE">
            <w:pPr>
              <w:rPr>
                <w:rFonts w:ascii="Calibri" w:hAnsi="Calibri" w:cs="Calibri"/>
                <w:color w:val="000000" w:themeColor="text1"/>
                <w:sz w:val="20"/>
                <w:szCs w:val="20"/>
              </w:rPr>
            </w:pPr>
            <w:r w:rsidRPr="0075006D">
              <w:rPr>
                <w:rFonts w:ascii="Calibri" w:hAnsi="Calibri" w:cs="Calibri"/>
                <w:color w:val="000000" w:themeColor="text1"/>
                <w:sz w:val="20"/>
                <w:szCs w:val="20"/>
              </w:rPr>
              <w:t xml:space="preserve">Neto dobit/gubitak od tečajnih razlika po rezerviranjima za očekivane gubitke </w:t>
            </w:r>
          </w:p>
        </w:tc>
        <w:tc>
          <w:tcPr>
            <w:tcW w:w="1134" w:type="dxa"/>
            <w:tcBorders>
              <w:bottom w:val="single" w:sz="2" w:space="0" w:color="auto"/>
            </w:tcBorders>
            <w:shd w:val="clear" w:color="auto" w:fill="auto"/>
            <w:vAlign w:val="bottom"/>
          </w:tcPr>
          <w:p w14:paraId="02A555BC" w14:textId="40571C2D" w:rsidR="00132ABE" w:rsidRPr="0075006D" w:rsidRDefault="00BC4AD8" w:rsidP="00132ABE">
            <w:pPr>
              <w:jc w:val="right"/>
              <w:rPr>
                <w:rFonts w:cstheme="minorHAnsi"/>
                <w:color w:val="000000" w:themeColor="text1"/>
                <w:sz w:val="20"/>
                <w:szCs w:val="20"/>
              </w:rPr>
            </w:pPr>
            <w:r>
              <w:rPr>
                <w:rFonts w:cstheme="minorHAnsi"/>
                <w:color w:val="000000" w:themeColor="text1"/>
                <w:sz w:val="20"/>
                <w:szCs w:val="20"/>
              </w:rPr>
              <w:t>10</w:t>
            </w:r>
          </w:p>
        </w:tc>
        <w:tc>
          <w:tcPr>
            <w:tcW w:w="1134" w:type="dxa"/>
            <w:tcBorders>
              <w:bottom w:val="single" w:sz="2" w:space="0" w:color="auto"/>
            </w:tcBorders>
            <w:shd w:val="clear" w:color="auto" w:fill="auto"/>
            <w:vAlign w:val="bottom"/>
          </w:tcPr>
          <w:p w14:paraId="1BD6CD10" w14:textId="77777777" w:rsidR="00132ABE" w:rsidRPr="0075006D" w:rsidRDefault="00132ABE" w:rsidP="00132ABE">
            <w:pPr>
              <w:jc w:val="right"/>
              <w:rPr>
                <w:rFonts w:cstheme="minorHAnsi"/>
                <w:color w:val="000000" w:themeColor="text1"/>
                <w:sz w:val="20"/>
                <w:szCs w:val="20"/>
              </w:rPr>
            </w:pPr>
            <w:r w:rsidRPr="0075006D">
              <w:rPr>
                <w:rFonts w:cstheme="minorHAnsi"/>
                <w:color w:val="000000" w:themeColor="text1"/>
                <w:sz w:val="20"/>
                <w:szCs w:val="20"/>
              </w:rPr>
              <w:t>5</w:t>
            </w:r>
          </w:p>
        </w:tc>
        <w:tc>
          <w:tcPr>
            <w:tcW w:w="1134" w:type="dxa"/>
            <w:tcBorders>
              <w:bottom w:val="single" w:sz="2" w:space="0" w:color="auto"/>
            </w:tcBorders>
            <w:vAlign w:val="bottom"/>
          </w:tcPr>
          <w:p w14:paraId="1A85A866" w14:textId="706B47DF" w:rsidR="00132ABE" w:rsidRPr="0075006D" w:rsidRDefault="00BC4AD8" w:rsidP="00132ABE">
            <w:pPr>
              <w:jc w:val="right"/>
              <w:rPr>
                <w:rFonts w:cstheme="minorHAnsi"/>
                <w:color w:val="000000" w:themeColor="text1"/>
                <w:sz w:val="20"/>
                <w:szCs w:val="20"/>
              </w:rPr>
            </w:pPr>
            <w:r>
              <w:rPr>
                <w:rFonts w:cstheme="minorHAnsi"/>
                <w:color w:val="000000" w:themeColor="text1"/>
                <w:sz w:val="20"/>
                <w:szCs w:val="20"/>
              </w:rPr>
              <w:t>10</w:t>
            </w:r>
          </w:p>
        </w:tc>
        <w:tc>
          <w:tcPr>
            <w:tcW w:w="1143" w:type="dxa"/>
            <w:tcBorders>
              <w:bottom w:val="single" w:sz="2" w:space="0" w:color="auto"/>
            </w:tcBorders>
            <w:shd w:val="clear" w:color="auto" w:fill="auto"/>
            <w:vAlign w:val="bottom"/>
          </w:tcPr>
          <w:p w14:paraId="149A0369" w14:textId="77777777" w:rsidR="00132ABE" w:rsidRPr="0075006D" w:rsidRDefault="00132ABE" w:rsidP="00132ABE">
            <w:pPr>
              <w:jc w:val="right"/>
              <w:rPr>
                <w:rFonts w:cstheme="minorHAnsi"/>
                <w:color w:val="000000" w:themeColor="text1"/>
                <w:sz w:val="20"/>
                <w:szCs w:val="20"/>
              </w:rPr>
            </w:pPr>
            <w:r w:rsidRPr="0075006D">
              <w:rPr>
                <w:rFonts w:cstheme="minorHAnsi"/>
                <w:color w:val="000000" w:themeColor="text1"/>
                <w:sz w:val="20"/>
                <w:szCs w:val="20"/>
              </w:rPr>
              <w:t>5</w:t>
            </w:r>
          </w:p>
        </w:tc>
      </w:tr>
      <w:tr w:rsidR="00132ABE" w:rsidRPr="0075006D" w14:paraId="21DBE53D" w14:textId="77777777" w:rsidTr="006B2385">
        <w:trPr>
          <w:trHeight w:val="369"/>
        </w:trPr>
        <w:tc>
          <w:tcPr>
            <w:tcW w:w="4678" w:type="dxa"/>
            <w:shd w:val="clear" w:color="auto" w:fill="auto"/>
            <w:vAlign w:val="bottom"/>
          </w:tcPr>
          <w:p w14:paraId="4B724F4B" w14:textId="77777777" w:rsidR="00132ABE" w:rsidRPr="0075006D" w:rsidRDefault="00132ABE" w:rsidP="00132ABE">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Stanje na kraju izvještajnog razdoblja</w:t>
            </w:r>
          </w:p>
        </w:tc>
        <w:tc>
          <w:tcPr>
            <w:tcW w:w="1134" w:type="dxa"/>
            <w:tcBorders>
              <w:top w:val="single" w:sz="2" w:space="0" w:color="auto"/>
              <w:bottom w:val="single" w:sz="12" w:space="0" w:color="auto"/>
            </w:tcBorders>
            <w:shd w:val="clear" w:color="auto" w:fill="auto"/>
            <w:noWrap/>
            <w:vAlign w:val="bottom"/>
          </w:tcPr>
          <w:p w14:paraId="7B58DF5D" w14:textId="5EF09966" w:rsidR="00132ABE" w:rsidRPr="0075006D" w:rsidRDefault="00BC4AD8" w:rsidP="00132ABE">
            <w:pPr>
              <w:jc w:val="right"/>
              <w:rPr>
                <w:rFonts w:cstheme="minorHAnsi"/>
                <w:b/>
                <w:color w:val="000000" w:themeColor="text1"/>
                <w:sz w:val="20"/>
                <w:szCs w:val="20"/>
              </w:rPr>
            </w:pPr>
            <w:r w:rsidRPr="00BC4AD8">
              <w:rPr>
                <w:rFonts w:cstheme="minorHAnsi"/>
                <w:b/>
                <w:color w:val="000000" w:themeColor="text1"/>
                <w:sz w:val="20"/>
                <w:szCs w:val="20"/>
              </w:rPr>
              <w:t>2.225</w:t>
            </w:r>
          </w:p>
        </w:tc>
        <w:tc>
          <w:tcPr>
            <w:tcW w:w="1134" w:type="dxa"/>
            <w:tcBorders>
              <w:top w:val="single" w:sz="2" w:space="0" w:color="auto"/>
              <w:bottom w:val="single" w:sz="12" w:space="0" w:color="auto"/>
            </w:tcBorders>
            <w:shd w:val="clear" w:color="auto" w:fill="auto"/>
            <w:vAlign w:val="bottom"/>
          </w:tcPr>
          <w:p w14:paraId="1B7DDAF0" w14:textId="77777777" w:rsidR="00132ABE" w:rsidRPr="0075006D" w:rsidRDefault="00132ABE" w:rsidP="00132ABE">
            <w:pPr>
              <w:jc w:val="right"/>
              <w:rPr>
                <w:rFonts w:cstheme="minorHAnsi"/>
                <w:b/>
                <w:color w:val="000000" w:themeColor="text1"/>
                <w:sz w:val="20"/>
                <w:szCs w:val="20"/>
              </w:rPr>
            </w:pPr>
            <w:r w:rsidRPr="0075006D">
              <w:rPr>
                <w:rFonts w:cstheme="minorHAnsi"/>
                <w:b/>
                <w:color w:val="000000" w:themeColor="text1"/>
                <w:sz w:val="20"/>
                <w:szCs w:val="20"/>
              </w:rPr>
              <w:t>483</w:t>
            </w:r>
          </w:p>
        </w:tc>
        <w:tc>
          <w:tcPr>
            <w:tcW w:w="1134" w:type="dxa"/>
            <w:tcBorders>
              <w:top w:val="single" w:sz="2" w:space="0" w:color="auto"/>
              <w:bottom w:val="single" w:sz="12" w:space="0" w:color="auto"/>
            </w:tcBorders>
            <w:vAlign w:val="bottom"/>
          </w:tcPr>
          <w:p w14:paraId="4644EF3F" w14:textId="32E7BB18" w:rsidR="00132ABE" w:rsidRPr="0075006D" w:rsidRDefault="00BC4AD8" w:rsidP="00132ABE">
            <w:pPr>
              <w:jc w:val="right"/>
              <w:rPr>
                <w:rFonts w:cstheme="minorHAnsi"/>
                <w:b/>
                <w:color w:val="000000" w:themeColor="text1"/>
                <w:sz w:val="20"/>
                <w:szCs w:val="20"/>
              </w:rPr>
            </w:pPr>
            <w:r w:rsidRPr="00BC4AD8">
              <w:rPr>
                <w:rFonts w:cstheme="minorHAnsi"/>
                <w:b/>
                <w:color w:val="000000" w:themeColor="text1"/>
                <w:sz w:val="20"/>
                <w:szCs w:val="20"/>
              </w:rPr>
              <w:t>2.199</w:t>
            </w:r>
          </w:p>
        </w:tc>
        <w:tc>
          <w:tcPr>
            <w:tcW w:w="1143" w:type="dxa"/>
            <w:tcBorders>
              <w:top w:val="single" w:sz="2" w:space="0" w:color="auto"/>
              <w:bottom w:val="single" w:sz="12" w:space="0" w:color="auto"/>
            </w:tcBorders>
            <w:shd w:val="clear" w:color="auto" w:fill="auto"/>
            <w:vAlign w:val="bottom"/>
          </w:tcPr>
          <w:p w14:paraId="5D9B175B" w14:textId="77777777" w:rsidR="00132ABE" w:rsidRPr="0075006D" w:rsidRDefault="00132ABE" w:rsidP="00132ABE">
            <w:pPr>
              <w:jc w:val="right"/>
              <w:rPr>
                <w:rFonts w:cstheme="minorHAnsi"/>
                <w:b/>
                <w:color w:val="000000" w:themeColor="text1"/>
                <w:sz w:val="20"/>
                <w:szCs w:val="20"/>
              </w:rPr>
            </w:pPr>
            <w:r w:rsidRPr="0075006D">
              <w:rPr>
                <w:rFonts w:cstheme="minorHAnsi"/>
                <w:b/>
                <w:color w:val="000000" w:themeColor="text1"/>
                <w:sz w:val="20"/>
                <w:szCs w:val="20"/>
              </w:rPr>
              <w:t>479</w:t>
            </w:r>
          </w:p>
        </w:tc>
      </w:tr>
    </w:tbl>
    <w:p w14:paraId="0BF60D36" w14:textId="77777777" w:rsidR="002E6623" w:rsidRPr="0075006D" w:rsidRDefault="002E6623" w:rsidP="001D0B3D">
      <w:pPr>
        <w:jc w:val="both"/>
        <w:rPr>
          <w:rFonts w:cs="Arial"/>
          <w:color w:val="000000" w:themeColor="text1"/>
        </w:rPr>
      </w:pPr>
    </w:p>
    <w:p w14:paraId="79657EFF" w14:textId="4542A771" w:rsidR="00A24355" w:rsidRPr="0075006D" w:rsidRDefault="002E6623" w:rsidP="001D0B3D">
      <w:pPr>
        <w:spacing w:after="120"/>
        <w:jc w:val="both"/>
        <w:rPr>
          <w:rFonts w:cs="Arial"/>
          <w:color w:val="000000" w:themeColor="text1"/>
        </w:rPr>
      </w:pPr>
      <w:r w:rsidRPr="0075006D">
        <w:rPr>
          <w:rFonts w:cs="Arial"/>
          <w:color w:val="000000" w:themeColor="text1"/>
        </w:rPr>
        <w:t>Neto dobit/gubitak od tečajnih razlika po rezerviranjima za očekivane gubitke prikazan je unutar Neto prihoda/(rashoda) od financijskih aktivnosti u Računu dobiti i gubitka.</w:t>
      </w:r>
    </w:p>
    <w:p w14:paraId="45C5E72F" w14:textId="77777777" w:rsidR="002E6623" w:rsidRPr="0075006D" w:rsidRDefault="002E6623" w:rsidP="001D0B3D">
      <w:pPr>
        <w:spacing w:after="120"/>
        <w:jc w:val="both"/>
        <w:rPr>
          <w:rFonts w:cs="Arial"/>
          <w:color w:val="000000" w:themeColor="text1"/>
        </w:rPr>
      </w:pPr>
    </w:p>
    <w:p w14:paraId="5442DB4D" w14:textId="77777777" w:rsidR="002E6623" w:rsidRPr="0075006D"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23E40206" w14:textId="77777777" w:rsidR="00DF7365" w:rsidRPr="0075006D" w:rsidRDefault="00DF7365" w:rsidP="002E6623">
      <w:pPr>
        <w:pStyle w:val="ListParagraph"/>
        <w:ind w:left="0"/>
        <w:jc w:val="both"/>
        <w:rPr>
          <w:rFonts w:asciiTheme="minorHAnsi" w:eastAsiaTheme="minorHAnsi" w:hAnsiTheme="minorHAnsi" w:cs="Arial"/>
          <w:color w:val="000000" w:themeColor="text1"/>
          <w:sz w:val="22"/>
          <w:szCs w:val="22"/>
          <w:lang w:val="hr-HR"/>
        </w:rPr>
        <w:sectPr w:rsidR="00DF7365" w:rsidRPr="0075006D">
          <w:pgSz w:w="11906" w:h="16838"/>
          <w:pgMar w:top="1417" w:right="1417" w:bottom="1417" w:left="1417" w:header="708" w:footer="708" w:gutter="0"/>
          <w:cols w:space="708"/>
          <w:docGrid w:linePitch="360"/>
        </w:sectPr>
      </w:pPr>
    </w:p>
    <w:p w14:paraId="7D2E6CFA" w14:textId="77777777" w:rsidR="002E6623" w:rsidRPr="0075006D" w:rsidRDefault="002E6623" w:rsidP="001D0B3D">
      <w:pPr>
        <w:jc w:val="both"/>
        <w:rPr>
          <w:rFonts w:cs="Arial"/>
          <w:color w:val="000000" w:themeColor="text1"/>
        </w:rPr>
      </w:pPr>
    </w:p>
    <w:p w14:paraId="7917B9FD" w14:textId="77777777" w:rsidR="002E6623" w:rsidRPr="0075006D" w:rsidRDefault="002E6623" w:rsidP="001D0B3D">
      <w:pPr>
        <w:jc w:val="both"/>
        <w:rPr>
          <w:rFonts w:cs="Arial"/>
          <w:b/>
          <w:color w:val="000000" w:themeColor="text1"/>
        </w:rPr>
      </w:pPr>
      <w:r w:rsidRPr="0075006D">
        <w:rPr>
          <w:rFonts w:cs="Arial"/>
          <w:b/>
          <w:color w:val="000000" w:themeColor="text1"/>
        </w:rPr>
        <w:t>10.</w:t>
      </w:r>
      <w:r w:rsidRPr="0075006D">
        <w:rPr>
          <w:rFonts w:cs="Arial"/>
          <w:b/>
          <w:color w:val="000000" w:themeColor="text1"/>
        </w:rPr>
        <w:tab/>
        <w:t>Depoziti kod drugih banaka</w:t>
      </w:r>
    </w:p>
    <w:p w14:paraId="1E4712D4" w14:textId="77777777" w:rsidR="002E6623" w:rsidRPr="0075006D" w:rsidRDefault="002E6623" w:rsidP="001D0B3D">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3443"/>
        <w:gridCol w:w="1403"/>
        <w:gridCol w:w="1422"/>
        <w:gridCol w:w="1403"/>
        <w:gridCol w:w="1401"/>
      </w:tblGrid>
      <w:tr w:rsidR="002E6623" w:rsidRPr="0075006D" w14:paraId="644BB80F" w14:textId="77777777" w:rsidTr="002E6623">
        <w:trPr>
          <w:trHeight w:val="112"/>
        </w:trPr>
        <w:tc>
          <w:tcPr>
            <w:tcW w:w="1898" w:type="pct"/>
          </w:tcPr>
          <w:p w14:paraId="27AA027E" w14:textId="77777777" w:rsidR="002E6623" w:rsidRPr="0075006D" w:rsidRDefault="002E6623" w:rsidP="00CA1BB8">
            <w:pPr>
              <w:tabs>
                <w:tab w:val="left" w:pos="-720"/>
              </w:tabs>
              <w:suppressAutoHyphens/>
              <w:rPr>
                <w:rFonts w:cs="Arial"/>
                <w:b/>
                <w:color w:val="000000" w:themeColor="text1"/>
                <w:sz w:val="20"/>
                <w:szCs w:val="20"/>
              </w:rPr>
            </w:pPr>
          </w:p>
        </w:tc>
        <w:tc>
          <w:tcPr>
            <w:tcW w:w="1557" w:type="pct"/>
            <w:gridSpan w:val="2"/>
            <w:vAlign w:val="bottom"/>
          </w:tcPr>
          <w:p w14:paraId="402E6D72"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1545" w:type="pct"/>
            <w:gridSpan w:val="2"/>
            <w:vAlign w:val="bottom"/>
          </w:tcPr>
          <w:p w14:paraId="502987CE"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2E6623" w:rsidRPr="0075006D" w14:paraId="05865C47" w14:textId="77777777" w:rsidTr="002E6623">
        <w:trPr>
          <w:trHeight w:val="112"/>
        </w:trPr>
        <w:tc>
          <w:tcPr>
            <w:tcW w:w="1898" w:type="pct"/>
          </w:tcPr>
          <w:p w14:paraId="47E10991" w14:textId="77777777" w:rsidR="002E6623" w:rsidRPr="0075006D" w:rsidRDefault="002E6623" w:rsidP="00CA1BB8">
            <w:pPr>
              <w:tabs>
                <w:tab w:val="left" w:pos="-720"/>
              </w:tabs>
              <w:suppressAutoHyphens/>
              <w:rPr>
                <w:rFonts w:cs="Arial"/>
                <w:b/>
                <w:color w:val="000000" w:themeColor="text1"/>
                <w:sz w:val="20"/>
                <w:szCs w:val="20"/>
              </w:rPr>
            </w:pPr>
          </w:p>
        </w:tc>
        <w:tc>
          <w:tcPr>
            <w:tcW w:w="773" w:type="pct"/>
            <w:vAlign w:val="bottom"/>
          </w:tcPr>
          <w:p w14:paraId="227C0362" w14:textId="77777777" w:rsidR="00543504" w:rsidRPr="00543504" w:rsidRDefault="00543504" w:rsidP="00543504">
            <w:pPr>
              <w:pStyle w:val="TH"/>
              <w:jc w:val="right"/>
              <w:rPr>
                <w:rFonts w:asciiTheme="minorHAnsi" w:hAnsiTheme="minorHAnsi" w:cs="Arial"/>
                <w:color w:val="000000" w:themeColor="text1"/>
                <w:sz w:val="20"/>
                <w:lang w:val="hr-HR"/>
              </w:rPr>
            </w:pPr>
            <w:r w:rsidRPr="00543504">
              <w:rPr>
                <w:rFonts w:asciiTheme="minorHAnsi" w:hAnsiTheme="minorHAnsi" w:cs="Arial"/>
                <w:color w:val="000000" w:themeColor="text1"/>
                <w:sz w:val="20"/>
                <w:lang w:val="hr-HR"/>
              </w:rPr>
              <w:t xml:space="preserve">30. rujna </w:t>
            </w:r>
          </w:p>
          <w:p w14:paraId="1F38CBA8" w14:textId="0CEBCA30" w:rsidR="002E6623" w:rsidRPr="0075006D" w:rsidRDefault="00543504" w:rsidP="00543504">
            <w:pPr>
              <w:pStyle w:val="TH"/>
              <w:jc w:val="right"/>
              <w:rPr>
                <w:rFonts w:asciiTheme="minorHAnsi" w:hAnsiTheme="minorHAnsi" w:cs="Arial"/>
                <w:color w:val="000000" w:themeColor="text1"/>
                <w:sz w:val="20"/>
                <w:lang w:val="hr-HR"/>
              </w:rPr>
            </w:pPr>
            <w:r w:rsidRPr="00543504">
              <w:rPr>
                <w:rFonts w:asciiTheme="minorHAnsi" w:hAnsiTheme="minorHAnsi" w:cs="Arial"/>
                <w:color w:val="000000" w:themeColor="text1"/>
                <w:sz w:val="20"/>
                <w:lang w:val="hr-HR"/>
              </w:rPr>
              <w:t>2020.</w:t>
            </w:r>
          </w:p>
        </w:tc>
        <w:tc>
          <w:tcPr>
            <w:tcW w:w="784" w:type="pct"/>
            <w:vAlign w:val="bottom"/>
          </w:tcPr>
          <w:p w14:paraId="60E9A68C"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c>
          <w:tcPr>
            <w:tcW w:w="773" w:type="pct"/>
            <w:vAlign w:val="bottom"/>
          </w:tcPr>
          <w:p w14:paraId="37B80A21" w14:textId="77777777" w:rsidR="00543504" w:rsidRPr="00543504" w:rsidRDefault="00543504" w:rsidP="00543504">
            <w:pPr>
              <w:pStyle w:val="TH"/>
              <w:jc w:val="right"/>
              <w:rPr>
                <w:rFonts w:asciiTheme="minorHAnsi" w:hAnsiTheme="minorHAnsi" w:cs="Arial"/>
                <w:color w:val="000000" w:themeColor="text1"/>
                <w:sz w:val="20"/>
                <w:lang w:val="hr-HR"/>
              </w:rPr>
            </w:pPr>
            <w:r w:rsidRPr="00543504">
              <w:rPr>
                <w:rFonts w:asciiTheme="minorHAnsi" w:hAnsiTheme="minorHAnsi" w:cs="Arial"/>
                <w:color w:val="000000" w:themeColor="text1"/>
                <w:sz w:val="20"/>
                <w:lang w:val="hr-HR"/>
              </w:rPr>
              <w:t xml:space="preserve">30. rujna </w:t>
            </w:r>
          </w:p>
          <w:p w14:paraId="7EA743BD" w14:textId="55122A57" w:rsidR="002E6623" w:rsidRPr="0075006D" w:rsidRDefault="00543504" w:rsidP="00543504">
            <w:pPr>
              <w:pStyle w:val="TH"/>
              <w:jc w:val="right"/>
              <w:rPr>
                <w:rFonts w:asciiTheme="minorHAnsi" w:hAnsiTheme="minorHAnsi" w:cs="Arial"/>
                <w:color w:val="000000" w:themeColor="text1"/>
                <w:sz w:val="20"/>
                <w:lang w:val="hr-HR"/>
              </w:rPr>
            </w:pPr>
            <w:r w:rsidRPr="00543504">
              <w:rPr>
                <w:rFonts w:asciiTheme="minorHAnsi" w:hAnsiTheme="minorHAnsi" w:cs="Arial"/>
                <w:color w:val="000000" w:themeColor="text1"/>
                <w:sz w:val="20"/>
                <w:lang w:val="hr-HR"/>
              </w:rPr>
              <w:t>2020.</w:t>
            </w:r>
          </w:p>
        </w:tc>
        <w:tc>
          <w:tcPr>
            <w:tcW w:w="772" w:type="pct"/>
            <w:vAlign w:val="bottom"/>
          </w:tcPr>
          <w:p w14:paraId="71DEA5AA"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r>
      <w:tr w:rsidR="002E6623" w:rsidRPr="0075006D" w14:paraId="132C7EE8" w14:textId="77777777" w:rsidTr="002E6623">
        <w:trPr>
          <w:trHeight w:val="229"/>
        </w:trPr>
        <w:tc>
          <w:tcPr>
            <w:tcW w:w="1898" w:type="pct"/>
          </w:tcPr>
          <w:p w14:paraId="0E8ECA77" w14:textId="77777777" w:rsidR="002E6623" w:rsidRPr="0075006D" w:rsidRDefault="002E6623" w:rsidP="00CA1BB8">
            <w:pPr>
              <w:tabs>
                <w:tab w:val="left" w:pos="-720"/>
              </w:tabs>
              <w:suppressAutoHyphens/>
              <w:rPr>
                <w:rFonts w:cs="Arial"/>
                <w:b/>
                <w:color w:val="000000" w:themeColor="text1"/>
                <w:sz w:val="20"/>
                <w:szCs w:val="20"/>
              </w:rPr>
            </w:pPr>
          </w:p>
        </w:tc>
        <w:tc>
          <w:tcPr>
            <w:tcW w:w="773" w:type="pct"/>
          </w:tcPr>
          <w:p w14:paraId="16F9F353"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84" w:type="pct"/>
          </w:tcPr>
          <w:p w14:paraId="0DF8848F"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73" w:type="pct"/>
          </w:tcPr>
          <w:p w14:paraId="1202076B"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72" w:type="pct"/>
          </w:tcPr>
          <w:p w14:paraId="72E34073" w14:textId="77777777"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2E6623" w:rsidRPr="0075006D" w14:paraId="5C8A497C" w14:textId="77777777" w:rsidTr="002E6623">
        <w:tc>
          <w:tcPr>
            <w:tcW w:w="1898" w:type="pct"/>
          </w:tcPr>
          <w:p w14:paraId="2D0D38F7" w14:textId="77777777" w:rsidR="002E6623" w:rsidRPr="0075006D" w:rsidRDefault="002E6623" w:rsidP="00CA1BB8">
            <w:pPr>
              <w:tabs>
                <w:tab w:val="left" w:pos="-720"/>
              </w:tabs>
              <w:suppressAutoHyphens/>
              <w:rPr>
                <w:rFonts w:cs="Arial"/>
                <w:color w:val="000000" w:themeColor="text1"/>
                <w:sz w:val="20"/>
                <w:szCs w:val="20"/>
              </w:rPr>
            </w:pPr>
          </w:p>
        </w:tc>
        <w:tc>
          <w:tcPr>
            <w:tcW w:w="773" w:type="pct"/>
          </w:tcPr>
          <w:p w14:paraId="6F4F156C" w14:textId="77777777" w:rsidR="002E6623" w:rsidRPr="0075006D" w:rsidRDefault="002E6623" w:rsidP="00CA1BB8">
            <w:pPr>
              <w:tabs>
                <w:tab w:val="left" w:pos="-720"/>
              </w:tabs>
              <w:suppressAutoHyphens/>
              <w:jc w:val="right"/>
              <w:rPr>
                <w:rFonts w:cs="Arial"/>
                <w:color w:val="000000" w:themeColor="text1"/>
                <w:sz w:val="20"/>
                <w:szCs w:val="20"/>
              </w:rPr>
            </w:pPr>
          </w:p>
        </w:tc>
        <w:tc>
          <w:tcPr>
            <w:tcW w:w="784" w:type="pct"/>
          </w:tcPr>
          <w:p w14:paraId="47F5CB31" w14:textId="77777777" w:rsidR="002E6623" w:rsidRPr="0075006D" w:rsidRDefault="002E6623" w:rsidP="00CA1BB8">
            <w:pPr>
              <w:tabs>
                <w:tab w:val="left" w:pos="-720"/>
              </w:tabs>
              <w:suppressAutoHyphens/>
              <w:jc w:val="right"/>
              <w:rPr>
                <w:rFonts w:cs="Arial"/>
                <w:color w:val="000000" w:themeColor="text1"/>
                <w:sz w:val="20"/>
                <w:szCs w:val="20"/>
              </w:rPr>
            </w:pPr>
          </w:p>
        </w:tc>
        <w:tc>
          <w:tcPr>
            <w:tcW w:w="773" w:type="pct"/>
            <w:vAlign w:val="bottom"/>
          </w:tcPr>
          <w:p w14:paraId="3B80F37D" w14:textId="77777777" w:rsidR="002E6623" w:rsidRPr="0075006D" w:rsidRDefault="002E6623" w:rsidP="00CA1BB8">
            <w:pPr>
              <w:tabs>
                <w:tab w:val="left" w:pos="-720"/>
              </w:tabs>
              <w:suppressAutoHyphens/>
              <w:jc w:val="right"/>
              <w:rPr>
                <w:rFonts w:cs="Arial"/>
                <w:color w:val="000000" w:themeColor="text1"/>
                <w:sz w:val="20"/>
                <w:szCs w:val="20"/>
              </w:rPr>
            </w:pPr>
          </w:p>
        </w:tc>
        <w:tc>
          <w:tcPr>
            <w:tcW w:w="772" w:type="pct"/>
            <w:vAlign w:val="bottom"/>
          </w:tcPr>
          <w:p w14:paraId="5D09D056" w14:textId="77777777" w:rsidR="002E6623" w:rsidRPr="0075006D" w:rsidRDefault="002E6623" w:rsidP="00CA1BB8">
            <w:pPr>
              <w:tabs>
                <w:tab w:val="left" w:pos="-720"/>
              </w:tabs>
              <w:suppressAutoHyphens/>
              <w:jc w:val="right"/>
              <w:rPr>
                <w:rFonts w:cs="Arial"/>
                <w:color w:val="000000" w:themeColor="text1"/>
                <w:sz w:val="20"/>
                <w:szCs w:val="20"/>
              </w:rPr>
            </w:pPr>
          </w:p>
        </w:tc>
      </w:tr>
      <w:tr w:rsidR="00BC4AD8" w:rsidRPr="0075006D" w14:paraId="47FA97E2" w14:textId="77777777" w:rsidTr="00BA072D">
        <w:tc>
          <w:tcPr>
            <w:tcW w:w="1898" w:type="pct"/>
          </w:tcPr>
          <w:p w14:paraId="4031F682" w14:textId="77777777" w:rsidR="00BC4AD8" w:rsidRPr="0075006D" w:rsidRDefault="00BC4AD8" w:rsidP="00BC4AD8">
            <w:pPr>
              <w:tabs>
                <w:tab w:val="left" w:pos="-720"/>
              </w:tabs>
              <w:suppressAutoHyphens/>
              <w:rPr>
                <w:rFonts w:cs="Arial"/>
                <w:color w:val="000000" w:themeColor="text1"/>
                <w:sz w:val="20"/>
                <w:szCs w:val="20"/>
              </w:rPr>
            </w:pPr>
            <w:r w:rsidRPr="0075006D">
              <w:rPr>
                <w:rFonts w:cs="Arial"/>
                <w:color w:val="000000" w:themeColor="text1"/>
                <w:sz w:val="20"/>
                <w:szCs w:val="20"/>
              </w:rPr>
              <w:t>Depoziti kod stranih banaka</w:t>
            </w:r>
          </w:p>
        </w:tc>
        <w:tc>
          <w:tcPr>
            <w:tcW w:w="773" w:type="pct"/>
            <w:vAlign w:val="bottom"/>
          </w:tcPr>
          <w:p w14:paraId="57CAB89C" w14:textId="1E2E45F9" w:rsidR="00BC4AD8" w:rsidRPr="0048624C" w:rsidRDefault="00BC4AD8" w:rsidP="00BC4AD8">
            <w:pPr>
              <w:tabs>
                <w:tab w:val="left" w:pos="-720"/>
              </w:tabs>
              <w:suppressAutoHyphens/>
              <w:jc w:val="right"/>
              <w:rPr>
                <w:rFonts w:cstheme="minorHAnsi"/>
                <w:color w:val="000000" w:themeColor="text1"/>
                <w:sz w:val="20"/>
                <w:szCs w:val="20"/>
              </w:rPr>
            </w:pPr>
            <w:r w:rsidRPr="00BC4AD8">
              <w:rPr>
                <w:rFonts w:cstheme="minorHAnsi"/>
                <w:color w:val="000000" w:themeColor="text1"/>
                <w:sz w:val="20"/>
                <w:szCs w:val="20"/>
              </w:rPr>
              <w:t>254.730</w:t>
            </w:r>
          </w:p>
        </w:tc>
        <w:tc>
          <w:tcPr>
            <w:tcW w:w="784" w:type="pct"/>
            <w:vAlign w:val="bottom"/>
          </w:tcPr>
          <w:p w14:paraId="17191B48" w14:textId="77777777" w:rsidR="00BC4AD8" w:rsidRPr="0075006D" w:rsidRDefault="00BC4AD8" w:rsidP="00BC4AD8">
            <w:pPr>
              <w:tabs>
                <w:tab w:val="left" w:pos="-720"/>
              </w:tabs>
              <w:suppressAutoHyphens/>
              <w:jc w:val="right"/>
              <w:rPr>
                <w:rFonts w:cs="Arial"/>
                <w:color w:val="000000" w:themeColor="text1"/>
                <w:sz w:val="20"/>
                <w:szCs w:val="20"/>
              </w:rPr>
            </w:pPr>
            <w:r w:rsidRPr="0075006D">
              <w:rPr>
                <w:rFonts w:cs="Arial"/>
                <w:color w:val="000000" w:themeColor="text1"/>
                <w:sz w:val="20"/>
                <w:szCs w:val="20"/>
              </w:rPr>
              <w:t>372.501</w:t>
            </w:r>
          </w:p>
        </w:tc>
        <w:tc>
          <w:tcPr>
            <w:tcW w:w="773" w:type="pct"/>
            <w:shd w:val="clear" w:color="auto" w:fill="auto"/>
            <w:vAlign w:val="bottom"/>
          </w:tcPr>
          <w:p w14:paraId="39384E22" w14:textId="3FD380A7" w:rsidR="00BC4AD8" w:rsidRPr="0048624C" w:rsidRDefault="00BC4AD8" w:rsidP="00BC4AD8">
            <w:pPr>
              <w:jc w:val="right"/>
              <w:rPr>
                <w:rFonts w:cstheme="minorHAnsi"/>
                <w:sz w:val="20"/>
                <w:szCs w:val="20"/>
              </w:rPr>
            </w:pPr>
            <w:r w:rsidRPr="00BC4AD8">
              <w:rPr>
                <w:rFonts w:cstheme="minorHAnsi"/>
                <w:color w:val="000000" w:themeColor="text1"/>
                <w:sz w:val="20"/>
                <w:szCs w:val="20"/>
              </w:rPr>
              <w:t>254.730</w:t>
            </w:r>
          </w:p>
        </w:tc>
        <w:tc>
          <w:tcPr>
            <w:tcW w:w="772" w:type="pct"/>
            <w:vAlign w:val="bottom"/>
          </w:tcPr>
          <w:p w14:paraId="401A31F0" w14:textId="77777777" w:rsidR="00BC4AD8" w:rsidRPr="0075006D" w:rsidRDefault="00BC4AD8" w:rsidP="00BC4AD8">
            <w:pPr>
              <w:tabs>
                <w:tab w:val="left" w:pos="-720"/>
              </w:tabs>
              <w:suppressAutoHyphens/>
              <w:jc w:val="right"/>
              <w:rPr>
                <w:rFonts w:cs="Arial"/>
                <w:color w:val="000000" w:themeColor="text1"/>
                <w:sz w:val="20"/>
                <w:szCs w:val="20"/>
              </w:rPr>
            </w:pPr>
            <w:r w:rsidRPr="0075006D">
              <w:rPr>
                <w:rFonts w:cs="Arial"/>
                <w:color w:val="000000" w:themeColor="text1"/>
                <w:sz w:val="20"/>
                <w:szCs w:val="20"/>
              </w:rPr>
              <w:t>372.501</w:t>
            </w:r>
          </w:p>
        </w:tc>
      </w:tr>
      <w:tr w:rsidR="00BC4AD8" w:rsidRPr="0075006D" w14:paraId="17FBEA78" w14:textId="77777777" w:rsidTr="00BA072D">
        <w:tc>
          <w:tcPr>
            <w:tcW w:w="1898" w:type="pct"/>
          </w:tcPr>
          <w:p w14:paraId="73A18ED1" w14:textId="77777777" w:rsidR="00BC4AD8" w:rsidRPr="0075006D" w:rsidRDefault="00BC4AD8" w:rsidP="00BC4AD8">
            <w:pPr>
              <w:pStyle w:val="T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Depoziti kod domaćih banaka</w:t>
            </w:r>
          </w:p>
        </w:tc>
        <w:tc>
          <w:tcPr>
            <w:tcW w:w="773" w:type="pct"/>
            <w:tcBorders>
              <w:top w:val="nil"/>
              <w:left w:val="nil"/>
              <w:bottom w:val="nil"/>
              <w:right w:val="nil"/>
            </w:tcBorders>
            <w:shd w:val="clear" w:color="auto" w:fill="auto"/>
            <w:vAlign w:val="bottom"/>
          </w:tcPr>
          <w:p w14:paraId="17F0E057" w14:textId="703F1EBF" w:rsidR="00BC4AD8" w:rsidRPr="0048624C" w:rsidRDefault="00BC4AD8" w:rsidP="00BC4AD8">
            <w:pPr>
              <w:pStyle w:val="TT"/>
              <w:jc w:val="right"/>
              <w:rPr>
                <w:rFonts w:asciiTheme="minorHAnsi" w:hAnsiTheme="minorHAnsi" w:cstheme="minorHAnsi"/>
                <w:color w:val="000000" w:themeColor="text1"/>
                <w:sz w:val="20"/>
                <w:lang w:val="hr-HR"/>
              </w:rPr>
            </w:pPr>
            <w:r>
              <w:rPr>
                <w:rFonts w:asciiTheme="minorHAnsi" w:hAnsiTheme="minorHAnsi" w:cstheme="minorHAnsi"/>
                <w:color w:val="000000" w:themeColor="text1"/>
                <w:sz w:val="20"/>
                <w:lang w:val="hr-HR"/>
              </w:rPr>
              <w:t>-</w:t>
            </w:r>
          </w:p>
        </w:tc>
        <w:tc>
          <w:tcPr>
            <w:tcW w:w="784" w:type="pct"/>
            <w:tcBorders>
              <w:top w:val="nil"/>
              <w:left w:val="nil"/>
              <w:bottom w:val="nil"/>
              <w:right w:val="nil"/>
            </w:tcBorders>
            <w:shd w:val="clear" w:color="auto" w:fill="auto"/>
            <w:vAlign w:val="bottom"/>
          </w:tcPr>
          <w:p w14:paraId="0EDB1930" w14:textId="77777777" w:rsidR="00BC4AD8" w:rsidRPr="0075006D" w:rsidRDefault="00BC4AD8" w:rsidP="00BC4AD8">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182.343</w:t>
            </w:r>
          </w:p>
        </w:tc>
        <w:tc>
          <w:tcPr>
            <w:tcW w:w="773" w:type="pct"/>
            <w:tcBorders>
              <w:top w:val="nil"/>
              <w:left w:val="nil"/>
              <w:bottom w:val="nil"/>
              <w:right w:val="nil"/>
            </w:tcBorders>
            <w:shd w:val="clear" w:color="auto" w:fill="auto"/>
            <w:vAlign w:val="bottom"/>
          </w:tcPr>
          <w:p w14:paraId="06620708" w14:textId="2FFB5C3D" w:rsidR="00BC4AD8" w:rsidRPr="0048624C" w:rsidRDefault="00BC4AD8" w:rsidP="00BC4AD8">
            <w:pPr>
              <w:jc w:val="right"/>
              <w:rPr>
                <w:rFonts w:cstheme="minorHAnsi"/>
                <w:sz w:val="20"/>
                <w:szCs w:val="20"/>
              </w:rPr>
            </w:pPr>
            <w:r>
              <w:rPr>
                <w:rFonts w:cstheme="minorHAnsi"/>
                <w:color w:val="000000" w:themeColor="text1"/>
                <w:sz w:val="20"/>
              </w:rPr>
              <w:t>-</w:t>
            </w:r>
          </w:p>
        </w:tc>
        <w:tc>
          <w:tcPr>
            <w:tcW w:w="772" w:type="pct"/>
            <w:tcBorders>
              <w:top w:val="nil"/>
              <w:left w:val="nil"/>
              <w:bottom w:val="nil"/>
              <w:right w:val="nil"/>
            </w:tcBorders>
            <w:shd w:val="clear" w:color="auto" w:fill="auto"/>
            <w:vAlign w:val="bottom"/>
          </w:tcPr>
          <w:p w14:paraId="79B4610B" w14:textId="77777777" w:rsidR="00BC4AD8" w:rsidRPr="0075006D" w:rsidRDefault="00BC4AD8" w:rsidP="00BC4AD8">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182.343</w:t>
            </w:r>
          </w:p>
        </w:tc>
      </w:tr>
      <w:tr w:rsidR="00BC4AD8" w:rsidRPr="0075006D" w14:paraId="6AAAC0F8" w14:textId="77777777" w:rsidTr="00BA072D">
        <w:tc>
          <w:tcPr>
            <w:tcW w:w="1898" w:type="pct"/>
          </w:tcPr>
          <w:p w14:paraId="365EC0A8" w14:textId="77777777" w:rsidR="00BC4AD8" w:rsidRPr="0075006D" w:rsidRDefault="00BC4AD8" w:rsidP="00BC4AD8">
            <w:pPr>
              <w:pStyle w:val="T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Obračunata kamata</w:t>
            </w:r>
          </w:p>
        </w:tc>
        <w:tc>
          <w:tcPr>
            <w:tcW w:w="773" w:type="pct"/>
            <w:tcBorders>
              <w:top w:val="nil"/>
              <w:left w:val="nil"/>
              <w:bottom w:val="nil"/>
              <w:right w:val="nil"/>
            </w:tcBorders>
            <w:shd w:val="clear" w:color="auto" w:fill="auto"/>
            <w:vAlign w:val="bottom"/>
          </w:tcPr>
          <w:p w14:paraId="6C11B64F" w14:textId="408B758E" w:rsidR="00BC4AD8" w:rsidRPr="0048624C" w:rsidRDefault="00BC4AD8" w:rsidP="00BC4AD8">
            <w:pPr>
              <w:pStyle w:val="TT"/>
              <w:jc w:val="right"/>
              <w:rPr>
                <w:rFonts w:asciiTheme="minorHAnsi" w:hAnsiTheme="minorHAnsi" w:cstheme="minorHAnsi"/>
                <w:color w:val="000000" w:themeColor="text1"/>
                <w:sz w:val="20"/>
                <w:lang w:val="hr-HR"/>
              </w:rPr>
            </w:pPr>
            <w:r>
              <w:rPr>
                <w:rFonts w:asciiTheme="minorHAnsi" w:hAnsiTheme="minorHAnsi" w:cstheme="minorHAnsi"/>
                <w:color w:val="000000" w:themeColor="text1"/>
                <w:sz w:val="20"/>
                <w:lang w:val="hr-HR"/>
              </w:rPr>
              <w:t>-</w:t>
            </w:r>
          </w:p>
        </w:tc>
        <w:tc>
          <w:tcPr>
            <w:tcW w:w="784" w:type="pct"/>
            <w:tcBorders>
              <w:top w:val="nil"/>
              <w:left w:val="nil"/>
              <w:bottom w:val="nil"/>
              <w:right w:val="nil"/>
            </w:tcBorders>
            <w:shd w:val="clear" w:color="auto" w:fill="auto"/>
            <w:vAlign w:val="bottom"/>
          </w:tcPr>
          <w:p w14:paraId="7E8BE743" w14:textId="77777777" w:rsidR="00BC4AD8" w:rsidRPr="0075006D" w:rsidRDefault="00BC4AD8" w:rsidP="00BC4AD8">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(118)</w:t>
            </w:r>
          </w:p>
        </w:tc>
        <w:tc>
          <w:tcPr>
            <w:tcW w:w="773" w:type="pct"/>
            <w:tcBorders>
              <w:top w:val="nil"/>
              <w:left w:val="nil"/>
              <w:bottom w:val="nil"/>
              <w:right w:val="nil"/>
            </w:tcBorders>
            <w:shd w:val="clear" w:color="auto" w:fill="auto"/>
            <w:vAlign w:val="bottom"/>
          </w:tcPr>
          <w:p w14:paraId="5833EB33" w14:textId="590E5445" w:rsidR="00BC4AD8" w:rsidRPr="0048624C" w:rsidRDefault="00BC4AD8" w:rsidP="00BC4AD8">
            <w:pPr>
              <w:pStyle w:val="TT"/>
              <w:jc w:val="right"/>
              <w:rPr>
                <w:rFonts w:asciiTheme="minorHAnsi" w:hAnsiTheme="minorHAnsi" w:cstheme="minorHAnsi"/>
                <w:color w:val="000000" w:themeColor="text1"/>
                <w:sz w:val="20"/>
                <w:lang w:val="hr-HR"/>
              </w:rPr>
            </w:pPr>
            <w:r>
              <w:rPr>
                <w:rFonts w:asciiTheme="minorHAnsi" w:hAnsiTheme="minorHAnsi" w:cstheme="minorHAnsi"/>
                <w:color w:val="000000" w:themeColor="text1"/>
                <w:sz w:val="20"/>
                <w:lang w:val="hr-HR"/>
              </w:rPr>
              <w:t>-</w:t>
            </w:r>
          </w:p>
        </w:tc>
        <w:tc>
          <w:tcPr>
            <w:tcW w:w="772" w:type="pct"/>
            <w:tcBorders>
              <w:top w:val="nil"/>
              <w:left w:val="nil"/>
              <w:bottom w:val="nil"/>
              <w:right w:val="nil"/>
            </w:tcBorders>
            <w:shd w:val="clear" w:color="auto" w:fill="auto"/>
            <w:vAlign w:val="bottom"/>
          </w:tcPr>
          <w:p w14:paraId="5AD2F917" w14:textId="77777777" w:rsidR="00BC4AD8" w:rsidRPr="0075006D" w:rsidRDefault="00BC4AD8" w:rsidP="00BC4AD8">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(118)</w:t>
            </w:r>
          </w:p>
        </w:tc>
      </w:tr>
      <w:tr w:rsidR="00BC4AD8" w:rsidRPr="0075006D" w14:paraId="077AAF8F" w14:textId="77777777" w:rsidTr="00BA072D">
        <w:tc>
          <w:tcPr>
            <w:tcW w:w="1898" w:type="pct"/>
          </w:tcPr>
          <w:p w14:paraId="33B9CD3A" w14:textId="77777777" w:rsidR="00BC4AD8" w:rsidRPr="0075006D" w:rsidRDefault="00BC4AD8" w:rsidP="00BC4AD8">
            <w:pPr>
              <w:pStyle w:val="Tot"/>
              <w:rPr>
                <w:rFonts w:asciiTheme="minorHAnsi" w:hAnsiTheme="minorHAnsi" w:cs="Arial"/>
                <w:color w:val="000000" w:themeColor="text1"/>
                <w:sz w:val="20"/>
                <w:lang w:val="hr-HR"/>
              </w:rPr>
            </w:pPr>
          </w:p>
        </w:tc>
        <w:tc>
          <w:tcPr>
            <w:tcW w:w="773" w:type="pct"/>
            <w:tcBorders>
              <w:top w:val="single" w:sz="4" w:space="0" w:color="auto"/>
              <w:bottom w:val="single" w:sz="12" w:space="0" w:color="auto"/>
            </w:tcBorders>
            <w:vAlign w:val="bottom"/>
          </w:tcPr>
          <w:p w14:paraId="7A02E975" w14:textId="04F449BF" w:rsidR="00BC4AD8" w:rsidRPr="0048624C" w:rsidRDefault="00BC4AD8" w:rsidP="00BC4AD8">
            <w:pPr>
              <w:pStyle w:val="Tot"/>
              <w:jc w:val="right"/>
              <w:rPr>
                <w:rFonts w:asciiTheme="minorHAnsi" w:hAnsiTheme="minorHAnsi" w:cstheme="minorHAnsi"/>
                <w:b/>
                <w:bCs/>
                <w:color w:val="000000" w:themeColor="text1"/>
                <w:sz w:val="20"/>
                <w:lang w:val="hr-HR"/>
              </w:rPr>
            </w:pPr>
            <w:r w:rsidRPr="00BC4AD8">
              <w:rPr>
                <w:rFonts w:asciiTheme="minorHAnsi" w:hAnsiTheme="minorHAnsi" w:cstheme="minorHAnsi"/>
                <w:b/>
                <w:bCs/>
                <w:color w:val="000000" w:themeColor="text1"/>
                <w:sz w:val="20"/>
                <w:lang w:val="hr-HR"/>
              </w:rPr>
              <w:t>254.730</w:t>
            </w:r>
          </w:p>
        </w:tc>
        <w:tc>
          <w:tcPr>
            <w:tcW w:w="784" w:type="pct"/>
            <w:tcBorders>
              <w:top w:val="single" w:sz="4" w:space="0" w:color="auto"/>
              <w:bottom w:val="single" w:sz="12" w:space="0" w:color="auto"/>
            </w:tcBorders>
            <w:vAlign w:val="bottom"/>
          </w:tcPr>
          <w:p w14:paraId="5CC320F8" w14:textId="77777777" w:rsidR="00BC4AD8" w:rsidRPr="0075006D" w:rsidRDefault="00BC4AD8" w:rsidP="00BC4AD8">
            <w:pPr>
              <w:pStyle w:val="To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554.726</w:t>
            </w:r>
          </w:p>
        </w:tc>
        <w:tc>
          <w:tcPr>
            <w:tcW w:w="773" w:type="pct"/>
            <w:tcBorders>
              <w:top w:val="single" w:sz="4" w:space="0" w:color="auto"/>
              <w:bottom w:val="single" w:sz="12" w:space="0" w:color="auto"/>
            </w:tcBorders>
            <w:vAlign w:val="bottom"/>
          </w:tcPr>
          <w:p w14:paraId="44D4A07C" w14:textId="15C3B92E" w:rsidR="00BC4AD8" w:rsidRPr="0048624C" w:rsidRDefault="00BC4AD8" w:rsidP="00BC4AD8">
            <w:pPr>
              <w:pStyle w:val="Tot"/>
              <w:jc w:val="right"/>
              <w:rPr>
                <w:rFonts w:asciiTheme="minorHAnsi" w:hAnsiTheme="minorHAnsi" w:cstheme="minorHAnsi"/>
                <w:b/>
                <w:bCs/>
                <w:color w:val="000000" w:themeColor="text1"/>
                <w:sz w:val="20"/>
                <w:lang w:val="hr-HR"/>
              </w:rPr>
            </w:pPr>
            <w:r w:rsidRPr="00BC4AD8">
              <w:rPr>
                <w:rFonts w:asciiTheme="minorHAnsi" w:hAnsiTheme="minorHAnsi" w:cstheme="minorHAnsi"/>
                <w:b/>
                <w:bCs/>
                <w:color w:val="000000" w:themeColor="text1"/>
                <w:sz w:val="20"/>
                <w:lang w:val="hr-HR"/>
              </w:rPr>
              <w:t>254.730</w:t>
            </w:r>
          </w:p>
        </w:tc>
        <w:tc>
          <w:tcPr>
            <w:tcW w:w="772" w:type="pct"/>
            <w:tcBorders>
              <w:top w:val="single" w:sz="4" w:space="0" w:color="auto"/>
              <w:bottom w:val="single" w:sz="12" w:space="0" w:color="auto"/>
            </w:tcBorders>
            <w:vAlign w:val="bottom"/>
          </w:tcPr>
          <w:p w14:paraId="2C1D9F72" w14:textId="77777777" w:rsidR="00BC4AD8" w:rsidRPr="0075006D" w:rsidRDefault="00BC4AD8" w:rsidP="00BC4AD8">
            <w:pPr>
              <w:pStyle w:val="To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554.726</w:t>
            </w:r>
          </w:p>
        </w:tc>
      </w:tr>
      <w:tr w:rsidR="00BC4AD8" w:rsidRPr="0075006D" w14:paraId="307D3B09" w14:textId="77777777" w:rsidTr="00BA072D">
        <w:tc>
          <w:tcPr>
            <w:tcW w:w="1898" w:type="pct"/>
          </w:tcPr>
          <w:p w14:paraId="08ADBDF2" w14:textId="77777777" w:rsidR="00BC4AD8" w:rsidRPr="0075006D" w:rsidRDefault="00BC4AD8" w:rsidP="00BC4AD8">
            <w:pPr>
              <w:tabs>
                <w:tab w:val="left" w:pos="-720"/>
              </w:tabs>
              <w:suppressAutoHyphens/>
              <w:rPr>
                <w:rFonts w:cs="Arial"/>
                <w:color w:val="000000" w:themeColor="text1"/>
                <w:spacing w:val="-2"/>
                <w:sz w:val="20"/>
                <w:szCs w:val="20"/>
              </w:rPr>
            </w:pPr>
          </w:p>
        </w:tc>
        <w:tc>
          <w:tcPr>
            <w:tcW w:w="773" w:type="pct"/>
            <w:tcBorders>
              <w:top w:val="single" w:sz="12" w:space="0" w:color="auto"/>
            </w:tcBorders>
            <w:vAlign w:val="bottom"/>
          </w:tcPr>
          <w:p w14:paraId="0C5C9AD9" w14:textId="77777777" w:rsidR="00BC4AD8" w:rsidRPr="0075006D" w:rsidRDefault="00BC4AD8" w:rsidP="00BC4AD8">
            <w:pPr>
              <w:suppressAutoHyphens/>
              <w:jc w:val="right"/>
              <w:rPr>
                <w:rFonts w:cs="Arial"/>
                <w:color w:val="000000" w:themeColor="text1"/>
                <w:spacing w:val="-2"/>
                <w:sz w:val="20"/>
                <w:szCs w:val="20"/>
              </w:rPr>
            </w:pPr>
          </w:p>
        </w:tc>
        <w:tc>
          <w:tcPr>
            <w:tcW w:w="784" w:type="pct"/>
            <w:tcBorders>
              <w:top w:val="single" w:sz="12" w:space="0" w:color="auto"/>
            </w:tcBorders>
            <w:vAlign w:val="bottom"/>
          </w:tcPr>
          <w:p w14:paraId="57AD3792" w14:textId="77777777" w:rsidR="00BC4AD8" w:rsidRPr="0075006D" w:rsidRDefault="00BC4AD8" w:rsidP="00BC4AD8">
            <w:pPr>
              <w:suppressAutoHyphens/>
              <w:jc w:val="right"/>
              <w:rPr>
                <w:rFonts w:cs="Arial"/>
                <w:color w:val="000000" w:themeColor="text1"/>
                <w:spacing w:val="-2"/>
                <w:sz w:val="20"/>
                <w:szCs w:val="20"/>
              </w:rPr>
            </w:pPr>
          </w:p>
        </w:tc>
        <w:tc>
          <w:tcPr>
            <w:tcW w:w="773" w:type="pct"/>
            <w:tcBorders>
              <w:top w:val="single" w:sz="12" w:space="0" w:color="auto"/>
            </w:tcBorders>
            <w:vAlign w:val="bottom"/>
          </w:tcPr>
          <w:p w14:paraId="2B39B37B" w14:textId="77777777" w:rsidR="00BC4AD8" w:rsidRPr="0075006D" w:rsidRDefault="00BC4AD8" w:rsidP="00BC4AD8">
            <w:pPr>
              <w:suppressAutoHyphens/>
              <w:jc w:val="right"/>
              <w:rPr>
                <w:rFonts w:cs="Arial"/>
                <w:color w:val="000000" w:themeColor="text1"/>
                <w:spacing w:val="-2"/>
                <w:sz w:val="20"/>
                <w:szCs w:val="20"/>
              </w:rPr>
            </w:pPr>
          </w:p>
        </w:tc>
        <w:tc>
          <w:tcPr>
            <w:tcW w:w="772" w:type="pct"/>
            <w:tcBorders>
              <w:top w:val="single" w:sz="12" w:space="0" w:color="auto"/>
            </w:tcBorders>
            <w:vAlign w:val="bottom"/>
          </w:tcPr>
          <w:p w14:paraId="5FA74E8C" w14:textId="77777777" w:rsidR="00BC4AD8" w:rsidRPr="0075006D" w:rsidRDefault="00BC4AD8" w:rsidP="00BC4AD8">
            <w:pPr>
              <w:suppressAutoHyphens/>
              <w:jc w:val="right"/>
              <w:rPr>
                <w:rFonts w:cs="Arial"/>
                <w:color w:val="000000" w:themeColor="text1"/>
                <w:spacing w:val="-2"/>
                <w:sz w:val="20"/>
                <w:szCs w:val="20"/>
              </w:rPr>
            </w:pPr>
          </w:p>
        </w:tc>
      </w:tr>
      <w:tr w:rsidR="00BC4AD8" w:rsidRPr="0075006D" w14:paraId="3D6B2545" w14:textId="77777777" w:rsidTr="00BA072D">
        <w:tc>
          <w:tcPr>
            <w:tcW w:w="1898" w:type="pct"/>
          </w:tcPr>
          <w:p w14:paraId="4F4E8A81" w14:textId="77777777" w:rsidR="00BC4AD8" w:rsidRPr="0075006D" w:rsidRDefault="00BC4AD8" w:rsidP="00BC4AD8">
            <w:pPr>
              <w:pStyle w:val="T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 xml:space="preserve">Rezerviranja za </w:t>
            </w:r>
            <w:r w:rsidRPr="0075006D">
              <w:rPr>
                <w:rFonts w:ascii="Calibri" w:hAnsi="Calibri" w:cs="Calibri"/>
                <w:color w:val="000000" w:themeColor="text1"/>
                <w:sz w:val="20"/>
                <w:lang w:val="hr-HR"/>
              </w:rPr>
              <w:t>očekivane</w:t>
            </w:r>
            <w:r w:rsidRPr="0075006D">
              <w:rPr>
                <w:rFonts w:asciiTheme="minorHAnsi" w:hAnsiTheme="minorHAnsi" w:cs="Arial"/>
                <w:color w:val="000000" w:themeColor="text1"/>
                <w:sz w:val="20"/>
                <w:lang w:val="hr-HR"/>
              </w:rPr>
              <w:t xml:space="preserve"> gubitke</w:t>
            </w:r>
          </w:p>
        </w:tc>
        <w:tc>
          <w:tcPr>
            <w:tcW w:w="773" w:type="pct"/>
            <w:tcBorders>
              <w:bottom w:val="single" w:sz="4" w:space="0" w:color="auto"/>
            </w:tcBorders>
            <w:vAlign w:val="bottom"/>
          </w:tcPr>
          <w:p w14:paraId="13246696" w14:textId="3879DB8E" w:rsidR="00BC4AD8" w:rsidRPr="0048624C" w:rsidRDefault="00BC4AD8" w:rsidP="00BC4AD8">
            <w:pPr>
              <w:pStyle w:val="TT"/>
              <w:tabs>
                <w:tab w:val="clear" w:pos="1202"/>
              </w:tabs>
              <w:jc w:val="right"/>
              <w:rPr>
                <w:rFonts w:asciiTheme="minorHAnsi" w:hAnsiTheme="minorHAnsi" w:cstheme="minorHAnsi"/>
                <w:color w:val="000000" w:themeColor="text1"/>
                <w:sz w:val="20"/>
                <w:lang w:val="hr-HR"/>
              </w:rPr>
            </w:pPr>
            <w:r w:rsidRPr="00BC4AD8">
              <w:rPr>
                <w:rFonts w:asciiTheme="minorHAnsi" w:hAnsiTheme="minorHAnsi" w:cstheme="minorHAnsi"/>
                <w:color w:val="000000" w:themeColor="text1"/>
                <w:sz w:val="20"/>
                <w:lang w:val="hr-HR"/>
              </w:rPr>
              <w:t>(85)</w:t>
            </w:r>
          </w:p>
        </w:tc>
        <w:tc>
          <w:tcPr>
            <w:tcW w:w="784" w:type="pct"/>
            <w:tcBorders>
              <w:bottom w:val="single" w:sz="4" w:space="0" w:color="auto"/>
            </w:tcBorders>
            <w:vAlign w:val="bottom"/>
          </w:tcPr>
          <w:p w14:paraId="7680354C" w14:textId="77777777" w:rsidR="00BC4AD8" w:rsidRPr="0075006D" w:rsidRDefault="00BC4AD8" w:rsidP="00BC4AD8">
            <w:pPr>
              <w:pStyle w:val="TT"/>
              <w:tabs>
                <w:tab w:val="clear" w:pos="1202"/>
              </w:tabs>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(1.256)</w:t>
            </w:r>
          </w:p>
        </w:tc>
        <w:tc>
          <w:tcPr>
            <w:tcW w:w="773" w:type="pct"/>
            <w:tcBorders>
              <w:bottom w:val="single" w:sz="4" w:space="0" w:color="auto"/>
            </w:tcBorders>
            <w:vAlign w:val="bottom"/>
          </w:tcPr>
          <w:p w14:paraId="2F899647" w14:textId="10A3D296" w:rsidR="00BC4AD8" w:rsidRPr="0048624C" w:rsidRDefault="00BC4AD8" w:rsidP="00BC4AD8">
            <w:pPr>
              <w:pStyle w:val="TT"/>
              <w:tabs>
                <w:tab w:val="clear" w:pos="1202"/>
              </w:tabs>
              <w:jc w:val="right"/>
              <w:rPr>
                <w:rFonts w:asciiTheme="minorHAnsi" w:hAnsiTheme="minorHAnsi" w:cstheme="minorHAnsi"/>
                <w:color w:val="000000" w:themeColor="text1"/>
                <w:sz w:val="20"/>
                <w:lang w:val="hr-HR"/>
              </w:rPr>
            </w:pPr>
            <w:r w:rsidRPr="00BC4AD8">
              <w:rPr>
                <w:rFonts w:asciiTheme="minorHAnsi" w:hAnsiTheme="minorHAnsi" w:cstheme="minorHAnsi"/>
                <w:color w:val="000000" w:themeColor="text1"/>
                <w:sz w:val="20"/>
                <w:lang w:val="hr-HR"/>
              </w:rPr>
              <w:t>(85)</w:t>
            </w:r>
          </w:p>
        </w:tc>
        <w:tc>
          <w:tcPr>
            <w:tcW w:w="772" w:type="pct"/>
            <w:tcBorders>
              <w:bottom w:val="single" w:sz="4" w:space="0" w:color="auto"/>
            </w:tcBorders>
            <w:vAlign w:val="bottom"/>
          </w:tcPr>
          <w:p w14:paraId="4C56EA66" w14:textId="77777777" w:rsidR="00BC4AD8" w:rsidRPr="0075006D" w:rsidRDefault="00BC4AD8" w:rsidP="00BC4AD8">
            <w:pPr>
              <w:pStyle w:val="TT"/>
              <w:tabs>
                <w:tab w:val="clear" w:pos="1202"/>
              </w:tabs>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(1.256)</w:t>
            </w:r>
          </w:p>
        </w:tc>
      </w:tr>
      <w:tr w:rsidR="00BC4AD8" w:rsidRPr="0075006D" w14:paraId="47A47362" w14:textId="77777777" w:rsidTr="00BA072D">
        <w:tc>
          <w:tcPr>
            <w:tcW w:w="1898" w:type="pct"/>
          </w:tcPr>
          <w:p w14:paraId="52819637" w14:textId="77777777" w:rsidR="00BC4AD8" w:rsidRPr="0075006D" w:rsidRDefault="00BC4AD8" w:rsidP="00BC4AD8">
            <w:pPr>
              <w:tabs>
                <w:tab w:val="left" w:pos="-720"/>
              </w:tabs>
              <w:suppressAutoHyphens/>
              <w:rPr>
                <w:rFonts w:cs="Arial"/>
                <w:b/>
                <w:bCs/>
                <w:color w:val="000000" w:themeColor="text1"/>
                <w:spacing w:val="-2"/>
                <w:sz w:val="20"/>
                <w:szCs w:val="20"/>
              </w:rPr>
            </w:pPr>
          </w:p>
        </w:tc>
        <w:tc>
          <w:tcPr>
            <w:tcW w:w="773" w:type="pct"/>
            <w:tcBorders>
              <w:top w:val="single" w:sz="4" w:space="0" w:color="auto"/>
              <w:bottom w:val="single" w:sz="12" w:space="0" w:color="auto"/>
            </w:tcBorders>
            <w:vAlign w:val="bottom"/>
          </w:tcPr>
          <w:p w14:paraId="506CA721" w14:textId="4044037E" w:rsidR="00BC4AD8" w:rsidRPr="0048624C" w:rsidRDefault="00BC4AD8" w:rsidP="00BC4AD8">
            <w:pPr>
              <w:pStyle w:val="TT"/>
              <w:tabs>
                <w:tab w:val="clear" w:pos="1202"/>
              </w:tabs>
              <w:jc w:val="right"/>
              <w:rPr>
                <w:rFonts w:asciiTheme="minorHAnsi" w:hAnsiTheme="minorHAnsi" w:cstheme="minorHAnsi"/>
                <w:b/>
                <w:bCs/>
                <w:color w:val="000000" w:themeColor="text1"/>
                <w:sz w:val="20"/>
                <w:lang w:val="hr-HR"/>
              </w:rPr>
            </w:pPr>
            <w:r w:rsidRPr="00BC4AD8">
              <w:rPr>
                <w:rFonts w:asciiTheme="minorHAnsi" w:hAnsiTheme="minorHAnsi" w:cstheme="minorHAnsi"/>
                <w:b/>
                <w:bCs/>
                <w:color w:val="000000" w:themeColor="text1"/>
                <w:sz w:val="20"/>
                <w:lang w:val="hr-HR"/>
              </w:rPr>
              <w:t>254.645</w:t>
            </w:r>
          </w:p>
        </w:tc>
        <w:tc>
          <w:tcPr>
            <w:tcW w:w="784" w:type="pct"/>
            <w:tcBorders>
              <w:top w:val="single" w:sz="4" w:space="0" w:color="auto"/>
              <w:bottom w:val="single" w:sz="12" w:space="0" w:color="auto"/>
            </w:tcBorders>
            <w:vAlign w:val="bottom"/>
          </w:tcPr>
          <w:p w14:paraId="73546D15" w14:textId="77777777" w:rsidR="00BC4AD8" w:rsidRPr="0075006D" w:rsidRDefault="00BC4AD8" w:rsidP="00BC4AD8">
            <w:pPr>
              <w:pStyle w:val="TT"/>
              <w:tabs>
                <w:tab w:val="clear" w:pos="1202"/>
              </w:tabs>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553.470</w:t>
            </w:r>
          </w:p>
        </w:tc>
        <w:tc>
          <w:tcPr>
            <w:tcW w:w="773" w:type="pct"/>
            <w:tcBorders>
              <w:top w:val="single" w:sz="4" w:space="0" w:color="auto"/>
              <w:bottom w:val="single" w:sz="12" w:space="0" w:color="auto"/>
            </w:tcBorders>
            <w:vAlign w:val="bottom"/>
          </w:tcPr>
          <w:p w14:paraId="08E9C581" w14:textId="77D272CB" w:rsidR="00BC4AD8" w:rsidRPr="0048624C" w:rsidRDefault="00BC4AD8" w:rsidP="00BC4AD8">
            <w:pPr>
              <w:pStyle w:val="TT"/>
              <w:tabs>
                <w:tab w:val="clear" w:pos="1202"/>
              </w:tabs>
              <w:jc w:val="right"/>
              <w:rPr>
                <w:rFonts w:asciiTheme="minorHAnsi" w:hAnsiTheme="minorHAnsi" w:cstheme="minorHAnsi"/>
                <w:b/>
                <w:bCs/>
                <w:color w:val="000000" w:themeColor="text1"/>
                <w:sz w:val="20"/>
                <w:lang w:val="hr-HR"/>
              </w:rPr>
            </w:pPr>
            <w:r w:rsidRPr="00BC4AD8">
              <w:rPr>
                <w:rFonts w:asciiTheme="minorHAnsi" w:hAnsiTheme="minorHAnsi" w:cstheme="minorHAnsi"/>
                <w:b/>
                <w:bCs/>
                <w:color w:val="000000" w:themeColor="text1"/>
                <w:sz w:val="20"/>
                <w:lang w:val="hr-HR"/>
              </w:rPr>
              <w:t>254.645</w:t>
            </w:r>
          </w:p>
        </w:tc>
        <w:tc>
          <w:tcPr>
            <w:tcW w:w="772" w:type="pct"/>
            <w:tcBorders>
              <w:top w:val="single" w:sz="4" w:space="0" w:color="auto"/>
              <w:bottom w:val="single" w:sz="12" w:space="0" w:color="auto"/>
            </w:tcBorders>
            <w:vAlign w:val="bottom"/>
          </w:tcPr>
          <w:p w14:paraId="0B4A978B" w14:textId="77777777" w:rsidR="00BC4AD8" w:rsidRPr="0075006D" w:rsidRDefault="00BC4AD8" w:rsidP="00BC4AD8">
            <w:pPr>
              <w:pStyle w:val="TT"/>
              <w:tabs>
                <w:tab w:val="clear" w:pos="1202"/>
              </w:tabs>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553.470</w:t>
            </w:r>
          </w:p>
        </w:tc>
      </w:tr>
    </w:tbl>
    <w:p w14:paraId="0AEB3FCF" w14:textId="77777777" w:rsidR="002E6623" w:rsidRPr="0075006D" w:rsidRDefault="002E6623" w:rsidP="002E6623">
      <w:pPr>
        <w:jc w:val="both"/>
        <w:rPr>
          <w:i/>
          <w:color w:val="000000" w:themeColor="text1"/>
        </w:rPr>
      </w:pPr>
    </w:p>
    <w:p w14:paraId="7DFBAD6E" w14:textId="77777777" w:rsidR="001D0B3D" w:rsidRPr="0075006D" w:rsidRDefault="001D0B3D" w:rsidP="002E6623">
      <w:pPr>
        <w:jc w:val="both"/>
        <w:rPr>
          <w:rFonts w:cs="Arial"/>
          <w:color w:val="000000" w:themeColor="text1"/>
        </w:rPr>
      </w:pPr>
    </w:p>
    <w:p w14:paraId="3B394EDF" w14:textId="77777777" w:rsidR="002E6623" w:rsidRPr="0075006D" w:rsidRDefault="002E6623" w:rsidP="002E6623">
      <w:pPr>
        <w:spacing w:after="120"/>
        <w:jc w:val="both"/>
        <w:rPr>
          <w:rFonts w:cs="Arial"/>
          <w:color w:val="000000" w:themeColor="text1"/>
        </w:rPr>
      </w:pPr>
      <w:bookmarkStart w:id="17" w:name="_Hlk1476286"/>
      <w:r w:rsidRPr="0075006D">
        <w:rPr>
          <w:rFonts w:cs="Arial"/>
          <w:color w:val="000000" w:themeColor="text1"/>
        </w:rPr>
        <w:t>Sljedeće tablice prikazuju informacije o kreditnoj kvaliteti financijske imovine koja se mjeri po amortiziranom trošku. Iznosi u tablici predstavljaju bruto knjigovodstvene iznose:</w:t>
      </w:r>
      <w:bookmarkEnd w:id="17"/>
    </w:p>
    <w:p w14:paraId="209388DF" w14:textId="77777777" w:rsidR="002E6623" w:rsidRPr="0075006D" w:rsidRDefault="002E6623" w:rsidP="001D0B3D">
      <w:pPr>
        <w:jc w:val="both"/>
        <w:rPr>
          <w:rFonts w:cs="Arial"/>
          <w:color w:val="000000" w:themeColor="text1"/>
        </w:rPr>
      </w:pPr>
    </w:p>
    <w:tbl>
      <w:tblPr>
        <w:tblW w:w="10153" w:type="dxa"/>
        <w:tblInd w:w="-426" w:type="dxa"/>
        <w:tblLayout w:type="fixed"/>
        <w:tblLook w:val="04A0" w:firstRow="1" w:lastRow="0" w:firstColumn="1" w:lastColumn="0" w:noHBand="0" w:noVBand="1"/>
      </w:tblPr>
      <w:tblGrid>
        <w:gridCol w:w="2269"/>
        <w:gridCol w:w="985"/>
        <w:gridCol w:w="986"/>
        <w:gridCol w:w="985"/>
        <w:gridCol w:w="986"/>
        <w:gridCol w:w="985"/>
        <w:gridCol w:w="986"/>
        <w:gridCol w:w="985"/>
        <w:gridCol w:w="986"/>
      </w:tblGrid>
      <w:tr w:rsidR="002E6623" w:rsidRPr="0075006D" w14:paraId="5C774AC6" w14:textId="77777777" w:rsidTr="00CA1BB8">
        <w:trPr>
          <w:trHeight w:val="261"/>
        </w:trPr>
        <w:tc>
          <w:tcPr>
            <w:tcW w:w="2269" w:type="dxa"/>
            <w:tcBorders>
              <w:top w:val="nil"/>
              <w:left w:val="nil"/>
              <w:bottom w:val="nil"/>
              <w:right w:val="nil"/>
            </w:tcBorders>
            <w:shd w:val="clear" w:color="auto" w:fill="auto"/>
            <w:noWrap/>
            <w:vAlign w:val="bottom"/>
            <w:hideMark/>
          </w:tcPr>
          <w:p w14:paraId="56F68DE7" w14:textId="5DDFD85E" w:rsidR="002E6623" w:rsidRPr="0075006D" w:rsidRDefault="00543504" w:rsidP="00543504">
            <w:pPr>
              <w:rPr>
                <w:rFonts w:cstheme="minorHAnsi"/>
                <w:b/>
                <w:color w:val="000000" w:themeColor="text1"/>
                <w:sz w:val="19"/>
                <w:szCs w:val="19"/>
              </w:rPr>
            </w:pPr>
            <w:bookmarkStart w:id="18" w:name="_Hlk36550787"/>
            <w:r w:rsidRPr="00543504">
              <w:rPr>
                <w:rFonts w:cstheme="minorHAnsi"/>
                <w:b/>
                <w:color w:val="000000" w:themeColor="text1"/>
                <w:sz w:val="19"/>
                <w:szCs w:val="19"/>
              </w:rPr>
              <w:t>30. rujna 2020.</w:t>
            </w:r>
          </w:p>
        </w:tc>
        <w:tc>
          <w:tcPr>
            <w:tcW w:w="985" w:type="dxa"/>
            <w:tcBorders>
              <w:top w:val="nil"/>
              <w:left w:val="nil"/>
              <w:bottom w:val="nil"/>
              <w:right w:val="nil"/>
            </w:tcBorders>
            <w:shd w:val="clear" w:color="auto" w:fill="auto"/>
            <w:noWrap/>
            <w:vAlign w:val="bottom"/>
            <w:hideMark/>
          </w:tcPr>
          <w:p w14:paraId="4BAECE47" w14:textId="77777777" w:rsidR="002E6623" w:rsidRPr="0075006D" w:rsidRDefault="002E6623" w:rsidP="00CA1BB8">
            <w:pPr>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0C2C6133" w14:textId="77777777" w:rsidR="002E6623" w:rsidRPr="0075006D" w:rsidRDefault="002E6623"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14:paraId="1D99881E" w14:textId="77777777" w:rsidR="002E6623" w:rsidRPr="0075006D" w:rsidRDefault="002E6623"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2607AF48"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Grupa</w:t>
            </w:r>
          </w:p>
        </w:tc>
        <w:tc>
          <w:tcPr>
            <w:tcW w:w="985" w:type="dxa"/>
            <w:tcBorders>
              <w:top w:val="nil"/>
              <w:left w:val="nil"/>
              <w:bottom w:val="nil"/>
              <w:right w:val="nil"/>
            </w:tcBorders>
            <w:shd w:val="clear" w:color="auto" w:fill="auto"/>
            <w:noWrap/>
            <w:vAlign w:val="bottom"/>
            <w:hideMark/>
          </w:tcPr>
          <w:p w14:paraId="0FDC2278" w14:textId="77777777"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hideMark/>
          </w:tcPr>
          <w:p w14:paraId="0B2309BF" w14:textId="77777777" w:rsidR="002E6623" w:rsidRPr="0075006D" w:rsidRDefault="002E6623"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14:paraId="5A39A80C" w14:textId="77777777" w:rsidR="002E6623" w:rsidRPr="0075006D" w:rsidRDefault="002E6623"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70F0AF05"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Banka</w:t>
            </w:r>
          </w:p>
        </w:tc>
      </w:tr>
      <w:tr w:rsidR="002E6623" w:rsidRPr="0075006D" w14:paraId="3725A4B0" w14:textId="77777777" w:rsidTr="00CA1BB8">
        <w:trPr>
          <w:trHeight w:val="261"/>
        </w:trPr>
        <w:tc>
          <w:tcPr>
            <w:tcW w:w="2269" w:type="dxa"/>
            <w:tcBorders>
              <w:top w:val="nil"/>
              <w:left w:val="nil"/>
              <w:bottom w:val="nil"/>
              <w:right w:val="nil"/>
            </w:tcBorders>
            <w:shd w:val="clear" w:color="auto" w:fill="auto"/>
            <w:noWrap/>
            <w:vAlign w:val="bottom"/>
            <w:hideMark/>
          </w:tcPr>
          <w:p w14:paraId="677C86C9"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14:paraId="2F4BCCB3"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14:paraId="09F8B64A"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14:paraId="2575DE65"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14:paraId="35E1944C"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c>
          <w:tcPr>
            <w:tcW w:w="985" w:type="dxa"/>
            <w:tcBorders>
              <w:top w:val="nil"/>
              <w:left w:val="nil"/>
              <w:bottom w:val="nil"/>
              <w:right w:val="nil"/>
            </w:tcBorders>
            <w:shd w:val="clear" w:color="auto" w:fill="auto"/>
            <w:noWrap/>
            <w:vAlign w:val="bottom"/>
            <w:hideMark/>
          </w:tcPr>
          <w:p w14:paraId="2A02E5A7"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14:paraId="4C30FA6E"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14:paraId="0E0421BC"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14:paraId="4F8EDF9F"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r>
      <w:tr w:rsidR="002E6623" w:rsidRPr="0075006D" w14:paraId="4ECACE46" w14:textId="77777777" w:rsidTr="00CA1BB8">
        <w:trPr>
          <w:trHeight w:val="261"/>
        </w:trPr>
        <w:tc>
          <w:tcPr>
            <w:tcW w:w="2269" w:type="dxa"/>
            <w:tcBorders>
              <w:top w:val="nil"/>
              <w:left w:val="nil"/>
              <w:bottom w:val="nil"/>
              <w:right w:val="nil"/>
            </w:tcBorders>
            <w:shd w:val="clear" w:color="auto" w:fill="auto"/>
            <w:noWrap/>
            <w:vAlign w:val="bottom"/>
            <w:hideMark/>
          </w:tcPr>
          <w:p w14:paraId="3A2BCA2E"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14:paraId="3CF8232C"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166A2E5F"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0281AEC2"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4419FD73"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341D0EBB"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59CAE044"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570A83B8"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496BFCB7" w14:textId="77777777"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r>
      <w:tr w:rsidR="002E6623" w:rsidRPr="0075006D" w14:paraId="6D529E23" w14:textId="77777777" w:rsidTr="00CA1BB8">
        <w:trPr>
          <w:trHeight w:val="70"/>
        </w:trPr>
        <w:tc>
          <w:tcPr>
            <w:tcW w:w="2269" w:type="dxa"/>
            <w:tcBorders>
              <w:top w:val="nil"/>
              <w:left w:val="nil"/>
              <w:bottom w:val="nil"/>
              <w:right w:val="nil"/>
            </w:tcBorders>
            <w:shd w:val="clear" w:color="auto" w:fill="auto"/>
            <w:noWrap/>
            <w:vAlign w:val="bottom"/>
          </w:tcPr>
          <w:p w14:paraId="55582C72"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32ADE329" w14:textId="77777777"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53F07C40"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4BDB93B8" w14:textId="77777777"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41BEC5F9"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4EBDA9EA" w14:textId="77777777"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5D2C4249" w14:textId="77777777"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05F7C0EA" w14:textId="77777777"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0CB0950C" w14:textId="77777777" w:rsidR="002E6623" w:rsidRPr="0075006D" w:rsidRDefault="002E6623" w:rsidP="00CA1BB8">
            <w:pPr>
              <w:jc w:val="right"/>
              <w:rPr>
                <w:rFonts w:ascii="Calibri" w:hAnsi="Calibri" w:cs="Calibri"/>
                <w:b/>
                <w:bCs/>
                <w:color w:val="000000" w:themeColor="text1"/>
                <w:sz w:val="19"/>
                <w:szCs w:val="19"/>
              </w:rPr>
            </w:pPr>
          </w:p>
        </w:tc>
      </w:tr>
      <w:tr w:rsidR="007B528A" w:rsidRPr="0075006D" w14:paraId="48C3ABFC" w14:textId="77777777" w:rsidTr="006B2385">
        <w:trPr>
          <w:trHeight w:hRule="exact" w:val="284"/>
        </w:trPr>
        <w:tc>
          <w:tcPr>
            <w:tcW w:w="2269" w:type="dxa"/>
            <w:tcBorders>
              <w:top w:val="nil"/>
              <w:left w:val="nil"/>
              <w:bottom w:val="nil"/>
              <w:right w:val="nil"/>
            </w:tcBorders>
            <w:shd w:val="clear" w:color="auto" w:fill="auto"/>
            <w:noWrap/>
            <w:vAlign w:val="bottom"/>
            <w:hideMark/>
          </w:tcPr>
          <w:p w14:paraId="15898813" w14:textId="77777777" w:rsidR="007B528A" w:rsidRPr="0075006D" w:rsidRDefault="007B528A" w:rsidP="007B528A">
            <w:pPr>
              <w:rPr>
                <w:rFonts w:ascii="Calibri" w:hAnsi="Calibri" w:cs="Calibri"/>
                <w:color w:val="000000" w:themeColor="text1"/>
                <w:sz w:val="19"/>
                <w:szCs w:val="19"/>
              </w:rPr>
            </w:pPr>
            <w:r w:rsidRPr="0075006D">
              <w:rPr>
                <w:rFonts w:ascii="Calibri" w:hAnsi="Calibri" w:cs="Calibri"/>
                <w:color w:val="000000" w:themeColor="text1"/>
                <w:sz w:val="19"/>
                <w:szCs w:val="19"/>
              </w:rPr>
              <w:t>Bruto iznos</w:t>
            </w:r>
          </w:p>
        </w:tc>
        <w:tc>
          <w:tcPr>
            <w:tcW w:w="985" w:type="dxa"/>
            <w:tcBorders>
              <w:top w:val="nil"/>
              <w:left w:val="nil"/>
              <w:bottom w:val="nil"/>
              <w:right w:val="nil"/>
            </w:tcBorders>
            <w:shd w:val="clear" w:color="auto" w:fill="auto"/>
            <w:noWrap/>
            <w:vAlign w:val="bottom"/>
          </w:tcPr>
          <w:p w14:paraId="5835EEFB" w14:textId="09AD022A" w:rsidR="007B528A" w:rsidRPr="0048624C" w:rsidRDefault="00BC4AD8">
            <w:pPr>
              <w:jc w:val="right"/>
              <w:rPr>
                <w:rFonts w:ascii="Calibri" w:hAnsi="Calibri" w:cs="Calibri"/>
                <w:color w:val="000000" w:themeColor="text1"/>
                <w:sz w:val="19"/>
                <w:szCs w:val="19"/>
              </w:rPr>
            </w:pPr>
            <w:r w:rsidRPr="00BC4AD8">
              <w:rPr>
                <w:rFonts w:ascii="Calibri" w:hAnsi="Calibri" w:cs="Calibri"/>
                <w:color w:val="000000" w:themeColor="text1"/>
                <w:sz w:val="19"/>
                <w:szCs w:val="19"/>
              </w:rPr>
              <w:t>254.730</w:t>
            </w:r>
          </w:p>
        </w:tc>
        <w:tc>
          <w:tcPr>
            <w:tcW w:w="986" w:type="dxa"/>
            <w:tcBorders>
              <w:top w:val="nil"/>
              <w:left w:val="nil"/>
              <w:bottom w:val="nil"/>
              <w:right w:val="nil"/>
            </w:tcBorders>
            <w:shd w:val="clear" w:color="auto" w:fill="auto"/>
            <w:noWrap/>
            <w:vAlign w:val="bottom"/>
          </w:tcPr>
          <w:p w14:paraId="281E0839" w14:textId="0A33BC29" w:rsidR="007B528A" w:rsidRPr="0048624C" w:rsidRDefault="00BC4AD8">
            <w:pPr>
              <w:jc w:val="right"/>
              <w:rPr>
                <w:color w:val="000000" w:themeColor="text1"/>
                <w:sz w:val="19"/>
                <w:szCs w:val="19"/>
              </w:rPr>
            </w:pPr>
            <w:r>
              <w:rPr>
                <w:color w:val="000000" w:themeColor="text1"/>
                <w:sz w:val="19"/>
                <w:szCs w:val="19"/>
              </w:rPr>
              <w:t>-</w:t>
            </w:r>
          </w:p>
        </w:tc>
        <w:tc>
          <w:tcPr>
            <w:tcW w:w="985" w:type="dxa"/>
            <w:tcBorders>
              <w:top w:val="nil"/>
              <w:left w:val="nil"/>
              <w:bottom w:val="nil"/>
              <w:right w:val="nil"/>
            </w:tcBorders>
            <w:shd w:val="clear" w:color="auto" w:fill="auto"/>
            <w:noWrap/>
            <w:vAlign w:val="bottom"/>
          </w:tcPr>
          <w:p w14:paraId="232E41E9" w14:textId="7DC62138" w:rsidR="007B528A" w:rsidRPr="0048624C" w:rsidRDefault="00BC4AD8">
            <w:pPr>
              <w:jc w:val="right"/>
              <w:rPr>
                <w:color w:val="000000" w:themeColor="text1"/>
                <w:sz w:val="19"/>
                <w:szCs w:val="19"/>
              </w:rPr>
            </w:pPr>
            <w:r>
              <w:rPr>
                <w:color w:val="000000" w:themeColor="text1"/>
                <w:sz w:val="19"/>
                <w:szCs w:val="19"/>
              </w:rPr>
              <w:t>-</w:t>
            </w:r>
          </w:p>
        </w:tc>
        <w:tc>
          <w:tcPr>
            <w:tcW w:w="986" w:type="dxa"/>
            <w:tcBorders>
              <w:top w:val="nil"/>
              <w:left w:val="nil"/>
              <w:bottom w:val="nil"/>
              <w:right w:val="nil"/>
            </w:tcBorders>
            <w:shd w:val="clear" w:color="auto" w:fill="auto"/>
            <w:noWrap/>
            <w:vAlign w:val="bottom"/>
          </w:tcPr>
          <w:p w14:paraId="40A33AE5" w14:textId="140EE0C9" w:rsidR="007B528A" w:rsidRPr="00DF6344" w:rsidRDefault="00BC4AD8">
            <w:pPr>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254.730</w:t>
            </w:r>
          </w:p>
        </w:tc>
        <w:tc>
          <w:tcPr>
            <w:tcW w:w="985" w:type="dxa"/>
            <w:tcBorders>
              <w:top w:val="nil"/>
              <w:left w:val="nil"/>
              <w:bottom w:val="nil"/>
              <w:right w:val="nil"/>
            </w:tcBorders>
            <w:shd w:val="clear" w:color="auto" w:fill="auto"/>
            <w:noWrap/>
            <w:vAlign w:val="bottom"/>
          </w:tcPr>
          <w:p w14:paraId="51174652" w14:textId="52B96D76" w:rsidR="007B528A" w:rsidRPr="0048624C" w:rsidRDefault="00BC4AD8">
            <w:pPr>
              <w:jc w:val="right"/>
              <w:rPr>
                <w:rFonts w:ascii="Calibri" w:hAnsi="Calibri" w:cs="Calibri"/>
                <w:color w:val="000000" w:themeColor="text1"/>
                <w:sz w:val="19"/>
                <w:szCs w:val="19"/>
              </w:rPr>
            </w:pPr>
            <w:r w:rsidRPr="00BC4AD8">
              <w:rPr>
                <w:rFonts w:ascii="Calibri" w:hAnsi="Calibri" w:cs="Calibri"/>
                <w:color w:val="000000" w:themeColor="text1"/>
                <w:sz w:val="19"/>
                <w:szCs w:val="19"/>
              </w:rPr>
              <w:t>254.730</w:t>
            </w:r>
          </w:p>
        </w:tc>
        <w:tc>
          <w:tcPr>
            <w:tcW w:w="986" w:type="dxa"/>
            <w:tcBorders>
              <w:top w:val="nil"/>
              <w:left w:val="nil"/>
              <w:bottom w:val="nil"/>
              <w:right w:val="nil"/>
            </w:tcBorders>
            <w:shd w:val="clear" w:color="auto" w:fill="auto"/>
            <w:noWrap/>
            <w:vAlign w:val="bottom"/>
          </w:tcPr>
          <w:p w14:paraId="04F19D8C" w14:textId="549E8551" w:rsidR="007B528A" w:rsidRPr="0048624C" w:rsidRDefault="00BC4AD8">
            <w:pPr>
              <w:jc w:val="right"/>
              <w:rPr>
                <w:rFonts w:ascii="Calibri" w:hAnsi="Calibri" w:cs="Calibri"/>
                <w:color w:val="000000" w:themeColor="text1"/>
                <w:sz w:val="19"/>
                <w:szCs w:val="19"/>
              </w:rPr>
            </w:pPr>
            <w:r>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14:paraId="4435AA99" w14:textId="606D68DD" w:rsidR="007B528A" w:rsidRPr="0048624C" w:rsidRDefault="00BC4AD8">
            <w:pPr>
              <w:jc w:val="right"/>
              <w:rPr>
                <w:rFonts w:ascii="Calibri" w:hAnsi="Calibri" w:cs="Calibri"/>
                <w:color w:val="000000" w:themeColor="text1"/>
                <w:sz w:val="19"/>
                <w:szCs w:val="19"/>
              </w:rPr>
            </w:pPr>
            <w:r>
              <w:rPr>
                <w:rFonts w:ascii="Calibri" w:hAnsi="Calibri" w:cs="Calibri"/>
                <w:color w:val="000000" w:themeColor="text1"/>
                <w:sz w:val="19"/>
                <w:szCs w:val="19"/>
              </w:rPr>
              <w:t>-</w:t>
            </w:r>
          </w:p>
        </w:tc>
        <w:tc>
          <w:tcPr>
            <w:tcW w:w="986" w:type="dxa"/>
            <w:tcBorders>
              <w:top w:val="nil"/>
              <w:left w:val="nil"/>
              <w:bottom w:val="nil"/>
              <w:right w:val="nil"/>
            </w:tcBorders>
            <w:shd w:val="clear" w:color="auto" w:fill="auto"/>
            <w:noWrap/>
            <w:vAlign w:val="bottom"/>
          </w:tcPr>
          <w:p w14:paraId="59DE85E6" w14:textId="1A0DD73C" w:rsidR="007B528A" w:rsidRPr="0048624C" w:rsidRDefault="00BC4AD8">
            <w:pPr>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254.730</w:t>
            </w:r>
          </w:p>
        </w:tc>
      </w:tr>
      <w:tr w:rsidR="007B528A" w:rsidRPr="0075006D" w14:paraId="20AB460D" w14:textId="77777777" w:rsidTr="006B2385">
        <w:trPr>
          <w:trHeight w:hRule="exact" w:val="284"/>
        </w:trPr>
        <w:tc>
          <w:tcPr>
            <w:tcW w:w="2269" w:type="dxa"/>
            <w:tcBorders>
              <w:top w:val="nil"/>
              <w:left w:val="nil"/>
              <w:bottom w:val="nil"/>
              <w:right w:val="nil"/>
            </w:tcBorders>
            <w:shd w:val="clear" w:color="auto" w:fill="auto"/>
            <w:noWrap/>
            <w:vAlign w:val="bottom"/>
            <w:hideMark/>
          </w:tcPr>
          <w:p w14:paraId="15A9BDD0" w14:textId="77777777" w:rsidR="007B528A" w:rsidRPr="0075006D" w:rsidRDefault="007B528A" w:rsidP="007B528A">
            <w:pPr>
              <w:rPr>
                <w:rFonts w:ascii="Calibri" w:hAnsi="Calibri" w:cs="Calibri"/>
                <w:color w:val="000000" w:themeColor="text1"/>
                <w:sz w:val="19"/>
                <w:szCs w:val="19"/>
              </w:rPr>
            </w:pPr>
            <w:r w:rsidRPr="0075006D">
              <w:rPr>
                <w:rFonts w:ascii="Calibri" w:hAnsi="Calibri" w:cs="Calibri"/>
                <w:color w:val="000000" w:themeColor="text1"/>
                <w:sz w:val="19"/>
                <w:szCs w:val="19"/>
              </w:rPr>
              <w:t>Rezerviranja</w:t>
            </w:r>
          </w:p>
        </w:tc>
        <w:tc>
          <w:tcPr>
            <w:tcW w:w="985" w:type="dxa"/>
            <w:tcBorders>
              <w:top w:val="nil"/>
              <w:left w:val="nil"/>
              <w:bottom w:val="nil"/>
              <w:right w:val="nil"/>
            </w:tcBorders>
            <w:shd w:val="clear" w:color="auto" w:fill="auto"/>
            <w:noWrap/>
            <w:vAlign w:val="bottom"/>
          </w:tcPr>
          <w:p w14:paraId="2BE3912E" w14:textId="3E1013F4" w:rsidR="007B528A" w:rsidRPr="0048624C" w:rsidRDefault="00BC4AD8">
            <w:pPr>
              <w:jc w:val="right"/>
              <w:rPr>
                <w:rFonts w:ascii="Calibri" w:hAnsi="Calibri" w:cs="Calibri"/>
                <w:color w:val="000000" w:themeColor="text1"/>
                <w:sz w:val="19"/>
                <w:szCs w:val="19"/>
              </w:rPr>
            </w:pPr>
            <w:r w:rsidRPr="00BC4AD8">
              <w:rPr>
                <w:rFonts w:ascii="Calibri" w:hAnsi="Calibri" w:cs="Calibri"/>
                <w:color w:val="000000" w:themeColor="text1"/>
                <w:sz w:val="19"/>
                <w:szCs w:val="19"/>
              </w:rPr>
              <w:t>(85)</w:t>
            </w:r>
          </w:p>
        </w:tc>
        <w:tc>
          <w:tcPr>
            <w:tcW w:w="986" w:type="dxa"/>
            <w:tcBorders>
              <w:top w:val="nil"/>
              <w:left w:val="nil"/>
              <w:bottom w:val="nil"/>
              <w:right w:val="nil"/>
            </w:tcBorders>
            <w:shd w:val="clear" w:color="auto" w:fill="auto"/>
            <w:noWrap/>
            <w:vAlign w:val="bottom"/>
          </w:tcPr>
          <w:p w14:paraId="54456987" w14:textId="14B6E3C3" w:rsidR="007B528A" w:rsidRPr="0048624C" w:rsidRDefault="00BC4AD8">
            <w:pPr>
              <w:jc w:val="right"/>
              <w:rPr>
                <w:color w:val="000000" w:themeColor="text1"/>
                <w:sz w:val="19"/>
                <w:szCs w:val="19"/>
              </w:rPr>
            </w:pPr>
            <w:r>
              <w:rPr>
                <w:color w:val="000000" w:themeColor="text1"/>
                <w:sz w:val="19"/>
                <w:szCs w:val="19"/>
              </w:rPr>
              <w:t>-</w:t>
            </w:r>
          </w:p>
        </w:tc>
        <w:tc>
          <w:tcPr>
            <w:tcW w:w="985" w:type="dxa"/>
            <w:tcBorders>
              <w:top w:val="nil"/>
              <w:left w:val="nil"/>
              <w:bottom w:val="nil"/>
              <w:right w:val="nil"/>
            </w:tcBorders>
            <w:shd w:val="clear" w:color="auto" w:fill="auto"/>
            <w:noWrap/>
            <w:vAlign w:val="bottom"/>
          </w:tcPr>
          <w:p w14:paraId="05EE3564" w14:textId="34F5679E" w:rsidR="007B528A" w:rsidRPr="0048624C" w:rsidRDefault="00BC4AD8">
            <w:pPr>
              <w:jc w:val="right"/>
              <w:rPr>
                <w:color w:val="000000" w:themeColor="text1"/>
                <w:sz w:val="19"/>
                <w:szCs w:val="19"/>
              </w:rPr>
            </w:pPr>
            <w:r>
              <w:rPr>
                <w:color w:val="000000" w:themeColor="text1"/>
                <w:sz w:val="19"/>
                <w:szCs w:val="19"/>
              </w:rPr>
              <w:t>-</w:t>
            </w:r>
          </w:p>
        </w:tc>
        <w:tc>
          <w:tcPr>
            <w:tcW w:w="986" w:type="dxa"/>
            <w:tcBorders>
              <w:top w:val="nil"/>
              <w:left w:val="nil"/>
              <w:bottom w:val="nil"/>
              <w:right w:val="nil"/>
            </w:tcBorders>
            <w:shd w:val="clear" w:color="auto" w:fill="auto"/>
            <w:noWrap/>
            <w:vAlign w:val="bottom"/>
          </w:tcPr>
          <w:p w14:paraId="1E82EC89" w14:textId="7F5DD02E" w:rsidR="007B528A" w:rsidRPr="00DF6344" w:rsidRDefault="00BC4AD8">
            <w:pPr>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(85)</w:t>
            </w:r>
          </w:p>
        </w:tc>
        <w:tc>
          <w:tcPr>
            <w:tcW w:w="985" w:type="dxa"/>
            <w:tcBorders>
              <w:top w:val="nil"/>
              <w:left w:val="nil"/>
              <w:bottom w:val="nil"/>
              <w:right w:val="nil"/>
            </w:tcBorders>
            <w:shd w:val="clear" w:color="auto" w:fill="auto"/>
            <w:noWrap/>
            <w:vAlign w:val="bottom"/>
          </w:tcPr>
          <w:p w14:paraId="1FB907E2" w14:textId="3786D452" w:rsidR="007B528A" w:rsidRPr="0048624C" w:rsidRDefault="00BC4AD8">
            <w:pPr>
              <w:jc w:val="right"/>
              <w:rPr>
                <w:rFonts w:ascii="Calibri" w:hAnsi="Calibri" w:cs="Calibri"/>
                <w:color w:val="000000" w:themeColor="text1"/>
                <w:sz w:val="19"/>
                <w:szCs w:val="19"/>
              </w:rPr>
            </w:pPr>
            <w:r w:rsidRPr="00BC4AD8">
              <w:rPr>
                <w:rFonts w:ascii="Calibri" w:hAnsi="Calibri" w:cs="Calibri"/>
                <w:color w:val="000000" w:themeColor="text1"/>
                <w:sz w:val="19"/>
                <w:szCs w:val="19"/>
              </w:rPr>
              <w:t>(85)</w:t>
            </w:r>
          </w:p>
        </w:tc>
        <w:tc>
          <w:tcPr>
            <w:tcW w:w="986" w:type="dxa"/>
            <w:tcBorders>
              <w:top w:val="nil"/>
              <w:left w:val="nil"/>
              <w:bottom w:val="nil"/>
              <w:right w:val="nil"/>
            </w:tcBorders>
            <w:shd w:val="clear" w:color="auto" w:fill="auto"/>
            <w:noWrap/>
            <w:vAlign w:val="bottom"/>
          </w:tcPr>
          <w:p w14:paraId="187020DA" w14:textId="605CCA76" w:rsidR="007B528A" w:rsidRPr="0048624C" w:rsidRDefault="00BC4AD8">
            <w:pPr>
              <w:jc w:val="right"/>
              <w:rPr>
                <w:rFonts w:ascii="Calibri" w:hAnsi="Calibri" w:cs="Calibri"/>
                <w:color w:val="000000" w:themeColor="text1"/>
                <w:sz w:val="19"/>
                <w:szCs w:val="19"/>
              </w:rPr>
            </w:pPr>
            <w:r>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14:paraId="20A90411" w14:textId="62D00B73" w:rsidR="007B528A" w:rsidRPr="0048624C" w:rsidRDefault="00BC4AD8">
            <w:pPr>
              <w:jc w:val="right"/>
              <w:rPr>
                <w:rFonts w:ascii="Calibri" w:hAnsi="Calibri" w:cs="Calibri"/>
                <w:b/>
                <w:color w:val="000000" w:themeColor="text1"/>
                <w:sz w:val="19"/>
                <w:szCs w:val="19"/>
              </w:rPr>
            </w:pPr>
            <w:r>
              <w:rPr>
                <w:rFonts w:ascii="Calibri" w:hAnsi="Calibri" w:cs="Calibri"/>
                <w:b/>
                <w:color w:val="000000" w:themeColor="text1"/>
                <w:sz w:val="19"/>
                <w:szCs w:val="19"/>
              </w:rPr>
              <w:t>-</w:t>
            </w:r>
          </w:p>
        </w:tc>
        <w:tc>
          <w:tcPr>
            <w:tcW w:w="986" w:type="dxa"/>
            <w:tcBorders>
              <w:top w:val="nil"/>
              <w:left w:val="nil"/>
              <w:bottom w:val="nil"/>
              <w:right w:val="nil"/>
            </w:tcBorders>
            <w:shd w:val="clear" w:color="auto" w:fill="auto"/>
            <w:noWrap/>
            <w:vAlign w:val="bottom"/>
          </w:tcPr>
          <w:p w14:paraId="0F0DD4D9" w14:textId="68FE5CD2" w:rsidR="007B528A" w:rsidRPr="0048624C" w:rsidRDefault="00BC4AD8">
            <w:pPr>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(85)</w:t>
            </w:r>
          </w:p>
        </w:tc>
      </w:tr>
      <w:tr w:rsidR="007B528A" w:rsidRPr="0075006D" w14:paraId="61809CEF" w14:textId="77777777" w:rsidTr="006B2385">
        <w:trPr>
          <w:trHeight w:val="593"/>
        </w:trPr>
        <w:tc>
          <w:tcPr>
            <w:tcW w:w="2269" w:type="dxa"/>
            <w:tcBorders>
              <w:top w:val="nil"/>
              <w:left w:val="nil"/>
              <w:bottom w:val="nil"/>
              <w:right w:val="nil"/>
            </w:tcBorders>
            <w:shd w:val="clear" w:color="auto" w:fill="auto"/>
            <w:noWrap/>
            <w:vAlign w:val="bottom"/>
            <w:hideMark/>
          </w:tcPr>
          <w:p w14:paraId="65AB238F" w14:textId="77777777" w:rsidR="007B528A" w:rsidRPr="0075006D" w:rsidRDefault="007B528A" w:rsidP="007B528A">
            <w:pPr>
              <w:rPr>
                <w:rFonts w:ascii="Calibri" w:hAnsi="Calibri" w:cs="Calibri"/>
                <w:b/>
                <w:bCs/>
                <w:color w:val="000000" w:themeColor="text1"/>
                <w:sz w:val="19"/>
                <w:szCs w:val="19"/>
              </w:rPr>
            </w:pPr>
            <w:r w:rsidRPr="0075006D">
              <w:rPr>
                <w:rFonts w:ascii="Calibri" w:hAnsi="Calibri" w:cs="Calibri"/>
                <w:b/>
                <w:bCs/>
                <w:color w:val="000000" w:themeColor="text1"/>
                <w:sz w:val="19"/>
                <w:szCs w:val="19"/>
              </w:rPr>
              <w:t xml:space="preserve">Stanje na dan </w:t>
            </w:r>
          </w:p>
          <w:p w14:paraId="717FFFAF" w14:textId="3461231C" w:rsidR="007B528A" w:rsidRPr="0075006D" w:rsidRDefault="00543504" w:rsidP="00543504">
            <w:pPr>
              <w:rPr>
                <w:rFonts w:ascii="Calibri" w:hAnsi="Calibri" w:cs="Calibri"/>
                <w:b/>
                <w:bCs/>
                <w:color w:val="000000" w:themeColor="text1"/>
                <w:sz w:val="19"/>
                <w:szCs w:val="19"/>
              </w:rPr>
            </w:pPr>
            <w:r w:rsidRPr="00543504">
              <w:rPr>
                <w:rFonts w:ascii="Calibri" w:hAnsi="Calibri" w:cs="Calibri"/>
                <w:b/>
                <w:bCs/>
                <w:color w:val="000000" w:themeColor="text1"/>
                <w:sz w:val="19"/>
                <w:szCs w:val="19"/>
              </w:rPr>
              <w:t>30. rujna 2020.</w:t>
            </w:r>
          </w:p>
        </w:tc>
        <w:tc>
          <w:tcPr>
            <w:tcW w:w="985" w:type="dxa"/>
            <w:tcBorders>
              <w:top w:val="single" w:sz="4" w:space="0" w:color="auto"/>
              <w:left w:val="nil"/>
              <w:bottom w:val="single" w:sz="12" w:space="0" w:color="auto"/>
              <w:right w:val="nil"/>
            </w:tcBorders>
            <w:shd w:val="clear" w:color="auto" w:fill="auto"/>
            <w:noWrap/>
            <w:vAlign w:val="bottom"/>
          </w:tcPr>
          <w:p w14:paraId="5680DB80" w14:textId="04C53F8B" w:rsidR="007B528A" w:rsidRPr="0048624C" w:rsidRDefault="00BC4AD8">
            <w:pPr>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 xml:space="preserve">254.645 </w:t>
            </w:r>
          </w:p>
        </w:tc>
        <w:tc>
          <w:tcPr>
            <w:tcW w:w="986" w:type="dxa"/>
            <w:tcBorders>
              <w:top w:val="single" w:sz="4" w:space="0" w:color="auto"/>
              <w:left w:val="nil"/>
              <w:bottom w:val="single" w:sz="12" w:space="0" w:color="auto"/>
              <w:right w:val="nil"/>
            </w:tcBorders>
            <w:shd w:val="clear" w:color="auto" w:fill="auto"/>
            <w:noWrap/>
            <w:vAlign w:val="bottom"/>
          </w:tcPr>
          <w:p w14:paraId="2871B251" w14:textId="474C6AF5" w:rsidR="007B528A" w:rsidRPr="0048624C" w:rsidRDefault="00BC4AD8">
            <w:pPr>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985" w:type="dxa"/>
            <w:tcBorders>
              <w:top w:val="single" w:sz="4" w:space="0" w:color="auto"/>
              <w:left w:val="nil"/>
              <w:bottom w:val="single" w:sz="12" w:space="0" w:color="auto"/>
              <w:right w:val="nil"/>
            </w:tcBorders>
            <w:shd w:val="clear" w:color="auto" w:fill="auto"/>
            <w:noWrap/>
            <w:vAlign w:val="bottom"/>
          </w:tcPr>
          <w:p w14:paraId="2CD287B9" w14:textId="59B01EE8" w:rsidR="007B528A" w:rsidRPr="0048624C" w:rsidRDefault="00BC4AD8">
            <w:pPr>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986" w:type="dxa"/>
            <w:tcBorders>
              <w:top w:val="single" w:sz="4" w:space="0" w:color="auto"/>
              <w:left w:val="nil"/>
              <w:bottom w:val="single" w:sz="12" w:space="0" w:color="auto"/>
              <w:right w:val="nil"/>
            </w:tcBorders>
            <w:shd w:val="clear" w:color="auto" w:fill="auto"/>
            <w:noWrap/>
            <w:vAlign w:val="bottom"/>
          </w:tcPr>
          <w:p w14:paraId="23AD83D3" w14:textId="44C7064C" w:rsidR="007B528A" w:rsidRPr="0048624C" w:rsidRDefault="00BC4AD8">
            <w:pPr>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 xml:space="preserve">254.645 </w:t>
            </w:r>
          </w:p>
        </w:tc>
        <w:tc>
          <w:tcPr>
            <w:tcW w:w="985" w:type="dxa"/>
            <w:tcBorders>
              <w:top w:val="single" w:sz="4" w:space="0" w:color="auto"/>
              <w:left w:val="nil"/>
              <w:bottom w:val="single" w:sz="12" w:space="0" w:color="auto"/>
              <w:right w:val="nil"/>
            </w:tcBorders>
            <w:shd w:val="clear" w:color="auto" w:fill="auto"/>
            <w:noWrap/>
            <w:vAlign w:val="bottom"/>
          </w:tcPr>
          <w:p w14:paraId="52A6F14B" w14:textId="51C19310" w:rsidR="007B528A" w:rsidRPr="0048624C" w:rsidRDefault="00BC4AD8">
            <w:pPr>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 xml:space="preserve">254.645 </w:t>
            </w:r>
          </w:p>
        </w:tc>
        <w:tc>
          <w:tcPr>
            <w:tcW w:w="986" w:type="dxa"/>
            <w:tcBorders>
              <w:top w:val="single" w:sz="4" w:space="0" w:color="auto"/>
              <w:left w:val="nil"/>
              <w:bottom w:val="single" w:sz="12" w:space="0" w:color="auto"/>
              <w:right w:val="nil"/>
            </w:tcBorders>
            <w:shd w:val="clear" w:color="auto" w:fill="auto"/>
            <w:noWrap/>
            <w:vAlign w:val="bottom"/>
          </w:tcPr>
          <w:p w14:paraId="6983BA90" w14:textId="62541AE9" w:rsidR="007B528A" w:rsidRPr="0048624C" w:rsidRDefault="00BC4AD8">
            <w:pPr>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985" w:type="dxa"/>
            <w:tcBorders>
              <w:top w:val="single" w:sz="4" w:space="0" w:color="auto"/>
              <w:left w:val="nil"/>
              <w:bottom w:val="single" w:sz="12" w:space="0" w:color="auto"/>
              <w:right w:val="nil"/>
            </w:tcBorders>
            <w:shd w:val="clear" w:color="auto" w:fill="auto"/>
            <w:noWrap/>
            <w:vAlign w:val="bottom"/>
          </w:tcPr>
          <w:p w14:paraId="7D990ADD" w14:textId="4F993835" w:rsidR="007B528A" w:rsidRPr="0048624C" w:rsidRDefault="00BC4AD8">
            <w:pPr>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986" w:type="dxa"/>
            <w:tcBorders>
              <w:top w:val="single" w:sz="4" w:space="0" w:color="auto"/>
              <w:left w:val="nil"/>
              <w:bottom w:val="single" w:sz="12" w:space="0" w:color="auto"/>
              <w:right w:val="nil"/>
            </w:tcBorders>
            <w:shd w:val="clear" w:color="auto" w:fill="auto"/>
            <w:noWrap/>
            <w:vAlign w:val="bottom"/>
          </w:tcPr>
          <w:p w14:paraId="7342B758" w14:textId="3D0A8EFE" w:rsidR="007B528A" w:rsidRPr="0048624C" w:rsidRDefault="00BC4AD8">
            <w:pPr>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 xml:space="preserve">254.645 </w:t>
            </w:r>
          </w:p>
        </w:tc>
      </w:tr>
      <w:bookmarkEnd w:id="18"/>
    </w:tbl>
    <w:p w14:paraId="1E11614E" w14:textId="77777777" w:rsidR="002E6623" w:rsidRPr="0075006D" w:rsidRDefault="002E6623" w:rsidP="001D0B3D">
      <w:pPr>
        <w:jc w:val="both"/>
        <w:rPr>
          <w:rFonts w:cs="Arial"/>
          <w:color w:val="000000" w:themeColor="text1"/>
        </w:rPr>
      </w:pPr>
    </w:p>
    <w:p w14:paraId="1BCEB711" w14:textId="77777777" w:rsidR="002E6623" w:rsidRPr="0075006D" w:rsidRDefault="002E6623" w:rsidP="001D0B3D">
      <w:pPr>
        <w:jc w:val="both"/>
        <w:rPr>
          <w:rFonts w:cs="Arial"/>
          <w:color w:val="000000" w:themeColor="text1"/>
        </w:rPr>
      </w:pPr>
    </w:p>
    <w:tbl>
      <w:tblPr>
        <w:tblW w:w="10153" w:type="dxa"/>
        <w:tblInd w:w="-426" w:type="dxa"/>
        <w:tblLayout w:type="fixed"/>
        <w:tblLook w:val="04A0" w:firstRow="1" w:lastRow="0" w:firstColumn="1" w:lastColumn="0" w:noHBand="0" w:noVBand="1"/>
      </w:tblPr>
      <w:tblGrid>
        <w:gridCol w:w="2269"/>
        <w:gridCol w:w="985"/>
        <w:gridCol w:w="986"/>
        <w:gridCol w:w="985"/>
        <w:gridCol w:w="986"/>
        <w:gridCol w:w="985"/>
        <w:gridCol w:w="986"/>
        <w:gridCol w:w="985"/>
        <w:gridCol w:w="986"/>
      </w:tblGrid>
      <w:tr w:rsidR="00962119" w:rsidRPr="0075006D" w14:paraId="13B39362" w14:textId="77777777" w:rsidTr="00CA1BB8">
        <w:trPr>
          <w:trHeight w:val="261"/>
        </w:trPr>
        <w:tc>
          <w:tcPr>
            <w:tcW w:w="2269" w:type="dxa"/>
            <w:tcBorders>
              <w:top w:val="nil"/>
              <w:left w:val="nil"/>
              <w:bottom w:val="nil"/>
              <w:right w:val="nil"/>
            </w:tcBorders>
            <w:shd w:val="clear" w:color="auto" w:fill="auto"/>
            <w:noWrap/>
            <w:vAlign w:val="bottom"/>
            <w:hideMark/>
          </w:tcPr>
          <w:p w14:paraId="6451D6D3" w14:textId="77777777" w:rsidR="00962119" w:rsidRPr="0075006D" w:rsidRDefault="00962119" w:rsidP="00CA1BB8">
            <w:pPr>
              <w:rPr>
                <w:rFonts w:cstheme="minorHAnsi"/>
                <w:b/>
                <w:color w:val="000000" w:themeColor="text1"/>
                <w:sz w:val="19"/>
                <w:szCs w:val="19"/>
              </w:rPr>
            </w:pPr>
            <w:r w:rsidRPr="0075006D">
              <w:rPr>
                <w:rFonts w:cstheme="minorHAnsi"/>
                <w:b/>
                <w:color w:val="000000" w:themeColor="text1"/>
                <w:sz w:val="19"/>
                <w:szCs w:val="19"/>
              </w:rPr>
              <w:t>31. prosinca 2019.</w:t>
            </w:r>
          </w:p>
        </w:tc>
        <w:tc>
          <w:tcPr>
            <w:tcW w:w="985" w:type="dxa"/>
            <w:tcBorders>
              <w:top w:val="nil"/>
              <w:left w:val="nil"/>
              <w:bottom w:val="nil"/>
              <w:right w:val="nil"/>
            </w:tcBorders>
            <w:shd w:val="clear" w:color="auto" w:fill="auto"/>
            <w:noWrap/>
            <w:vAlign w:val="bottom"/>
            <w:hideMark/>
          </w:tcPr>
          <w:p w14:paraId="32AB39B7" w14:textId="77777777" w:rsidR="00962119" w:rsidRPr="0075006D" w:rsidRDefault="00962119" w:rsidP="00CA1BB8">
            <w:pPr>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6DD1EBE2" w14:textId="77777777" w:rsidR="00962119" w:rsidRPr="0075006D" w:rsidRDefault="00962119"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14:paraId="2953251B" w14:textId="77777777" w:rsidR="00962119" w:rsidRPr="0075006D" w:rsidRDefault="00962119"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75C334C7"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Grupa</w:t>
            </w:r>
          </w:p>
        </w:tc>
        <w:tc>
          <w:tcPr>
            <w:tcW w:w="985" w:type="dxa"/>
            <w:tcBorders>
              <w:top w:val="nil"/>
              <w:left w:val="nil"/>
              <w:bottom w:val="nil"/>
              <w:right w:val="nil"/>
            </w:tcBorders>
            <w:shd w:val="clear" w:color="auto" w:fill="auto"/>
            <w:noWrap/>
            <w:vAlign w:val="bottom"/>
            <w:hideMark/>
          </w:tcPr>
          <w:p w14:paraId="5CCCAA6E" w14:textId="77777777"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hideMark/>
          </w:tcPr>
          <w:p w14:paraId="32B32CC8" w14:textId="77777777" w:rsidR="00962119" w:rsidRPr="0075006D" w:rsidRDefault="00962119"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14:paraId="1EC9C0F0" w14:textId="77777777" w:rsidR="00962119" w:rsidRPr="0075006D" w:rsidRDefault="00962119"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14:paraId="3CFB6738"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Banka</w:t>
            </w:r>
          </w:p>
        </w:tc>
      </w:tr>
      <w:tr w:rsidR="00962119" w:rsidRPr="0075006D" w14:paraId="1F60FEFD" w14:textId="77777777" w:rsidTr="00CA1BB8">
        <w:trPr>
          <w:trHeight w:val="261"/>
        </w:trPr>
        <w:tc>
          <w:tcPr>
            <w:tcW w:w="2269" w:type="dxa"/>
            <w:tcBorders>
              <w:top w:val="nil"/>
              <w:left w:val="nil"/>
              <w:bottom w:val="nil"/>
              <w:right w:val="nil"/>
            </w:tcBorders>
            <w:shd w:val="clear" w:color="auto" w:fill="auto"/>
            <w:noWrap/>
            <w:vAlign w:val="bottom"/>
            <w:hideMark/>
          </w:tcPr>
          <w:p w14:paraId="6B29C761"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14:paraId="3CD2B798"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14:paraId="7ADA16A9"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14:paraId="1BA4466F"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14:paraId="082EDFAD"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c>
          <w:tcPr>
            <w:tcW w:w="985" w:type="dxa"/>
            <w:tcBorders>
              <w:top w:val="nil"/>
              <w:left w:val="nil"/>
              <w:bottom w:val="nil"/>
              <w:right w:val="nil"/>
            </w:tcBorders>
            <w:shd w:val="clear" w:color="auto" w:fill="auto"/>
            <w:noWrap/>
            <w:vAlign w:val="bottom"/>
            <w:hideMark/>
          </w:tcPr>
          <w:p w14:paraId="0947B10A"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14:paraId="1E5F8129"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14:paraId="50EAC208"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14:paraId="59229954"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r>
      <w:tr w:rsidR="00962119" w:rsidRPr="0075006D" w14:paraId="11202803" w14:textId="77777777" w:rsidTr="00CA1BB8">
        <w:trPr>
          <w:trHeight w:val="261"/>
        </w:trPr>
        <w:tc>
          <w:tcPr>
            <w:tcW w:w="2269" w:type="dxa"/>
            <w:tcBorders>
              <w:top w:val="nil"/>
              <w:left w:val="nil"/>
              <w:bottom w:val="nil"/>
              <w:right w:val="nil"/>
            </w:tcBorders>
            <w:shd w:val="clear" w:color="auto" w:fill="auto"/>
            <w:noWrap/>
            <w:vAlign w:val="bottom"/>
            <w:hideMark/>
          </w:tcPr>
          <w:p w14:paraId="6722F0B9"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14:paraId="4279C79E"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54EBCD24"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7529C8A0"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5F028734"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7F09B113"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31DB2847"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14:paraId="3FA507BB"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14:paraId="392665E7"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r>
      <w:tr w:rsidR="00962119" w:rsidRPr="0075006D" w14:paraId="34456871" w14:textId="77777777" w:rsidTr="00CA1BB8">
        <w:trPr>
          <w:trHeight w:val="70"/>
        </w:trPr>
        <w:tc>
          <w:tcPr>
            <w:tcW w:w="2269" w:type="dxa"/>
            <w:tcBorders>
              <w:top w:val="nil"/>
              <w:left w:val="nil"/>
              <w:bottom w:val="nil"/>
              <w:right w:val="nil"/>
            </w:tcBorders>
            <w:shd w:val="clear" w:color="auto" w:fill="auto"/>
            <w:noWrap/>
            <w:vAlign w:val="bottom"/>
          </w:tcPr>
          <w:p w14:paraId="19ABAD72"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6A29A449" w14:textId="77777777"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5A90755C"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72F33963" w14:textId="77777777"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77ED8B8A"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6F0F21A5" w14:textId="77777777"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328AA22A" w14:textId="77777777"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14:paraId="0B7BFC67" w14:textId="77777777"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14:paraId="2E8EB869" w14:textId="77777777" w:rsidR="00962119" w:rsidRPr="0075006D" w:rsidRDefault="00962119" w:rsidP="00CA1BB8">
            <w:pPr>
              <w:jc w:val="right"/>
              <w:rPr>
                <w:rFonts w:ascii="Calibri" w:hAnsi="Calibri" w:cs="Calibri"/>
                <w:b/>
                <w:bCs/>
                <w:color w:val="000000" w:themeColor="text1"/>
                <w:sz w:val="19"/>
                <w:szCs w:val="19"/>
              </w:rPr>
            </w:pPr>
          </w:p>
        </w:tc>
      </w:tr>
      <w:tr w:rsidR="00962119" w:rsidRPr="0075006D" w14:paraId="514BE0BE" w14:textId="77777777" w:rsidTr="00CA1BB8">
        <w:trPr>
          <w:trHeight w:val="377"/>
        </w:trPr>
        <w:tc>
          <w:tcPr>
            <w:tcW w:w="2269" w:type="dxa"/>
            <w:tcBorders>
              <w:top w:val="nil"/>
              <w:left w:val="nil"/>
              <w:bottom w:val="nil"/>
              <w:right w:val="nil"/>
            </w:tcBorders>
            <w:shd w:val="clear" w:color="auto" w:fill="auto"/>
            <w:noWrap/>
            <w:vAlign w:val="bottom"/>
            <w:hideMark/>
          </w:tcPr>
          <w:p w14:paraId="65C477C9" w14:textId="77777777" w:rsidR="00962119" w:rsidRPr="0075006D" w:rsidRDefault="00962119" w:rsidP="00CA1BB8">
            <w:pPr>
              <w:rPr>
                <w:rFonts w:ascii="Calibri" w:hAnsi="Calibri" w:cs="Calibri"/>
                <w:color w:val="000000" w:themeColor="text1"/>
                <w:sz w:val="19"/>
                <w:szCs w:val="19"/>
              </w:rPr>
            </w:pPr>
            <w:r w:rsidRPr="0075006D">
              <w:rPr>
                <w:rFonts w:ascii="Calibri" w:hAnsi="Calibri" w:cs="Calibri"/>
                <w:color w:val="000000" w:themeColor="text1"/>
                <w:sz w:val="19"/>
                <w:szCs w:val="19"/>
              </w:rPr>
              <w:t>Bruto iznos</w:t>
            </w:r>
          </w:p>
        </w:tc>
        <w:tc>
          <w:tcPr>
            <w:tcW w:w="985" w:type="dxa"/>
            <w:tcBorders>
              <w:top w:val="nil"/>
              <w:left w:val="nil"/>
              <w:bottom w:val="nil"/>
              <w:right w:val="nil"/>
            </w:tcBorders>
            <w:shd w:val="clear" w:color="auto" w:fill="auto"/>
            <w:noWrap/>
            <w:vAlign w:val="bottom"/>
          </w:tcPr>
          <w:p w14:paraId="3D3457D3"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554.726</w:t>
            </w:r>
          </w:p>
        </w:tc>
        <w:tc>
          <w:tcPr>
            <w:tcW w:w="986" w:type="dxa"/>
            <w:tcBorders>
              <w:top w:val="nil"/>
              <w:left w:val="nil"/>
              <w:bottom w:val="nil"/>
              <w:right w:val="nil"/>
            </w:tcBorders>
            <w:shd w:val="clear" w:color="auto" w:fill="auto"/>
            <w:noWrap/>
            <w:vAlign w:val="bottom"/>
          </w:tcPr>
          <w:p w14:paraId="1C1A1285" w14:textId="77777777" w:rsidR="00962119" w:rsidRPr="0075006D" w:rsidRDefault="00962119" w:rsidP="00CA1BB8">
            <w:pPr>
              <w:jc w:val="right"/>
              <w:rPr>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14:paraId="2F453C21" w14:textId="77777777" w:rsidR="00962119" w:rsidRPr="0075006D" w:rsidRDefault="00962119" w:rsidP="00CA1BB8">
            <w:pPr>
              <w:jc w:val="right"/>
              <w:rPr>
                <w:color w:val="000000" w:themeColor="text1"/>
                <w:sz w:val="19"/>
                <w:szCs w:val="19"/>
              </w:rPr>
            </w:pPr>
            <w:r w:rsidRPr="0075006D">
              <w:rPr>
                <w:rFonts w:ascii="Calibri" w:hAnsi="Calibri" w:cs="Calibri"/>
                <w:color w:val="000000" w:themeColor="text1"/>
                <w:sz w:val="19"/>
                <w:szCs w:val="19"/>
              </w:rPr>
              <w:t>-</w:t>
            </w:r>
          </w:p>
        </w:tc>
        <w:tc>
          <w:tcPr>
            <w:tcW w:w="986" w:type="dxa"/>
            <w:tcBorders>
              <w:top w:val="nil"/>
              <w:left w:val="nil"/>
              <w:bottom w:val="nil"/>
              <w:right w:val="nil"/>
            </w:tcBorders>
            <w:shd w:val="clear" w:color="auto" w:fill="auto"/>
            <w:noWrap/>
            <w:vAlign w:val="bottom"/>
          </w:tcPr>
          <w:p w14:paraId="0E20803A"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554.726</w:t>
            </w:r>
          </w:p>
        </w:tc>
        <w:tc>
          <w:tcPr>
            <w:tcW w:w="985" w:type="dxa"/>
            <w:tcBorders>
              <w:top w:val="nil"/>
              <w:left w:val="nil"/>
              <w:bottom w:val="nil"/>
              <w:right w:val="nil"/>
            </w:tcBorders>
            <w:shd w:val="clear" w:color="auto" w:fill="auto"/>
            <w:noWrap/>
            <w:vAlign w:val="bottom"/>
          </w:tcPr>
          <w:p w14:paraId="0FE3FA6E"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554.726</w:t>
            </w:r>
          </w:p>
        </w:tc>
        <w:tc>
          <w:tcPr>
            <w:tcW w:w="986" w:type="dxa"/>
            <w:tcBorders>
              <w:top w:val="nil"/>
              <w:left w:val="nil"/>
              <w:bottom w:val="nil"/>
              <w:right w:val="nil"/>
            </w:tcBorders>
            <w:shd w:val="clear" w:color="auto" w:fill="auto"/>
            <w:noWrap/>
            <w:vAlign w:val="bottom"/>
          </w:tcPr>
          <w:p w14:paraId="380AFAC5"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14:paraId="184322DF"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w:t>
            </w:r>
          </w:p>
        </w:tc>
        <w:tc>
          <w:tcPr>
            <w:tcW w:w="986" w:type="dxa"/>
            <w:tcBorders>
              <w:top w:val="nil"/>
              <w:left w:val="nil"/>
              <w:bottom w:val="nil"/>
              <w:right w:val="nil"/>
            </w:tcBorders>
            <w:shd w:val="clear" w:color="auto" w:fill="auto"/>
            <w:noWrap/>
            <w:vAlign w:val="bottom"/>
          </w:tcPr>
          <w:p w14:paraId="629D8D8A"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554.726</w:t>
            </w:r>
          </w:p>
        </w:tc>
      </w:tr>
      <w:tr w:rsidR="00962119" w:rsidRPr="0075006D" w14:paraId="1CC53692" w14:textId="77777777" w:rsidTr="00CA1BB8">
        <w:trPr>
          <w:trHeight w:val="341"/>
        </w:trPr>
        <w:tc>
          <w:tcPr>
            <w:tcW w:w="2269" w:type="dxa"/>
            <w:tcBorders>
              <w:top w:val="nil"/>
              <w:left w:val="nil"/>
              <w:bottom w:val="nil"/>
              <w:right w:val="nil"/>
            </w:tcBorders>
            <w:shd w:val="clear" w:color="auto" w:fill="auto"/>
            <w:noWrap/>
            <w:vAlign w:val="bottom"/>
            <w:hideMark/>
          </w:tcPr>
          <w:p w14:paraId="66F9AB4B" w14:textId="77777777" w:rsidR="00962119" w:rsidRPr="0075006D" w:rsidRDefault="00962119" w:rsidP="00CA1BB8">
            <w:pPr>
              <w:rPr>
                <w:rFonts w:ascii="Calibri" w:hAnsi="Calibri" w:cs="Calibri"/>
                <w:color w:val="000000" w:themeColor="text1"/>
                <w:sz w:val="19"/>
                <w:szCs w:val="19"/>
              </w:rPr>
            </w:pPr>
            <w:r w:rsidRPr="0075006D">
              <w:rPr>
                <w:rFonts w:ascii="Calibri" w:hAnsi="Calibri" w:cs="Calibri"/>
                <w:color w:val="000000" w:themeColor="text1"/>
                <w:sz w:val="19"/>
                <w:szCs w:val="19"/>
              </w:rPr>
              <w:t>Rezerviranja</w:t>
            </w:r>
          </w:p>
        </w:tc>
        <w:tc>
          <w:tcPr>
            <w:tcW w:w="985" w:type="dxa"/>
            <w:tcBorders>
              <w:top w:val="nil"/>
              <w:left w:val="nil"/>
              <w:bottom w:val="nil"/>
              <w:right w:val="nil"/>
            </w:tcBorders>
            <w:shd w:val="clear" w:color="auto" w:fill="auto"/>
            <w:noWrap/>
            <w:vAlign w:val="bottom"/>
          </w:tcPr>
          <w:p w14:paraId="132D4706"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(1.256)</w:t>
            </w:r>
          </w:p>
        </w:tc>
        <w:tc>
          <w:tcPr>
            <w:tcW w:w="986" w:type="dxa"/>
            <w:tcBorders>
              <w:top w:val="nil"/>
              <w:left w:val="nil"/>
              <w:bottom w:val="nil"/>
              <w:right w:val="nil"/>
            </w:tcBorders>
            <w:shd w:val="clear" w:color="auto" w:fill="auto"/>
            <w:noWrap/>
            <w:vAlign w:val="bottom"/>
          </w:tcPr>
          <w:p w14:paraId="4B0A5E70" w14:textId="77777777" w:rsidR="00962119" w:rsidRPr="0075006D" w:rsidRDefault="00962119" w:rsidP="00CA1BB8">
            <w:pPr>
              <w:jc w:val="right"/>
              <w:rPr>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14:paraId="67D5BD6F" w14:textId="77777777" w:rsidR="00962119" w:rsidRPr="0075006D" w:rsidRDefault="00962119" w:rsidP="00CA1BB8">
            <w:pPr>
              <w:jc w:val="right"/>
              <w:rPr>
                <w:color w:val="000000" w:themeColor="text1"/>
                <w:sz w:val="19"/>
                <w:szCs w:val="19"/>
              </w:rPr>
            </w:pPr>
            <w:r w:rsidRPr="0075006D">
              <w:rPr>
                <w:rFonts w:ascii="Calibri" w:hAnsi="Calibri" w:cs="Calibri"/>
                <w:b/>
                <w:color w:val="000000" w:themeColor="text1"/>
                <w:sz w:val="19"/>
                <w:szCs w:val="19"/>
              </w:rPr>
              <w:t>-</w:t>
            </w:r>
          </w:p>
        </w:tc>
        <w:tc>
          <w:tcPr>
            <w:tcW w:w="986" w:type="dxa"/>
            <w:tcBorders>
              <w:top w:val="nil"/>
              <w:left w:val="nil"/>
              <w:bottom w:val="nil"/>
              <w:right w:val="nil"/>
            </w:tcBorders>
            <w:shd w:val="clear" w:color="auto" w:fill="auto"/>
            <w:noWrap/>
            <w:vAlign w:val="bottom"/>
          </w:tcPr>
          <w:p w14:paraId="0DD147DC"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(1.256)</w:t>
            </w:r>
          </w:p>
        </w:tc>
        <w:tc>
          <w:tcPr>
            <w:tcW w:w="985" w:type="dxa"/>
            <w:tcBorders>
              <w:top w:val="nil"/>
              <w:left w:val="nil"/>
              <w:bottom w:val="nil"/>
              <w:right w:val="nil"/>
            </w:tcBorders>
            <w:shd w:val="clear" w:color="auto" w:fill="auto"/>
            <w:noWrap/>
            <w:vAlign w:val="bottom"/>
          </w:tcPr>
          <w:p w14:paraId="30BE720E"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(1.256)</w:t>
            </w:r>
          </w:p>
        </w:tc>
        <w:tc>
          <w:tcPr>
            <w:tcW w:w="986" w:type="dxa"/>
            <w:tcBorders>
              <w:top w:val="nil"/>
              <w:left w:val="nil"/>
              <w:bottom w:val="nil"/>
              <w:right w:val="nil"/>
            </w:tcBorders>
            <w:shd w:val="clear" w:color="auto" w:fill="auto"/>
            <w:noWrap/>
            <w:vAlign w:val="bottom"/>
          </w:tcPr>
          <w:p w14:paraId="152A403B" w14:textId="77777777"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14:paraId="10EED34E" w14:textId="77777777" w:rsidR="00962119" w:rsidRPr="0075006D" w:rsidRDefault="00962119" w:rsidP="00CA1BB8">
            <w:pPr>
              <w:jc w:val="right"/>
              <w:rPr>
                <w:rFonts w:ascii="Calibri" w:hAnsi="Calibri" w:cs="Calibri"/>
                <w:b/>
                <w:color w:val="000000" w:themeColor="text1"/>
                <w:sz w:val="19"/>
                <w:szCs w:val="19"/>
              </w:rPr>
            </w:pPr>
            <w:r w:rsidRPr="0075006D">
              <w:rPr>
                <w:rFonts w:ascii="Calibri" w:hAnsi="Calibri" w:cs="Calibri"/>
                <w:b/>
                <w:color w:val="000000" w:themeColor="text1"/>
                <w:sz w:val="19"/>
                <w:szCs w:val="19"/>
              </w:rPr>
              <w:t>-</w:t>
            </w:r>
          </w:p>
        </w:tc>
        <w:tc>
          <w:tcPr>
            <w:tcW w:w="986" w:type="dxa"/>
            <w:tcBorders>
              <w:top w:val="nil"/>
              <w:left w:val="nil"/>
              <w:bottom w:val="nil"/>
              <w:right w:val="nil"/>
            </w:tcBorders>
            <w:shd w:val="clear" w:color="auto" w:fill="auto"/>
            <w:noWrap/>
            <w:vAlign w:val="bottom"/>
          </w:tcPr>
          <w:p w14:paraId="352D0FD5"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(1.256)</w:t>
            </w:r>
          </w:p>
        </w:tc>
      </w:tr>
      <w:tr w:rsidR="00962119" w:rsidRPr="0075006D" w14:paraId="6A22BEDE" w14:textId="77777777" w:rsidTr="00CA1BB8">
        <w:trPr>
          <w:trHeight w:val="593"/>
        </w:trPr>
        <w:tc>
          <w:tcPr>
            <w:tcW w:w="2269" w:type="dxa"/>
            <w:tcBorders>
              <w:top w:val="nil"/>
              <w:left w:val="nil"/>
              <w:bottom w:val="nil"/>
              <w:right w:val="nil"/>
            </w:tcBorders>
            <w:shd w:val="clear" w:color="auto" w:fill="auto"/>
            <w:noWrap/>
            <w:vAlign w:val="bottom"/>
            <w:hideMark/>
          </w:tcPr>
          <w:p w14:paraId="54CB50DC" w14:textId="77777777" w:rsidR="00962119" w:rsidRPr="0075006D" w:rsidRDefault="00962119" w:rsidP="00CA1BB8">
            <w:pPr>
              <w:rPr>
                <w:rFonts w:ascii="Calibri" w:hAnsi="Calibri" w:cs="Calibri"/>
                <w:b/>
                <w:bCs/>
                <w:color w:val="000000" w:themeColor="text1"/>
                <w:sz w:val="19"/>
                <w:szCs w:val="19"/>
              </w:rPr>
            </w:pPr>
            <w:r w:rsidRPr="0075006D">
              <w:rPr>
                <w:rFonts w:ascii="Calibri" w:hAnsi="Calibri" w:cs="Calibri"/>
                <w:b/>
                <w:bCs/>
                <w:color w:val="000000" w:themeColor="text1"/>
                <w:sz w:val="19"/>
                <w:szCs w:val="19"/>
              </w:rPr>
              <w:t xml:space="preserve">Stanje na dan </w:t>
            </w:r>
          </w:p>
          <w:p w14:paraId="16E9EF40" w14:textId="77777777" w:rsidR="00962119" w:rsidRPr="0075006D" w:rsidRDefault="00962119" w:rsidP="00CA1BB8">
            <w:pPr>
              <w:rPr>
                <w:rFonts w:ascii="Calibri" w:hAnsi="Calibri" w:cs="Calibri"/>
                <w:b/>
                <w:bCs/>
                <w:color w:val="000000" w:themeColor="text1"/>
                <w:sz w:val="19"/>
                <w:szCs w:val="19"/>
              </w:rPr>
            </w:pPr>
            <w:r w:rsidRPr="0075006D">
              <w:rPr>
                <w:rFonts w:ascii="Calibri" w:hAnsi="Calibri" w:cs="Calibri"/>
                <w:b/>
                <w:bCs/>
                <w:color w:val="000000" w:themeColor="text1"/>
                <w:sz w:val="19"/>
                <w:szCs w:val="19"/>
              </w:rPr>
              <w:t xml:space="preserve">31. prosinca 2019. </w:t>
            </w:r>
          </w:p>
        </w:tc>
        <w:tc>
          <w:tcPr>
            <w:tcW w:w="985" w:type="dxa"/>
            <w:tcBorders>
              <w:top w:val="single" w:sz="4" w:space="0" w:color="auto"/>
              <w:left w:val="nil"/>
              <w:bottom w:val="single" w:sz="12" w:space="0" w:color="auto"/>
              <w:right w:val="nil"/>
            </w:tcBorders>
            <w:shd w:val="clear" w:color="auto" w:fill="auto"/>
            <w:noWrap/>
            <w:vAlign w:val="bottom"/>
          </w:tcPr>
          <w:p w14:paraId="278C303C"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c>
          <w:tcPr>
            <w:tcW w:w="986" w:type="dxa"/>
            <w:tcBorders>
              <w:top w:val="single" w:sz="4" w:space="0" w:color="auto"/>
              <w:left w:val="nil"/>
              <w:bottom w:val="single" w:sz="12" w:space="0" w:color="auto"/>
              <w:right w:val="nil"/>
            </w:tcBorders>
            <w:shd w:val="clear" w:color="auto" w:fill="auto"/>
            <w:noWrap/>
            <w:vAlign w:val="bottom"/>
          </w:tcPr>
          <w:p w14:paraId="48233A4C"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5" w:type="dxa"/>
            <w:tcBorders>
              <w:top w:val="single" w:sz="4" w:space="0" w:color="auto"/>
              <w:left w:val="nil"/>
              <w:bottom w:val="single" w:sz="12" w:space="0" w:color="auto"/>
              <w:right w:val="nil"/>
            </w:tcBorders>
            <w:shd w:val="clear" w:color="auto" w:fill="auto"/>
            <w:noWrap/>
            <w:vAlign w:val="bottom"/>
          </w:tcPr>
          <w:p w14:paraId="0A8060E9"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6" w:type="dxa"/>
            <w:tcBorders>
              <w:top w:val="single" w:sz="4" w:space="0" w:color="auto"/>
              <w:left w:val="nil"/>
              <w:bottom w:val="single" w:sz="12" w:space="0" w:color="auto"/>
              <w:right w:val="nil"/>
            </w:tcBorders>
            <w:shd w:val="clear" w:color="auto" w:fill="auto"/>
            <w:noWrap/>
            <w:vAlign w:val="bottom"/>
          </w:tcPr>
          <w:p w14:paraId="7A128250"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c>
          <w:tcPr>
            <w:tcW w:w="985" w:type="dxa"/>
            <w:tcBorders>
              <w:top w:val="single" w:sz="4" w:space="0" w:color="auto"/>
              <w:left w:val="nil"/>
              <w:bottom w:val="single" w:sz="12" w:space="0" w:color="auto"/>
              <w:right w:val="nil"/>
            </w:tcBorders>
            <w:shd w:val="clear" w:color="auto" w:fill="auto"/>
            <w:noWrap/>
            <w:vAlign w:val="bottom"/>
          </w:tcPr>
          <w:p w14:paraId="331E35B1"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c>
          <w:tcPr>
            <w:tcW w:w="986" w:type="dxa"/>
            <w:tcBorders>
              <w:top w:val="single" w:sz="4" w:space="0" w:color="auto"/>
              <w:left w:val="nil"/>
              <w:bottom w:val="single" w:sz="12" w:space="0" w:color="auto"/>
              <w:right w:val="nil"/>
            </w:tcBorders>
            <w:shd w:val="clear" w:color="auto" w:fill="auto"/>
            <w:noWrap/>
            <w:vAlign w:val="bottom"/>
          </w:tcPr>
          <w:p w14:paraId="28FEA03E"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5" w:type="dxa"/>
            <w:tcBorders>
              <w:top w:val="single" w:sz="4" w:space="0" w:color="auto"/>
              <w:left w:val="nil"/>
              <w:bottom w:val="single" w:sz="12" w:space="0" w:color="auto"/>
              <w:right w:val="nil"/>
            </w:tcBorders>
            <w:shd w:val="clear" w:color="auto" w:fill="auto"/>
            <w:noWrap/>
            <w:vAlign w:val="bottom"/>
          </w:tcPr>
          <w:p w14:paraId="4B56354D"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6" w:type="dxa"/>
            <w:tcBorders>
              <w:top w:val="single" w:sz="4" w:space="0" w:color="auto"/>
              <w:left w:val="nil"/>
              <w:bottom w:val="single" w:sz="12" w:space="0" w:color="auto"/>
              <w:right w:val="nil"/>
            </w:tcBorders>
            <w:shd w:val="clear" w:color="auto" w:fill="auto"/>
            <w:noWrap/>
            <w:vAlign w:val="bottom"/>
          </w:tcPr>
          <w:p w14:paraId="4547AF74" w14:textId="77777777"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r>
    </w:tbl>
    <w:p w14:paraId="520140A9" w14:textId="77777777" w:rsidR="002E6623" w:rsidRPr="0075006D"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151A7075" w14:textId="77777777" w:rsidR="00DF7365" w:rsidRPr="0075006D" w:rsidRDefault="00DF7365" w:rsidP="002E6623">
      <w:pPr>
        <w:pStyle w:val="ListParagraph"/>
        <w:ind w:left="0"/>
        <w:jc w:val="both"/>
        <w:rPr>
          <w:rFonts w:asciiTheme="minorHAnsi" w:eastAsiaTheme="minorHAnsi" w:hAnsiTheme="minorHAnsi" w:cs="Arial"/>
          <w:color w:val="000000" w:themeColor="text1"/>
          <w:sz w:val="22"/>
          <w:szCs w:val="22"/>
          <w:lang w:val="hr-HR"/>
        </w:rPr>
      </w:pPr>
    </w:p>
    <w:p w14:paraId="325902E9" w14:textId="77777777" w:rsidR="00962119" w:rsidRPr="0075006D" w:rsidRDefault="00962119" w:rsidP="002E6623">
      <w:pPr>
        <w:pStyle w:val="ListParagraph"/>
        <w:ind w:left="0"/>
        <w:jc w:val="both"/>
        <w:rPr>
          <w:rFonts w:asciiTheme="minorHAnsi" w:eastAsiaTheme="minorHAnsi" w:hAnsiTheme="minorHAnsi" w:cs="Arial"/>
          <w:color w:val="000000" w:themeColor="text1"/>
          <w:sz w:val="22"/>
          <w:szCs w:val="22"/>
          <w:lang w:val="hr-HR"/>
        </w:rPr>
        <w:sectPr w:rsidR="00962119" w:rsidRPr="0075006D">
          <w:pgSz w:w="11906" w:h="16838"/>
          <w:pgMar w:top="1417" w:right="1417" w:bottom="1417" w:left="1417" w:header="708" w:footer="708" w:gutter="0"/>
          <w:cols w:space="708"/>
          <w:docGrid w:linePitch="360"/>
        </w:sectPr>
      </w:pPr>
    </w:p>
    <w:p w14:paraId="1BD16649" w14:textId="77777777" w:rsidR="00CD299E" w:rsidRPr="0075006D" w:rsidRDefault="00CD299E" w:rsidP="001D0B3D">
      <w:pPr>
        <w:jc w:val="both"/>
        <w:rPr>
          <w:rFonts w:cs="Arial"/>
          <w:color w:val="000000" w:themeColor="text1"/>
        </w:rPr>
      </w:pPr>
    </w:p>
    <w:p w14:paraId="4B4DB67E" w14:textId="77777777" w:rsidR="00CD299E" w:rsidRPr="0075006D" w:rsidRDefault="00CD299E" w:rsidP="001D0B3D">
      <w:pPr>
        <w:jc w:val="both"/>
        <w:rPr>
          <w:rFonts w:cs="Arial"/>
          <w:b/>
          <w:color w:val="000000" w:themeColor="text1"/>
        </w:rPr>
      </w:pPr>
      <w:r w:rsidRPr="0075006D">
        <w:rPr>
          <w:rFonts w:cs="Arial"/>
          <w:b/>
          <w:color w:val="000000" w:themeColor="text1"/>
        </w:rPr>
        <w:t>10.</w:t>
      </w:r>
      <w:r w:rsidRPr="0075006D">
        <w:rPr>
          <w:rFonts w:cs="Arial"/>
          <w:b/>
          <w:color w:val="000000" w:themeColor="text1"/>
        </w:rPr>
        <w:tab/>
        <w:t>Depoziti kod drugih banaka (nastavak)</w:t>
      </w:r>
    </w:p>
    <w:p w14:paraId="7F5ECD8C" w14:textId="77777777" w:rsidR="00CD299E" w:rsidRPr="0075006D" w:rsidRDefault="00CD299E" w:rsidP="001D0B3D">
      <w:pPr>
        <w:jc w:val="both"/>
        <w:rPr>
          <w:rFonts w:cs="Arial"/>
          <w:color w:val="000000" w:themeColor="text1"/>
        </w:rPr>
      </w:pPr>
    </w:p>
    <w:p w14:paraId="73006287" w14:textId="77777777" w:rsidR="00CA1BB8" w:rsidRPr="0075006D" w:rsidRDefault="00CD299E" w:rsidP="001D0B3D">
      <w:pPr>
        <w:jc w:val="both"/>
        <w:rPr>
          <w:rFonts w:cs="Arial"/>
          <w:color w:val="000000" w:themeColor="text1"/>
        </w:rPr>
      </w:pPr>
      <w:r w:rsidRPr="0075006D">
        <w:rPr>
          <w:rFonts w:cs="Arial"/>
          <w:color w:val="000000" w:themeColor="text1"/>
        </w:rPr>
        <w:t>Promjene na rezerviranjima za očekivane</w:t>
      </w:r>
      <w:r w:rsidRPr="0075006D" w:rsidDel="00640BE0">
        <w:rPr>
          <w:rFonts w:cs="Arial"/>
          <w:color w:val="000000" w:themeColor="text1"/>
        </w:rPr>
        <w:t xml:space="preserve"> </w:t>
      </w:r>
      <w:r w:rsidRPr="0075006D">
        <w:rPr>
          <w:rFonts w:cs="Arial"/>
          <w:color w:val="000000" w:themeColor="text1"/>
        </w:rPr>
        <w:t xml:space="preserve"> gubitke po depozitima kod drugih banaka mogu se prikazati kako slijedi:</w:t>
      </w:r>
    </w:p>
    <w:p w14:paraId="70D0B9D2" w14:textId="77777777" w:rsidR="00CA1BB8" w:rsidRPr="0075006D" w:rsidRDefault="00CA1BB8" w:rsidP="001D0B3D">
      <w:pPr>
        <w:jc w:val="both"/>
        <w:rPr>
          <w:rFonts w:cs="Arial"/>
          <w:color w:val="000000" w:themeColor="text1"/>
        </w:rPr>
      </w:pPr>
    </w:p>
    <w:tbl>
      <w:tblPr>
        <w:tblW w:w="5152" w:type="pct"/>
        <w:tblInd w:w="-142" w:type="dxa"/>
        <w:tblLook w:val="04A0" w:firstRow="1" w:lastRow="0" w:firstColumn="1" w:lastColumn="0" w:noHBand="0" w:noVBand="1"/>
      </w:tblPr>
      <w:tblGrid>
        <w:gridCol w:w="4962"/>
        <w:gridCol w:w="1134"/>
        <w:gridCol w:w="1122"/>
        <w:gridCol w:w="1015"/>
        <w:gridCol w:w="1115"/>
      </w:tblGrid>
      <w:tr w:rsidR="00CD299E" w:rsidRPr="0075006D" w14:paraId="679D912C" w14:textId="77777777" w:rsidTr="00CD299E">
        <w:trPr>
          <w:trHeight w:val="243"/>
        </w:trPr>
        <w:tc>
          <w:tcPr>
            <w:tcW w:w="4962" w:type="dxa"/>
            <w:tcBorders>
              <w:top w:val="nil"/>
              <w:left w:val="nil"/>
              <w:bottom w:val="nil"/>
              <w:right w:val="nil"/>
            </w:tcBorders>
            <w:shd w:val="clear" w:color="auto" w:fill="auto"/>
            <w:noWrap/>
            <w:vAlign w:val="bottom"/>
            <w:hideMark/>
          </w:tcPr>
          <w:p w14:paraId="127592F8" w14:textId="77777777" w:rsidR="00CD299E" w:rsidRPr="0075006D" w:rsidRDefault="00CD299E" w:rsidP="00CA1BB8">
            <w:pPr>
              <w:rPr>
                <w:rFonts w:cstheme="minorHAnsi"/>
                <w:color w:val="000000" w:themeColor="text1"/>
                <w:sz w:val="20"/>
                <w:szCs w:val="20"/>
              </w:rPr>
            </w:pPr>
          </w:p>
        </w:tc>
        <w:tc>
          <w:tcPr>
            <w:tcW w:w="2256" w:type="dxa"/>
            <w:gridSpan w:val="2"/>
            <w:tcBorders>
              <w:top w:val="nil"/>
              <w:left w:val="nil"/>
              <w:bottom w:val="nil"/>
              <w:right w:val="nil"/>
            </w:tcBorders>
            <w:shd w:val="clear" w:color="auto" w:fill="auto"/>
            <w:vAlign w:val="center"/>
            <w:hideMark/>
          </w:tcPr>
          <w:p w14:paraId="4393FA4D"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Grupa</w:t>
            </w:r>
          </w:p>
        </w:tc>
        <w:tc>
          <w:tcPr>
            <w:tcW w:w="2130" w:type="dxa"/>
            <w:gridSpan w:val="2"/>
            <w:tcBorders>
              <w:top w:val="nil"/>
              <w:left w:val="nil"/>
              <w:bottom w:val="nil"/>
              <w:right w:val="nil"/>
            </w:tcBorders>
            <w:shd w:val="clear" w:color="auto" w:fill="auto"/>
            <w:vAlign w:val="center"/>
            <w:hideMark/>
          </w:tcPr>
          <w:p w14:paraId="1EF63D62"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Banka</w:t>
            </w:r>
          </w:p>
        </w:tc>
      </w:tr>
      <w:tr w:rsidR="00CD299E" w:rsidRPr="0075006D" w14:paraId="082D5BE5" w14:textId="77777777" w:rsidTr="00CD299E">
        <w:trPr>
          <w:trHeight w:val="243"/>
        </w:trPr>
        <w:tc>
          <w:tcPr>
            <w:tcW w:w="4962" w:type="dxa"/>
            <w:tcBorders>
              <w:top w:val="nil"/>
              <w:left w:val="nil"/>
              <w:bottom w:val="nil"/>
              <w:right w:val="nil"/>
            </w:tcBorders>
            <w:shd w:val="clear" w:color="auto" w:fill="auto"/>
            <w:noWrap/>
            <w:vAlign w:val="bottom"/>
          </w:tcPr>
          <w:p w14:paraId="22D72425" w14:textId="77777777" w:rsidR="00CD299E" w:rsidRPr="0075006D" w:rsidRDefault="00CD299E" w:rsidP="00CA1BB8">
            <w:pPr>
              <w:rPr>
                <w:rFonts w:cstheme="minorHAnsi"/>
                <w:color w:val="000000" w:themeColor="text1"/>
                <w:sz w:val="20"/>
                <w:szCs w:val="20"/>
              </w:rPr>
            </w:pPr>
          </w:p>
        </w:tc>
        <w:tc>
          <w:tcPr>
            <w:tcW w:w="1134" w:type="dxa"/>
            <w:vAlign w:val="bottom"/>
          </w:tcPr>
          <w:p w14:paraId="32926D25" w14:textId="3117F890"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w:t>
            </w:r>
            <w:r w:rsidR="0057665B">
              <w:rPr>
                <w:rFonts w:asciiTheme="minorHAnsi" w:hAnsiTheme="minorHAnsi" w:cstheme="minorHAnsi"/>
                <w:color w:val="000000" w:themeColor="text1"/>
                <w:sz w:val="20"/>
                <w:lang w:val="hr-HR"/>
              </w:rPr>
              <w:t>0</w:t>
            </w:r>
            <w:r w:rsidRPr="0075006D">
              <w:rPr>
                <w:rFonts w:asciiTheme="minorHAnsi" w:hAnsiTheme="minorHAnsi" w:cstheme="minorHAnsi"/>
                <w:color w:val="000000" w:themeColor="text1"/>
                <w:sz w:val="20"/>
                <w:lang w:val="hr-HR"/>
              </w:rPr>
              <w:t>.</w:t>
            </w:r>
            <w:r w:rsidR="00543504">
              <w:rPr>
                <w:rFonts w:asciiTheme="minorHAnsi" w:hAnsiTheme="minorHAnsi" w:cstheme="minorHAnsi"/>
                <w:color w:val="000000" w:themeColor="text1"/>
                <w:sz w:val="20"/>
                <w:lang w:val="hr-HR"/>
              </w:rPr>
              <w:t>9</w:t>
            </w:r>
            <w:r w:rsidRPr="0075006D">
              <w:rPr>
                <w:rFonts w:asciiTheme="minorHAnsi" w:hAnsiTheme="minorHAnsi" w:cstheme="minorHAnsi"/>
                <w:color w:val="000000" w:themeColor="text1"/>
                <w:sz w:val="20"/>
                <w:lang w:val="hr-HR"/>
              </w:rPr>
              <w:t>.</w:t>
            </w:r>
          </w:p>
          <w:p w14:paraId="3671E5C8"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w:t>
            </w:r>
            <w:r w:rsidR="0057665B">
              <w:rPr>
                <w:rFonts w:asciiTheme="minorHAnsi" w:hAnsiTheme="minorHAnsi" w:cstheme="minorHAnsi"/>
                <w:color w:val="000000" w:themeColor="text1"/>
                <w:sz w:val="20"/>
                <w:lang w:val="hr-HR"/>
              </w:rPr>
              <w:t>20</w:t>
            </w:r>
            <w:r w:rsidRPr="0075006D">
              <w:rPr>
                <w:rFonts w:asciiTheme="minorHAnsi" w:hAnsiTheme="minorHAnsi" w:cstheme="minorHAnsi"/>
                <w:color w:val="000000" w:themeColor="text1"/>
                <w:sz w:val="20"/>
                <w:lang w:val="hr-HR"/>
              </w:rPr>
              <w:t>.</w:t>
            </w:r>
          </w:p>
        </w:tc>
        <w:tc>
          <w:tcPr>
            <w:tcW w:w="1122" w:type="dxa"/>
            <w:vAlign w:val="bottom"/>
          </w:tcPr>
          <w:p w14:paraId="4A88EC1E"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1.1.-31.12.</w:t>
            </w:r>
          </w:p>
          <w:p w14:paraId="01D7192A"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2019.</w:t>
            </w:r>
          </w:p>
        </w:tc>
        <w:tc>
          <w:tcPr>
            <w:tcW w:w="1015" w:type="dxa"/>
            <w:vAlign w:val="bottom"/>
          </w:tcPr>
          <w:p w14:paraId="33ED00B4" w14:textId="7FA7694D"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w:t>
            </w:r>
            <w:r w:rsidR="0057665B">
              <w:rPr>
                <w:rFonts w:asciiTheme="minorHAnsi" w:hAnsiTheme="minorHAnsi" w:cstheme="minorHAnsi"/>
                <w:color w:val="000000" w:themeColor="text1"/>
                <w:sz w:val="20"/>
                <w:lang w:val="hr-HR"/>
              </w:rPr>
              <w:t>0</w:t>
            </w:r>
            <w:r w:rsidRPr="0075006D">
              <w:rPr>
                <w:rFonts w:asciiTheme="minorHAnsi" w:hAnsiTheme="minorHAnsi" w:cstheme="minorHAnsi"/>
                <w:color w:val="000000" w:themeColor="text1"/>
                <w:sz w:val="20"/>
                <w:lang w:val="hr-HR"/>
              </w:rPr>
              <w:t>.</w:t>
            </w:r>
            <w:r w:rsidR="00543504">
              <w:rPr>
                <w:rFonts w:asciiTheme="minorHAnsi" w:hAnsiTheme="minorHAnsi" w:cstheme="minorHAnsi"/>
                <w:color w:val="000000" w:themeColor="text1"/>
                <w:sz w:val="20"/>
                <w:lang w:val="hr-HR"/>
              </w:rPr>
              <w:t>9</w:t>
            </w:r>
            <w:r w:rsidRPr="0075006D">
              <w:rPr>
                <w:rFonts w:asciiTheme="minorHAnsi" w:hAnsiTheme="minorHAnsi" w:cstheme="minorHAnsi"/>
                <w:color w:val="000000" w:themeColor="text1"/>
                <w:sz w:val="20"/>
                <w:lang w:val="hr-HR"/>
              </w:rPr>
              <w:t>.</w:t>
            </w:r>
          </w:p>
          <w:p w14:paraId="2640C5D2"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2020.</w:t>
            </w:r>
          </w:p>
        </w:tc>
        <w:tc>
          <w:tcPr>
            <w:tcW w:w="1115" w:type="dxa"/>
            <w:vAlign w:val="bottom"/>
          </w:tcPr>
          <w:p w14:paraId="1DF1DE43"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1.1.-31.12.</w:t>
            </w:r>
          </w:p>
          <w:p w14:paraId="62E86311" w14:textId="77777777"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2019.</w:t>
            </w:r>
          </w:p>
        </w:tc>
      </w:tr>
      <w:tr w:rsidR="00CD299E" w:rsidRPr="0075006D" w14:paraId="20B11B52" w14:textId="77777777" w:rsidTr="00CD299E">
        <w:trPr>
          <w:trHeight w:val="231"/>
        </w:trPr>
        <w:tc>
          <w:tcPr>
            <w:tcW w:w="4962" w:type="dxa"/>
            <w:tcBorders>
              <w:top w:val="nil"/>
              <w:left w:val="nil"/>
              <w:bottom w:val="nil"/>
              <w:right w:val="nil"/>
            </w:tcBorders>
            <w:shd w:val="clear" w:color="auto" w:fill="auto"/>
            <w:vAlign w:val="center"/>
            <w:hideMark/>
          </w:tcPr>
          <w:p w14:paraId="4F2B1610" w14:textId="77777777" w:rsidR="00CD299E" w:rsidRPr="0075006D" w:rsidRDefault="00CD299E" w:rsidP="00CA1BB8">
            <w:pPr>
              <w:jc w:val="right"/>
              <w:rPr>
                <w:rFonts w:cstheme="minorHAnsi"/>
                <w:b/>
                <w:bCs/>
                <w:color w:val="000000" w:themeColor="text1"/>
                <w:sz w:val="20"/>
                <w:szCs w:val="20"/>
              </w:rPr>
            </w:pPr>
          </w:p>
        </w:tc>
        <w:tc>
          <w:tcPr>
            <w:tcW w:w="1134" w:type="dxa"/>
            <w:tcBorders>
              <w:top w:val="nil"/>
              <w:left w:val="nil"/>
              <w:bottom w:val="nil"/>
              <w:right w:val="nil"/>
            </w:tcBorders>
            <w:shd w:val="clear" w:color="auto" w:fill="auto"/>
            <w:vAlign w:val="center"/>
            <w:hideMark/>
          </w:tcPr>
          <w:p w14:paraId="42FA54A8"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c>
          <w:tcPr>
            <w:tcW w:w="1122" w:type="dxa"/>
            <w:tcBorders>
              <w:top w:val="nil"/>
              <w:left w:val="nil"/>
              <w:bottom w:val="nil"/>
              <w:right w:val="nil"/>
            </w:tcBorders>
            <w:shd w:val="clear" w:color="auto" w:fill="auto"/>
            <w:vAlign w:val="center"/>
          </w:tcPr>
          <w:p w14:paraId="188E79A4"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c>
          <w:tcPr>
            <w:tcW w:w="1015" w:type="dxa"/>
            <w:tcBorders>
              <w:top w:val="nil"/>
              <w:left w:val="nil"/>
              <w:bottom w:val="nil"/>
              <w:right w:val="nil"/>
            </w:tcBorders>
            <w:shd w:val="clear" w:color="auto" w:fill="auto"/>
            <w:vAlign w:val="center"/>
            <w:hideMark/>
          </w:tcPr>
          <w:p w14:paraId="2CDD3C6E"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c>
          <w:tcPr>
            <w:tcW w:w="1115" w:type="dxa"/>
            <w:tcBorders>
              <w:top w:val="nil"/>
              <w:left w:val="nil"/>
              <w:bottom w:val="nil"/>
              <w:right w:val="nil"/>
            </w:tcBorders>
            <w:shd w:val="clear" w:color="auto" w:fill="auto"/>
            <w:vAlign w:val="center"/>
          </w:tcPr>
          <w:p w14:paraId="3E64161D" w14:textId="77777777"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r>
      <w:tr w:rsidR="00CD299E" w:rsidRPr="0075006D" w14:paraId="5C87D637" w14:textId="77777777" w:rsidTr="00CD299E">
        <w:trPr>
          <w:trHeight w:val="379"/>
        </w:trPr>
        <w:tc>
          <w:tcPr>
            <w:tcW w:w="4962" w:type="dxa"/>
            <w:tcBorders>
              <w:top w:val="nil"/>
              <w:left w:val="nil"/>
              <w:bottom w:val="nil"/>
              <w:right w:val="nil"/>
            </w:tcBorders>
            <w:shd w:val="clear" w:color="auto" w:fill="auto"/>
            <w:vAlign w:val="bottom"/>
          </w:tcPr>
          <w:p w14:paraId="4571E8E3" w14:textId="77777777" w:rsidR="00CD299E" w:rsidRPr="0075006D" w:rsidRDefault="00CD299E" w:rsidP="00CD299E">
            <w:pPr>
              <w:rPr>
                <w:rFonts w:cstheme="minorHAnsi"/>
                <w:color w:val="000000" w:themeColor="text1"/>
                <w:sz w:val="20"/>
                <w:szCs w:val="20"/>
              </w:rPr>
            </w:pPr>
            <w:r w:rsidRPr="0075006D">
              <w:rPr>
                <w:rFonts w:cstheme="minorHAnsi"/>
                <w:color w:val="000000" w:themeColor="text1"/>
                <w:sz w:val="20"/>
                <w:szCs w:val="20"/>
              </w:rPr>
              <w:t>Stanje 1. siječnja</w:t>
            </w:r>
          </w:p>
        </w:tc>
        <w:tc>
          <w:tcPr>
            <w:tcW w:w="1134" w:type="dxa"/>
            <w:tcBorders>
              <w:top w:val="nil"/>
              <w:left w:val="nil"/>
              <w:bottom w:val="nil"/>
              <w:right w:val="nil"/>
            </w:tcBorders>
            <w:shd w:val="clear" w:color="auto" w:fill="auto"/>
            <w:noWrap/>
            <w:vAlign w:val="bottom"/>
          </w:tcPr>
          <w:p w14:paraId="3E002CF9" w14:textId="77777777" w:rsidR="00CD299E" w:rsidRPr="0075006D" w:rsidRDefault="00B07D4A" w:rsidP="00CD299E">
            <w:pPr>
              <w:jc w:val="right"/>
              <w:rPr>
                <w:rFonts w:cstheme="minorHAnsi"/>
                <w:color w:val="000000" w:themeColor="text1"/>
                <w:sz w:val="20"/>
                <w:szCs w:val="20"/>
              </w:rPr>
            </w:pPr>
            <w:r w:rsidRPr="0075006D">
              <w:rPr>
                <w:rFonts w:cstheme="minorHAnsi"/>
                <w:color w:val="000000" w:themeColor="text1"/>
                <w:sz w:val="20"/>
                <w:szCs w:val="20"/>
              </w:rPr>
              <w:t>1.256</w:t>
            </w:r>
          </w:p>
        </w:tc>
        <w:tc>
          <w:tcPr>
            <w:tcW w:w="1122" w:type="dxa"/>
            <w:tcBorders>
              <w:top w:val="nil"/>
              <w:left w:val="nil"/>
              <w:bottom w:val="nil"/>
              <w:right w:val="nil"/>
            </w:tcBorders>
            <w:shd w:val="clear" w:color="auto" w:fill="auto"/>
            <w:vAlign w:val="bottom"/>
          </w:tcPr>
          <w:p w14:paraId="27CA2480" w14:textId="77777777" w:rsidR="00CD299E" w:rsidRPr="0075006D" w:rsidRDefault="00CD299E" w:rsidP="00CD299E">
            <w:pPr>
              <w:jc w:val="right"/>
              <w:rPr>
                <w:rFonts w:cstheme="minorHAnsi"/>
                <w:color w:val="000000" w:themeColor="text1"/>
                <w:sz w:val="20"/>
                <w:szCs w:val="20"/>
              </w:rPr>
            </w:pPr>
            <w:r w:rsidRPr="0075006D">
              <w:rPr>
                <w:rFonts w:cstheme="minorHAnsi"/>
                <w:color w:val="000000" w:themeColor="text1"/>
                <w:sz w:val="20"/>
                <w:szCs w:val="20"/>
              </w:rPr>
              <w:t>1.361</w:t>
            </w:r>
          </w:p>
        </w:tc>
        <w:tc>
          <w:tcPr>
            <w:tcW w:w="1015" w:type="dxa"/>
            <w:tcBorders>
              <w:top w:val="nil"/>
              <w:left w:val="nil"/>
              <w:bottom w:val="nil"/>
              <w:right w:val="nil"/>
            </w:tcBorders>
            <w:shd w:val="clear" w:color="auto" w:fill="auto"/>
            <w:vAlign w:val="bottom"/>
          </w:tcPr>
          <w:p w14:paraId="10E70663" w14:textId="77777777" w:rsidR="00CD299E" w:rsidRPr="0075006D" w:rsidRDefault="00B07D4A" w:rsidP="00CD299E">
            <w:pPr>
              <w:jc w:val="right"/>
              <w:rPr>
                <w:rFonts w:cstheme="minorHAnsi"/>
                <w:color w:val="000000" w:themeColor="text1"/>
                <w:sz w:val="20"/>
                <w:szCs w:val="20"/>
              </w:rPr>
            </w:pPr>
            <w:r w:rsidRPr="0075006D">
              <w:rPr>
                <w:rFonts w:cstheme="minorHAnsi"/>
                <w:color w:val="000000" w:themeColor="text1"/>
                <w:sz w:val="20"/>
                <w:szCs w:val="20"/>
              </w:rPr>
              <w:t>1.256</w:t>
            </w:r>
          </w:p>
        </w:tc>
        <w:tc>
          <w:tcPr>
            <w:tcW w:w="1115" w:type="dxa"/>
            <w:tcBorders>
              <w:top w:val="nil"/>
              <w:left w:val="nil"/>
              <w:bottom w:val="nil"/>
              <w:right w:val="nil"/>
            </w:tcBorders>
            <w:shd w:val="clear" w:color="auto" w:fill="auto"/>
            <w:vAlign w:val="bottom"/>
          </w:tcPr>
          <w:p w14:paraId="09ECCD2C" w14:textId="77777777" w:rsidR="00CD299E" w:rsidRPr="0075006D" w:rsidRDefault="00CD299E" w:rsidP="00CD299E">
            <w:pPr>
              <w:jc w:val="right"/>
              <w:rPr>
                <w:rFonts w:cstheme="minorHAnsi"/>
                <w:color w:val="000000" w:themeColor="text1"/>
                <w:sz w:val="20"/>
                <w:szCs w:val="20"/>
              </w:rPr>
            </w:pPr>
            <w:r w:rsidRPr="0075006D">
              <w:rPr>
                <w:rFonts w:cstheme="minorHAnsi"/>
                <w:color w:val="000000" w:themeColor="text1"/>
                <w:sz w:val="20"/>
                <w:szCs w:val="20"/>
              </w:rPr>
              <w:t>1.361</w:t>
            </w:r>
          </w:p>
        </w:tc>
      </w:tr>
      <w:tr w:rsidR="00BC4AD8" w:rsidRPr="0075006D" w14:paraId="1038FC61" w14:textId="77777777" w:rsidTr="00076B27">
        <w:trPr>
          <w:trHeight w:val="379"/>
        </w:trPr>
        <w:tc>
          <w:tcPr>
            <w:tcW w:w="4962" w:type="dxa"/>
            <w:tcBorders>
              <w:top w:val="nil"/>
              <w:left w:val="nil"/>
              <w:bottom w:val="nil"/>
              <w:right w:val="nil"/>
            </w:tcBorders>
            <w:shd w:val="clear" w:color="auto" w:fill="auto"/>
            <w:vAlign w:val="bottom"/>
          </w:tcPr>
          <w:p w14:paraId="6231F5E3" w14:textId="77777777" w:rsidR="00BC4AD8" w:rsidRPr="0075006D" w:rsidRDefault="00BC4AD8" w:rsidP="00BC4AD8">
            <w:pPr>
              <w:rPr>
                <w:rFonts w:cstheme="minorHAnsi"/>
                <w:color w:val="000000" w:themeColor="text1"/>
                <w:sz w:val="20"/>
                <w:szCs w:val="20"/>
              </w:rPr>
            </w:pPr>
            <w:r w:rsidRPr="0075006D">
              <w:rPr>
                <w:rFonts w:cstheme="minorHAnsi"/>
                <w:color w:val="000000" w:themeColor="text1"/>
                <w:sz w:val="20"/>
                <w:szCs w:val="20"/>
              </w:rPr>
              <w:t>Neto (smanjenje) rezerviranja za očekivane gubitke po depozitima kod drugih banaka</w:t>
            </w:r>
          </w:p>
        </w:tc>
        <w:tc>
          <w:tcPr>
            <w:tcW w:w="1134" w:type="dxa"/>
            <w:tcBorders>
              <w:top w:val="nil"/>
              <w:left w:val="nil"/>
              <w:bottom w:val="nil"/>
              <w:right w:val="nil"/>
            </w:tcBorders>
            <w:shd w:val="clear" w:color="auto" w:fill="auto"/>
            <w:vAlign w:val="bottom"/>
          </w:tcPr>
          <w:p w14:paraId="31B2F39C" w14:textId="163E90C7" w:rsidR="00BC4AD8" w:rsidRPr="0075006D" w:rsidRDefault="00BC4AD8" w:rsidP="00BC4AD8">
            <w:pPr>
              <w:jc w:val="right"/>
              <w:rPr>
                <w:rFonts w:cstheme="minorHAnsi"/>
                <w:color w:val="000000" w:themeColor="text1"/>
                <w:sz w:val="20"/>
                <w:szCs w:val="20"/>
              </w:rPr>
            </w:pPr>
            <w:r w:rsidRPr="00BC4AD8">
              <w:rPr>
                <w:rFonts w:cstheme="minorHAnsi"/>
                <w:color w:val="000000" w:themeColor="text1"/>
                <w:sz w:val="20"/>
                <w:szCs w:val="20"/>
              </w:rPr>
              <w:t>(1.183)</w:t>
            </w:r>
          </w:p>
        </w:tc>
        <w:tc>
          <w:tcPr>
            <w:tcW w:w="1122" w:type="dxa"/>
            <w:tcBorders>
              <w:top w:val="nil"/>
              <w:left w:val="nil"/>
              <w:right w:val="nil"/>
            </w:tcBorders>
            <w:shd w:val="clear" w:color="auto" w:fill="auto"/>
            <w:vAlign w:val="bottom"/>
          </w:tcPr>
          <w:p w14:paraId="393881F6" w14:textId="77777777" w:rsidR="00BC4AD8" w:rsidRPr="0075006D" w:rsidRDefault="00BC4AD8" w:rsidP="00BC4AD8">
            <w:pPr>
              <w:jc w:val="right"/>
              <w:rPr>
                <w:rFonts w:cstheme="minorHAnsi"/>
                <w:color w:val="000000" w:themeColor="text1"/>
                <w:sz w:val="20"/>
                <w:szCs w:val="20"/>
              </w:rPr>
            </w:pPr>
            <w:r w:rsidRPr="0075006D">
              <w:rPr>
                <w:rFonts w:cstheme="minorHAnsi"/>
                <w:color w:val="000000" w:themeColor="text1"/>
                <w:sz w:val="20"/>
                <w:szCs w:val="20"/>
              </w:rPr>
              <w:t>(112)</w:t>
            </w:r>
          </w:p>
        </w:tc>
        <w:tc>
          <w:tcPr>
            <w:tcW w:w="1015" w:type="dxa"/>
            <w:tcBorders>
              <w:top w:val="nil"/>
              <w:left w:val="nil"/>
              <w:bottom w:val="nil"/>
              <w:right w:val="nil"/>
            </w:tcBorders>
            <w:shd w:val="clear" w:color="auto" w:fill="auto"/>
            <w:vAlign w:val="bottom"/>
          </w:tcPr>
          <w:p w14:paraId="47DE8F7C" w14:textId="2BDE2069" w:rsidR="00BC4AD8" w:rsidRPr="0075006D" w:rsidRDefault="00BC4AD8" w:rsidP="00BC4AD8">
            <w:pPr>
              <w:jc w:val="right"/>
              <w:rPr>
                <w:rFonts w:cstheme="minorHAnsi"/>
                <w:color w:val="000000" w:themeColor="text1"/>
                <w:sz w:val="20"/>
                <w:szCs w:val="20"/>
              </w:rPr>
            </w:pPr>
            <w:r w:rsidRPr="00BC4AD8">
              <w:rPr>
                <w:rFonts w:cstheme="minorHAnsi"/>
                <w:color w:val="000000" w:themeColor="text1"/>
                <w:sz w:val="20"/>
                <w:szCs w:val="20"/>
              </w:rPr>
              <w:t>(1.183)</w:t>
            </w:r>
          </w:p>
        </w:tc>
        <w:tc>
          <w:tcPr>
            <w:tcW w:w="1115" w:type="dxa"/>
            <w:tcBorders>
              <w:top w:val="nil"/>
              <w:left w:val="nil"/>
              <w:right w:val="nil"/>
            </w:tcBorders>
            <w:shd w:val="clear" w:color="auto" w:fill="auto"/>
            <w:vAlign w:val="bottom"/>
          </w:tcPr>
          <w:p w14:paraId="40336F13" w14:textId="77777777" w:rsidR="00BC4AD8" w:rsidRPr="0075006D" w:rsidRDefault="00BC4AD8" w:rsidP="00BC4AD8">
            <w:pPr>
              <w:jc w:val="right"/>
              <w:rPr>
                <w:rFonts w:cstheme="minorHAnsi"/>
                <w:color w:val="000000" w:themeColor="text1"/>
                <w:sz w:val="20"/>
                <w:szCs w:val="20"/>
              </w:rPr>
            </w:pPr>
            <w:r w:rsidRPr="0075006D">
              <w:rPr>
                <w:rFonts w:cstheme="minorHAnsi"/>
                <w:color w:val="000000" w:themeColor="text1"/>
                <w:sz w:val="20"/>
                <w:szCs w:val="20"/>
              </w:rPr>
              <w:t>(112)</w:t>
            </w:r>
          </w:p>
        </w:tc>
      </w:tr>
      <w:tr w:rsidR="00BC4AD8" w:rsidRPr="0075006D" w14:paraId="60A32491" w14:textId="77777777" w:rsidTr="00CD299E">
        <w:trPr>
          <w:trHeight w:val="379"/>
        </w:trPr>
        <w:tc>
          <w:tcPr>
            <w:tcW w:w="4962" w:type="dxa"/>
            <w:tcBorders>
              <w:top w:val="nil"/>
              <w:left w:val="nil"/>
              <w:bottom w:val="nil"/>
              <w:right w:val="nil"/>
            </w:tcBorders>
            <w:shd w:val="clear" w:color="auto" w:fill="auto"/>
            <w:vAlign w:val="bottom"/>
          </w:tcPr>
          <w:p w14:paraId="7536CBDC" w14:textId="77777777" w:rsidR="00BC4AD8" w:rsidRPr="0075006D" w:rsidRDefault="00BC4AD8" w:rsidP="00BC4AD8">
            <w:pPr>
              <w:rPr>
                <w:rFonts w:cstheme="minorHAnsi"/>
                <w:i/>
                <w:iCs/>
                <w:color w:val="000000" w:themeColor="text1"/>
                <w:sz w:val="20"/>
                <w:szCs w:val="20"/>
              </w:rPr>
            </w:pPr>
            <w:r w:rsidRPr="0075006D">
              <w:rPr>
                <w:rFonts w:cstheme="minorHAnsi"/>
                <w:i/>
                <w:iCs/>
                <w:color w:val="000000" w:themeColor="text1"/>
                <w:sz w:val="20"/>
                <w:szCs w:val="20"/>
              </w:rPr>
              <w:t xml:space="preserve">Ukupno kroz dobit ili </w:t>
            </w:r>
            <w:r w:rsidRPr="0048624C">
              <w:rPr>
                <w:rFonts w:cstheme="minorHAnsi"/>
                <w:i/>
                <w:iCs/>
                <w:color w:val="000000" w:themeColor="text1"/>
                <w:sz w:val="20"/>
                <w:szCs w:val="20"/>
              </w:rPr>
              <w:t>gubitak (</w:t>
            </w:r>
            <w:r w:rsidRPr="00BA072D">
              <w:rPr>
                <w:rFonts w:cstheme="minorHAnsi"/>
                <w:i/>
                <w:iCs/>
                <w:color w:val="000000" w:themeColor="text1"/>
                <w:sz w:val="20"/>
                <w:szCs w:val="20"/>
              </w:rPr>
              <w:t>bilješka 8</w:t>
            </w:r>
            <w:r w:rsidRPr="00EB3D6D">
              <w:rPr>
                <w:rFonts w:cstheme="minorHAnsi"/>
                <w:i/>
                <w:iCs/>
                <w:color w:val="000000" w:themeColor="text1"/>
                <w:sz w:val="20"/>
                <w:szCs w:val="20"/>
              </w:rPr>
              <w:t>)</w:t>
            </w:r>
          </w:p>
        </w:tc>
        <w:tc>
          <w:tcPr>
            <w:tcW w:w="1134" w:type="dxa"/>
            <w:tcBorders>
              <w:top w:val="single" w:sz="4" w:space="0" w:color="auto"/>
              <w:left w:val="nil"/>
              <w:bottom w:val="single" w:sz="4" w:space="0" w:color="auto"/>
              <w:right w:val="nil"/>
            </w:tcBorders>
            <w:shd w:val="clear" w:color="auto" w:fill="auto"/>
            <w:vAlign w:val="bottom"/>
          </w:tcPr>
          <w:p w14:paraId="5237A0B8" w14:textId="7E0DBA3A" w:rsidR="00BC4AD8" w:rsidRPr="0075006D" w:rsidRDefault="00BC4AD8" w:rsidP="00BC4AD8">
            <w:pPr>
              <w:jc w:val="right"/>
              <w:rPr>
                <w:rFonts w:cstheme="minorHAnsi"/>
                <w:bCs/>
                <w:i/>
                <w:color w:val="000000" w:themeColor="text1"/>
                <w:sz w:val="20"/>
                <w:szCs w:val="20"/>
              </w:rPr>
            </w:pPr>
            <w:r w:rsidRPr="00BC4AD8">
              <w:rPr>
                <w:rFonts w:cstheme="minorHAnsi"/>
                <w:bCs/>
                <w:i/>
                <w:color w:val="000000" w:themeColor="text1"/>
                <w:sz w:val="20"/>
                <w:szCs w:val="20"/>
              </w:rPr>
              <w:t>(1.183)</w:t>
            </w:r>
          </w:p>
        </w:tc>
        <w:tc>
          <w:tcPr>
            <w:tcW w:w="1122" w:type="dxa"/>
            <w:tcBorders>
              <w:top w:val="single" w:sz="4" w:space="0" w:color="auto"/>
              <w:left w:val="nil"/>
              <w:bottom w:val="single" w:sz="4" w:space="0" w:color="auto"/>
              <w:right w:val="nil"/>
            </w:tcBorders>
            <w:shd w:val="clear" w:color="auto" w:fill="auto"/>
            <w:vAlign w:val="bottom"/>
          </w:tcPr>
          <w:p w14:paraId="3B1D9EF7" w14:textId="77777777" w:rsidR="00BC4AD8" w:rsidRPr="0075006D" w:rsidRDefault="00BC4AD8" w:rsidP="00BC4AD8">
            <w:pPr>
              <w:jc w:val="right"/>
              <w:rPr>
                <w:rFonts w:cstheme="minorHAnsi"/>
                <w:bCs/>
                <w:i/>
                <w:color w:val="000000" w:themeColor="text1"/>
                <w:sz w:val="20"/>
                <w:szCs w:val="20"/>
              </w:rPr>
            </w:pPr>
            <w:r w:rsidRPr="0075006D">
              <w:rPr>
                <w:rFonts w:cstheme="minorHAnsi"/>
                <w:bCs/>
                <w:i/>
                <w:color w:val="000000" w:themeColor="text1"/>
                <w:sz w:val="20"/>
                <w:szCs w:val="20"/>
              </w:rPr>
              <w:t>(112)</w:t>
            </w:r>
          </w:p>
        </w:tc>
        <w:tc>
          <w:tcPr>
            <w:tcW w:w="1015" w:type="dxa"/>
            <w:tcBorders>
              <w:top w:val="single" w:sz="4" w:space="0" w:color="auto"/>
              <w:left w:val="nil"/>
              <w:bottom w:val="single" w:sz="4" w:space="0" w:color="auto"/>
              <w:right w:val="nil"/>
            </w:tcBorders>
            <w:shd w:val="clear" w:color="auto" w:fill="auto"/>
            <w:vAlign w:val="bottom"/>
          </w:tcPr>
          <w:p w14:paraId="7A6847B0" w14:textId="038E20B5" w:rsidR="00BC4AD8" w:rsidRPr="0075006D" w:rsidRDefault="00BC4AD8" w:rsidP="00BC4AD8">
            <w:pPr>
              <w:jc w:val="right"/>
              <w:rPr>
                <w:rFonts w:cstheme="minorHAnsi"/>
                <w:i/>
                <w:color w:val="000000" w:themeColor="text1"/>
                <w:sz w:val="20"/>
                <w:szCs w:val="20"/>
              </w:rPr>
            </w:pPr>
            <w:r w:rsidRPr="00BC4AD8">
              <w:rPr>
                <w:rFonts w:cstheme="minorHAnsi"/>
                <w:bCs/>
                <w:i/>
                <w:color w:val="000000" w:themeColor="text1"/>
                <w:sz w:val="20"/>
                <w:szCs w:val="20"/>
              </w:rPr>
              <w:t>(1.183)</w:t>
            </w:r>
          </w:p>
        </w:tc>
        <w:tc>
          <w:tcPr>
            <w:tcW w:w="1115" w:type="dxa"/>
            <w:tcBorders>
              <w:top w:val="single" w:sz="4" w:space="0" w:color="auto"/>
              <w:left w:val="nil"/>
              <w:bottom w:val="single" w:sz="4" w:space="0" w:color="auto"/>
              <w:right w:val="nil"/>
            </w:tcBorders>
            <w:shd w:val="clear" w:color="auto" w:fill="auto"/>
            <w:vAlign w:val="bottom"/>
          </w:tcPr>
          <w:p w14:paraId="0D93229A" w14:textId="77777777" w:rsidR="00BC4AD8" w:rsidRPr="0075006D" w:rsidRDefault="00BC4AD8" w:rsidP="00BC4AD8">
            <w:pPr>
              <w:jc w:val="right"/>
              <w:rPr>
                <w:rFonts w:cstheme="minorHAnsi"/>
                <w:bCs/>
                <w:i/>
                <w:color w:val="000000" w:themeColor="text1"/>
                <w:sz w:val="20"/>
                <w:szCs w:val="20"/>
              </w:rPr>
            </w:pPr>
            <w:r w:rsidRPr="0075006D">
              <w:rPr>
                <w:rFonts w:cstheme="minorHAnsi"/>
                <w:bCs/>
                <w:i/>
                <w:color w:val="000000" w:themeColor="text1"/>
                <w:sz w:val="20"/>
                <w:szCs w:val="20"/>
              </w:rPr>
              <w:t>(112)</w:t>
            </w:r>
          </w:p>
        </w:tc>
      </w:tr>
      <w:tr w:rsidR="00BC4AD8" w:rsidRPr="0075006D" w14:paraId="48B8E27B" w14:textId="77777777" w:rsidTr="00BA072D">
        <w:trPr>
          <w:trHeight w:val="379"/>
        </w:trPr>
        <w:tc>
          <w:tcPr>
            <w:tcW w:w="4962" w:type="dxa"/>
            <w:tcBorders>
              <w:top w:val="nil"/>
              <w:left w:val="nil"/>
              <w:bottom w:val="nil"/>
              <w:right w:val="nil"/>
            </w:tcBorders>
            <w:shd w:val="clear" w:color="auto" w:fill="auto"/>
            <w:vAlign w:val="bottom"/>
          </w:tcPr>
          <w:p w14:paraId="6DBEB879" w14:textId="77777777" w:rsidR="00BC4AD8" w:rsidRPr="0075006D" w:rsidRDefault="00BC4AD8" w:rsidP="00BC4AD8">
            <w:pPr>
              <w:rPr>
                <w:rFonts w:cstheme="minorHAnsi"/>
                <w:color w:val="000000" w:themeColor="text1"/>
                <w:sz w:val="20"/>
                <w:szCs w:val="20"/>
              </w:rPr>
            </w:pPr>
            <w:r w:rsidRPr="0075006D">
              <w:rPr>
                <w:rFonts w:cstheme="minorHAnsi"/>
                <w:color w:val="000000" w:themeColor="text1"/>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48B7E614" w14:textId="08E50260" w:rsidR="00BC4AD8" w:rsidRPr="0075006D" w:rsidRDefault="00BC4AD8" w:rsidP="00BC4AD8">
            <w:pPr>
              <w:jc w:val="right"/>
              <w:rPr>
                <w:rFonts w:cstheme="minorHAnsi"/>
                <w:color w:val="000000" w:themeColor="text1"/>
                <w:sz w:val="20"/>
                <w:szCs w:val="20"/>
              </w:rPr>
            </w:pPr>
            <w:r>
              <w:rPr>
                <w:rFonts w:cstheme="minorHAnsi"/>
                <w:color w:val="000000" w:themeColor="text1"/>
                <w:sz w:val="20"/>
                <w:szCs w:val="20"/>
              </w:rPr>
              <w:t>12</w:t>
            </w:r>
          </w:p>
        </w:tc>
        <w:tc>
          <w:tcPr>
            <w:tcW w:w="1122" w:type="dxa"/>
            <w:tcBorders>
              <w:top w:val="single" w:sz="4" w:space="0" w:color="auto"/>
              <w:left w:val="nil"/>
              <w:bottom w:val="single" w:sz="4" w:space="0" w:color="auto"/>
              <w:right w:val="nil"/>
            </w:tcBorders>
            <w:shd w:val="clear" w:color="auto" w:fill="auto"/>
            <w:vAlign w:val="bottom"/>
          </w:tcPr>
          <w:p w14:paraId="52026B4D" w14:textId="77777777" w:rsidR="00BC4AD8" w:rsidRPr="0075006D" w:rsidRDefault="00BC4AD8" w:rsidP="00BC4AD8">
            <w:pPr>
              <w:jc w:val="right"/>
              <w:rPr>
                <w:rFonts w:cstheme="minorHAnsi"/>
                <w:color w:val="000000" w:themeColor="text1"/>
                <w:sz w:val="20"/>
                <w:szCs w:val="20"/>
              </w:rPr>
            </w:pPr>
            <w:r w:rsidRPr="0075006D">
              <w:rPr>
                <w:rFonts w:cstheme="minorHAnsi"/>
                <w:color w:val="000000" w:themeColor="text1"/>
                <w:sz w:val="20"/>
                <w:szCs w:val="20"/>
              </w:rPr>
              <w:t>7</w:t>
            </w:r>
          </w:p>
        </w:tc>
        <w:tc>
          <w:tcPr>
            <w:tcW w:w="1015" w:type="dxa"/>
            <w:tcBorders>
              <w:top w:val="single" w:sz="4" w:space="0" w:color="auto"/>
              <w:left w:val="nil"/>
              <w:bottom w:val="single" w:sz="4" w:space="0" w:color="auto"/>
              <w:right w:val="nil"/>
            </w:tcBorders>
            <w:shd w:val="clear" w:color="auto" w:fill="auto"/>
            <w:vAlign w:val="bottom"/>
          </w:tcPr>
          <w:p w14:paraId="41DB413D" w14:textId="7E897AF2" w:rsidR="00BC4AD8" w:rsidRPr="0075006D" w:rsidRDefault="00BC4AD8" w:rsidP="00BC4AD8">
            <w:pPr>
              <w:jc w:val="right"/>
              <w:rPr>
                <w:rFonts w:cstheme="minorHAnsi"/>
                <w:color w:val="000000" w:themeColor="text1"/>
                <w:sz w:val="20"/>
                <w:szCs w:val="20"/>
              </w:rPr>
            </w:pPr>
            <w:r>
              <w:rPr>
                <w:rFonts w:cstheme="minorHAnsi"/>
                <w:color w:val="000000" w:themeColor="text1"/>
                <w:sz w:val="20"/>
                <w:szCs w:val="20"/>
              </w:rPr>
              <w:t>12</w:t>
            </w:r>
          </w:p>
        </w:tc>
        <w:tc>
          <w:tcPr>
            <w:tcW w:w="1115" w:type="dxa"/>
            <w:tcBorders>
              <w:top w:val="single" w:sz="4" w:space="0" w:color="auto"/>
              <w:left w:val="nil"/>
              <w:bottom w:val="single" w:sz="4" w:space="0" w:color="auto"/>
              <w:right w:val="nil"/>
            </w:tcBorders>
            <w:shd w:val="clear" w:color="auto" w:fill="auto"/>
            <w:vAlign w:val="bottom"/>
          </w:tcPr>
          <w:p w14:paraId="136299F4" w14:textId="77777777" w:rsidR="00BC4AD8" w:rsidRPr="0075006D" w:rsidRDefault="00BC4AD8" w:rsidP="00BC4AD8">
            <w:pPr>
              <w:jc w:val="right"/>
              <w:rPr>
                <w:rFonts w:cstheme="minorHAnsi"/>
                <w:color w:val="000000" w:themeColor="text1"/>
                <w:sz w:val="20"/>
                <w:szCs w:val="20"/>
              </w:rPr>
            </w:pPr>
            <w:r w:rsidRPr="0075006D">
              <w:rPr>
                <w:rFonts w:cstheme="minorHAnsi"/>
                <w:color w:val="000000" w:themeColor="text1"/>
                <w:sz w:val="20"/>
                <w:szCs w:val="20"/>
              </w:rPr>
              <w:t>7</w:t>
            </w:r>
          </w:p>
        </w:tc>
      </w:tr>
      <w:tr w:rsidR="00BC4AD8" w:rsidRPr="0075006D" w14:paraId="4A990FE3" w14:textId="77777777" w:rsidTr="00BA072D">
        <w:trPr>
          <w:trHeight w:val="379"/>
        </w:trPr>
        <w:tc>
          <w:tcPr>
            <w:tcW w:w="4962" w:type="dxa"/>
            <w:tcBorders>
              <w:top w:val="nil"/>
              <w:left w:val="nil"/>
              <w:bottom w:val="nil"/>
              <w:right w:val="nil"/>
            </w:tcBorders>
            <w:shd w:val="clear" w:color="auto" w:fill="auto"/>
            <w:vAlign w:val="bottom"/>
          </w:tcPr>
          <w:p w14:paraId="77D57567" w14:textId="77777777" w:rsidR="00BC4AD8" w:rsidRPr="0075006D" w:rsidRDefault="00BC4AD8" w:rsidP="00BC4AD8">
            <w:pPr>
              <w:rPr>
                <w:rFonts w:cstheme="minorHAnsi"/>
                <w:b/>
                <w:bCs/>
                <w:color w:val="000000" w:themeColor="text1"/>
                <w:sz w:val="20"/>
                <w:szCs w:val="20"/>
              </w:rPr>
            </w:pPr>
            <w:r w:rsidRPr="0075006D">
              <w:rPr>
                <w:rFonts w:cstheme="minorHAnsi"/>
                <w:b/>
                <w:bCs/>
                <w:color w:val="000000" w:themeColor="text1"/>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5305DFC3" w14:textId="03223988" w:rsidR="00BC4AD8" w:rsidRPr="0075006D" w:rsidRDefault="00BC4AD8" w:rsidP="00BC4AD8">
            <w:pPr>
              <w:jc w:val="right"/>
              <w:rPr>
                <w:rFonts w:cstheme="minorHAnsi"/>
                <w:b/>
                <w:color w:val="000000" w:themeColor="text1"/>
                <w:sz w:val="20"/>
                <w:szCs w:val="20"/>
              </w:rPr>
            </w:pPr>
            <w:r>
              <w:rPr>
                <w:rFonts w:cstheme="minorHAnsi"/>
                <w:b/>
                <w:color w:val="000000" w:themeColor="text1"/>
                <w:sz w:val="20"/>
                <w:szCs w:val="20"/>
              </w:rPr>
              <w:t>85</w:t>
            </w:r>
          </w:p>
        </w:tc>
        <w:tc>
          <w:tcPr>
            <w:tcW w:w="1122" w:type="dxa"/>
            <w:tcBorders>
              <w:top w:val="single" w:sz="4" w:space="0" w:color="auto"/>
              <w:left w:val="nil"/>
              <w:bottom w:val="single" w:sz="12" w:space="0" w:color="auto"/>
              <w:right w:val="nil"/>
            </w:tcBorders>
            <w:shd w:val="clear" w:color="auto" w:fill="auto"/>
            <w:vAlign w:val="bottom"/>
          </w:tcPr>
          <w:p w14:paraId="236612AF" w14:textId="77777777" w:rsidR="00BC4AD8" w:rsidRPr="0075006D" w:rsidRDefault="00BC4AD8" w:rsidP="00BC4AD8">
            <w:pPr>
              <w:jc w:val="right"/>
              <w:rPr>
                <w:rFonts w:cstheme="minorHAnsi"/>
                <w:b/>
                <w:color w:val="000000" w:themeColor="text1"/>
                <w:sz w:val="20"/>
                <w:szCs w:val="20"/>
              </w:rPr>
            </w:pPr>
            <w:r w:rsidRPr="0075006D">
              <w:rPr>
                <w:rFonts w:cstheme="minorHAnsi"/>
                <w:b/>
                <w:color w:val="000000" w:themeColor="text1"/>
                <w:sz w:val="20"/>
                <w:szCs w:val="20"/>
              </w:rPr>
              <w:t>1.256</w:t>
            </w:r>
          </w:p>
        </w:tc>
        <w:tc>
          <w:tcPr>
            <w:tcW w:w="1015" w:type="dxa"/>
            <w:tcBorders>
              <w:top w:val="single" w:sz="4" w:space="0" w:color="auto"/>
              <w:left w:val="nil"/>
              <w:bottom w:val="single" w:sz="12" w:space="0" w:color="auto"/>
              <w:right w:val="nil"/>
            </w:tcBorders>
            <w:shd w:val="clear" w:color="auto" w:fill="auto"/>
            <w:vAlign w:val="bottom"/>
          </w:tcPr>
          <w:p w14:paraId="1DE78B0F" w14:textId="7B3E82C8" w:rsidR="00BC4AD8" w:rsidRPr="0075006D" w:rsidRDefault="00BC4AD8" w:rsidP="00BC4AD8">
            <w:pPr>
              <w:jc w:val="right"/>
              <w:rPr>
                <w:rFonts w:cstheme="minorHAnsi"/>
                <w:b/>
                <w:color w:val="000000" w:themeColor="text1"/>
                <w:sz w:val="20"/>
                <w:szCs w:val="20"/>
              </w:rPr>
            </w:pPr>
            <w:r>
              <w:rPr>
                <w:rFonts w:cstheme="minorHAnsi"/>
                <w:b/>
                <w:color w:val="000000" w:themeColor="text1"/>
                <w:sz w:val="20"/>
                <w:szCs w:val="20"/>
              </w:rPr>
              <w:t>85</w:t>
            </w:r>
          </w:p>
        </w:tc>
        <w:tc>
          <w:tcPr>
            <w:tcW w:w="1115" w:type="dxa"/>
            <w:tcBorders>
              <w:top w:val="single" w:sz="4" w:space="0" w:color="auto"/>
              <w:left w:val="nil"/>
              <w:bottom w:val="single" w:sz="12" w:space="0" w:color="auto"/>
              <w:right w:val="nil"/>
            </w:tcBorders>
            <w:shd w:val="clear" w:color="auto" w:fill="auto"/>
            <w:vAlign w:val="bottom"/>
          </w:tcPr>
          <w:p w14:paraId="56CE7CDD" w14:textId="77777777" w:rsidR="00BC4AD8" w:rsidRPr="0075006D" w:rsidRDefault="00BC4AD8" w:rsidP="00BC4AD8">
            <w:pPr>
              <w:jc w:val="right"/>
              <w:rPr>
                <w:rFonts w:cstheme="minorHAnsi"/>
                <w:b/>
                <w:color w:val="000000" w:themeColor="text1"/>
                <w:sz w:val="20"/>
                <w:szCs w:val="20"/>
              </w:rPr>
            </w:pPr>
            <w:r w:rsidRPr="0075006D">
              <w:rPr>
                <w:rFonts w:cstheme="minorHAnsi"/>
                <w:b/>
                <w:color w:val="000000" w:themeColor="text1"/>
                <w:sz w:val="20"/>
                <w:szCs w:val="20"/>
              </w:rPr>
              <w:t>1.256</w:t>
            </w:r>
          </w:p>
        </w:tc>
      </w:tr>
    </w:tbl>
    <w:p w14:paraId="6D035CFE" w14:textId="77777777" w:rsidR="00CD299E" w:rsidRPr="0075006D" w:rsidRDefault="00CD299E" w:rsidP="001D0B3D">
      <w:pPr>
        <w:jc w:val="both"/>
        <w:rPr>
          <w:rFonts w:cs="Arial"/>
          <w:color w:val="000000" w:themeColor="text1"/>
        </w:rPr>
      </w:pPr>
    </w:p>
    <w:p w14:paraId="35135AD5" w14:textId="77777777" w:rsidR="001F57CF" w:rsidRPr="0075006D" w:rsidRDefault="001F57CF" w:rsidP="001D0B3D">
      <w:pPr>
        <w:jc w:val="both"/>
        <w:rPr>
          <w:rFonts w:cs="Arial"/>
          <w:color w:val="000000" w:themeColor="text1"/>
        </w:rPr>
      </w:pPr>
    </w:p>
    <w:p w14:paraId="42908036" w14:textId="77777777" w:rsidR="00962119" w:rsidRPr="0075006D" w:rsidRDefault="00CD299E" w:rsidP="001D0B3D">
      <w:pPr>
        <w:jc w:val="both"/>
        <w:rPr>
          <w:rFonts w:cs="Arial"/>
          <w:color w:val="000000" w:themeColor="text1"/>
        </w:rPr>
      </w:pPr>
      <w:r w:rsidRPr="0075006D">
        <w:rPr>
          <w:rFonts w:cs="Arial"/>
          <w:color w:val="000000" w:themeColor="text1"/>
        </w:rPr>
        <w:t>Neto dobit/gubitak  od tečajnih razlika po rezerviranjima za očekivane gubitke prikazan je unutar Neto prihoda/(rashoda) od financijskih aktivnosti u Računu dobiti i gubitka.</w:t>
      </w:r>
    </w:p>
    <w:p w14:paraId="3C93617F" w14:textId="77777777" w:rsidR="00CA1BB8" w:rsidRPr="0075006D" w:rsidRDefault="00CA1BB8" w:rsidP="001D0B3D">
      <w:pPr>
        <w:jc w:val="both"/>
        <w:rPr>
          <w:rFonts w:cs="Arial"/>
          <w:color w:val="000000" w:themeColor="text1"/>
        </w:rPr>
      </w:pPr>
    </w:p>
    <w:p w14:paraId="7D1022B8" w14:textId="77777777" w:rsidR="001F57CF" w:rsidRPr="0075006D" w:rsidRDefault="001F57CF" w:rsidP="001D0B3D">
      <w:pPr>
        <w:jc w:val="both"/>
        <w:rPr>
          <w:rFonts w:cs="Arial"/>
          <w:color w:val="000000" w:themeColor="text1"/>
        </w:rPr>
      </w:pPr>
    </w:p>
    <w:p w14:paraId="6F10E806" w14:textId="77777777" w:rsidR="00CA1BB8" w:rsidRPr="0075006D"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75006D">
          <w:pgSz w:w="11906" w:h="16838"/>
          <w:pgMar w:top="1417" w:right="1417" w:bottom="1417" w:left="1417" w:header="708" w:footer="708" w:gutter="0"/>
          <w:cols w:space="708"/>
          <w:docGrid w:linePitch="360"/>
        </w:sectPr>
      </w:pPr>
    </w:p>
    <w:p w14:paraId="76A21FB1" w14:textId="77777777" w:rsidR="00CA1BB8" w:rsidRPr="0075006D" w:rsidRDefault="00CA1BB8" w:rsidP="001D0B3D">
      <w:pPr>
        <w:jc w:val="both"/>
        <w:rPr>
          <w:rFonts w:cs="Arial"/>
          <w:color w:val="000000" w:themeColor="text1"/>
        </w:rPr>
      </w:pPr>
    </w:p>
    <w:p w14:paraId="44A6D0B2" w14:textId="77777777" w:rsidR="00CA1BB8" w:rsidRPr="0075006D" w:rsidRDefault="00CA1BB8" w:rsidP="001D0B3D">
      <w:pPr>
        <w:jc w:val="both"/>
        <w:rPr>
          <w:rFonts w:cs="Arial"/>
          <w:b/>
          <w:color w:val="000000" w:themeColor="text1"/>
        </w:rPr>
      </w:pPr>
      <w:r w:rsidRPr="0075006D">
        <w:rPr>
          <w:rFonts w:cs="Arial"/>
          <w:b/>
          <w:color w:val="000000" w:themeColor="text1"/>
        </w:rPr>
        <w:t>11.</w:t>
      </w:r>
      <w:r w:rsidRPr="0075006D">
        <w:rPr>
          <w:rFonts w:cs="Arial"/>
          <w:b/>
          <w:color w:val="000000" w:themeColor="text1"/>
        </w:rPr>
        <w:tab/>
        <w:t>Krediti financijskim institucijama</w:t>
      </w:r>
    </w:p>
    <w:p w14:paraId="4EA11F32" w14:textId="77777777" w:rsidR="00CA1BB8" w:rsidRPr="0075006D" w:rsidRDefault="00CA1BB8" w:rsidP="001D0B3D">
      <w:pPr>
        <w:jc w:val="both"/>
        <w:rPr>
          <w:rFonts w:cs="Arial"/>
          <w:color w:val="000000" w:themeColor="text1"/>
        </w:rPr>
      </w:pPr>
    </w:p>
    <w:tbl>
      <w:tblPr>
        <w:tblW w:w="4789" w:type="pct"/>
        <w:tblLayout w:type="fixed"/>
        <w:tblCellMar>
          <w:left w:w="119" w:type="dxa"/>
          <w:right w:w="119" w:type="dxa"/>
        </w:tblCellMar>
        <w:tblLook w:val="0000" w:firstRow="0" w:lastRow="0" w:firstColumn="0" w:lastColumn="0" w:noHBand="0" w:noVBand="0"/>
      </w:tblPr>
      <w:tblGrid>
        <w:gridCol w:w="5408"/>
        <w:gridCol w:w="1639"/>
        <w:gridCol w:w="1642"/>
      </w:tblGrid>
      <w:tr w:rsidR="00CA1BB8" w:rsidRPr="0075006D" w14:paraId="4FCECBA4" w14:textId="77777777" w:rsidTr="00CA1BB8">
        <w:trPr>
          <w:trHeight w:val="249"/>
        </w:trPr>
        <w:tc>
          <w:tcPr>
            <w:tcW w:w="3112" w:type="pct"/>
          </w:tcPr>
          <w:p w14:paraId="16369589" w14:textId="77777777" w:rsidR="00CA1BB8" w:rsidRPr="0075006D" w:rsidRDefault="00CA1BB8" w:rsidP="00CA1BB8">
            <w:pPr>
              <w:tabs>
                <w:tab w:val="left" w:pos="-720"/>
              </w:tabs>
              <w:suppressAutoHyphens/>
              <w:jc w:val="right"/>
              <w:rPr>
                <w:rFonts w:cs="Arial"/>
                <w:color w:val="000000" w:themeColor="text1"/>
                <w:spacing w:val="-3"/>
              </w:rPr>
            </w:pPr>
          </w:p>
        </w:tc>
        <w:tc>
          <w:tcPr>
            <w:tcW w:w="1888" w:type="pct"/>
            <w:gridSpan w:val="2"/>
            <w:vAlign w:val="bottom"/>
          </w:tcPr>
          <w:p w14:paraId="4713707A"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CA1BB8" w:rsidRPr="0075006D" w14:paraId="4847E41A" w14:textId="77777777" w:rsidTr="00CA1BB8">
        <w:trPr>
          <w:trHeight w:val="152"/>
        </w:trPr>
        <w:tc>
          <w:tcPr>
            <w:tcW w:w="3112" w:type="pct"/>
          </w:tcPr>
          <w:p w14:paraId="4B672BD1" w14:textId="77777777" w:rsidR="00CA1BB8" w:rsidRPr="0075006D" w:rsidRDefault="00CA1BB8" w:rsidP="00CA1BB8">
            <w:pPr>
              <w:tabs>
                <w:tab w:val="left" w:pos="-720"/>
              </w:tabs>
              <w:suppressAutoHyphens/>
              <w:jc w:val="right"/>
              <w:rPr>
                <w:rFonts w:cs="Arial"/>
                <w:color w:val="000000" w:themeColor="text1"/>
                <w:spacing w:val="-3"/>
              </w:rPr>
            </w:pPr>
          </w:p>
        </w:tc>
        <w:tc>
          <w:tcPr>
            <w:tcW w:w="943" w:type="pct"/>
            <w:vAlign w:val="bottom"/>
          </w:tcPr>
          <w:p w14:paraId="6C086166" w14:textId="77777777" w:rsidR="00543504" w:rsidRPr="00543504" w:rsidRDefault="00543504" w:rsidP="00543504">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 xml:space="preserve">30. rujna </w:t>
            </w:r>
          </w:p>
          <w:p w14:paraId="7E431CC2" w14:textId="3505ED51" w:rsidR="00CA1BB8" w:rsidRPr="0075006D" w:rsidRDefault="00543504" w:rsidP="00CA1BB8">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2020.</w:t>
            </w:r>
          </w:p>
        </w:tc>
        <w:tc>
          <w:tcPr>
            <w:tcW w:w="945" w:type="pct"/>
            <w:vAlign w:val="bottom"/>
          </w:tcPr>
          <w:p w14:paraId="6FB33011"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CA1BB8" w:rsidRPr="0075006D" w14:paraId="0E001D8A" w14:textId="77777777" w:rsidTr="00CA1BB8">
        <w:trPr>
          <w:trHeight w:val="249"/>
        </w:trPr>
        <w:tc>
          <w:tcPr>
            <w:tcW w:w="3112" w:type="pct"/>
          </w:tcPr>
          <w:p w14:paraId="090690E4" w14:textId="77777777" w:rsidR="00CA1BB8" w:rsidRPr="0075006D" w:rsidRDefault="00CA1BB8" w:rsidP="00CA1BB8">
            <w:pPr>
              <w:tabs>
                <w:tab w:val="left" w:pos="-720"/>
              </w:tabs>
              <w:suppressAutoHyphens/>
              <w:jc w:val="right"/>
              <w:rPr>
                <w:rFonts w:cs="Arial"/>
                <w:color w:val="000000" w:themeColor="text1"/>
                <w:spacing w:val="-3"/>
              </w:rPr>
            </w:pPr>
          </w:p>
        </w:tc>
        <w:tc>
          <w:tcPr>
            <w:tcW w:w="943" w:type="pct"/>
          </w:tcPr>
          <w:p w14:paraId="5BF12D54"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945" w:type="pct"/>
          </w:tcPr>
          <w:p w14:paraId="4E64D9B0"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CA1BB8" w:rsidRPr="0075006D" w14:paraId="12782BDC" w14:textId="77777777" w:rsidTr="00CA1BB8">
        <w:trPr>
          <w:trHeight w:val="288"/>
        </w:trPr>
        <w:tc>
          <w:tcPr>
            <w:tcW w:w="3112" w:type="pct"/>
          </w:tcPr>
          <w:p w14:paraId="357A007D" w14:textId="77777777" w:rsidR="00CA1BB8" w:rsidRPr="0075006D" w:rsidRDefault="00CA1BB8" w:rsidP="00CA1BB8">
            <w:pPr>
              <w:tabs>
                <w:tab w:val="left" w:pos="-720"/>
              </w:tabs>
              <w:suppressAutoHyphens/>
              <w:rPr>
                <w:rFonts w:cs="Arial"/>
                <w:color w:val="000000" w:themeColor="text1"/>
                <w:spacing w:val="-2"/>
              </w:rPr>
            </w:pPr>
          </w:p>
        </w:tc>
        <w:tc>
          <w:tcPr>
            <w:tcW w:w="943" w:type="pct"/>
          </w:tcPr>
          <w:p w14:paraId="24718E95" w14:textId="77777777" w:rsidR="00CA1BB8" w:rsidRPr="0075006D" w:rsidRDefault="00CA1BB8" w:rsidP="00CA1BB8">
            <w:pPr>
              <w:tabs>
                <w:tab w:val="left" w:pos="-720"/>
              </w:tabs>
              <w:suppressAutoHyphens/>
              <w:jc w:val="right"/>
              <w:rPr>
                <w:rFonts w:cs="Arial"/>
                <w:color w:val="000000" w:themeColor="text1"/>
                <w:spacing w:val="-2"/>
              </w:rPr>
            </w:pPr>
          </w:p>
        </w:tc>
        <w:tc>
          <w:tcPr>
            <w:tcW w:w="945" w:type="pct"/>
          </w:tcPr>
          <w:p w14:paraId="3377B56F" w14:textId="77777777" w:rsidR="00CA1BB8" w:rsidRPr="0075006D" w:rsidRDefault="00CA1BB8" w:rsidP="00CA1BB8">
            <w:pPr>
              <w:tabs>
                <w:tab w:val="left" w:pos="-720"/>
              </w:tabs>
              <w:suppressAutoHyphens/>
              <w:jc w:val="right"/>
              <w:rPr>
                <w:rFonts w:cs="Arial"/>
                <w:color w:val="000000" w:themeColor="text1"/>
                <w:spacing w:val="-2"/>
              </w:rPr>
            </w:pPr>
          </w:p>
        </w:tc>
      </w:tr>
      <w:tr w:rsidR="00BC4AD8" w:rsidRPr="0075006D" w14:paraId="4437CDC0" w14:textId="77777777" w:rsidTr="00BA072D">
        <w:trPr>
          <w:trHeight w:val="259"/>
        </w:trPr>
        <w:tc>
          <w:tcPr>
            <w:tcW w:w="3112" w:type="pct"/>
          </w:tcPr>
          <w:p w14:paraId="273743CE" w14:textId="77777777" w:rsidR="00BC4AD8" w:rsidRPr="0075006D" w:rsidRDefault="00BC4AD8" w:rsidP="00BC4AD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Dugoročni krediti po kreditnim programima</w:t>
            </w:r>
          </w:p>
        </w:tc>
        <w:tc>
          <w:tcPr>
            <w:tcW w:w="943" w:type="pct"/>
            <w:tcBorders>
              <w:top w:val="nil"/>
              <w:left w:val="nil"/>
              <w:bottom w:val="nil"/>
              <w:right w:val="nil"/>
            </w:tcBorders>
            <w:shd w:val="clear" w:color="auto" w:fill="auto"/>
            <w:vAlign w:val="bottom"/>
          </w:tcPr>
          <w:p w14:paraId="0E31081C" w14:textId="4F521CF4" w:rsidR="00BC4AD8" w:rsidRPr="00BA072D" w:rsidRDefault="00BC4AD8"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9.050.729 </w:t>
            </w:r>
          </w:p>
        </w:tc>
        <w:tc>
          <w:tcPr>
            <w:tcW w:w="945" w:type="pct"/>
            <w:tcBorders>
              <w:top w:val="nil"/>
              <w:left w:val="nil"/>
              <w:bottom w:val="nil"/>
              <w:right w:val="nil"/>
            </w:tcBorders>
            <w:shd w:val="clear" w:color="auto" w:fill="auto"/>
            <w:vAlign w:val="bottom"/>
          </w:tcPr>
          <w:p w14:paraId="0A10DE96" w14:textId="77777777" w:rsidR="00BC4AD8" w:rsidRPr="0075006D" w:rsidRDefault="00BC4AD8" w:rsidP="00BC4AD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9.395.321</w:t>
            </w:r>
          </w:p>
        </w:tc>
      </w:tr>
      <w:tr w:rsidR="00BC4AD8" w:rsidRPr="0075006D" w14:paraId="5D0B508A" w14:textId="77777777" w:rsidTr="00BA072D">
        <w:trPr>
          <w:trHeight w:val="248"/>
        </w:trPr>
        <w:tc>
          <w:tcPr>
            <w:tcW w:w="3112" w:type="pct"/>
          </w:tcPr>
          <w:p w14:paraId="2BDD0D80" w14:textId="77777777" w:rsidR="00BC4AD8" w:rsidRPr="0075006D" w:rsidRDefault="00BC4AD8" w:rsidP="00BC4AD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Kratkoročni plasmani i obrnuti repo poslovi</w:t>
            </w:r>
          </w:p>
        </w:tc>
        <w:tc>
          <w:tcPr>
            <w:tcW w:w="943" w:type="pct"/>
            <w:tcBorders>
              <w:top w:val="nil"/>
              <w:left w:val="nil"/>
              <w:bottom w:val="nil"/>
              <w:right w:val="nil"/>
            </w:tcBorders>
            <w:shd w:val="clear" w:color="auto" w:fill="auto"/>
            <w:vAlign w:val="bottom"/>
          </w:tcPr>
          <w:p w14:paraId="5A5BBDAB" w14:textId="1C2D8FBD" w:rsidR="00BC4AD8" w:rsidRPr="00BA072D" w:rsidRDefault="00BC4AD8"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44.263 </w:t>
            </w:r>
          </w:p>
        </w:tc>
        <w:tc>
          <w:tcPr>
            <w:tcW w:w="945" w:type="pct"/>
            <w:tcBorders>
              <w:top w:val="nil"/>
              <w:left w:val="nil"/>
              <w:bottom w:val="nil"/>
              <w:right w:val="nil"/>
            </w:tcBorders>
            <w:shd w:val="clear" w:color="auto" w:fill="auto"/>
            <w:vAlign w:val="bottom"/>
          </w:tcPr>
          <w:p w14:paraId="0C881E9E" w14:textId="77777777" w:rsidR="00BC4AD8" w:rsidRPr="0075006D" w:rsidRDefault="00BC4AD8" w:rsidP="00BC4AD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141.075</w:t>
            </w:r>
          </w:p>
        </w:tc>
      </w:tr>
      <w:tr w:rsidR="00BC4AD8" w:rsidRPr="0075006D" w14:paraId="4319D22C" w14:textId="77777777" w:rsidTr="00BA072D">
        <w:trPr>
          <w:trHeight w:val="248"/>
        </w:trPr>
        <w:tc>
          <w:tcPr>
            <w:tcW w:w="3112" w:type="pct"/>
          </w:tcPr>
          <w:p w14:paraId="161DA05E" w14:textId="77777777" w:rsidR="00BC4AD8" w:rsidRPr="0075006D" w:rsidRDefault="00BC4AD8" w:rsidP="00BC4AD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943" w:type="pct"/>
            <w:tcBorders>
              <w:top w:val="nil"/>
              <w:left w:val="nil"/>
              <w:bottom w:val="nil"/>
              <w:right w:val="nil"/>
            </w:tcBorders>
            <w:shd w:val="clear" w:color="auto" w:fill="auto"/>
            <w:vAlign w:val="bottom"/>
          </w:tcPr>
          <w:p w14:paraId="099DEEA6" w14:textId="1AF009FF" w:rsidR="00BC4AD8" w:rsidRPr="00BA072D" w:rsidRDefault="00BC4AD8"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13.372 </w:t>
            </w:r>
          </w:p>
        </w:tc>
        <w:tc>
          <w:tcPr>
            <w:tcW w:w="945" w:type="pct"/>
            <w:tcBorders>
              <w:top w:val="nil"/>
              <w:left w:val="nil"/>
              <w:bottom w:val="nil"/>
              <w:right w:val="nil"/>
            </w:tcBorders>
            <w:shd w:val="clear" w:color="auto" w:fill="auto"/>
            <w:vAlign w:val="bottom"/>
          </w:tcPr>
          <w:p w14:paraId="0AD90823" w14:textId="77777777" w:rsidR="00BC4AD8" w:rsidRPr="0075006D" w:rsidRDefault="00BC4AD8" w:rsidP="00BC4AD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5.936</w:t>
            </w:r>
          </w:p>
        </w:tc>
      </w:tr>
      <w:tr w:rsidR="00BC4AD8" w:rsidRPr="0075006D" w14:paraId="009F2339" w14:textId="77777777" w:rsidTr="00BA072D">
        <w:trPr>
          <w:trHeight w:val="152"/>
        </w:trPr>
        <w:tc>
          <w:tcPr>
            <w:tcW w:w="3112" w:type="pct"/>
            <w:vAlign w:val="bottom"/>
          </w:tcPr>
          <w:p w14:paraId="50A0C94F" w14:textId="77777777" w:rsidR="00BC4AD8" w:rsidRPr="0075006D" w:rsidRDefault="00BC4AD8" w:rsidP="00BC4AD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 po kreditima</w:t>
            </w:r>
          </w:p>
        </w:tc>
        <w:tc>
          <w:tcPr>
            <w:tcW w:w="943" w:type="pct"/>
            <w:tcBorders>
              <w:top w:val="nil"/>
              <w:left w:val="nil"/>
              <w:right w:val="nil"/>
            </w:tcBorders>
            <w:shd w:val="clear" w:color="auto" w:fill="auto"/>
            <w:vAlign w:val="bottom"/>
          </w:tcPr>
          <w:p w14:paraId="4357C80C" w14:textId="05BC484B" w:rsidR="00BC4AD8" w:rsidRPr="00EB2AE2" w:rsidRDefault="00BC4AD8" w:rsidP="00BC4AD8">
            <w:pPr>
              <w:pStyle w:val="TT"/>
              <w:jc w:val="right"/>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 xml:space="preserve"> (30.498)</w:t>
            </w:r>
          </w:p>
        </w:tc>
        <w:tc>
          <w:tcPr>
            <w:tcW w:w="945" w:type="pct"/>
            <w:tcBorders>
              <w:top w:val="nil"/>
              <w:left w:val="nil"/>
              <w:right w:val="nil"/>
            </w:tcBorders>
            <w:shd w:val="clear" w:color="auto" w:fill="auto"/>
            <w:vAlign w:val="bottom"/>
          </w:tcPr>
          <w:p w14:paraId="19A240DD" w14:textId="77777777" w:rsidR="00BC4AD8" w:rsidRPr="0075006D" w:rsidRDefault="00BC4AD8" w:rsidP="00BC4AD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(35.928)</w:t>
            </w:r>
          </w:p>
        </w:tc>
      </w:tr>
      <w:tr w:rsidR="00C72646" w:rsidRPr="0075006D" w14:paraId="0E55F4F6" w14:textId="77777777" w:rsidTr="00BA072D">
        <w:trPr>
          <w:trHeight w:val="282"/>
        </w:trPr>
        <w:tc>
          <w:tcPr>
            <w:tcW w:w="3112" w:type="pct"/>
          </w:tcPr>
          <w:p w14:paraId="7416F960" w14:textId="77777777" w:rsidR="00C72646" w:rsidRPr="0075006D" w:rsidRDefault="00C72646" w:rsidP="00C72646">
            <w:pPr>
              <w:tabs>
                <w:tab w:val="left" w:pos="-720"/>
              </w:tabs>
              <w:suppressAutoHyphens/>
              <w:rPr>
                <w:rFonts w:cs="Arial"/>
                <w:iCs/>
                <w:color w:val="000000" w:themeColor="text1"/>
                <w:spacing w:val="-2"/>
              </w:rPr>
            </w:pPr>
          </w:p>
        </w:tc>
        <w:tc>
          <w:tcPr>
            <w:tcW w:w="943" w:type="pct"/>
            <w:tcBorders>
              <w:top w:val="single" w:sz="4" w:space="0" w:color="auto"/>
              <w:bottom w:val="single" w:sz="4" w:space="0" w:color="auto"/>
            </w:tcBorders>
            <w:vAlign w:val="bottom"/>
          </w:tcPr>
          <w:p w14:paraId="3069D682" w14:textId="1F16C4F2" w:rsidR="00C72646" w:rsidRPr="0048624C" w:rsidRDefault="00BC4AD8" w:rsidP="00C72646">
            <w:pPr>
              <w:pStyle w:val="Tot"/>
              <w:jc w:val="right"/>
              <w:rPr>
                <w:rFonts w:asciiTheme="minorHAnsi" w:hAnsiTheme="minorHAnsi" w:cstheme="minorHAnsi"/>
                <w:color w:val="000000" w:themeColor="text1"/>
                <w:sz w:val="22"/>
                <w:szCs w:val="22"/>
                <w:lang w:val="hr-HR"/>
              </w:rPr>
            </w:pPr>
            <w:r w:rsidRPr="00BC4AD8">
              <w:rPr>
                <w:rFonts w:asciiTheme="minorHAnsi" w:hAnsiTheme="minorHAnsi" w:cstheme="minorHAnsi"/>
                <w:color w:val="000000" w:themeColor="text1"/>
                <w:sz w:val="22"/>
                <w:szCs w:val="22"/>
                <w:lang w:val="hr-HR"/>
              </w:rPr>
              <w:t>9.077.866</w:t>
            </w:r>
          </w:p>
        </w:tc>
        <w:tc>
          <w:tcPr>
            <w:tcW w:w="945" w:type="pct"/>
            <w:tcBorders>
              <w:top w:val="single" w:sz="4" w:space="0" w:color="auto"/>
              <w:bottom w:val="single" w:sz="4" w:space="0" w:color="auto"/>
            </w:tcBorders>
            <w:vAlign w:val="bottom"/>
          </w:tcPr>
          <w:p w14:paraId="6756F731" w14:textId="77777777" w:rsidR="00C72646" w:rsidRPr="0075006D" w:rsidRDefault="00C72646" w:rsidP="00C72646">
            <w:pPr>
              <w:pStyle w:val="To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9.506.404</w:t>
            </w:r>
          </w:p>
        </w:tc>
      </w:tr>
      <w:tr w:rsidR="007A102A" w:rsidRPr="0075006D" w14:paraId="0CEDDE8D" w14:textId="77777777" w:rsidTr="00BA072D">
        <w:trPr>
          <w:trHeight w:val="112"/>
        </w:trPr>
        <w:tc>
          <w:tcPr>
            <w:tcW w:w="3112" w:type="pct"/>
          </w:tcPr>
          <w:p w14:paraId="12A332E6" w14:textId="77777777" w:rsidR="007A102A" w:rsidRPr="0075006D" w:rsidRDefault="007A102A" w:rsidP="007A102A">
            <w:pPr>
              <w:tabs>
                <w:tab w:val="left" w:pos="-720"/>
              </w:tabs>
              <w:suppressAutoHyphens/>
              <w:rPr>
                <w:rFonts w:cs="Arial"/>
                <w:iCs/>
                <w:color w:val="000000" w:themeColor="text1"/>
                <w:spacing w:val="-2"/>
              </w:rPr>
            </w:pPr>
          </w:p>
        </w:tc>
        <w:tc>
          <w:tcPr>
            <w:tcW w:w="943" w:type="pct"/>
            <w:tcBorders>
              <w:top w:val="single" w:sz="4" w:space="0" w:color="auto"/>
            </w:tcBorders>
            <w:vAlign w:val="bottom"/>
          </w:tcPr>
          <w:p w14:paraId="19E45781" w14:textId="77777777" w:rsidR="007A102A" w:rsidRPr="0075006D" w:rsidRDefault="007A102A" w:rsidP="007A102A">
            <w:pPr>
              <w:suppressAutoHyphens/>
              <w:jc w:val="right"/>
              <w:rPr>
                <w:rFonts w:cs="Arial"/>
                <w:iCs/>
                <w:color w:val="000000" w:themeColor="text1"/>
                <w:spacing w:val="-2"/>
              </w:rPr>
            </w:pPr>
          </w:p>
        </w:tc>
        <w:tc>
          <w:tcPr>
            <w:tcW w:w="945" w:type="pct"/>
            <w:tcBorders>
              <w:top w:val="single" w:sz="4" w:space="0" w:color="auto"/>
            </w:tcBorders>
            <w:vAlign w:val="bottom"/>
          </w:tcPr>
          <w:p w14:paraId="67FDC14F" w14:textId="77777777" w:rsidR="007A102A" w:rsidRPr="0075006D" w:rsidRDefault="007A102A" w:rsidP="007A102A">
            <w:pPr>
              <w:suppressAutoHyphens/>
              <w:jc w:val="right"/>
              <w:rPr>
                <w:rFonts w:cs="Arial"/>
                <w:iCs/>
                <w:color w:val="000000" w:themeColor="text1"/>
                <w:spacing w:val="-2"/>
              </w:rPr>
            </w:pPr>
          </w:p>
        </w:tc>
      </w:tr>
      <w:tr w:rsidR="00C72646" w:rsidRPr="0075006D" w14:paraId="230A9B20" w14:textId="77777777" w:rsidTr="00BA072D">
        <w:trPr>
          <w:trHeight w:val="248"/>
        </w:trPr>
        <w:tc>
          <w:tcPr>
            <w:tcW w:w="3112" w:type="pct"/>
          </w:tcPr>
          <w:p w14:paraId="1C7F7B73" w14:textId="77777777" w:rsidR="00C72646" w:rsidRPr="0075006D" w:rsidRDefault="00C72646" w:rsidP="00C72646">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očekivane gubitke</w:t>
            </w:r>
          </w:p>
        </w:tc>
        <w:tc>
          <w:tcPr>
            <w:tcW w:w="943" w:type="pct"/>
            <w:tcBorders>
              <w:bottom w:val="single" w:sz="4" w:space="0" w:color="auto"/>
            </w:tcBorders>
            <w:vAlign w:val="bottom"/>
          </w:tcPr>
          <w:p w14:paraId="61AFB567" w14:textId="4223E1B3" w:rsidR="00C72646" w:rsidRPr="0048624C" w:rsidRDefault="00BC4AD8" w:rsidP="00C72646">
            <w:pPr>
              <w:tabs>
                <w:tab w:val="left" w:pos="-720"/>
              </w:tabs>
              <w:suppressAutoHyphens/>
              <w:jc w:val="right"/>
              <w:rPr>
                <w:rFonts w:cstheme="minorHAnsi"/>
                <w:color w:val="000000" w:themeColor="text1"/>
              </w:rPr>
            </w:pPr>
            <w:r w:rsidRPr="00BC4AD8">
              <w:rPr>
                <w:rFonts w:cstheme="minorHAnsi"/>
                <w:color w:val="000000" w:themeColor="text1"/>
              </w:rPr>
              <w:t>(53.207)</w:t>
            </w:r>
          </w:p>
        </w:tc>
        <w:tc>
          <w:tcPr>
            <w:tcW w:w="945" w:type="pct"/>
            <w:tcBorders>
              <w:bottom w:val="single" w:sz="4" w:space="0" w:color="auto"/>
            </w:tcBorders>
            <w:vAlign w:val="bottom"/>
          </w:tcPr>
          <w:p w14:paraId="2CCF2D53" w14:textId="77777777" w:rsidR="00C72646" w:rsidRPr="0075006D" w:rsidRDefault="00C72646" w:rsidP="00C72646">
            <w:pPr>
              <w:tabs>
                <w:tab w:val="left" w:pos="-720"/>
              </w:tabs>
              <w:suppressAutoHyphens/>
              <w:jc w:val="right"/>
              <w:rPr>
                <w:rFonts w:cs="Arial"/>
                <w:color w:val="000000" w:themeColor="text1"/>
              </w:rPr>
            </w:pPr>
            <w:r w:rsidRPr="0075006D">
              <w:rPr>
                <w:rFonts w:cs="Arial"/>
                <w:color w:val="000000" w:themeColor="text1"/>
              </w:rPr>
              <w:t>(58.698)</w:t>
            </w:r>
          </w:p>
        </w:tc>
      </w:tr>
      <w:tr w:rsidR="00C72646" w:rsidRPr="0075006D" w14:paraId="7A5F3C51" w14:textId="77777777" w:rsidTr="00BA072D">
        <w:trPr>
          <w:trHeight w:val="288"/>
        </w:trPr>
        <w:tc>
          <w:tcPr>
            <w:tcW w:w="3112" w:type="pct"/>
          </w:tcPr>
          <w:p w14:paraId="68EDE986" w14:textId="77777777" w:rsidR="00C72646" w:rsidRPr="0075006D" w:rsidRDefault="00C72646" w:rsidP="00C72646">
            <w:pPr>
              <w:tabs>
                <w:tab w:val="left" w:pos="-720"/>
              </w:tabs>
              <w:suppressAutoHyphens/>
              <w:rPr>
                <w:rFonts w:cs="Arial"/>
                <w:b/>
                <w:bCs/>
                <w:color w:val="000000" w:themeColor="text1"/>
              </w:rPr>
            </w:pPr>
          </w:p>
        </w:tc>
        <w:tc>
          <w:tcPr>
            <w:tcW w:w="943" w:type="pct"/>
            <w:tcBorders>
              <w:top w:val="single" w:sz="4" w:space="0" w:color="auto"/>
              <w:bottom w:val="single" w:sz="12" w:space="0" w:color="auto"/>
            </w:tcBorders>
            <w:vAlign w:val="bottom"/>
          </w:tcPr>
          <w:p w14:paraId="0A249DCA" w14:textId="7C2A13C4" w:rsidR="00C72646" w:rsidRPr="0048624C" w:rsidRDefault="00BC4AD8" w:rsidP="00C72646">
            <w:pPr>
              <w:pStyle w:val="Tot"/>
              <w:jc w:val="right"/>
              <w:rPr>
                <w:rFonts w:asciiTheme="minorHAnsi" w:hAnsiTheme="minorHAnsi" w:cstheme="minorHAnsi"/>
                <w:b/>
                <w:bCs/>
                <w:color w:val="000000" w:themeColor="text1"/>
                <w:sz w:val="22"/>
                <w:szCs w:val="22"/>
                <w:lang w:val="hr-HR"/>
              </w:rPr>
            </w:pPr>
            <w:r w:rsidRPr="00BC4AD8">
              <w:rPr>
                <w:rFonts w:asciiTheme="minorHAnsi" w:hAnsiTheme="minorHAnsi" w:cstheme="minorHAnsi"/>
                <w:b/>
                <w:bCs/>
                <w:color w:val="000000" w:themeColor="text1"/>
                <w:sz w:val="22"/>
                <w:szCs w:val="22"/>
                <w:lang w:val="hr-HR"/>
              </w:rPr>
              <w:t>9.024.659</w:t>
            </w:r>
          </w:p>
        </w:tc>
        <w:tc>
          <w:tcPr>
            <w:tcW w:w="945" w:type="pct"/>
            <w:tcBorders>
              <w:top w:val="single" w:sz="4" w:space="0" w:color="auto"/>
              <w:bottom w:val="single" w:sz="12" w:space="0" w:color="auto"/>
            </w:tcBorders>
            <w:vAlign w:val="bottom"/>
          </w:tcPr>
          <w:p w14:paraId="39C5F545" w14:textId="77777777" w:rsidR="00C72646" w:rsidRPr="0075006D" w:rsidRDefault="00C72646" w:rsidP="00C72646">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9.447.706</w:t>
            </w:r>
          </w:p>
        </w:tc>
      </w:tr>
    </w:tbl>
    <w:p w14:paraId="3299F0FA" w14:textId="77777777" w:rsidR="00CA1BB8" w:rsidRPr="0075006D" w:rsidRDefault="00CA1BB8" w:rsidP="00CA1BB8">
      <w:pPr>
        <w:jc w:val="both"/>
        <w:rPr>
          <w:rFonts w:cs="Arial"/>
          <w:color w:val="000000" w:themeColor="text1"/>
        </w:rPr>
      </w:pPr>
    </w:p>
    <w:p w14:paraId="56BE82E8" w14:textId="77777777" w:rsidR="00CA1BB8" w:rsidRPr="0075006D" w:rsidRDefault="00CA1BB8" w:rsidP="00CA1BB8">
      <w:pPr>
        <w:jc w:val="both"/>
        <w:rPr>
          <w:rFonts w:cs="Arial"/>
          <w:color w:val="000000" w:themeColor="text1"/>
        </w:rPr>
      </w:pPr>
    </w:p>
    <w:p w14:paraId="65B0E12F" w14:textId="77777777" w:rsidR="00CA1BB8" w:rsidRPr="0075006D" w:rsidRDefault="00CA1BB8" w:rsidP="00CA1BB8">
      <w:pPr>
        <w:jc w:val="both"/>
        <w:rPr>
          <w:rFonts w:cs="Arial"/>
          <w:color w:val="000000" w:themeColor="text1"/>
        </w:rPr>
      </w:pPr>
      <w:r w:rsidRPr="0075006D">
        <w:rPr>
          <w:rFonts w:cs="Arial"/>
          <w:color w:val="000000" w:themeColor="text1"/>
        </w:rPr>
        <w:t>Sljedeće tablice prikazuju informacije o kreditnoj kvaliteti financijske imovine koja se mjeri po amortiziranom trošku. Iznosi u tablici predstavljaju bruto knjigovodstvene iznose:</w:t>
      </w:r>
    </w:p>
    <w:p w14:paraId="4DBBBF49" w14:textId="77777777" w:rsidR="00CA1BB8" w:rsidRPr="0075006D" w:rsidRDefault="00CA1BB8" w:rsidP="00CA1BB8">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CA1BB8" w:rsidRPr="0075006D" w14:paraId="450C34A5" w14:textId="77777777" w:rsidTr="00CA1BB8">
        <w:trPr>
          <w:trHeight w:val="323"/>
        </w:trPr>
        <w:tc>
          <w:tcPr>
            <w:tcW w:w="2671" w:type="dxa"/>
            <w:tcBorders>
              <w:top w:val="nil"/>
              <w:left w:val="nil"/>
              <w:bottom w:val="nil"/>
              <w:right w:val="nil"/>
            </w:tcBorders>
            <w:shd w:val="clear" w:color="auto" w:fill="auto"/>
            <w:noWrap/>
            <w:vAlign w:val="bottom"/>
            <w:hideMark/>
          </w:tcPr>
          <w:p w14:paraId="36A62CFC" w14:textId="69F17CE1" w:rsidR="00CA1BB8" w:rsidRPr="0075006D" w:rsidRDefault="00543504" w:rsidP="00543504">
            <w:pPr>
              <w:rPr>
                <w:rFonts w:cstheme="minorHAnsi"/>
                <w:b/>
                <w:color w:val="000000" w:themeColor="text1"/>
              </w:rPr>
            </w:pPr>
            <w:r w:rsidRPr="00543504">
              <w:rPr>
                <w:rFonts w:cstheme="minorHAnsi"/>
                <w:b/>
                <w:color w:val="000000" w:themeColor="text1"/>
              </w:rPr>
              <w:t>30. rujna 2020.</w:t>
            </w:r>
          </w:p>
        </w:tc>
        <w:tc>
          <w:tcPr>
            <w:tcW w:w="1623" w:type="dxa"/>
            <w:tcBorders>
              <w:top w:val="nil"/>
              <w:left w:val="nil"/>
              <w:bottom w:val="nil"/>
              <w:right w:val="nil"/>
            </w:tcBorders>
            <w:shd w:val="clear" w:color="auto" w:fill="auto"/>
            <w:noWrap/>
            <w:vAlign w:val="bottom"/>
            <w:hideMark/>
          </w:tcPr>
          <w:p w14:paraId="201894BE" w14:textId="77777777" w:rsidR="00CA1BB8" w:rsidRPr="0075006D" w:rsidRDefault="00CA1BB8" w:rsidP="00CA1BB8">
            <w:pPr>
              <w:rPr>
                <w:rFonts w:cstheme="minorHAnsi"/>
                <w:color w:val="000000" w:themeColor="text1"/>
              </w:rPr>
            </w:pPr>
          </w:p>
        </w:tc>
        <w:tc>
          <w:tcPr>
            <w:tcW w:w="1521" w:type="dxa"/>
            <w:tcBorders>
              <w:top w:val="nil"/>
              <w:left w:val="nil"/>
              <w:bottom w:val="nil"/>
              <w:right w:val="nil"/>
            </w:tcBorders>
            <w:shd w:val="clear" w:color="auto" w:fill="auto"/>
            <w:noWrap/>
            <w:vAlign w:val="bottom"/>
            <w:hideMark/>
          </w:tcPr>
          <w:p w14:paraId="6A0F04A7" w14:textId="77777777" w:rsidR="00CA1BB8" w:rsidRPr="0075006D" w:rsidRDefault="00CA1BB8" w:rsidP="00CA1BB8">
            <w:pPr>
              <w:jc w:val="right"/>
              <w:rPr>
                <w:rFonts w:cstheme="minorHAnsi"/>
                <w:color w:val="000000" w:themeColor="text1"/>
              </w:rPr>
            </w:pPr>
          </w:p>
        </w:tc>
        <w:tc>
          <w:tcPr>
            <w:tcW w:w="1521" w:type="dxa"/>
            <w:tcBorders>
              <w:top w:val="nil"/>
              <w:left w:val="nil"/>
              <w:bottom w:val="nil"/>
              <w:right w:val="nil"/>
            </w:tcBorders>
            <w:shd w:val="clear" w:color="auto" w:fill="auto"/>
            <w:noWrap/>
            <w:vAlign w:val="bottom"/>
            <w:hideMark/>
          </w:tcPr>
          <w:p w14:paraId="5D326D62" w14:textId="77777777" w:rsidR="00CA1BB8" w:rsidRPr="0075006D" w:rsidRDefault="00CA1BB8" w:rsidP="00CA1BB8">
            <w:pPr>
              <w:jc w:val="right"/>
              <w:rPr>
                <w:rFonts w:cstheme="minorHAnsi"/>
                <w:color w:val="000000" w:themeColor="text1"/>
              </w:rPr>
            </w:pPr>
          </w:p>
        </w:tc>
        <w:tc>
          <w:tcPr>
            <w:tcW w:w="1640" w:type="dxa"/>
            <w:tcBorders>
              <w:top w:val="nil"/>
              <w:left w:val="nil"/>
              <w:bottom w:val="nil"/>
              <w:right w:val="nil"/>
            </w:tcBorders>
            <w:shd w:val="clear" w:color="auto" w:fill="auto"/>
            <w:noWrap/>
            <w:vAlign w:val="bottom"/>
            <w:hideMark/>
          </w:tcPr>
          <w:p w14:paraId="729B25F6"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1B506A79" w14:textId="77777777" w:rsidTr="00CA1BB8">
        <w:trPr>
          <w:trHeight w:val="323"/>
        </w:trPr>
        <w:tc>
          <w:tcPr>
            <w:tcW w:w="2671" w:type="dxa"/>
            <w:tcBorders>
              <w:top w:val="nil"/>
              <w:left w:val="nil"/>
              <w:bottom w:val="nil"/>
              <w:right w:val="nil"/>
            </w:tcBorders>
            <w:shd w:val="clear" w:color="auto" w:fill="auto"/>
            <w:noWrap/>
            <w:vAlign w:val="bottom"/>
            <w:hideMark/>
          </w:tcPr>
          <w:p w14:paraId="004C7589"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14:paraId="1045C936"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521" w:type="dxa"/>
            <w:tcBorders>
              <w:top w:val="nil"/>
              <w:left w:val="nil"/>
              <w:bottom w:val="nil"/>
              <w:right w:val="nil"/>
            </w:tcBorders>
            <w:shd w:val="clear" w:color="auto" w:fill="auto"/>
            <w:noWrap/>
            <w:vAlign w:val="bottom"/>
            <w:hideMark/>
          </w:tcPr>
          <w:p w14:paraId="6044D82F"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521" w:type="dxa"/>
            <w:tcBorders>
              <w:top w:val="nil"/>
              <w:left w:val="nil"/>
              <w:bottom w:val="nil"/>
              <w:right w:val="nil"/>
            </w:tcBorders>
            <w:shd w:val="clear" w:color="auto" w:fill="auto"/>
            <w:noWrap/>
            <w:vAlign w:val="bottom"/>
            <w:hideMark/>
          </w:tcPr>
          <w:p w14:paraId="4C267ACA"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640" w:type="dxa"/>
            <w:tcBorders>
              <w:top w:val="nil"/>
              <w:left w:val="nil"/>
              <w:bottom w:val="nil"/>
              <w:right w:val="nil"/>
            </w:tcBorders>
            <w:shd w:val="clear" w:color="auto" w:fill="auto"/>
            <w:noWrap/>
            <w:vAlign w:val="bottom"/>
            <w:hideMark/>
          </w:tcPr>
          <w:p w14:paraId="7B418320"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14:paraId="300E2B80" w14:textId="77777777" w:rsidTr="00CA1BB8">
        <w:trPr>
          <w:trHeight w:val="323"/>
        </w:trPr>
        <w:tc>
          <w:tcPr>
            <w:tcW w:w="2671" w:type="dxa"/>
            <w:tcBorders>
              <w:top w:val="nil"/>
              <w:left w:val="nil"/>
              <w:bottom w:val="nil"/>
              <w:right w:val="nil"/>
            </w:tcBorders>
            <w:shd w:val="clear" w:color="auto" w:fill="auto"/>
            <w:noWrap/>
            <w:vAlign w:val="bottom"/>
            <w:hideMark/>
          </w:tcPr>
          <w:p w14:paraId="77116391"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14:paraId="7125BA0B"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14:paraId="4F5F2850"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14:paraId="109A69B2"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640" w:type="dxa"/>
            <w:tcBorders>
              <w:top w:val="nil"/>
              <w:left w:val="nil"/>
              <w:bottom w:val="nil"/>
              <w:right w:val="nil"/>
            </w:tcBorders>
            <w:shd w:val="clear" w:color="auto" w:fill="auto"/>
            <w:noWrap/>
            <w:vAlign w:val="bottom"/>
            <w:hideMark/>
          </w:tcPr>
          <w:p w14:paraId="0ED582F8"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2753523E" w14:textId="77777777" w:rsidTr="00CA1BB8">
        <w:trPr>
          <w:trHeight w:val="210"/>
        </w:trPr>
        <w:tc>
          <w:tcPr>
            <w:tcW w:w="2671" w:type="dxa"/>
            <w:tcBorders>
              <w:top w:val="nil"/>
              <w:left w:val="nil"/>
              <w:bottom w:val="nil"/>
              <w:right w:val="nil"/>
            </w:tcBorders>
            <w:shd w:val="clear" w:color="auto" w:fill="auto"/>
            <w:noWrap/>
            <w:vAlign w:val="bottom"/>
          </w:tcPr>
          <w:p w14:paraId="2AA7AB50"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tcPr>
          <w:p w14:paraId="7D63DF6B" w14:textId="77777777"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14:paraId="7B7F1762" w14:textId="77777777"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14:paraId="55B11332" w14:textId="77777777" w:rsidR="00CA1BB8" w:rsidRPr="0075006D" w:rsidRDefault="00CA1BB8" w:rsidP="00CA1BB8">
            <w:pPr>
              <w:jc w:val="right"/>
              <w:rPr>
                <w:rFonts w:cstheme="minorHAnsi"/>
                <w:b/>
                <w:bCs/>
                <w:color w:val="000000" w:themeColor="text1"/>
              </w:rPr>
            </w:pPr>
          </w:p>
        </w:tc>
        <w:tc>
          <w:tcPr>
            <w:tcW w:w="1640" w:type="dxa"/>
            <w:tcBorders>
              <w:top w:val="nil"/>
              <w:left w:val="nil"/>
              <w:bottom w:val="nil"/>
              <w:right w:val="nil"/>
            </w:tcBorders>
            <w:shd w:val="clear" w:color="auto" w:fill="auto"/>
            <w:noWrap/>
            <w:vAlign w:val="bottom"/>
          </w:tcPr>
          <w:p w14:paraId="053A441A" w14:textId="77777777" w:rsidR="00CA1BB8" w:rsidRPr="0075006D" w:rsidRDefault="00CA1BB8" w:rsidP="00CA1BB8">
            <w:pPr>
              <w:jc w:val="right"/>
              <w:rPr>
                <w:rFonts w:cstheme="minorHAnsi"/>
                <w:b/>
                <w:bCs/>
                <w:color w:val="000000" w:themeColor="text1"/>
              </w:rPr>
            </w:pPr>
          </w:p>
        </w:tc>
      </w:tr>
      <w:tr w:rsidR="004365CF" w:rsidRPr="0075006D" w14:paraId="5AD29642" w14:textId="77777777" w:rsidTr="006B2385">
        <w:trPr>
          <w:trHeight w:val="323"/>
        </w:trPr>
        <w:tc>
          <w:tcPr>
            <w:tcW w:w="2671" w:type="dxa"/>
            <w:tcBorders>
              <w:top w:val="nil"/>
              <w:left w:val="nil"/>
              <w:bottom w:val="nil"/>
              <w:right w:val="nil"/>
            </w:tcBorders>
            <w:shd w:val="clear" w:color="auto" w:fill="auto"/>
            <w:noWrap/>
            <w:vAlign w:val="bottom"/>
            <w:hideMark/>
          </w:tcPr>
          <w:p w14:paraId="4286E239" w14:textId="77777777" w:rsidR="004365CF" w:rsidRPr="0075006D" w:rsidRDefault="004365CF" w:rsidP="004365CF">
            <w:pPr>
              <w:rPr>
                <w:rFonts w:cstheme="minorHAnsi"/>
                <w:color w:val="000000" w:themeColor="text1"/>
              </w:rPr>
            </w:pPr>
            <w:r w:rsidRPr="0075006D">
              <w:rPr>
                <w:rFonts w:cstheme="minorHAnsi"/>
                <w:color w:val="000000" w:themeColor="text1"/>
              </w:rPr>
              <w:t>Bruto iznos</w:t>
            </w:r>
          </w:p>
        </w:tc>
        <w:tc>
          <w:tcPr>
            <w:tcW w:w="1623" w:type="dxa"/>
            <w:tcBorders>
              <w:top w:val="nil"/>
              <w:left w:val="nil"/>
              <w:bottom w:val="nil"/>
              <w:right w:val="nil"/>
            </w:tcBorders>
            <w:shd w:val="clear" w:color="auto" w:fill="auto"/>
            <w:noWrap/>
            <w:vAlign w:val="bottom"/>
          </w:tcPr>
          <w:p w14:paraId="4BA18C68" w14:textId="5B3B84C5" w:rsidR="004365CF" w:rsidRPr="0075006D" w:rsidRDefault="00BC4AD8" w:rsidP="00EB2AE2">
            <w:pPr>
              <w:jc w:val="right"/>
              <w:rPr>
                <w:rFonts w:cstheme="minorHAnsi"/>
                <w:color w:val="000000" w:themeColor="text1"/>
              </w:rPr>
            </w:pPr>
            <w:r w:rsidRPr="00BC4AD8">
              <w:rPr>
                <w:rFonts w:cstheme="minorHAnsi"/>
                <w:color w:val="000000" w:themeColor="text1"/>
              </w:rPr>
              <w:t>8.986.120</w:t>
            </w:r>
          </w:p>
        </w:tc>
        <w:tc>
          <w:tcPr>
            <w:tcW w:w="1521" w:type="dxa"/>
            <w:tcBorders>
              <w:top w:val="nil"/>
              <w:left w:val="nil"/>
              <w:bottom w:val="nil"/>
              <w:right w:val="nil"/>
            </w:tcBorders>
            <w:shd w:val="clear" w:color="auto" w:fill="auto"/>
            <w:noWrap/>
            <w:vAlign w:val="bottom"/>
          </w:tcPr>
          <w:p w14:paraId="0F945A9C" w14:textId="00F55768" w:rsidR="004365CF" w:rsidRPr="0075006D" w:rsidRDefault="00BC4AD8" w:rsidP="00F57531">
            <w:pPr>
              <w:jc w:val="right"/>
              <w:rPr>
                <w:rFonts w:cstheme="minorHAnsi"/>
                <w:color w:val="000000" w:themeColor="text1"/>
              </w:rPr>
            </w:pPr>
            <w:r w:rsidRPr="00BC4AD8">
              <w:rPr>
                <w:rFonts w:cstheme="minorHAnsi"/>
                <w:color w:val="000000" w:themeColor="text1"/>
              </w:rPr>
              <w:t>70.636</w:t>
            </w:r>
          </w:p>
        </w:tc>
        <w:tc>
          <w:tcPr>
            <w:tcW w:w="1521" w:type="dxa"/>
            <w:tcBorders>
              <w:top w:val="nil"/>
              <w:left w:val="nil"/>
              <w:bottom w:val="nil"/>
              <w:right w:val="nil"/>
            </w:tcBorders>
            <w:shd w:val="clear" w:color="auto" w:fill="auto"/>
            <w:noWrap/>
            <w:vAlign w:val="bottom"/>
          </w:tcPr>
          <w:p w14:paraId="4964CA91" w14:textId="79B95A2E" w:rsidR="004365CF" w:rsidRPr="0075006D" w:rsidRDefault="00BC4AD8" w:rsidP="00F97E64">
            <w:pPr>
              <w:jc w:val="right"/>
              <w:rPr>
                <w:rFonts w:cstheme="minorHAnsi"/>
                <w:color w:val="000000" w:themeColor="text1"/>
              </w:rPr>
            </w:pPr>
            <w:r w:rsidRPr="00BC4AD8">
              <w:rPr>
                <w:rFonts w:cstheme="minorHAnsi"/>
                <w:color w:val="000000" w:themeColor="text1"/>
              </w:rPr>
              <w:t>21.110</w:t>
            </w:r>
          </w:p>
        </w:tc>
        <w:tc>
          <w:tcPr>
            <w:tcW w:w="1640" w:type="dxa"/>
            <w:tcBorders>
              <w:top w:val="nil"/>
              <w:left w:val="nil"/>
              <w:bottom w:val="nil"/>
              <w:right w:val="nil"/>
            </w:tcBorders>
            <w:shd w:val="clear" w:color="auto" w:fill="auto"/>
            <w:noWrap/>
            <w:vAlign w:val="bottom"/>
          </w:tcPr>
          <w:p w14:paraId="3ABC09D9" w14:textId="1AB5DA3A" w:rsidR="004365CF" w:rsidRPr="0048624C" w:rsidRDefault="00BC4AD8" w:rsidP="005B49D7">
            <w:pPr>
              <w:jc w:val="right"/>
              <w:rPr>
                <w:rFonts w:cstheme="minorHAnsi"/>
                <w:b/>
                <w:bCs/>
                <w:color w:val="000000" w:themeColor="text1"/>
              </w:rPr>
            </w:pPr>
            <w:r w:rsidRPr="00BC4AD8">
              <w:rPr>
                <w:rFonts w:cstheme="minorHAnsi"/>
                <w:b/>
                <w:bCs/>
                <w:color w:val="000000" w:themeColor="text1"/>
              </w:rPr>
              <w:t>9.077.866</w:t>
            </w:r>
          </w:p>
        </w:tc>
      </w:tr>
      <w:tr w:rsidR="004365CF" w:rsidRPr="0075006D" w14:paraId="383A6865" w14:textId="77777777" w:rsidTr="006B2385">
        <w:trPr>
          <w:trHeight w:val="340"/>
        </w:trPr>
        <w:tc>
          <w:tcPr>
            <w:tcW w:w="2671" w:type="dxa"/>
            <w:tcBorders>
              <w:top w:val="nil"/>
              <w:left w:val="nil"/>
              <w:bottom w:val="nil"/>
              <w:right w:val="nil"/>
            </w:tcBorders>
            <w:shd w:val="clear" w:color="auto" w:fill="auto"/>
            <w:noWrap/>
            <w:vAlign w:val="bottom"/>
            <w:hideMark/>
          </w:tcPr>
          <w:p w14:paraId="5BDB464E" w14:textId="77777777" w:rsidR="004365CF" w:rsidRPr="0075006D" w:rsidRDefault="004365CF" w:rsidP="004365CF">
            <w:pPr>
              <w:rPr>
                <w:rFonts w:cstheme="minorHAnsi"/>
                <w:color w:val="000000" w:themeColor="text1"/>
              </w:rPr>
            </w:pPr>
            <w:r w:rsidRPr="0075006D">
              <w:rPr>
                <w:rFonts w:cstheme="minorHAnsi"/>
                <w:color w:val="000000" w:themeColor="text1"/>
              </w:rPr>
              <w:t>Rezerviranja</w:t>
            </w:r>
          </w:p>
        </w:tc>
        <w:tc>
          <w:tcPr>
            <w:tcW w:w="1623" w:type="dxa"/>
            <w:tcBorders>
              <w:top w:val="nil"/>
              <w:left w:val="nil"/>
              <w:bottom w:val="nil"/>
              <w:right w:val="nil"/>
            </w:tcBorders>
            <w:shd w:val="clear" w:color="auto" w:fill="auto"/>
            <w:noWrap/>
            <w:vAlign w:val="bottom"/>
          </w:tcPr>
          <w:p w14:paraId="0625007F" w14:textId="49CE14A1" w:rsidR="004365CF" w:rsidRPr="0075006D" w:rsidRDefault="00BC4AD8" w:rsidP="00EB2AE2">
            <w:pPr>
              <w:jc w:val="right"/>
              <w:rPr>
                <w:rFonts w:cstheme="minorHAnsi"/>
                <w:color w:val="000000" w:themeColor="text1"/>
              </w:rPr>
            </w:pPr>
            <w:r w:rsidRPr="00BC4AD8">
              <w:rPr>
                <w:rFonts w:cstheme="minorHAnsi"/>
                <w:color w:val="000000" w:themeColor="text1"/>
              </w:rPr>
              <w:t>(33.590)</w:t>
            </w:r>
          </w:p>
        </w:tc>
        <w:tc>
          <w:tcPr>
            <w:tcW w:w="1521" w:type="dxa"/>
            <w:tcBorders>
              <w:top w:val="nil"/>
              <w:left w:val="nil"/>
              <w:bottom w:val="nil"/>
              <w:right w:val="nil"/>
            </w:tcBorders>
            <w:shd w:val="clear" w:color="auto" w:fill="auto"/>
            <w:noWrap/>
            <w:vAlign w:val="bottom"/>
          </w:tcPr>
          <w:p w14:paraId="5490B9AA" w14:textId="3AEB1AB3" w:rsidR="004365CF" w:rsidRPr="0075006D" w:rsidRDefault="00BC4AD8" w:rsidP="00F57531">
            <w:pPr>
              <w:jc w:val="right"/>
              <w:rPr>
                <w:rFonts w:cstheme="minorHAnsi"/>
                <w:color w:val="000000" w:themeColor="text1"/>
              </w:rPr>
            </w:pPr>
            <w:r w:rsidRPr="00BC4AD8">
              <w:rPr>
                <w:rFonts w:cstheme="minorHAnsi"/>
                <w:color w:val="000000" w:themeColor="text1"/>
              </w:rPr>
              <w:t>(8.862)</w:t>
            </w:r>
          </w:p>
        </w:tc>
        <w:tc>
          <w:tcPr>
            <w:tcW w:w="1521" w:type="dxa"/>
            <w:tcBorders>
              <w:top w:val="nil"/>
              <w:left w:val="nil"/>
              <w:bottom w:val="nil"/>
              <w:right w:val="nil"/>
            </w:tcBorders>
            <w:shd w:val="clear" w:color="auto" w:fill="auto"/>
            <w:noWrap/>
            <w:vAlign w:val="bottom"/>
          </w:tcPr>
          <w:p w14:paraId="4F2F8B12" w14:textId="7F18CF2F" w:rsidR="004365CF" w:rsidRPr="0075006D" w:rsidRDefault="00BC4AD8" w:rsidP="00F97E64">
            <w:pPr>
              <w:jc w:val="right"/>
              <w:rPr>
                <w:rFonts w:cstheme="minorHAnsi"/>
                <w:color w:val="000000" w:themeColor="text1"/>
              </w:rPr>
            </w:pPr>
            <w:r w:rsidRPr="00BC4AD8">
              <w:rPr>
                <w:rFonts w:cstheme="minorHAnsi"/>
                <w:color w:val="000000" w:themeColor="text1"/>
              </w:rPr>
              <w:t>(10.755)</w:t>
            </w:r>
          </w:p>
        </w:tc>
        <w:tc>
          <w:tcPr>
            <w:tcW w:w="1640" w:type="dxa"/>
            <w:tcBorders>
              <w:top w:val="nil"/>
              <w:left w:val="nil"/>
              <w:bottom w:val="nil"/>
              <w:right w:val="nil"/>
            </w:tcBorders>
            <w:shd w:val="clear" w:color="auto" w:fill="auto"/>
            <w:noWrap/>
            <w:vAlign w:val="bottom"/>
          </w:tcPr>
          <w:p w14:paraId="6DF702FC" w14:textId="18276E70" w:rsidR="004365CF" w:rsidRPr="0048624C" w:rsidRDefault="00BC4AD8" w:rsidP="005B49D7">
            <w:pPr>
              <w:jc w:val="right"/>
              <w:rPr>
                <w:rFonts w:cstheme="minorHAnsi"/>
                <w:b/>
                <w:bCs/>
                <w:color w:val="000000" w:themeColor="text1"/>
              </w:rPr>
            </w:pPr>
            <w:r w:rsidRPr="00BC4AD8">
              <w:rPr>
                <w:rFonts w:cstheme="minorHAnsi"/>
                <w:b/>
                <w:bCs/>
                <w:color w:val="000000" w:themeColor="text1"/>
              </w:rPr>
              <w:t>(53.207)</w:t>
            </w:r>
          </w:p>
        </w:tc>
      </w:tr>
      <w:tr w:rsidR="004365CF" w:rsidRPr="0075006D" w14:paraId="7AD37578" w14:textId="77777777" w:rsidTr="006B2385">
        <w:trPr>
          <w:trHeight w:val="607"/>
        </w:trPr>
        <w:tc>
          <w:tcPr>
            <w:tcW w:w="2671" w:type="dxa"/>
            <w:tcBorders>
              <w:top w:val="nil"/>
              <w:left w:val="nil"/>
              <w:bottom w:val="nil"/>
              <w:right w:val="nil"/>
            </w:tcBorders>
            <w:shd w:val="clear" w:color="auto" w:fill="auto"/>
            <w:noWrap/>
            <w:vAlign w:val="bottom"/>
            <w:hideMark/>
          </w:tcPr>
          <w:p w14:paraId="33C3C56E" w14:textId="77777777" w:rsidR="004365CF" w:rsidRPr="0075006D" w:rsidRDefault="004365CF" w:rsidP="004365CF">
            <w:pPr>
              <w:rPr>
                <w:rFonts w:cstheme="minorHAnsi"/>
                <w:b/>
                <w:bCs/>
                <w:color w:val="000000" w:themeColor="text1"/>
              </w:rPr>
            </w:pPr>
            <w:r w:rsidRPr="0075006D">
              <w:rPr>
                <w:rFonts w:cstheme="minorHAnsi"/>
                <w:b/>
                <w:bCs/>
                <w:color w:val="000000" w:themeColor="text1"/>
              </w:rPr>
              <w:t xml:space="preserve">Stanje na dan </w:t>
            </w:r>
          </w:p>
          <w:p w14:paraId="7879E586" w14:textId="3233AD9D" w:rsidR="004365CF" w:rsidRPr="0075006D" w:rsidRDefault="00543504" w:rsidP="00543504">
            <w:pPr>
              <w:rPr>
                <w:rFonts w:cstheme="minorHAnsi"/>
                <w:b/>
                <w:bCs/>
                <w:color w:val="000000" w:themeColor="text1"/>
              </w:rPr>
            </w:pPr>
            <w:r w:rsidRPr="00543504">
              <w:rPr>
                <w:rFonts w:cstheme="minorHAnsi"/>
                <w:b/>
                <w:bCs/>
                <w:color w:val="000000" w:themeColor="text1"/>
              </w:rPr>
              <w:t>30. rujna 2020.</w:t>
            </w:r>
          </w:p>
        </w:tc>
        <w:tc>
          <w:tcPr>
            <w:tcW w:w="1623" w:type="dxa"/>
            <w:tcBorders>
              <w:top w:val="single" w:sz="8" w:space="0" w:color="auto"/>
              <w:left w:val="nil"/>
              <w:bottom w:val="single" w:sz="12" w:space="0" w:color="000000"/>
              <w:right w:val="nil"/>
            </w:tcBorders>
            <w:shd w:val="clear" w:color="auto" w:fill="auto"/>
            <w:noWrap/>
            <w:vAlign w:val="bottom"/>
          </w:tcPr>
          <w:p w14:paraId="77673A57" w14:textId="720686E0" w:rsidR="004365CF" w:rsidRPr="0048624C" w:rsidRDefault="00BC4AD8" w:rsidP="00EB2AE2">
            <w:pPr>
              <w:jc w:val="right"/>
              <w:rPr>
                <w:rFonts w:cstheme="minorHAnsi"/>
                <w:b/>
                <w:bCs/>
                <w:color w:val="000000" w:themeColor="text1"/>
              </w:rPr>
            </w:pPr>
            <w:r w:rsidRPr="00BC4AD8">
              <w:rPr>
                <w:rFonts w:cstheme="minorHAnsi"/>
                <w:b/>
                <w:bCs/>
                <w:color w:val="000000" w:themeColor="text1"/>
              </w:rPr>
              <w:t xml:space="preserve">8.952.530 </w:t>
            </w:r>
          </w:p>
        </w:tc>
        <w:tc>
          <w:tcPr>
            <w:tcW w:w="1521" w:type="dxa"/>
            <w:tcBorders>
              <w:top w:val="single" w:sz="8" w:space="0" w:color="auto"/>
              <w:left w:val="nil"/>
              <w:bottom w:val="single" w:sz="12" w:space="0" w:color="000000"/>
              <w:right w:val="nil"/>
            </w:tcBorders>
            <w:shd w:val="clear" w:color="auto" w:fill="auto"/>
            <w:noWrap/>
            <w:vAlign w:val="bottom"/>
          </w:tcPr>
          <w:p w14:paraId="4E3614C4" w14:textId="2135D9A1" w:rsidR="004365CF" w:rsidRPr="0048624C" w:rsidRDefault="00BC4AD8" w:rsidP="00F57531">
            <w:pPr>
              <w:jc w:val="right"/>
              <w:rPr>
                <w:rFonts w:cstheme="minorHAnsi"/>
                <w:b/>
                <w:bCs/>
                <w:color w:val="000000" w:themeColor="text1"/>
              </w:rPr>
            </w:pPr>
            <w:r w:rsidRPr="00BC4AD8">
              <w:rPr>
                <w:rFonts w:cstheme="minorHAnsi"/>
                <w:b/>
                <w:bCs/>
                <w:color w:val="000000" w:themeColor="text1"/>
              </w:rPr>
              <w:t xml:space="preserve">61.774 </w:t>
            </w:r>
          </w:p>
        </w:tc>
        <w:tc>
          <w:tcPr>
            <w:tcW w:w="1521" w:type="dxa"/>
            <w:tcBorders>
              <w:top w:val="single" w:sz="8" w:space="0" w:color="auto"/>
              <w:left w:val="nil"/>
              <w:bottom w:val="single" w:sz="12" w:space="0" w:color="000000"/>
              <w:right w:val="nil"/>
            </w:tcBorders>
            <w:shd w:val="clear" w:color="auto" w:fill="auto"/>
            <w:noWrap/>
            <w:vAlign w:val="bottom"/>
          </w:tcPr>
          <w:p w14:paraId="0BC7721B" w14:textId="17462A1D" w:rsidR="004365CF" w:rsidRPr="0048624C" w:rsidRDefault="00BC4AD8" w:rsidP="00F97E64">
            <w:pPr>
              <w:jc w:val="right"/>
              <w:rPr>
                <w:rFonts w:cstheme="minorHAnsi"/>
                <w:b/>
                <w:bCs/>
                <w:color w:val="000000" w:themeColor="text1"/>
              </w:rPr>
            </w:pPr>
            <w:r w:rsidRPr="00BC4AD8">
              <w:rPr>
                <w:rFonts w:cstheme="minorHAnsi"/>
                <w:b/>
                <w:bCs/>
                <w:color w:val="000000" w:themeColor="text1"/>
              </w:rPr>
              <w:t xml:space="preserve">10.355 </w:t>
            </w:r>
          </w:p>
        </w:tc>
        <w:tc>
          <w:tcPr>
            <w:tcW w:w="1640" w:type="dxa"/>
            <w:tcBorders>
              <w:top w:val="single" w:sz="8" w:space="0" w:color="auto"/>
              <w:left w:val="nil"/>
              <w:bottom w:val="single" w:sz="12" w:space="0" w:color="000000"/>
              <w:right w:val="nil"/>
            </w:tcBorders>
            <w:shd w:val="clear" w:color="auto" w:fill="auto"/>
            <w:noWrap/>
            <w:vAlign w:val="bottom"/>
          </w:tcPr>
          <w:p w14:paraId="7D71338C" w14:textId="513675C4" w:rsidR="004365CF" w:rsidRPr="0048624C" w:rsidRDefault="00BC4AD8" w:rsidP="005B49D7">
            <w:pPr>
              <w:jc w:val="right"/>
              <w:rPr>
                <w:rFonts w:cstheme="minorHAnsi"/>
                <w:b/>
                <w:bCs/>
                <w:color w:val="000000" w:themeColor="text1"/>
              </w:rPr>
            </w:pPr>
            <w:r w:rsidRPr="00BC4AD8">
              <w:rPr>
                <w:rFonts w:cstheme="minorHAnsi"/>
                <w:b/>
                <w:bCs/>
                <w:color w:val="000000" w:themeColor="text1"/>
              </w:rPr>
              <w:t xml:space="preserve">9.024.659 </w:t>
            </w:r>
          </w:p>
        </w:tc>
      </w:tr>
    </w:tbl>
    <w:p w14:paraId="1D4E874A" w14:textId="77777777" w:rsidR="00CA1BB8" w:rsidRPr="0075006D" w:rsidRDefault="00CA1BB8" w:rsidP="001D0B3D">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CA1BB8" w:rsidRPr="0075006D" w14:paraId="4B9E50B3" w14:textId="77777777" w:rsidTr="00CA1BB8">
        <w:trPr>
          <w:trHeight w:val="323"/>
        </w:trPr>
        <w:tc>
          <w:tcPr>
            <w:tcW w:w="2671" w:type="dxa"/>
            <w:tcBorders>
              <w:top w:val="nil"/>
              <w:left w:val="nil"/>
              <w:bottom w:val="nil"/>
              <w:right w:val="nil"/>
            </w:tcBorders>
            <w:shd w:val="clear" w:color="auto" w:fill="auto"/>
            <w:noWrap/>
            <w:vAlign w:val="bottom"/>
            <w:hideMark/>
          </w:tcPr>
          <w:p w14:paraId="68A8DDC0" w14:textId="77777777" w:rsidR="00CA1BB8" w:rsidRPr="0075006D" w:rsidRDefault="00CA1BB8" w:rsidP="00CA1BB8">
            <w:pPr>
              <w:rPr>
                <w:rFonts w:cstheme="minorHAnsi"/>
                <w:b/>
                <w:color w:val="000000" w:themeColor="text1"/>
              </w:rPr>
            </w:pPr>
            <w:r w:rsidRPr="0075006D">
              <w:rPr>
                <w:rFonts w:cstheme="minorHAnsi"/>
                <w:b/>
                <w:color w:val="000000" w:themeColor="text1"/>
              </w:rPr>
              <w:t>31. prosinca 2019.</w:t>
            </w:r>
          </w:p>
        </w:tc>
        <w:tc>
          <w:tcPr>
            <w:tcW w:w="1623" w:type="dxa"/>
            <w:tcBorders>
              <w:top w:val="nil"/>
              <w:left w:val="nil"/>
              <w:bottom w:val="nil"/>
              <w:right w:val="nil"/>
            </w:tcBorders>
            <w:shd w:val="clear" w:color="auto" w:fill="auto"/>
            <w:noWrap/>
            <w:vAlign w:val="bottom"/>
            <w:hideMark/>
          </w:tcPr>
          <w:p w14:paraId="314FED9C" w14:textId="77777777" w:rsidR="00CA1BB8" w:rsidRPr="0075006D" w:rsidRDefault="00CA1BB8" w:rsidP="00CA1BB8">
            <w:pPr>
              <w:rPr>
                <w:rFonts w:cstheme="minorHAnsi"/>
                <w:color w:val="000000" w:themeColor="text1"/>
              </w:rPr>
            </w:pPr>
          </w:p>
        </w:tc>
        <w:tc>
          <w:tcPr>
            <w:tcW w:w="1521" w:type="dxa"/>
            <w:tcBorders>
              <w:top w:val="nil"/>
              <w:left w:val="nil"/>
              <w:bottom w:val="nil"/>
              <w:right w:val="nil"/>
            </w:tcBorders>
            <w:shd w:val="clear" w:color="auto" w:fill="auto"/>
            <w:noWrap/>
            <w:vAlign w:val="bottom"/>
            <w:hideMark/>
          </w:tcPr>
          <w:p w14:paraId="625B51DC" w14:textId="77777777" w:rsidR="00CA1BB8" w:rsidRPr="0075006D" w:rsidRDefault="00CA1BB8" w:rsidP="00CA1BB8">
            <w:pPr>
              <w:jc w:val="right"/>
              <w:rPr>
                <w:rFonts w:cstheme="minorHAnsi"/>
                <w:color w:val="000000" w:themeColor="text1"/>
              </w:rPr>
            </w:pPr>
          </w:p>
        </w:tc>
        <w:tc>
          <w:tcPr>
            <w:tcW w:w="1521" w:type="dxa"/>
            <w:tcBorders>
              <w:top w:val="nil"/>
              <w:left w:val="nil"/>
              <w:bottom w:val="nil"/>
              <w:right w:val="nil"/>
            </w:tcBorders>
            <w:shd w:val="clear" w:color="auto" w:fill="auto"/>
            <w:noWrap/>
            <w:vAlign w:val="bottom"/>
            <w:hideMark/>
          </w:tcPr>
          <w:p w14:paraId="64605D1B" w14:textId="77777777" w:rsidR="00CA1BB8" w:rsidRPr="0075006D" w:rsidRDefault="00CA1BB8" w:rsidP="00CA1BB8">
            <w:pPr>
              <w:jc w:val="right"/>
              <w:rPr>
                <w:rFonts w:cstheme="minorHAnsi"/>
                <w:color w:val="000000" w:themeColor="text1"/>
              </w:rPr>
            </w:pPr>
          </w:p>
        </w:tc>
        <w:tc>
          <w:tcPr>
            <w:tcW w:w="1640" w:type="dxa"/>
            <w:tcBorders>
              <w:top w:val="nil"/>
              <w:left w:val="nil"/>
              <w:bottom w:val="nil"/>
              <w:right w:val="nil"/>
            </w:tcBorders>
            <w:shd w:val="clear" w:color="auto" w:fill="auto"/>
            <w:noWrap/>
            <w:vAlign w:val="bottom"/>
            <w:hideMark/>
          </w:tcPr>
          <w:p w14:paraId="5FE0BC22"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3D49512F" w14:textId="77777777" w:rsidTr="00CA1BB8">
        <w:trPr>
          <w:trHeight w:val="323"/>
        </w:trPr>
        <w:tc>
          <w:tcPr>
            <w:tcW w:w="2671" w:type="dxa"/>
            <w:tcBorders>
              <w:top w:val="nil"/>
              <w:left w:val="nil"/>
              <w:bottom w:val="nil"/>
              <w:right w:val="nil"/>
            </w:tcBorders>
            <w:shd w:val="clear" w:color="auto" w:fill="auto"/>
            <w:noWrap/>
            <w:vAlign w:val="bottom"/>
            <w:hideMark/>
          </w:tcPr>
          <w:p w14:paraId="138AAF88"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14:paraId="4A7CB95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521" w:type="dxa"/>
            <w:tcBorders>
              <w:top w:val="nil"/>
              <w:left w:val="nil"/>
              <w:bottom w:val="nil"/>
              <w:right w:val="nil"/>
            </w:tcBorders>
            <w:shd w:val="clear" w:color="auto" w:fill="auto"/>
            <w:noWrap/>
            <w:vAlign w:val="bottom"/>
            <w:hideMark/>
          </w:tcPr>
          <w:p w14:paraId="2DDF1CA4"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521" w:type="dxa"/>
            <w:tcBorders>
              <w:top w:val="nil"/>
              <w:left w:val="nil"/>
              <w:bottom w:val="nil"/>
              <w:right w:val="nil"/>
            </w:tcBorders>
            <w:shd w:val="clear" w:color="auto" w:fill="auto"/>
            <w:noWrap/>
            <w:vAlign w:val="bottom"/>
            <w:hideMark/>
          </w:tcPr>
          <w:p w14:paraId="635A97D8"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640" w:type="dxa"/>
            <w:tcBorders>
              <w:top w:val="nil"/>
              <w:left w:val="nil"/>
              <w:bottom w:val="nil"/>
              <w:right w:val="nil"/>
            </w:tcBorders>
            <w:shd w:val="clear" w:color="auto" w:fill="auto"/>
            <w:noWrap/>
            <w:vAlign w:val="bottom"/>
            <w:hideMark/>
          </w:tcPr>
          <w:p w14:paraId="25801243"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14:paraId="270BAEF7" w14:textId="77777777" w:rsidTr="00CA1BB8">
        <w:trPr>
          <w:trHeight w:val="323"/>
        </w:trPr>
        <w:tc>
          <w:tcPr>
            <w:tcW w:w="2671" w:type="dxa"/>
            <w:tcBorders>
              <w:top w:val="nil"/>
              <w:left w:val="nil"/>
              <w:bottom w:val="nil"/>
              <w:right w:val="nil"/>
            </w:tcBorders>
            <w:shd w:val="clear" w:color="auto" w:fill="auto"/>
            <w:noWrap/>
            <w:vAlign w:val="bottom"/>
            <w:hideMark/>
          </w:tcPr>
          <w:p w14:paraId="40BC3E6F"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14:paraId="10B3F14F"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14:paraId="623D140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14:paraId="5C363073"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640" w:type="dxa"/>
            <w:tcBorders>
              <w:top w:val="nil"/>
              <w:left w:val="nil"/>
              <w:bottom w:val="nil"/>
              <w:right w:val="nil"/>
            </w:tcBorders>
            <w:shd w:val="clear" w:color="auto" w:fill="auto"/>
            <w:noWrap/>
            <w:vAlign w:val="bottom"/>
            <w:hideMark/>
          </w:tcPr>
          <w:p w14:paraId="25ED98CD"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5D9B3B92" w14:textId="77777777" w:rsidTr="00CA1BB8">
        <w:trPr>
          <w:trHeight w:val="210"/>
        </w:trPr>
        <w:tc>
          <w:tcPr>
            <w:tcW w:w="2671" w:type="dxa"/>
            <w:tcBorders>
              <w:top w:val="nil"/>
              <w:left w:val="nil"/>
              <w:bottom w:val="nil"/>
              <w:right w:val="nil"/>
            </w:tcBorders>
            <w:shd w:val="clear" w:color="auto" w:fill="auto"/>
            <w:noWrap/>
            <w:vAlign w:val="bottom"/>
          </w:tcPr>
          <w:p w14:paraId="0643FFF1" w14:textId="77777777"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tcPr>
          <w:p w14:paraId="79BE7B97" w14:textId="77777777"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14:paraId="1B985528" w14:textId="77777777"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14:paraId="3E079867" w14:textId="77777777" w:rsidR="00CA1BB8" w:rsidRPr="0075006D" w:rsidRDefault="00CA1BB8" w:rsidP="00CA1BB8">
            <w:pPr>
              <w:jc w:val="right"/>
              <w:rPr>
                <w:rFonts w:cstheme="minorHAnsi"/>
                <w:b/>
                <w:bCs/>
                <w:color w:val="000000" w:themeColor="text1"/>
              </w:rPr>
            </w:pPr>
          </w:p>
        </w:tc>
        <w:tc>
          <w:tcPr>
            <w:tcW w:w="1640" w:type="dxa"/>
            <w:tcBorders>
              <w:top w:val="nil"/>
              <w:left w:val="nil"/>
              <w:bottom w:val="nil"/>
              <w:right w:val="nil"/>
            </w:tcBorders>
            <w:shd w:val="clear" w:color="auto" w:fill="auto"/>
            <w:noWrap/>
            <w:vAlign w:val="bottom"/>
          </w:tcPr>
          <w:p w14:paraId="446E7C16" w14:textId="77777777" w:rsidR="00CA1BB8" w:rsidRPr="0075006D" w:rsidRDefault="00CA1BB8" w:rsidP="00CA1BB8">
            <w:pPr>
              <w:jc w:val="right"/>
              <w:rPr>
                <w:rFonts w:cstheme="minorHAnsi"/>
                <w:b/>
                <w:bCs/>
                <w:color w:val="000000" w:themeColor="text1"/>
              </w:rPr>
            </w:pPr>
          </w:p>
        </w:tc>
      </w:tr>
      <w:tr w:rsidR="00CA1BB8" w:rsidRPr="0075006D" w14:paraId="08AA8A21" w14:textId="77777777" w:rsidTr="00CA1BB8">
        <w:trPr>
          <w:trHeight w:val="323"/>
        </w:trPr>
        <w:tc>
          <w:tcPr>
            <w:tcW w:w="2671" w:type="dxa"/>
            <w:tcBorders>
              <w:top w:val="nil"/>
              <w:left w:val="nil"/>
              <w:bottom w:val="nil"/>
              <w:right w:val="nil"/>
            </w:tcBorders>
            <w:shd w:val="clear" w:color="auto" w:fill="auto"/>
            <w:noWrap/>
            <w:vAlign w:val="bottom"/>
            <w:hideMark/>
          </w:tcPr>
          <w:p w14:paraId="2749393D" w14:textId="77777777" w:rsidR="00CA1BB8" w:rsidRPr="0075006D" w:rsidRDefault="00CA1BB8" w:rsidP="00CA1BB8">
            <w:pPr>
              <w:rPr>
                <w:rFonts w:cstheme="minorHAnsi"/>
                <w:color w:val="000000" w:themeColor="text1"/>
              </w:rPr>
            </w:pPr>
            <w:r w:rsidRPr="0075006D">
              <w:rPr>
                <w:rFonts w:cstheme="minorHAnsi"/>
                <w:color w:val="000000" w:themeColor="text1"/>
              </w:rPr>
              <w:t>Bruto iznos</w:t>
            </w:r>
          </w:p>
        </w:tc>
        <w:tc>
          <w:tcPr>
            <w:tcW w:w="1623" w:type="dxa"/>
            <w:tcBorders>
              <w:top w:val="nil"/>
              <w:left w:val="nil"/>
              <w:bottom w:val="nil"/>
              <w:right w:val="nil"/>
            </w:tcBorders>
            <w:shd w:val="clear" w:color="auto" w:fill="auto"/>
            <w:noWrap/>
            <w:vAlign w:val="bottom"/>
          </w:tcPr>
          <w:p w14:paraId="3F25B3E6"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9.400.433</w:t>
            </w:r>
          </w:p>
        </w:tc>
        <w:tc>
          <w:tcPr>
            <w:tcW w:w="1521" w:type="dxa"/>
            <w:tcBorders>
              <w:top w:val="nil"/>
              <w:left w:val="nil"/>
              <w:bottom w:val="nil"/>
              <w:right w:val="nil"/>
            </w:tcBorders>
            <w:shd w:val="clear" w:color="auto" w:fill="auto"/>
            <w:noWrap/>
            <w:vAlign w:val="bottom"/>
          </w:tcPr>
          <w:p w14:paraId="2473571F"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83.619</w:t>
            </w:r>
          </w:p>
        </w:tc>
        <w:tc>
          <w:tcPr>
            <w:tcW w:w="1521" w:type="dxa"/>
            <w:tcBorders>
              <w:top w:val="nil"/>
              <w:left w:val="nil"/>
              <w:bottom w:val="nil"/>
              <w:right w:val="nil"/>
            </w:tcBorders>
            <w:shd w:val="clear" w:color="auto" w:fill="auto"/>
            <w:noWrap/>
            <w:vAlign w:val="bottom"/>
          </w:tcPr>
          <w:p w14:paraId="77E20E8F"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22.352</w:t>
            </w:r>
          </w:p>
        </w:tc>
        <w:tc>
          <w:tcPr>
            <w:tcW w:w="1640" w:type="dxa"/>
            <w:tcBorders>
              <w:top w:val="nil"/>
              <w:left w:val="nil"/>
              <w:bottom w:val="nil"/>
              <w:right w:val="nil"/>
            </w:tcBorders>
            <w:shd w:val="clear" w:color="auto" w:fill="auto"/>
            <w:noWrap/>
            <w:vAlign w:val="bottom"/>
          </w:tcPr>
          <w:p w14:paraId="36557D09" w14:textId="77777777" w:rsidR="00CA1BB8" w:rsidRPr="0075006D" w:rsidRDefault="00CA1BB8" w:rsidP="00CA1BB8">
            <w:pPr>
              <w:rPr>
                <w:rFonts w:cstheme="minorHAnsi"/>
                <w:b/>
                <w:bCs/>
                <w:color w:val="000000" w:themeColor="text1"/>
              </w:rPr>
            </w:pPr>
            <w:r w:rsidRPr="0075006D">
              <w:rPr>
                <w:rFonts w:ascii="Calibri" w:hAnsi="Calibri" w:cs="Calibri"/>
                <w:b/>
                <w:bCs/>
                <w:color w:val="000000" w:themeColor="text1"/>
              </w:rPr>
              <w:t xml:space="preserve">          9.506.404 </w:t>
            </w:r>
          </w:p>
        </w:tc>
      </w:tr>
      <w:tr w:rsidR="00CA1BB8" w:rsidRPr="0075006D" w14:paraId="2A6AE1E9" w14:textId="77777777" w:rsidTr="00CA1BB8">
        <w:trPr>
          <w:trHeight w:val="281"/>
        </w:trPr>
        <w:tc>
          <w:tcPr>
            <w:tcW w:w="2671" w:type="dxa"/>
            <w:tcBorders>
              <w:top w:val="nil"/>
              <w:left w:val="nil"/>
              <w:bottom w:val="nil"/>
              <w:right w:val="nil"/>
            </w:tcBorders>
            <w:shd w:val="clear" w:color="auto" w:fill="auto"/>
            <w:noWrap/>
            <w:vAlign w:val="bottom"/>
            <w:hideMark/>
          </w:tcPr>
          <w:p w14:paraId="1181CEE3" w14:textId="77777777" w:rsidR="00CA1BB8" w:rsidRPr="0075006D" w:rsidRDefault="00CA1BB8" w:rsidP="00CA1BB8">
            <w:pPr>
              <w:rPr>
                <w:rFonts w:cstheme="minorHAnsi"/>
                <w:color w:val="000000" w:themeColor="text1"/>
              </w:rPr>
            </w:pPr>
            <w:r w:rsidRPr="0075006D">
              <w:rPr>
                <w:rFonts w:cstheme="minorHAnsi"/>
                <w:color w:val="000000" w:themeColor="text1"/>
              </w:rPr>
              <w:t>Rezerviranja</w:t>
            </w:r>
          </w:p>
        </w:tc>
        <w:tc>
          <w:tcPr>
            <w:tcW w:w="1623" w:type="dxa"/>
            <w:tcBorders>
              <w:top w:val="nil"/>
              <w:left w:val="nil"/>
              <w:bottom w:val="nil"/>
              <w:right w:val="nil"/>
            </w:tcBorders>
            <w:shd w:val="clear" w:color="auto" w:fill="auto"/>
            <w:noWrap/>
            <w:vAlign w:val="bottom"/>
          </w:tcPr>
          <w:p w14:paraId="3BEA851A" w14:textId="77777777" w:rsidR="00CA1BB8" w:rsidRPr="0075006D" w:rsidRDefault="00CA1BB8" w:rsidP="00CA1BB8">
            <w:pPr>
              <w:rPr>
                <w:rFonts w:cstheme="minorHAnsi"/>
                <w:color w:val="000000" w:themeColor="text1"/>
              </w:rPr>
            </w:pPr>
            <w:r w:rsidRPr="0075006D">
              <w:rPr>
                <w:rFonts w:ascii="Calibri" w:hAnsi="Calibri" w:cs="Calibri"/>
                <w:bCs/>
                <w:color w:val="000000" w:themeColor="text1"/>
              </w:rPr>
              <w:t xml:space="preserve">             (37.098)</w:t>
            </w:r>
          </w:p>
        </w:tc>
        <w:tc>
          <w:tcPr>
            <w:tcW w:w="1521" w:type="dxa"/>
            <w:tcBorders>
              <w:top w:val="nil"/>
              <w:left w:val="nil"/>
              <w:bottom w:val="nil"/>
              <w:right w:val="nil"/>
            </w:tcBorders>
            <w:shd w:val="clear" w:color="auto" w:fill="auto"/>
            <w:noWrap/>
            <w:vAlign w:val="bottom"/>
          </w:tcPr>
          <w:p w14:paraId="2F00F77C" w14:textId="77777777" w:rsidR="00CA1BB8" w:rsidRPr="0075006D" w:rsidRDefault="00CA1BB8" w:rsidP="00CA1BB8">
            <w:pPr>
              <w:rPr>
                <w:rFonts w:cstheme="minorHAnsi"/>
                <w:color w:val="000000" w:themeColor="text1"/>
              </w:rPr>
            </w:pPr>
            <w:r w:rsidRPr="0075006D">
              <w:rPr>
                <w:rFonts w:ascii="Calibri" w:hAnsi="Calibri" w:cs="Calibri"/>
                <w:bCs/>
                <w:color w:val="000000" w:themeColor="text1"/>
              </w:rPr>
              <w:t xml:space="preserve">          (10.543)</w:t>
            </w:r>
          </w:p>
        </w:tc>
        <w:tc>
          <w:tcPr>
            <w:tcW w:w="1521" w:type="dxa"/>
            <w:tcBorders>
              <w:top w:val="nil"/>
              <w:left w:val="nil"/>
              <w:bottom w:val="nil"/>
              <w:right w:val="nil"/>
            </w:tcBorders>
            <w:shd w:val="clear" w:color="auto" w:fill="auto"/>
            <w:noWrap/>
            <w:vAlign w:val="bottom"/>
          </w:tcPr>
          <w:p w14:paraId="53231CFF"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(11.057)</w:t>
            </w:r>
          </w:p>
        </w:tc>
        <w:tc>
          <w:tcPr>
            <w:tcW w:w="1640" w:type="dxa"/>
            <w:tcBorders>
              <w:top w:val="nil"/>
              <w:left w:val="nil"/>
              <w:bottom w:val="nil"/>
              <w:right w:val="nil"/>
            </w:tcBorders>
            <w:shd w:val="clear" w:color="auto" w:fill="auto"/>
            <w:noWrap/>
            <w:vAlign w:val="bottom"/>
          </w:tcPr>
          <w:p w14:paraId="051C5162"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(58.698)</w:t>
            </w:r>
          </w:p>
        </w:tc>
      </w:tr>
      <w:tr w:rsidR="00CA1BB8" w:rsidRPr="0075006D" w14:paraId="517C2EBF" w14:textId="77777777" w:rsidTr="00CA1BB8">
        <w:trPr>
          <w:trHeight w:val="607"/>
        </w:trPr>
        <w:tc>
          <w:tcPr>
            <w:tcW w:w="2671" w:type="dxa"/>
            <w:tcBorders>
              <w:top w:val="nil"/>
              <w:left w:val="nil"/>
              <w:bottom w:val="nil"/>
              <w:right w:val="nil"/>
            </w:tcBorders>
            <w:shd w:val="clear" w:color="auto" w:fill="auto"/>
            <w:noWrap/>
            <w:vAlign w:val="bottom"/>
            <w:hideMark/>
          </w:tcPr>
          <w:p w14:paraId="61698228" w14:textId="77777777" w:rsidR="00CA1BB8" w:rsidRPr="0075006D" w:rsidRDefault="00CA1BB8" w:rsidP="00CA1BB8">
            <w:pPr>
              <w:rPr>
                <w:rFonts w:cstheme="minorHAnsi"/>
                <w:b/>
                <w:bCs/>
                <w:color w:val="000000" w:themeColor="text1"/>
              </w:rPr>
            </w:pPr>
            <w:r w:rsidRPr="0075006D">
              <w:rPr>
                <w:rFonts w:cstheme="minorHAnsi"/>
                <w:b/>
                <w:bCs/>
                <w:color w:val="000000" w:themeColor="text1"/>
              </w:rPr>
              <w:t xml:space="preserve">Stanje na dan </w:t>
            </w:r>
          </w:p>
          <w:p w14:paraId="27B3228E" w14:textId="77777777" w:rsidR="00CA1BB8" w:rsidRPr="0075006D" w:rsidRDefault="00CA1BB8" w:rsidP="00CA1BB8">
            <w:pPr>
              <w:rPr>
                <w:rFonts w:cstheme="minorHAnsi"/>
                <w:b/>
                <w:bCs/>
                <w:color w:val="000000" w:themeColor="text1"/>
              </w:rPr>
            </w:pPr>
            <w:r w:rsidRPr="0075006D">
              <w:rPr>
                <w:rFonts w:cstheme="minorHAnsi"/>
                <w:b/>
                <w:bCs/>
                <w:color w:val="000000" w:themeColor="text1"/>
              </w:rPr>
              <w:t xml:space="preserve">31. prosinca 2019. </w:t>
            </w:r>
          </w:p>
        </w:tc>
        <w:tc>
          <w:tcPr>
            <w:tcW w:w="1623" w:type="dxa"/>
            <w:tcBorders>
              <w:top w:val="single" w:sz="8" w:space="0" w:color="auto"/>
              <w:left w:val="nil"/>
              <w:bottom w:val="single" w:sz="12" w:space="0" w:color="000000"/>
              <w:right w:val="nil"/>
            </w:tcBorders>
            <w:shd w:val="clear" w:color="auto" w:fill="auto"/>
            <w:noWrap/>
            <w:vAlign w:val="bottom"/>
          </w:tcPr>
          <w:p w14:paraId="1E417C40"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9.363.335 </w:t>
            </w:r>
          </w:p>
        </w:tc>
        <w:tc>
          <w:tcPr>
            <w:tcW w:w="1521" w:type="dxa"/>
            <w:tcBorders>
              <w:top w:val="single" w:sz="8" w:space="0" w:color="auto"/>
              <w:left w:val="nil"/>
              <w:bottom w:val="single" w:sz="12" w:space="0" w:color="000000"/>
              <w:right w:val="nil"/>
            </w:tcBorders>
            <w:shd w:val="clear" w:color="auto" w:fill="auto"/>
            <w:noWrap/>
            <w:vAlign w:val="bottom"/>
          </w:tcPr>
          <w:p w14:paraId="514874D9"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73.076 </w:t>
            </w:r>
          </w:p>
        </w:tc>
        <w:tc>
          <w:tcPr>
            <w:tcW w:w="1521" w:type="dxa"/>
            <w:tcBorders>
              <w:top w:val="single" w:sz="8" w:space="0" w:color="auto"/>
              <w:left w:val="nil"/>
              <w:bottom w:val="single" w:sz="12" w:space="0" w:color="000000"/>
              <w:right w:val="nil"/>
            </w:tcBorders>
            <w:shd w:val="clear" w:color="auto" w:fill="auto"/>
            <w:noWrap/>
            <w:vAlign w:val="bottom"/>
          </w:tcPr>
          <w:p w14:paraId="63B77B40"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11.295 </w:t>
            </w:r>
          </w:p>
        </w:tc>
        <w:tc>
          <w:tcPr>
            <w:tcW w:w="1640" w:type="dxa"/>
            <w:tcBorders>
              <w:top w:val="single" w:sz="8" w:space="0" w:color="auto"/>
              <w:left w:val="nil"/>
              <w:bottom w:val="single" w:sz="12" w:space="0" w:color="000000"/>
              <w:right w:val="nil"/>
            </w:tcBorders>
            <w:shd w:val="clear" w:color="auto" w:fill="auto"/>
            <w:noWrap/>
            <w:vAlign w:val="bottom"/>
          </w:tcPr>
          <w:p w14:paraId="11003EF6"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9.447.706 </w:t>
            </w:r>
          </w:p>
        </w:tc>
      </w:tr>
    </w:tbl>
    <w:p w14:paraId="241A24E3" w14:textId="77777777" w:rsidR="00CA1BB8" w:rsidRPr="0075006D" w:rsidRDefault="00CA1BB8" w:rsidP="001D0B3D">
      <w:pPr>
        <w:jc w:val="both"/>
        <w:rPr>
          <w:rFonts w:cs="Arial"/>
          <w:color w:val="000000" w:themeColor="text1"/>
        </w:rPr>
      </w:pPr>
    </w:p>
    <w:p w14:paraId="1A05E797" w14:textId="77777777" w:rsidR="001D0B3D" w:rsidRPr="0075006D" w:rsidRDefault="001D0B3D" w:rsidP="001D0B3D">
      <w:pPr>
        <w:jc w:val="both"/>
        <w:rPr>
          <w:rFonts w:cs="Arial"/>
          <w:color w:val="000000" w:themeColor="text1"/>
        </w:rPr>
      </w:pPr>
    </w:p>
    <w:p w14:paraId="6F925E80" w14:textId="77777777" w:rsidR="00CA1BB8" w:rsidRPr="0075006D"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75006D">
          <w:pgSz w:w="11906" w:h="16838"/>
          <w:pgMar w:top="1417" w:right="1417" w:bottom="1417" w:left="1417" w:header="708" w:footer="708" w:gutter="0"/>
          <w:cols w:space="708"/>
          <w:docGrid w:linePitch="360"/>
        </w:sectPr>
      </w:pPr>
    </w:p>
    <w:p w14:paraId="5D403BC0" w14:textId="77777777" w:rsidR="00CA1BB8" w:rsidRPr="0075006D" w:rsidRDefault="00CA1BB8" w:rsidP="001D0B3D">
      <w:pPr>
        <w:tabs>
          <w:tab w:val="left" w:pos="-720"/>
        </w:tabs>
        <w:suppressAutoHyphens/>
        <w:jc w:val="both"/>
        <w:rPr>
          <w:rFonts w:cs="Arial"/>
          <w:color w:val="000000" w:themeColor="text1"/>
        </w:rPr>
      </w:pPr>
    </w:p>
    <w:p w14:paraId="04411A48" w14:textId="77777777" w:rsidR="00CA1BB8" w:rsidRPr="0075006D" w:rsidRDefault="00CA1BB8" w:rsidP="001D0B3D">
      <w:pPr>
        <w:tabs>
          <w:tab w:val="left" w:pos="-720"/>
        </w:tabs>
        <w:suppressAutoHyphens/>
        <w:jc w:val="both"/>
        <w:rPr>
          <w:rFonts w:cs="Arial"/>
          <w:b/>
          <w:color w:val="000000" w:themeColor="text1"/>
        </w:rPr>
      </w:pPr>
      <w:r w:rsidRPr="0075006D">
        <w:rPr>
          <w:rFonts w:cs="Arial"/>
          <w:b/>
          <w:color w:val="000000" w:themeColor="text1"/>
        </w:rPr>
        <w:t>11.</w:t>
      </w:r>
      <w:r w:rsidRPr="0075006D">
        <w:rPr>
          <w:rFonts w:cs="Arial"/>
          <w:b/>
          <w:color w:val="000000" w:themeColor="text1"/>
        </w:rPr>
        <w:tab/>
        <w:t>Krediti financijskim institucijama (nastavak)</w:t>
      </w:r>
    </w:p>
    <w:p w14:paraId="5099F45A" w14:textId="77777777" w:rsidR="00CA1BB8" w:rsidRPr="0075006D" w:rsidRDefault="00CA1BB8" w:rsidP="001D0B3D">
      <w:pPr>
        <w:tabs>
          <w:tab w:val="left" w:pos="-720"/>
        </w:tabs>
        <w:suppressAutoHyphens/>
        <w:jc w:val="both"/>
        <w:rPr>
          <w:rFonts w:cs="Arial"/>
          <w:color w:val="000000" w:themeColor="text1"/>
        </w:rPr>
      </w:pPr>
    </w:p>
    <w:p w14:paraId="3D400360" w14:textId="77777777"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Promjene na rezerviranjima za očekivane gubitke po kreditima financijskim institucijama mogu se prikazati kako slijedi:</w:t>
      </w:r>
    </w:p>
    <w:p w14:paraId="5BCE5C2E" w14:textId="77777777" w:rsidR="00CA1BB8" w:rsidRPr="0075006D" w:rsidRDefault="00CA1BB8" w:rsidP="001D0B3D">
      <w:pPr>
        <w:tabs>
          <w:tab w:val="left" w:pos="-720"/>
        </w:tabs>
        <w:suppressAutoHyphens/>
        <w:jc w:val="both"/>
        <w:rPr>
          <w:rFonts w:cs="Arial"/>
          <w:color w:val="000000" w:themeColor="text1"/>
        </w:rPr>
      </w:pPr>
    </w:p>
    <w:tbl>
      <w:tblPr>
        <w:tblW w:w="9212" w:type="dxa"/>
        <w:tblLayout w:type="fixed"/>
        <w:tblLook w:val="04A0" w:firstRow="1" w:lastRow="0" w:firstColumn="1" w:lastColumn="0" w:noHBand="0" w:noVBand="1"/>
      </w:tblPr>
      <w:tblGrid>
        <w:gridCol w:w="6382"/>
        <w:gridCol w:w="1371"/>
        <w:gridCol w:w="1459"/>
      </w:tblGrid>
      <w:tr w:rsidR="00CA1BB8" w:rsidRPr="0075006D" w14:paraId="5B203D16" w14:textId="77777777" w:rsidTr="00CA1BB8">
        <w:trPr>
          <w:trHeight w:val="234"/>
        </w:trPr>
        <w:tc>
          <w:tcPr>
            <w:tcW w:w="6382" w:type="dxa"/>
            <w:tcBorders>
              <w:top w:val="nil"/>
              <w:left w:val="nil"/>
              <w:bottom w:val="nil"/>
              <w:right w:val="nil"/>
            </w:tcBorders>
            <w:shd w:val="clear" w:color="auto" w:fill="auto"/>
            <w:noWrap/>
            <w:vAlign w:val="bottom"/>
            <w:hideMark/>
          </w:tcPr>
          <w:p w14:paraId="16B3368B" w14:textId="77777777" w:rsidR="00CA1BB8" w:rsidRPr="0075006D" w:rsidRDefault="00CA1BB8" w:rsidP="00CA1BB8">
            <w:pPr>
              <w:rPr>
                <w:rFonts w:cstheme="minorHAnsi"/>
                <w:color w:val="000000" w:themeColor="text1"/>
              </w:rPr>
            </w:pPr>
          </w:p>
        </w:tc>
        <w:tc>
          <w:tcPr>
            <w:tcW w:w="2830" w:type="dxa"/>
            <w:gridSpan w:val="2"/>
            <w:tcBorders>
              <w:top w:val="nil"/>
              <w:left w:val="nil"/>
              <w:bottom w:val="nil"/>
              <w:right w:val="nil"/>
            </w:tcBorders>
            <w:shd w:val="clear" w:color="auto" w:fill="auto"/>
            <w:vAlign w:val="center"/>
            <w:hideMark/>
          </w:tcPr>
          <w:p w14:paraId="74402033"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411A61A9" w14:textId="77777777" w:rsidTr="00CA1BB8">
        <w:trPr>
          <w:trHeight w:val="234"/>
        </w:trPr>
        <w:tc>
          <w:tcPr>
            <w:tcW w:w="6382" w:type="dxa"/>
            <w:tcBorders>
              <w:top w:val="nil"/>
              <w:left w:val="nil"/>
              <w:bottom w:val="nil"/>
              <w:right w:val="nil"/>
            </w:tcBorders>
            <w:shd w:val="clear" w:color="auto" w:fill="auto"/>
            <w:noWrap/>
            <w:vAlign w:val="bottom"/>
          </w:tcPr>
          <w:p w14:paraId="7ED458DE" w14:textId="77777777" w:rsidR="00CA1BB8" w:rsidRPr="0075006D" w:rsidRDefault="00CA1BB8" w:rsidP="00CA1BB8">
            <w:pPr>
              <w:rPr>
                <w:rFonts w:cstheme="minorHAnsi"/>
                <w:color w:val="000000" w:themeColor="text1"/>
              </w:rPr>
            </w:pPr>
          </w:p>
        </w:tc>
        <w:tc>
          <w:tcPr>
            <w:tcW w:w="1371" w:type="dxa"/>
            <w:vAlign w:val="bottom"/>
          </w:tcPr>
          <w:p w14:paraId="336241B9" w14:textId="77117CF9"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w:t>
            </w:r>
            <w:r w:rsidR="0057665B">
              <w:rPr>
                <w:rFonts w:asciiTheme="minorHAnsi" w:hAnsiTheme="minorHAnsi" w:cstheme="minorHAnsi"/>
                <w:color w:val="000000" w:themeColor="text1"/>
                <w:sz w:val="22"/>
                <w:szCs w:val="22"/>
                <w:lang w:val="hr-HR"/>
              </w:rPr>
              <w:t>0</w:t>
            </w:r>
            <w:r w:rsidRPr="0075006D">
              <w:rPr>
                <w:rFonts w:asciiTheme="minorHAnsi" w:hAnsiTheme="minorHAnsi" w:cstheme="minorHAnsi"/>
                <w:color w:val="000000" w:themeColor="text1"/>
                <w:sz w:val="22"/>
                <w:szCs w:val="22"/>
                <w:lang w:val="hr-HR"/>
              </w:rPr>
              <w:t>.</w:t>
            </w:r>
            <w:r w:rsidR="00543504">
              <w:rPr>
                <w:rFonts w:asciiTheme="minorHAnsi" w:hAnsiTheme="minorHAnsi" w:cstheme="minorHAnsi"/>
                <w:color w:val="000000" w:themeColor="text1"/>
                <w:sz w:val="22"/>
                <w:szCs w:val="22"/>
                <w:lang w:val="hr-HR"/>
              </w:rPr>
              <w:t>9</w:t>
            </w:r>
            <w:r w:rsidRPr="0075006D">
              <w:rPr>
                <w:rFonts w:asciiTheme="minorHAnsi" w:hAnsiTheme="minorHAnsi" w:cstheme="minorHAnsi"/>
                <w:color w:val="000000" w:themeColor="text1"/>
                <w:sz w:val="22"/>
                <w:szCs w:val="22"/>
                <w:lang w:val="hr-HR"/>
              </w:rPr>
              <w:t>.</w:t>
            </w:r>
          </w:p>
          <w:p w14:paraId="5B802076"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2020.</w:t>
            </w:r>
          </w:p>
        </w:tc>
        <w:tc>
          <w:tcPr>
            <w:tcW w:w="1459" w:type="dxa"/>
            <w:vAlign w:val="bottom"/>
          </w:tcPr>
          <w:p w14:paraId="5D6A28EE"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1.1.-31.12.</w:t>
            </w:r>
          </w:p>
          <w:p w14:paraId="4CB1190A"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2019.</w:t>
            </w:r>
          </w:p>
        </w:tc>
      </w:tr>
      <w:tr w:rsidR="00CA1BB8" w:rsidRPr="0075006D" w14:paraId="5F8B5262" w14:textId="77777777" w:rsidTr="00CA1BB8">
        <w:trPr>
          <w:trHeight w:val="223"/>
        </w:trPr>
        <w:tc>
          <w:tcPr>
            <w:tcW w:w="6382" w:type="dxa"/>
            <w:tcBorders>
              <w:top w:val="nil"/>
              <w:left w:val="nil"/>
              <w:bottom w:val="nil"/>
              <w:right w:val="nil"/>
            </w:tcBorders>
            <w:shd w:val="clear" w:color="auto" w:fill="auto"/>
            <w:vAlign w:val="center"/>
            <w:hideMark/>
          </w:tcPr>
          <w:p w14:paraId="2C215FBF" w14:textId="77777777" w:rsidR="00CA1BB8" w:rsidRPr="0075006D" w:rsidRDefault="00CA1BB8" w:rsidP="00CA1BB8">
            <w:pPr>
              <w:jc w:val="right"/>
              <w:rPr>
                <w:rFonts w:cstheme="minorHAnsi"/>
                <w:b/>
                <w:bCs/>
                <w:color w:val="000000" w:themeColor="text1"/>
              </w:rPr>
            </w:pPr>
          </w:p>
        </w:tc>
        <w:tc>
          <w:tcPr>
            <w:tcW w:w="1371" w:type="dxa"/>
            <w:tcBorders>
              <w:top w:val="nil"/>
              <w:left w:val="nil"/>
              <w:bottom w:val="nil"/>
              <w:right w:val="nil"/>
            </w:tcBorders>
            <w:shd w:val="clear" w:color="auto" w:fill="auto"/>
            <w:vAlign w:val="center"/>
            <w:hideMark/>
          </w:tcPr>
          <w:p w14:paraId="1762E394"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459" w:type="dxa"/>
            <w:tcBorders>
              <w:top w:val="nil"/>
              <w:left w:val="nil"/>
              <w:bottom w:val="nil"/>
              <w:right w:val="nil"/>
            </w:tcBorders>
            <w:shd w:val="clear" w:color="auto" w:fill="auto"/>
            <w:vAlign w:val="center"/>
          </w:tcPr>
          <w:p w14:paraId="47C1594A"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75E996D5" w14:textId="77777777" w:rsidTr="00CA1BB8">
        <w:trPr>
          <w:trHeight w:val="365"/>
        </w:trPr>
        <w:tc>
          <w:tcPr>
            <w:tcW w:w="6382" w:type="dxa"/>
            <w:tcBorders>
              <w:top w:val="nil"/>
              <w:left w:val="nil"/>
              <w:bottom w:val="nil"/>
              <w:right w:val="nil"/>
            </w:tcBorders>
            <w:shd w:val="clear" w:color="auto" w:fill="auto"/>
            <w:vAlign w:val="bottom"/>
          </w:tcPr>
          <w:p w14:paraId="7EE46605" w14:textId="77777777" w:rsidR="00CA1BB8" w:rsidRPr="0075006D" w:rsidRDefault="00CA1BB8" w:rsidP="00CA1BB8">
            <w:pPr>
              <w:rPr>
                <w:rFonts w:cstheme="minorHAnsi"/>
                <w:color w:val="000000" w:themeColor="text1"/>
              </w:rPr>
            </w:pPr>
            <w:r w:rsidRPr="0075006D">
              <w:rPr>
                <w:rFonts w:cstheme="minorHAnsi"/>
                <w:color w:val="000000" w:themeColor="text1"/>
              </w:rPr>
              <w:t>Stanje 1. siječnja</w:t>
            </w:r>
          </w:p>
        </w:tc>
        <w:tc>
          <w:tcPr>
            <w:tcW w:w="1371" w:type="dxa"/>
            <w:tcBorders>
              <w:top w:val="nil"/>
              <w:left w:val="nil"/>
              <w:right w:val="nil"/>
            </w:tcBorders>
            <w:shd w:val="clear" w:color="auto" w:fill="auto"/>
            <w:vAlign w:val="bottom"/>
          </w:tcPr>
          <w:p w14:paraId="1B2AC7A7" w14:textId="77777777" w:rsidR="00CA1BB8" w:rsidRPr="0075006D" w:rsidRDefault="001F57CF" w:rsidP="00CA1BB8">
            <w:pPr>
              <w:jc w:val="right"/>
              <w:rPr>
                <w:rFonts w:cstheme="minorHAnsi"/>
                <w:color w:val="000000" w:themeColor="text1"/>
              </w:rPr>
            </w:pPr>
            <w:r w:rsidRPr="0075006D">
              <w:rPr>
                <w:rFonts w:cstheme="minorHAnsi"/>
                <w:color w:val="000000" w:themeColor="text1"/>
              </w:rPr>
              <w:t>58.698</w:t>
            </w:r>
          </w:p>
        </w:tc>
        <w:tc>
          <w:tcPr>
            <w:tcW w:w="1459" w:type="dxa"/>
            <w:tcBorders>
              <w:top w:val="nil"/>
              <w:left w:val="nil"/>
              <w:right w:val="nil"/>
            </w:tcBorders>
            <w:shd w:val="clear" w:color="auto" w:fill="auto"/>
            <w:vAlign w:val="bottom"/>
          </w:tcPr>
          <w:p w14:paraId="533A12A1" w14:textId="77777777" w:rsidR="00CA1BB8" w:rsidRPr="0075006D" w:rsidRDefault="00CA1BB8" w:rsidP="00CA1BB8">
            <w:pPr>
              <w:jc w:val="right"/>
              <w:rPr>
                <w:rFonts w:cstheme="minorHAnsi"/>
                <w:color w:val="000000" w:themeColor="text1"/>
              </w:rPr>
            </w:pPr>
            <w:r w:rsidRPr="0075006D">
              <w:rPr>
                <w:rFonts w:cstheme="minorHAnsi"/>
                <w:color w:val="000000" w:themeColor="text1"/>
              </w:rPr>
              <w:t>117.154</w:t>
            </w:r>
          </w:p>
        </w:tc>
      </w:tr>
      <w:tr w:rsidR="00CA1BB8" w:rsidRPr="0075006D" w14:paraId="402D594F" w14:textId="77777777" w:rsidTr="00CA1BB8">
        <w:trPr>
          <w:trHeight w:val="365"/>
        </w:trPr>
        <w:tc>
          <w:tcPr>
            <w:tcW w:w="6382" w:type="dxa"/>
            <w:tcBorders>
              <w:top w:val="nil"/>
              <w:left w:val="nil"/>
              <w:bottom w:val="nil"/>
              <w:right w:val="nil"/>
            </w:tcBorders>
            <w:shd w:val="clear" w:color="auto" w:fill="auto"/>
            <w:vAlign w:val="bottom"/>
          </w:tcPr>
          <w:p w14:paraId="1D4C5C3F" w14:textId="77777777" w:rsidR="00CA1BB8" w:rsidRPr="0075006D" w:rsidRDefault="00CA1BB8" w:rsidP="00CA1BB8">
            <w:pPr>
              <w:rPr>
                <w:rFonts w:cstheme="minorHAnsi"/>
                <w:color w:val="000000" w:themeColor="text1"/>
              </w:rPr>
            </w:pPr>
            <w:r w:rsidRPr="0075006D">
              <w:rPr>
                <w:rFonts w:cstheme="minorHAnsi"/>
                <w:color w:val="000000" w:themeColor="text1"/>
              </w:rPr>
              <w:t>Neto smanjenje 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157BA1E6" w14:textId="57BFCC25" w:rsidR="00CA1BB8" w:rsidRPr="0075006D" w:rsidRDefault="00BC4AD8" w:rsidP="00CA1BB8">
            <w:pPr>
              <w:jc w:val="right"/>
              <w:rPr>
                <w:rFonts w:cstheme="minorHAnsi"/>
                <w:color w:val="000000" w:themeColor="text1"/>
              </w:rPr>
            </w:pPr>
            <w:r w:rsidRPr="00BC4AD8">
              <w:rPr>
                <w:rFonts w:cstheme="minorHAnsi"/>
                <w:color w:val="000000" w:themeColor="text1"/>
              </w:rPr>
              <w:t>(5.797)</w:t>
            </w:r>
          </w:p>
        </w:tc>
        <w:tc>
          <w:tcPr>
            <w:tcW w:w="1459" w:type="dxa"/>
            <w:tcBorders>
              <w:left w:val="nil"/>
              <w:bottom w:val="single" w:sz="4" w:space="0" w:color="auto"/>
              <w:right w:val="nil"/>
            </w:tcBorders>
            <w:shd w:val="clear" w:color="auto" w:fill="auto"/>
            <w:vAlign w:val="bottom"/>
          </w:tcPr>
          <w:p w14:paraId="42FEB332" w14:textId="77777777" w:rsidR="00CA1BB8" w:rsidRPr="0075006D" w:rsidRDefault="00CA1BB8" w:rsidP="00CA1BB8">
            <w:pPr>
              <w:jc w:val="right"/>
              <w:rPr>
                <w:rFonts w:cstheme="minorHAnsi"/>
                <w:color w:val="000000" w:themeColor="text1"/>
              </w:rPr>
            </w:pPr>
            <w:r w:rsidRPr="0075006D">
              <w:rPr>
                <w:rFonts w:cstheme="minorHAnsi"/>
                <w:color w:val="000000" w:themeColor="text1"/>
              </w:rPr>
              <w:t>(58.486)</w:t>
            </w:r>
          </w:p>
        </w:tc>
      </w:tr>
      <w:tr w:rsidR="00CA1BB8" w:rsidRPr="0075006D" w14:paraId="47785578" w14:textId="77777777" w:rsidTr="00CA1BB8">
        <w:trPr>
          <w:trHeight w:val="365"/>
        </w:trPr>
        <w:tc>
          <w:tcPr>
            <w:tcW w:w="6382" w:type="dxa"/>
            <w:tcBorders>
              <w:top w:val="nil"/>
              <w:left w:val="nil"/>
              <w:bottom w:val="nil"/>
              <w:right w:val="nil"/>
            </w:tcBorders>
            <w:shd w:val="clear" w:color="auto" w:fill="auto"/>
            <w:vAlign w:val="bottom"/>
          </w:tcPr>
          <w:p w14:paraId="26C804DE" w14:textId="77777777" w:rsidR="00CA1BB8" w:rsidRPr="0075006D" w:rsidRDefault="00CA1BB8" w:rsidP="00CA1BB8">
            <w:pPr>
              <w:rPr>
                <w:rFonts w:cstheme="minorHAnsi"/>
                <w:i/>
                <w:iCs/>
                <w:color w:val="000000" w:themeColor="text1"/>
              </w:rPr>
            </w:pPr>
            <w:r w:rsidRPr="0075006D">
              <w:rPr>
                <w:rFonts w:cstheme="minorHAnsi"/>
                <w:i/>
                <w:iCs/>
                <w:color w:val="000000" w:themeColor="text1"/>
              </w:rPr>
              <w:t xml:space="preserve">Ukupno kroz dobit ili </w:t>
            </w:r>
            <w:r w:rsidRPr="0048624C">
              <w:rPr>
                <w:rFonts w:cstheme="minorHAnsi"/>
                <w:i/>
                <w:iCs/>
                <w:color w:val="000000" w:themeColor="text1"/>
              </w:rPr>
              <w:t xml:space="preserve">gubitak </w:t>
            </w:r>
            <w:r w:rsidRPr="00EB3D6D">
              <w:rPr>
                <w:rFonts w:cstheme="minorHAnsi"/>
                <w:i/>
                <w:iCs/>
                <w:color w:val="000000" w:themeColor="text1"/>
              </w:rPr>
              <w:t>(</w:t>
            </w:r>
            <w:r w:rsidRPr="00BA072D">
              <w:rPr>
                <w:rFonts w:cstheme="minorHAnsi"/>
                <w:i/>
                <w:iCs/>
                <w:color w:val="000000" w:themeColor="text1"/>
              </w:rPr>
              <w:t>bilješka 8</w:t>
            </w:r>
            <w:r w:rsidRPr="00EB3D6D">
              <w:rPr>
                <w:rFonts w:cstheme="minorHAnsi"/>
                <w:i/>
                <w:iCs/>
                <w:color w:val="000000" w:themeColor="text1"/>
              </w:rPr>
              <w:t>)</w:t>
            </w:r>
          </w:p>
        </w:tc>
        <w:tc>
          <w:tcPr>
            <w:tcW w:w="1371" w:type="dxa"/>
            <w:tcBorders>
              <w:top w:val="single" w:sz="4" w:space="0" w:color="auto"/>
              <w:left w:val="nil"/>
              <w:bottom w:val="single" w:sz="4" w:space="0" w:color="auto"/>
              <w:right w:val="nil"/>
            </w:tcBorders>
            <w:shd w:val="clear" w:color="auto" w:fill="auto"/>
            <w:vAlign w:val="bottom"/>
          </w:tcPr>
          <w:p w14:paraId="626F71F8" w14:textId="727CC83C" w:rsidR="00CA1BB8" w:rsidRPr="0075006D" w:rsidRDefault="00BC4AD8" w:rsidP="00CA1BB8">
            <w:pPr>
              <w:jc w:val="right"/>
              <w:rPr>
                <w:rFonts w:cstheme="minorHAnsi"/>
                <w:bCs/>
                <w:i/>
                <w:color w:val="000000" w:themeColor="text1"/>
              </w:rPr>
            </w:pPr>
            <w:r w:rsidRPr="00BC4AD8">
              <w:rPr>
                <w:rFonts w:cstheme="minorHAnsi"/>
                <w:bCs/>
                <w:i/>
                <w:color w:val="000000" w:themeColor="text1"/>
              </w:rPr>
              <w:t>(5.797)</w:t>
            </w:r>
          </w:p>
        </w:tc>
        <w:tc>
          <w:tcPr>
            <w:tcW w:w="1459" w:type="dxa"/>
            <w:tcBorders>
              <w:top w:val="single" w:sz="4" w:space="0" w:color="auto"/>
              <w:left w:val="nil"/>
              <w:bottom w:val="single" w:sz="4" w:space="0" w:color="auto"/>
              <w:right w:val="nil"/>
            </w:tcBorders>
            <w:shd w:val="clear" w:color="auto" w:fill="auto"/>
            <w:vAlign w:val="bottom"/>
          </w:tcPr>
          <w:p w14:paraId="68740F35" w14:textId="77777777" w:rsidR="00CA1BB8" w:rsidRPr="0075006D" w:rsidRDefault="00CA1BB8" w:rsidP="00CA1BB8">
            <w:pPr>
              <w:jc w:val="right"/>
              <w:rPr>
                <w:rFonts w:cstheme="minorHAnsi"/>
                <w:bCs/>
                <w:i/>
                <w:color w:val="000000" w:themeColor="text1"/>
              </w:rPr>
            </w:pPr>
            <w:r w:rsidRPr="0075006D">
              <w:rPr>
                <w:rFonts w:cstheme="minorHAnsi"/>
                <w:bCs/>
                <w:i/>
                <w:color w:val="000000" w:themeColor="text1"/>
              </w:rPr>
              <w:t>(58.486)</w:t>
            </w:r>
          </w:p>
        </w:tc>
      </w:tr>
      <w:tr w:rsidR="004365CF" w:rsidRPr="0075006D" w14:paraId="7D84035C" w14:textId="77777777" w:rsidTr="006B2385">
        <w:trPr>
          <w:trHeight w:val="365"/>
        </w:trPr>
        <w:tc>
          <w:tcPr>
            <w:tcW w:w="6382" w:type="dxa"/>
            <w:tcBorders>
              <w:top w:val="nil"/>
              <w:left w:val="nil"/>
              <w:bottom w:val="nil"/>
              <w:right w:val="nil"/>
            </w:tcBorders>
            <w:shd w:val="clear" w:color="auto" w:fill="auto"/>
            <w:vAlign w:val="bottom"/>
          </w:tcPr>
          <w:p w14:paraId="6E73C80A" w14:textId="77777777" w:rsidR="004365CF" w:rsidRPr="0075006D" w:rsidRDefault="004365CF" w:rsidP="004365CF">
            <w:pPr>
              <w:rPr>
                <w:rFonts w:cstheme="minorHAnsi"/>
                <w:color w:val="000000" w:themeColor="text1"/>
              </w:rPr>
            </w:pPr>
            <w:r w:rsidRPr="0075006D">
              <w:rPr>
                <w:rFonts w:cstheme="minorHAnsi"/>
                <w:color w:val="000000" w:themeColor="text1"/>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14:paraId="6ACE139A" w14:textId="3D5C84A2" w:rsidR="004365CF" w:rsidRPr="0075006D" w:rsidRDefault="00BC4AD8" w:rsidP="004365CF">
            <w:pPr>
              <w:jc w:val="right"/>
              <w:rPr>
                <w:rFonts w:cstheme="minorHAnsi"/>
                <w:color w:val="000000" w:themeColor="text1"/>
              </w:rPr>
            </w:pPr>
            <w:r w:rsidRPr="00BC4AD8">
              <w:rPr>
                <w:rFonts w:cstheme="minorHAnsi"/>
                <w:color w:val="000000" w:themeColor="text1"/>
              </w:rPr>
              <w:t>318</w:t>
            </w:r>
          </w:p>
        </w:tc>
        <w:tc>
          <w:tcPr>
            <w:tcW w:w="1459" w:type="dxa"/>
            <w:tcBorders>
              <w:top w:val="single" w:sz="4" w:space="0" w:color="auto"/>
              <w:left w:val="nil"/>
              <w:right w:val="nil"/>
            </w:tcBorders>
            <w:shd w:val="clear" w:color="auto" w:fill="auto"/>
            <w:vAlign w:val="bottom"/>
          </w:tcPr>
          <w:p w14:paraId="7ED2F167" w14:textId="77777777" w:rsidR="004365CF" w:rsidRPr="0075006D" w:rsidRDefault="004365CF" w:rsidP="004365CF">
            <w:pPr>
              <w:jc w:val="right"/>
              <w:rPr>
                <w:rFonts w:cstheme="minorHAnsi"/>
                <w:color w:val="000000" w:themeColor="text1"/>
              </w:rPr>
            </w:pPr>
            <w:r w:rsidRPr="0075006D">
              <w:rPr>
                <w:rFonts w:cstheme="minorHAnsi"/>
                <w:color w:val="000000" w:themeColor="text1"/>
              </w:rPr>
              <w:t>29</w:t>
            </w:r>
          </w:p>
        </w:tc>
      </w:tr>
      <w:tr w:rsidR="004365CF" w:rsidRPr="0075006D" w14:paraId="4537F6CF" w14:textId="77777777" w:rsidTr="006B2385">
        <w:trPr>
          <w:trHeight w:val="365"/>
        </w:trPr>
        <w:tc>
          <w:tcPr>
            <w:tcW w:w="6382" w:type="dxa"/>
            <w:tcBorders>
              <w:top w:val="nil"/>
              <w:left w:val="nil"/>
              <w:bottom w:val="nil"/>
              <w:right w:val="nil"/>
            </w:tcBorders>
            <w:shd w:val="clear" w:color="auto" w:fill="auto"/>
            <w:vAlign w:val="bottom"/>
          </w:tcPr>
          <w:p w14:paraId="4C81E5DE" w14:textId="77777777" w:rsidR="004365CF" w:rsidRPr="0075006D" w:rsidRDefault="004365CF" w:rsidP="004365CF">
            <w:pPr>
              <w:rPr>
                <w:rFonts w:cstheme="minorHAnsi"/>
                <w:color w:val="000000" w:themeColor="text1"/>
              </w:rPr>
            </w:pPr>
            <w:r w:rsidRPr="0075006D">
              <w:rPr>
                <w:rFonts w:cstheme="minorHAnsi"/>
                <w:color w:val="000000" w:themeColor="text1"/>
              </w:rPr>
              <w:t>Prijenos na kredite ostalim korisnicima</w:t>
            </w:r>
          </w:p>
        </w:tc>
        <w:tc>
          <w:tcPr>
            <w:tcW w:w="1371" w:type="dxa"/>
            <w:tcBorders>
              <w:left w:val="nil"/>
              <w:right w:val="nil"/>
            </w:tcBorders>
            <w:shd w:val="clear" w:color="auto" w:fill="auto"/>
            <w:vAlign w:val="bottom"/>
          </w:tcPr>
          <w:p w14:paraId="2E5C62D2" w14:textId="60B7569A" w:rsidR="004365CF" w:rsidRPr="0075006D" w:rsidRDefault="00BC4AD8" w:rsidP="004365CF">
            <w:pPr>
              <w:jc w:val="right"/>
              <w:rPr>
                <w:rFonts w:cstheme="minorHAnsi"/>
                <w:color w:val="000000" w:themeColor="text1"/>
              </w:rPr>
            </w:pPr>
            <w:r w:rsidRPr="00BC4AD8">
              <w:rPr>
                <w:rFonts w:cstheme="minorHAnsi"/>
                <w:color w:val="000000" w:themeColor="text1"/>
              </w:rPr>
              <w:t>(36)</w:t>
            </w:r>
          </w:p>
        </w:tc>
        <w:tc>
          <w:tcPr>
            <w:tcW w:w="1459" w:type="dxa"/>
            <w:tcBorders>
              <w:left w:val="nil"/>
              <w:right w:val="nil"/>
            </w:tcBorders>
            <w:shd w:val="clear" w:color="auto" w:fill="auto"/>
            <w:vAlign w:val="bottom"/>
          </w:tcPr>
          <w:p w14:paraId="2947DEB8" w14:textId="77777777" w:rsidR="004365CF" w:rsidRPr="0075006D" w:rsidRDefault="004365CF" w:rsidP="004365CF">
            <w:pPr>
              <w:jc w:val="right"/>
              <w:rPr>
                <w:rFonts w:cstheme="minorHAnsi"/>
                <w:color w:val="000000" w:themeColor="text1"/>
              </w:rPr>
            </w:pPr>
            <w:r w:rsidRPr="0075006D">
              <w:rPr>
                <w:rFonts w:cstheme="minorHAnsi"/>
                <w:color w:val="000000" w:themeColor="text1"/>
              </w:rPr>
              <w:t>(3)</w:t>
            </w:r>
          </w:p>
        </w:tc>
      </w:tr>
      <w:tr w:rsidR="004365CF" w:rsidRPr="0075006D" w14:paraId="2647034E" w14:textId="77777777" w:rsidTr="006B2385">
        <w:trPr>
          <w:trHeight w:val="365"/>
        </w:trPr>
        <w:tc>
          <w:tcPr>
            <w:tcW w:w="6382" w:type="dxa"/>
            <w:tcBorders>
              <w:top w:val="nil"/>
              <w:left w:val="nil"/>
              <w:bottom w:val="nil"/>
              <w:right w:val="nil"/>
            </w:tcBorders>
            <w:shd w:val="clear" w:color="auto" w:fill="auto"/>
            <w:vAlign w:val="bottom"/>
          </w:tcPr>
          <w:p w14:paraId="0F04455C" w14:textId="77777777" w:rsidR="004365CF" w:rsidRPr="0075006D" w:rsidRDefault="004365CF" w:rsidP="004365CF">
            <w:pPr>
              <w:rPr>
                <w:rFonts w:cstheme="minorHAnsi"/>
                <w:color w:val="000000" w:themeColor="text1"/>
              </w:rPr>
            </w:pPr>
            <w:r w:rsidRPr="0075006D">
              <w:rPr>
                <w:rFonts w:cstheme="minorHAnsi"/>
                <w:color w:val="000000" w:themeColor="text1"/>
              </w:rPr>
              <w:t>Unwinding – promjena uslijed proteka vremena</w:t>
            </w:r>
          </w:p>
        </w:tc>
        <w:tc>
          <w:tcPr>
            <w:tcW w:w="1371" w:type="dxa"/>
            <w:tcBorders>
              <w:left w:val="nil"/>
              <w:bottom w:val="single" w:sz="4" w:space="0" w:color="auto"/>
              <w:right w:val="nil"/>
            </w:tcBorders>
            <w:shd w:val="clear" w:color="auto" w:fill="auto"/>
            <w:vAlign w:val="bottom"/>
          </w:tcPr>
          <w:p w14:paraId="31E58BF3" w14:textId="261277A1" w:rsidR="004365CF" w:rsidRPr="0075006D" w:rsidRDefault="00BC4AD8" w:rsidP="004365CF">
            <w:pPr>
              <w:jc w:val="right"/>
              <w:rPr>
                <w:rFonts w:cstheme="minorHAnsi"/>
                <w:color w:val="000000" w:themeColor="text1"/>
              </w:rPr>
            </w:pPr>
            <w:r w:rsidRPr="00BC4AD8">
              <w:rPr>
                <w:rFonts w:cstheme="minorHAnsi"/>
                <w:color w:val="000000" w:themeColor="text1"/>
              </w:rPr>
              <w:t>24</w:t>
            </w:r>
          </w:p>
        </w:tc>
        <w:tc>
          <w:tcPr>
            <w:tcW w:w="1459" w:type="dxa"/>
            <w:tcBorders>
              <w:left w:val="nil"/>
              <w:bottom w:val="single" w:sz="4" w:space="0" w:color="auto"/>
              <w:right w:val="nil"/>
            </w:tcBorders>
            <w:shd w:val="clear" w:color="auto" w:fill="auto"/>
            <w:vAlign w:val="bottom"/>
          </w:tcPr>
          <w:p w14:paraId="4E36C597" w14:textId="77777777" w:rsidR="004365CF" w:rsidRPr="0075006D" w:rsidRDefault="004365CF" w:rsidP="004365CF">
            <w:pPr>
              <w:jc w:val="right"/>
              <w:rPr>
                <w:rFonts w:cstheme="minorHAnsi"/>
                <w:color w:val="000000" w:themeColor="text1"/>
              </w:rPr>
            </w:pPr>
            <w:r w:rsidRPr="0075006D">
              <w:rPr>
                <w:rFonts w:cstheme="minorHAnsi"/>
                <w:color w:val="000000" w:themeColor="text1"/>
              </w:rPr>
              <w:t>4</w:t>
            </w:r>
          </w:p>
        </w:tc>
      </w:tr>
      <w:tr w:rsidR="004365CF" w:rsidRPr="0075006D" w14:paraId="0EEB3FB2" w14:textId="77777777" w:rsidTr="006B2385">
        <w:trPr>
          <w:trHeight w:val="365"/>
        </w:trPr>
        <w:tc>
          <w:tcPr>
            <w:tcW w:w="6382" w:type="dxa"/>
            <w:tcBorders>
              <w:top w:val="nil"/>
              <w:left w:val="nil"/>
              <w:bottom w:val="nil"/>
              <w:right w:val="nil"/>
            </w:tcBorders>
            <w:shd w:val="clear" w:color="auto" w:fill="auto"/>
            <w:vAlign w:val="bottom"/>
          </w:tcPr>
          <w:p w14:paraId="0D568BD3" w14:textId="77777777" w:rsidR="004365CF" w:rsidRPr="0075006D" w:rsidRDefault="004365CF" w:rsidP="004365CF">
            <w:pPr>
              <w:rPr>
                <w:rFonts w:cstheme="minorHAnsi"/>
                <w:b/>
                <w:bCs/>
                <w:color w:val="000000" w:themeColor="text1"/>
              </w:rPr>
            </w:pPr>
            <w:r w:rsidRPr="0075006D">
              <w:rPr>
                <w:rFonts w:cstheme="minorHAnsi"/>
                <w:b/>
                <w:bCs/>
                <w:color w:val="000000" w:themeColor="text1"/>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4C3ED1E0" w14:textId="09329114" w:rsidR="004365CF" w:rsidRPr="0048624C" w:rsidRDefault="00BC4AD8" w:rsidP="004365CF">
            <w:pPr>
              <w:jc w:val="right"/>
              <w:rPr>
                <w:rFonts w:cstheme="minorHAnsi"/>
                <w:b/>
                <w:bCs/>
                <w:color w:val="000000" w:themeColor="text1"/>
              </w:rPr>
            </w:pPr>
            <w:r w:rsidRPr="00BC4AD8">
              <w:rPr>
                <w:rFonts w:cstheme="minorHAnsi"/>
                <w:b/>
                <w:bCs/>
                <w:color w:val="000000" w:themeColor="text1"/>
              </w:rPr>
              <w:t>53.207</w:t>
            </w:r>
          </w:p>
        </w:tc>
        <w:tc>
          <w:tcPr>
            <w:tcW w:w="1459" w:type="dxa"/>
            <w:tcBorders>
              <w:top w:val="single" w:sz="4" w:space="0" w:color="auto"/>
              <w:left w:val="nil"/>
              <w:bottom w:val="single" w:sz="12" w:space="0" w:color="auto"/>
              <w:right w:val="nil"/>
            </w:tcBorders>
            <w:shd w:val="clear" w:color="auto" w:fill="auto"/>
            <w:vAlign w:val="bottom"/>
          </w:tcPr>
          <w:p w14:paraId="21066F5E" w14:textId="77777777" w:rsidR="004365CF" w:rsidRPr="0075006D" w:rsidRDefault="004365CF" w:rsidP="004365CF">
            <w:pPr>
              <w:jc w:val="right"/>
              <w:rPr>
                <w:rFonts w:cstheme="minorHAnsi"/>
                <w:b/>
                <w:color w:val="000000" w:themeColor="text1"/>
              </w:rPr>
            </w:pPr>
            <w:r w:rsidRPr="0075006D">
              <w:rPr>
                <w:rFonts w:cstheme="minorHAnsi"/>
                <w:b/>
                <w:color w:val="000000" w:themeColor="text1"/>
              </w:rPr>
              <w:t>58.698</w:t>
            </w:r>
          </w:p>
        </w:tc>
      </w:tr>
    </w:tbl>
    <w:p w14:paraId="71F73B45" w14:textId="77777777" w:rsidR="00CA1BB8" w:rsidRPr="0075006D" w:rsidRDefault="00CA1BB8" w:rsidP="00CA1BB8">
      <w:pPr>
        <w:tabs>
          <w:tab w:val="left" w:pos="-720"/>
        </w:tabs>
        <w:suppressAutoHyphens/>
        <w:rPr>
          <w:rFonts w:cs="Arial"/>
          <w:color w:val="000000" w:themeColor="text1"/>
        </w:rPr>
      </w:pPr>
    </w:p>
    <w:p w14:paraId="34A9BB55" w14:textId="77777777" w:rsidR="002E718D" w:rsidRPr="0075006D" w:rsidRDefault="002E718D" w:rsidP="00CA1BB8">
      <w:pPr>
        <w:tabs>
          <w:tab w:val="left" w:pos="-720"/>
        </w:tabs>
        <w:suppressAutoHyphens/>
        <w:rPr>
          <w:rFonts w:cs="Arial"/>
          <w:color w:val="000000" w:themeColor="text1"/>
        </w:rPr>
      </w:pPr>
    </w:p>
    <w:p w14:paraId="6E8469B1" w14:textId="77777777" w:rsidR="00CA1BB8" w:rsidRPr="0075006D" w:rsidRDefault="00CA1BB8" w:rsidP="00CA1BB8">
      <w:pPr>
        <w:tabs>
          <w:tab w:val="left" w:pos="-720"/>
        </w:tabs>
        <w:suppressAutoHyphens/>
        <w:jc w:val="both"/>
        <w:rPr>
          <w:rFonts w:cs="Arial"/>
          <w:color w:val="000000" w:themeColor="text1"/>
        </w:rPr>
      </w:pPr>
      <w:r w:rsidRPr="0075006D">
        <w:rPr>
          <w:rFonts w:cs="Arial"/>
          <w:color w:val="000000" w:themeColor="text1"/>
        </w:rPr>
        <w:t>Neto dobit/gubitak od tečajnih razlika po rezerviranjima za očekivane gubitke prikazan je unutar Neto prihoda/(rashoda) od financijskih aktivnosti u Računu dobiti i gubitka.</w:t>
      </w:r>
    </w:p>
    <w:p w14:paraId="68D7A5E2" w14:textId="77777777" w:rsidR="00CA1BB8" w:rsidRPr="0075006D" w:rsidRDefault="00CA1BB8" w:rsidP="00CA1BB8">
      <w:pPr>
        <w:tabs>
          <w:tab w:val="left" w:pos="-720"/>
        </w:tabs>
        <w:suppressAutoHyphens/>
        <w:jc w:val="both"/>
        <w:rPr>
          <w:rFonts w:cs="Arial"/>
          <w:color w:val="000000" w:themeColor="text1"/>
        </w:rPr>
      </w:pPr>
    </w:p>
    <w:p w14:paraId="3403AF3C" w14:textId="77777777" w:rsidR="00CA1BB8" w:rsidRPr="0075006D" w:rsidRDefault="00CA1BB8" w:rsidP="00CA1BB8">
      <w:pPr>
        <w:tabs>
          <w:tab w:val="left" w:pos="-720"/>
        </w:tabs>
        <w:suppressAutoHyphens/>
        <w:jc w:val="both"/>
        <w:rPr>
          <w:rFonts w:cs="Arial"/>
          <w:color w:val="000000" w:themeColor="text1"/>
        </w:rPr>
        <w:sectPr w:rsidR="00CA1BB8" w:rsidRPr="0075006D">
          <w:pgSz w:w="11906" w:h="16838"/>
          <w:pgMar w:top="1417" w:right="1417" w:bottom="1417" w:left="1417" w:header="708" w:footer="708" w:gutter="0"/>
          <w:cols w:space="708"/>
          <w:docGrid w:linePitch="360"/>
        </w:sectPr>
      </w:pPr>
    </w:p>
    <w:p w14:paraId="0C666C5D" w14:textId="77777777" w:rsidR="00CA1BB8" w:rsidRPr="0075006D" w:rsidRDefault="00CA1BB8" w:rsidP="001D0B3D">
      <w:pPr>
        <w:tabs>
          <w:tab w:val="left" w:pos="-720"/>
        </w:tabs>
        <w:suppressAutoHyphens/>
        <w:jc w:val="both"/>
        <w:rPr>
          <w:rFonts w:cs="Arial"/>
          <w:color w:val="000000" w:themeColor="text1"/>
        </w:rPr>
      </w:pPr>
    </w:p>
    <w:p w14:paraId="5057DDE9" w14:textId="77777777" w:rsidR="00CA1BB8" w:rsidRPr="0075006D" w:rsidRDefault="00CA1BB8" w:rsidP="001D0B3D">
      <w:pPr>
        <w:tabs>
          <w:tab w:val="left" w:pos="-720"/>
        </w:tabs>
        <w:suppressAutoHyphens/>
        <w:jc w:val="both"/>
        <w:rPr>
          <w:rFonts w:cs="Arial"/>
          <w:b/>
          <w:color w:val="000000" w:themeColor="text1"/>
        </w:rPr>
      </w:pPr>
      <w:r w:rsidRPr="0075006D">
        <w:rPr>
          <w:rFonts w:cs="Arial"/>
          <w:b/>
          <w:color w:val="000000" w:themeColor="text1"/>
        </w:rPr>
        <w:t>11.</w:t>
      </w:r>
      <w:r w:rsidRPr="0075006D">
        <w:rPr>
          <w:rFonts w:cs="Arial"/>
          <w:b/>
          <w:color w:val="000000" w:themeColor="text1"/>
        </w:rPr>
        <w:tab/>
        <w:t>Krediti financijskim institucijama (nastavak)</w:t>
      </w:r>
    </w:p>
    <w:p w14:paraId="55E92157" w14:textId="77777777" w:rsidR="00CA1BB8" w:rsidRPr="0075006D" w:rsidRDefault="00CA1BB8" w:rsidP="001D0B3D">
      <w:pPr>
        <w:tabs>
          <w:tab w:val="left" w:pos="-720"/>
        </w:tabs>
        <w:suppressAutoHyphens/>
        <w:jc w:val="both"/>
        <w:rPr>
          <w:rFonts w:cs="Arial"/>
          <w:color w:val="000000" w:themeColor="text1"/>
        </w:rPr>
      </w:pPr>
    </w:p>
    <w:p w14:paraId="6BB0DD72" w14:textId="77777777"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Krediti financijskim institucijama, umanjeni za rezerviranja za očekivane gubitke, prema namjeni kreditnih programa dani su kako slijedi:</w:t>
      </w:r>
    </w:p>
    <w:p w14:paraId="7B2C4C41" w14:textId="77777777" w:rsidR="00CA1BB8" w:rsidRPr="0075006D" w:rsidRDefault="00CA1BB8" w:rsidP="001D0B3D">
      <w:pPr>
        <w:tabs>
          <w:tab w:val="left" w:pos="-720"/>
        </w:tabs>
        <w:suppressAutoHyphens/>
        <w:jc w:val="both"/>
        <w:rPr>
          <w:rFonts w:cs="Arial"/>
          <w:color w:val="000000" w:themeColor="text1"/>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CA1BB8" w:rsidRPr="0075006D" w14:paraId="00B776BD" w14:textId="77777777" w:rsidTr="00CA1BB8">
        <w:trPr>
          <w:trHeight w:val="111"/>
        </w:trPr>
        <w:tc>
          <w:tcPr>
            <w:tcW w:w="3179" w:type="pct"/>
          </w:tcPr>
          <w:p w14:paraId="6D7664E7" w14:textId="77777777" w:rsidR="00CA1BB8" w:rsidRPr="0075006D" w:rsidRDefault="00CA1BB8" w:rsidP="00CA1BB8">
            <w:pPr>
              <w:tabs>
                <w:tab w:val="left" w:pos="-720"/>
              </w:tabs>
              <w:suppressAutoHyphens/>
              <w:ind w:firstLine="35"/>
              <w:rPr>
                <w:rFonts w:cs="Arial"/>
                <w:color w:val="000000" w:themeColor="text1"/>
                <w:spacing w:val="-3"/>
              </w:rPr>
            </w:pPr>
          </w:p>
        </w:tc>
        <w:tc>
          <w:tcPr>
            <w:tcW w:w="1821" w:type="pct"/>
            <w:gridSpan w:val="2"/>
            <w:vAlign w:val="bottom"/>
          </w:tcPr>
          <w:p w14:paraId="7209E588"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CA1BB8" w:rsidRPr="0075006D" w14:paraId="0A415BD2" w14:textId="77777777" w:rsidTr="00CA1BB8">
        <w:trPr>
          <w:trHeight w:val="111"/>
        </w:trPr>
        <w:tc>
          <w:tcPr>
            <w:tcW w:w="3179" w:type="pct"/>
          </w:tcPr>
          <w:p w14:paraId="1952EC88" w14:textId="77777777" w:rsidR="00CA1BB8" w:rsidRPr="0075006D" w:rsidRDefault="00CA1BB8" w:rsidP="00CA1BB8">
            <w:pPr>
              <w:tabs>
                <w:tab w:val="left" w:pos="-720"/>
              </w:tabs>
              <w:suppressAutoHyphens/>
              <w:ind w:firstLine="35"/>
              <w:rPr>
                <w:rFonts w:cs="Arial"/>
                <w:color w:val="000000" w:themeColor="text1"/>
                <w:spacing w:val="-3"/>
              </w:rPr>
            </w:pPr>
          </w:p>
        </w:tc>
        <w:tc>
          <w:tcPr>
            <w:tcW w:w="910" w:type="pct"/>
            <w:vAlign w:val="bottom"/>
          </w:tcPr>
          <w:p w14:paraId="24307B08" w14:textId="77777777" w:rsidR="00543504" w:rsidRPr="00543504" w:rsidRDefault="00543504" w:rsidP="00543504">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 xml:space="preserve">30. rujna </w:t>
            </w:r>
          </w:p>
          <w:p w14:paraId="0E42E29D" w14:textId="35C8CF57" w:rsidR="00CA1BB8" w:rsidRPr="0075006D" w:rsidRDefault="00543504" w:rsidP="00CA1BB8">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2020.</w:t>
            </w:r>
          </w:p>
        </w:tc>
        <w:tc>
          <w:tcPr>
            <w:tcW w:w="911" w:type="pct"/>
            <w:vAlign w:val="bottom"/>
          </w:tcPr>
          <w:p w14:paraId="36FC5B25"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CA1BB8" w:rsidRPr="0075006D" w14:paraId="1010AF9B" w14:textId="77777777" w:rsidTr="00CA1BB8">
        <w:trPr>
          <w:trHeight w:val="104"/>
        </w:trPr>
        <w:tc>
          <w:tcPr>
            <w:tcW w:w="3179" w:type="pct"/>
          </w:tcPr>
          <w:p w14:paraId="086C3A18" w14:textId="77777777" w:rsidR="00CA1BB8" w:rsidRPr="0075006D" w:rsidRDefault="00CA1BB8" w:rsidP="00CA1BB8">
            <w:pPr>
              <w:tabs>
                <w:tab w:val="left" w:pos="-720"/>
              </w:tabs>
              <w:suppressAutoHyphens/>
              <w:ind w:firstLine="35"/>
              <w:rPr>
                <w:rFonts w:cs="Arial"/>
                <w:color w:val="000000" w:themeColor="text1"/>
                <w:spacing w:val="-3"/>
              </w:rPr>
            </w:pPr>
          </w:p>
        </w:tc>
        <w:tc>
          <w:tcPr>
            <w:tcW w:w="910" w:type="pct"/>
          </w:tcPr>
          <w:p w14:paraId="3AFD640A"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911" w:type="pct"/>
          </w:tcPr>
          <w:p w14:paraId="25F3ABC0"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CA1BB8" w:rsidRPr="0075006D" w14:paraId="1369470D" w14:textId="77777777" w:rsidTr="00CA1BB8">
        <w:trPr>
          <w:trHeight w:val="87"/>
        </w:trPr>
        <w:tc>
          <w:tcPr>
            <w:tcW w:w="3179" w:type="pct"/>
          </w:tcPr>
          <w:p w14:paraId="6B2D9264" w14:textId="77777777" w:rsidR="00CA1BB8" w:rsidRPr="0075006D" w:rsidRDefault="00CA1BB8" w:rsidP="00CA1BB8">
            <w:pPr>
              <w:tabs>
                <w:tab w:val="left" w:pos="-720"/>
              </w:tabs>
              <w:suppressAutoHyphens/>
              <w:ind w:firstLine="35"/>
              <w:rPr>
                <w:rFonts w:cs="Arial"/>
                <w:color w:val="000000" w:themeColor="text1"/>
                <w:spacing w:val="-3"/>
              </w:rPr>
            </w:pPr>
          </w:p>
        </w:tc>
        <w:tc>
          <w:tcPr>
            <w:tcW w:w="910" w:type="pct"/>
          </w:tcPr>
          <w:p w14:paraId="4E55F24D" w14:textId="77777777" w:rsidR="00CA1BB8" w:rsidRPr="0075006D" w:rsidRDefault="00CA1BB8" w:rsidP="00CA1BB8">
            <w:pPr>
              <w:tabs>
                <w:tab w:val="left" w:pos="-720"/>
              </w:tabs>
              <w:suppressAutoHyphens/>
              <w:jc w:val="right"/>
              <w:rPr>
                <w:rFonts w:cs="Arial"/>
                <w:b/>
                <w:color w:val="000000" w:themeColor="text1"/>
                <w:spacing w:val="-3"/>
              </w:rPr>
            </w:pPr>
          </w:p>
        </w:tc>
        <w:tc>
          <w:tcPr>
            <w:tcW w:w="911" w:type="pct"/>
          </w:tcPr>
          <w:p w14:paraId="523D4412" w14:textId="77777777" w:rsidR="00CA1BB8" w:rsidRPr="0075006D" w:rsidRDefault="00CA1BB8" w:rsidP="00CA1BB8">
            <w:pPr>
              <w:tabs>
                <w:tab w:val="left" w:pos="-720"/>
              </w:tabs>
              <w:suppressAutoHyphens/>
              <w:jc w:val="right"/>
              <w:rPr>
                <w:rFonts w:cs="Arial"/>
                <w:b/>
                <w:color w:val="000000" w:themeColor="text1"/>
                <w:spacing w:val="-3"/>
              </w:rPr>
            </w:pPr>
          </w:p>
        </w:tc>
      </w:tr>
      <w:tr w:rsidR="00BC4AD8" w:rsidRPr="0075006D" w14:paraId="74B3C4BA" w14:textId="77777777" w:rsidTr="00BA072D">
        <w:trPr>
          <w:trHeight w:hRule="exact" w:val="340"/>
        </w:trPr>
        <w:tc>
          <w:tcPr>
            <w:tcW w:w="3179" w:type="pct"/>
            <w:vAlign w:val="bottom"/>
          </w:tcPr>
          <w:p w14:paraId="48D76F66" w14:textId="77777777" w:rsidR="00BC4AD8" w:rsidRPr="0075006D" w:rsidRDefault="00BC4AD8" w:rsidP="00BC4AD8">
            <w:pPr>
              <w:tabs>
                <w:tab w:val="left" w:pos="-720"/>
              </w:tabs>
              <w:suppressAutoHyphens/>
              <w:rPr>
                <w:rFonts w:cs="Arial"/>
                <w:color w:val="000000" w:themeColor="text1"/>
                <w:spacing w:val="-3"/>
              </w:rPr>
            </w:pPr>
            <w:r w:rsidRPr="00DE0811">
              <w:rPr>
                <w:rFonts w:cs="Arial"/>
                <w:color w:val="000000" w:themeColor="text1"/>
                <w:spacing w:val="-3"/>
              </w:rPr>
              <w:t>EU projekti</w:t>
            </w:r>
          </w:p>
        </w:tc>
        <w:tc>
          <w:tcPr>
            <w:tcW w:w="910" w:type="pct"/>
            <w:tcBorders>
              <w:top w:val="nil"/>
              <w:left w:val="nil"/>
              <w:bottom w:val="nil"/>
              <w:right w:val="nil"/>
            </w:tcBorders>
            <w:shd w:val="clear" w:color="auto" w:fill="auto"/>
            <w:vAlign w:val="bottom"/>
          </w:tcPr>
          <w:p w14:paraId="0BD9864E" w14:textId="7F08D564" w:rsidR="00BC4AD8" w:rsidRPr="00BA072D" w:rsidRDefault="00BC4AD8"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122.563 </w:t>
            </w:r>
          </w:p>
        </w:tc>
        <w:tc>
          <w:tcPr>
            <w:tcW w:w="911" w:type="pct"/>
            <w:vAlign w:val="bottom"/>
          </w:tcPr>
          <w:p w14:paraId="3302278B" w14:textId="77777777" w:rsidR="00BC4AD8" w:rsidRPr="00DE0811" w:rsidRDefault="00BC4AD8" w:rsidP="00BC4AD8">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BC4AD8" w:rsidRPr="0075006D" w14:paraId="78D96753" w14:textId="77777777" w:rsidTr="00BA072D">
        <w:trPr>
          <w:trHeight w:hRule="exact" w:val="340"/>
        </w:trPr>
        <w:tc>
          <w:tcPr>
            <w:tcW w:w="3179" w:type="pct"/>
            <w:vAlign w:val="bottom"/>
          </w:tcPr>
          <w:p w14:paraId="2F8F0D7B" w14:textId="77777777" w:rsidR="00BC4AD8" w:rsidRPr="0075006D" w:rsidRDefault="00BC4AD8" w:rsidP="00BC4AD8">
            <w:pPr>
              <w:tabs>
                <w:tab w:val="left" w:pos="-720"/>
              </w:tabs>
              <w:suppressAutoHyphens/>
              <w:rPr>
                <w:rFonts w:cs="Arial"/>
                <w:color w:val="000000" w:themeColor="text1"/>
                <w:spacing w:val="-3"/>
              </w:rPr>
            </w:pPr>
            <w:r w:rsidRPr="00DE0811">
              <w:rPr>
                <w:rFonts w:cs="Arial"/>
                <w:color w:val="000000" w:themeColor="text1"/>
                <w:spacing w:val="-3"/>
              </w:rPr>
              <w:t>Financijsko restrukturiranje</w:t>
            </w:r>
          </w:p>
        </w:tc>
        <w:tc>
          <w:tcPr>
            <w:tcW w:w="910" w:type="pct"/>
            <w:tcBorders>
              <w:top w:val="nil"/>
              <w:left w:val="nil"/>
              <w:bottom w:val="nil"/>
              <w:right w:val="nil"/>
            </w:tcBorders>
            <w:shd w:val="clear" w:color="auto" w:fill="auto"/>
            <w:vAlign w:val="bottom"/>
          </w:tcPr>
          <w:p w14:paraId="1E04EF8B" w14:textId="10EF4F73" w:rsidR="00BC4AD8" w:rsidRPr="00BA072D" w:rsidRDefault="00BC4AD8"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3.930 </w:t>
            </w:r>
          </w:p>
        </w:tc>
        <w:tc>
          <w:tcPr>
            <w:tcW w:w="911" w:type="pct"/>
            <w:vAlign w:val="bottom"/>
          </w:tcPr>
          <w:p w14:paraId="3E666264" w14:textId="77777777" w:rsidR="00BC4AD8" w:rsidRPr="00DE0811" w:rsidRDefault="00BC4AD8" w:rsidP="00BC4AD8">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BC4AD8" w:rsidRPr="0075006D" w14:paraId="5AB6E969" w14:textId="77777777" w:rsidTr="00BA072D">
        <w:trPr>
          <w:trHeight w:hRule="exact" w:val="340"/>
        </w:trPr>
        <w:tc>
          <w:tcPr>
            <w:tcW w:w="3179" w:type="pct"/>
            <w:vAlign w:val="bottom"/>
          </w:tcPr>
          <w:p w14:paraId="475DC28E" w14:textId="77777777" w:rsidR="00BC4AD8" w:rsidRPr="0075006D" w:rsidRDefault="00BC4AD8" w:rsidP="00BC4AD8">
            <w:pPr>
              <w:tabs>
                <w:tab w:val="left" w:pos="-720"/>
              </w:tabs>
              <w:suppressAutoHyphens/>
              <w:rPr>
                <w:rFonts w:cs="Arial"/>
                <w:color w:val="000000" w:themeColor="text1"/>
                <w:spacing w:val="-3"/>
              </w:rPr>
            </w:pPr>
            <w:r w:rsidRPr="00DE0811">
              <w:rPr>
                <w:rFonts w:cs="Arial"/>
                <w:color w:val="000000" w:themeColor="text1"/>
                <w:spacing w:val="-3"/>
              </w:rPr>
              <w:t>Priprema izvoza</w:t>
            </w:r>
          </w:p>
        </w:tc>
        <w:tc>
          <w:tcPr>
            <w:tcW w:w="910" w:type="pct"/>
            <w:tcBorders>
              <w:top w:val="nil"/>
              <w:left w:val="nil"/>
              <w:bottom w:val="nil"/>
              <w:right w:val="nil"/>
            </w:tcBorders>
            <w:shd w:val="clear" w:color="auto" w:fill="auto"/>
            <w:vAlign w:val="bottom"/>
          </w:tcPr>
          <w:p w14:paraId="72FD8E89" w14:textId="47C7A2DA" w:rsidR="00BC4AD8" w:rsidRPr="00BA072D" w:rsidRDefault="00BC4AD8"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1.017 </w:t>
            </w:r>
          </w:p>
        </w:tc>
        <w:tc>
          <w:tcPr>
            <w:tcW w:w="911" w:type="pct"/>
            <w:vAlign w:val="bottom"/>
          </w:tcPr>
          <w:p w14:paraId="04520C84" w14:textId="77777777" w:rsidR="00BC4AD8" w:rsidRPr="00DE0811" w:rsidRDefault="00BC4AD8" w:rsidP="00BC4AD8">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BC4AD8" w:rsidRPr="0075006D" w14:paraId="6BD15A0F" w14:textId="77777777" w:rsidTr="00BA072D">
        <w:trPr>
          <w:trHeight w:hRule="exact" w:val="340"/>
        </w:trPr>
        <w:tc>
          <w:tcPr>
            <w:tcW w:w="3179" w:type="pct"/>
            <w:vAlign w:val="bottom"/>
          </w:tcPr>
          <w:p w14:paraId="36254998" w14:textId="77777777" w:rsidR="00BC4AD8" w:rsidRPr="0075006D" w:rsidRDefault="00BC4AD8" w:rsidP="00BC4AD8">
            <w:pPr>
              <w:tabs>
                <w:tab w:val="left" w:pos="-720"/>
              </w:tabs>
              <w:suppressAutoHyphens/>
              <w:rPr>
                <w:rFonts w:cs="Arial"/>
                <w:color w:val="000000" w:themeColor="text1"/>
                <w:spacing w:val="-3"/>
              </w:rPr>
            </w:pPr>
            <w:r w:rsidRPr="00DE0811">
              <w:rPr>
                <w:rFonts w:cs="Arial"/>
                <w:color w:val="000000" w:themeColor="text1"/>
                <w:spacing w:val="-3"/>
              </w:rPr>
              <w:t>Investicije javnog sektora</w:t>
            </w:r>
          </w:p>
        </w:tc>
        <w:tc>
          <w:tcPr>
            <w:tcW w:w="910" w:type="pct"/>
            <w:tcBorders>
              <w:top w:val="nil"/>
              <w:left w:val="nil"/>
              <w:bottom w:val="nil"/>
              <w:right w:val="nil"/>
            </w:tcBorders>
            <w:shd w:val="clear" w:color="auto" w:fill="auto"/>
            <w:vAlign w:val="bottom"/>
          </w:tcPr>
          <w:p w14:paraId="4F852E00" w14:textId="50BF6840" w:rsidR="00BC4AD8" w:rsidRPr="00BA072D" w:rsidRDefault="00BC4AD8"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204.868 </w:t>
            </w:r>
          </w:p>
        </w:tc>
        <w:tc>
          <w:tcPr>
            <w:tcW w:w="911" w:type="pct"/>
            <w:vAlign w:val="bottom"/>
          </w:tcPr>
          <w:p w14:paraId="4342916A" w14:textId="77777777" w:rsidR="00BC4AD8" w:rsidRPr="00DE0811" w:rsidRDefault="00BC4AD8" w:rsidP="00BC4AD8">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BC4AD8" w:rsidRPr="0075006D" w14:paraId="2BAF53DE" w14:textId="77777777" w:rsidTr="00BA072D">
        <w:trPr>
          <w:trHeight w:hRule="exact" w:val="340"/>
        </w:trPr>
        <w:tc>
          <w:tcPr>
            <w:tcW w:w="3179" w:type="pct"/>
            <w:vAlign w:val="bottom"/>
          </w:tcPr>
          <w:p w14:paraId="5978E763" w14:textId="77777777" w:rsidR="00BC4AD8" w:rsidRPr="0075006D" w:rsidRDefault="00BC4AD8" w:rsidP="00BC4AD8">
            <w:pPr>
              <w:tabs>
                <w:tab w:val="left" w:pos="-720"/>
              </w:tabs>
              <w:suppressAutoHyphens/>
              <w:rPr>
                <w:rFonts w:cs="Arial"/>
                <w:color w:val="000000" w:themeColor="text1"/>
                <w:spacing w:val="-3"/>
              </w:rPr>
            </w:pPr>
            <w:r w:rsidRPr="00DE0811">
              <w:rPr>
                <w:rFonts w:cs="Arial"/>
                <w:color w:val="000000" w:themeColor="text1"/>
                <w:spacing w:val="-3"/>
              </w:rPr>
              <w:t>Investicije privatnog sektora</w:t>
            </w:r>
          </w:p>
        </w:tc>
        <w:tc>
          <w:tcPr>
            <w:tcW w:w="910" w:type="pct"/>
            <w:tcBorders>
              <w:top w:val="nil"/>
              <w:left w:val="nil"/>
              <w:bottom w:val="nil"/>
              <w:right w:val="nil"/>
            </w:tcBorders>
            <w:shd w:val="clear" w:color="auto" w:fill="auto"/>
            <w:vAlign w:val="bottom"/>
          </w:tcPr>
          <w:p w14:paraId="0E519736" w14:textId="5A0F3E08" w:rsidR="00BC4AD8" w:rsidRPr="00BA072D" w:rsidRDefault="00BC4AD8"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152.377 </w:t>
            </w:r>
          </w:p>
        </w:tc>
        <w:tc>
          <w:tcPr>
            <w:tcW w:w="911" w:type="pct"/>
            <w:vAlign w:val="bottom"/>
          </w:tcPr>
          <w:p w14:paraId="6B22A8B7" w14:textId="77777777" w:rsidR="00BC4AD8" w:rsidRPr="00DE0811" w:rsidRDefault="00BC4AD8" w:rsidP="00BC4AD8">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BC4AD8" w:rsidRPr="0075006D" w14:paraId="6400DD9C" w14:textId="77777777" w:rsidTr="00BA072D">
        <w:trPr>
          <w:trHeight w:hRule="exact" w:val="340"/>
        </w:trPr>
        <w:tc>
          <w:tcPr>
            <w:tcW w:w="3179" w:type="pct"/>
            <w:vAlign w:val="bottom"/>
          </w:tcPr>
          <w:p w14:paraId="003127F8" w14:textId="77777777" w:rsidR="00BC4AD8" w:rsidRPr="0075006D" w:rsidRDefault="00BC4AD8" w:rsidP="00BC4AD8">
            <w:pPr>
              <w:tabs>
                <w:tab w:val="left" w:pos="-720"/>
              </w:tabs>
              <w:suppressAutoHyphens/>
              <w:rPr>
                <w:rFonts w:cs="Arial"/>
                <w:color w:val="000000" w:themeColor="text1"/>
                <w:spacing w:val="-3"/>
              </w:rPr>
            </w:pPr>
            <w:r w:rsidRPr="00DE0811">
              <w:rPr>
                <w:rFonts w:cs="Arial"/>
                <w:color w:val="000000" w:themeColor="text1"/>
                <w:spacing w:val="-3"/>
              </w:rPr>
              <w:t>Poduzetništvo mladih, žena i početnika</w:t>
            </w:r>
          </w:p>
        </w:tc>
        <w:tc>
          <w:tcPr>
            <w:tcW w:w="910" w:type="pct"/>
            <w:tcBorders>
              <w:top w:val="nil"/>
              <w:left w:val="nil"/>
              <w:bottom w:val="nil"/>
              <w:right w:val="nil"/>
            </w:tcBorders>
            <w:shd w:val="clear" w:color="auto" w:fill="auto"/>
            <w:vAlign w:val="bottom"/>
          </w:tcPr>
          <w:p w14:paraId="78D71109" w14:textId="15CBB07F" w:rsidR="00BC4AD8" w:rsidRPr="00BA072D" w:rsidRDefault="00BC4AD8"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26.922 </w:t>
            </w:r>
          </w:p>
        </w:tc>
        <w:tc>
          <w:tcPr>
            <w:tcW w:w="911" w:type="pct"/>
            <w:vAlign w:val="bottom"/>
          </w:tcPr>
          <w:p w14:paraId="6DB56C19" w14:textId="77777777" w:rsidR="00BC4AD8" w:rsidRPr="00DE0811" w:rsidRDefault="00BC4AD8" w:rsidP="00BC4AD8">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BC4AD8" w:rsidRPr="0075006D" w14:paraId="525AFE60" w14:textId="77777777" w:rsidTr="00BA072D">
        <w:trPr>
          <w:trHeight w:hRule="exact" w:val="340"/>
        </w:trPr>
        <w:tc>
          <w:tcPr>
            <w:tcW w:w="3179" w:type="pct"/>
            <w:vAlign w:val="bottom"/>
          </w:tcPr>
          <w:p w14:paraId="1042A47C" w14:textId="77777777" w:rsidR="00BC4AD8" w:rsidRPr="0075006D" w:rsidRDefault="00BC4AD8" w:rsidP="00BC4AD8">
            <w:pPr>
              <w:tabs>
                <w:tab w:val="left" w:pos="-720"/>
              </w:tabs>
              <w:suppressAutoHyphens/>
              <w:rPr>
                <w:rFonts w:cs="Arial"/>
                <w:color w:val="000000" w:themeColor="text1"/>
                <w:spacing w:val="-3"/>
              </w:rPr>
            </w:pPr>
            <w:r w:rsidRPr="00DE0811">
              <w:rPr>
                <w:rFonts w:cs="Arial"/>
                <w:color w:val="000000" w:themeColor="text1"/>
                <w:spacing w:val="-3"/>
              </w:rPr>
              <w:t>Obrtna sredstva</w:t>
            </w:r>
          </w:p>
        </w:tc>
        <w:tc>
          <w:tcPr>
            <w:tcW w:w="910" w:type="pct"/>
            <w:tcBorders>
              <w:top w:val="nil"/>
              <w:left w:val="nil"/>
              <w:bottom w:val="nil"/>
              <w:right w:val="nil"/>
            </w:tcBorders>
            <w:shd w:val="clear" w:color="auto" w:fill="auto"/>
            <w:vAlign w:val="bottom"/>
          </w:tcPr>
          <w:p w14:paraId="67ACD15B" w14:textId="423EA7B7" w:rsidR="00BC4AD8" w:rsidRPr="00BA072D" w:rsidRDefault="00BC4AD8"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938 </w:t>
            </w:r>
          </w:p>
        </w:tc>
        <w:tc>
          <w:tcPr>
            <w:tcW w:w="911" w:type="pct"/>
            <w:vAlign w:val="bottom"/>
          </w:tcPr>
          <w:p w14:paraId="6BE8859E" w14:textId="77777777" w:rsidR="00BC4AD8" w:rsidRPr="00DE0811" w:rsidRDefault="00BC4AD8" w:rsidP="00BC4AD8">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714533" w:rsidRPr="0075006D" w14:paraId="75C8E51C" w14:textId="77777777" w:rsidTr="005D089C">
        <w:trPr>
          <w:trHeight w:hRule="exact" w:val="340"/>
        </w:trPr>
        <w:tc>
          <w:tcPr>
            <w:tcW w:w="3179" w:type="pct"/>
            <w:vAlign w:val="bottom"/>
          </w:tcPr>
          <w:p w14:paraId="5C3017A7" w14:textId="2A8F6D9B" w:rsidR="00714533" w:rsidRPr="00DE0811" w:rsidRDefault="00714533" w:rsidP="00714533">
            <w:pPr>
              <w:tabs>
                <w:tab w:val="left" w:pos="-720"/>
              </w:tabs>
              <w:suppressAutoHyphens/>
              <w:rPr>
                <w:rFonts w:cs="Arial"/>
                <w:color w:val="000000" w:themeColor="text1"/>
                <w:spacing w:val="-3"/>
              </w:rPr>
            </w:pPr>
            <w:r w:rsidRPr="009231A0">
              <w:rPr>
                <w:rFonts w:cs="Arial"/>
                <w:color w:val="000000" w:themeColor="text1"/>
              </w:rPr>
              <w:t>Obrtna sredstva – mjere COVID</w:t>
            </w:r>
            <w:r>
              <w:rPr>
                <w:rFonts w:cs="Arial"/>
                <w:color w:val="000000" w:themeColor="text1"/>
              </w:rPr>
              <w:t xml:space="preserve"> 19</w:t>
            </w:r>
          </w:p>
        </w:tc>
        <w:tc>
          <w:tcPr>
            <w:tcW w:w="910" w:type="pct"/>
            <w:tcBorders>
              <w:top w:val="nil"/>
              <w:left w:val="nil"/>
              <w:bottom w:val="nil"/>
              <w:right w:val="nil"/>
            </w:tcBorders>
            <w:shd w:val="clear" w:color="auto" w:fill="auto"/>
            <w:vAlign w:val="bottom"/>
          </w:tcPr>
          <w:p w14:paraId="3C0850A3" w14:textId="5B6C9133" w:rsidR="00714533" w:rsidRPr="00EB2AE2" w:rsidRDefault="00714533" w:rsidP="00714533">
            <w:pPr>
              <w:pStyle w:val="TT"/>
              <w:jc w:val="right"/>
              <w:rPr>
                <w:rFonts w:asciiTheme="minorHAnsi" w:hAnsiTheme="minorHAnsi" w:cs="Arial"/>
                <w:color w:val="000000" w:themeColor="text1"/>
                <w:sz w:val="22"/>
                <w:szCs w:val="22"/>
                <w:lang w:val="hr-HR"/>
              </w:rPr>
            </w:pPr>
            <w:r w:rsidRPr="00587065">
              <w:rPr>
                <w:rFonts w:asciiTheme="minorHAnsi" w:hAnsiTheme="minorHAnsi" w:cs="Arial"/>
                <w:color w:val="000000" w:themeColor="text1"/>
                <w:sz w:val="22"/>
                <w:szCs w:val="22"/>
                <w:lang w:val="hr-HR"/>
              </w:rPr>
              <w:t xml:space="preserve"> 20.073 </w:t>
            </w:r>
          </w:p>
        </w:tc>
        <w:tc>
          <w:tcPr>
            <w:tcW w:w="911" w:type="pct"/>
            <w:vAlign w:val="bottom"/>
          </w:tcPr>
          <w:p w14:paraId="260A576E" w14:textId="6F0B2CB6" w:rsidR="00714533" w:rsidRPr="00DE0811" w:rsidRDefault="00714533" w:rsidP="00714533">
            <w:pPr>
              <w:tabs>
                <w:tab w:val="left" w:pos="-720"/>
              </w:tabs>
              <w:suppressAutoHyphens/>
              <w:jc w:val="right"/>
              <w:rPr>
                <w:rFonts w:cs="Arial"/>
                <w:bCs/>
                <w:color w:val="000000" w:themeColor="text1"/>
                <w:spacing w:val="-3"/>
              </w:rPr>
            </w:pPr>
            <w:r>
              <w:rPr>
                <w:rFonts w:cs="Arial"/>
                <w:color w:val="000000" w:themeColor="text1"/>
              </w:rPr>
              <w:t>-</w:t>
            </w:r>
          </w:p>
        </w:tc>
      </w:tr>
      <w:tr w:rsidR="00714533" w:rsidRPr="0075006D" w14:paraId="756B9A51" w14:textId="77777777" w:rsidTr="00BA072D">
        <w:trPr>
          <w:trHeight w:hRule="exact" w:val="578"/>
        </w:trPr>
        <w:tc>
          <w:tcPr>
            <w:tcW w:w="3179" w:type="pct"/>
            <w:vAlign w:val="bottom"/>
          </w:tcPr>
          <w:p w14:paraId="07DD8C02" w14:textId="77777777" w:rsidR="00714533" w:rsidRPr="0075006D" w:rsidRDefault="00714533" w:rsidP="00714533">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obnove i razvitka gospodarskih djelatnosti</w:t>
            </w:r>
          </w:p>
        </w:tc>
        <w:tc>
          <w:tcPr>
            <w:tcW w:w="910" w:type="pct"/>
            <w:tcBorders>
              <w:top w:val="nil"/>
              <w:left w:val="nil"/>
              <w:bottom w:val="nil"/>
              <w:right w:val="nil"/>
            </w:tcBorders>
            <w:shd w:val="clear" w:color="auto" w:fill="auto"/>
            <w:vAlign w:val="bottom"/>
          </w:tcPr>
          <w:p w14:paraId="5950E81D" w14:textId="78B4FE6E" w:rsidR="00714533" w:rsidRPr="00BA072D" w:rsidRDefault="00714533"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1.440.311 </w:t>
            </w:r>
          </w:p>
        </w:tc>
        <w:tc>
          <w:tcPr>
            <w:tcW w:w="911" w:type="pct"/>
            <w:tcBorders>
              <w:top w:val="nil"/>
              <w:left w:val="nil"/>
              <w:bottom w:val="nil"/>
              <w:right w:val="nil"/>
            </w:tcBorders>
            <w:shd w:val="clear" w:color="auto" w:fill="auto"/>
            <w:vAlign w:val="bottom"/>
          </w:tcPr>
          <w:p w14:paraId="0FE59401" w14:textId="77777777" w:rsidR="00714533" w:rsidRPr="0075006D" w:rsidRDefault="00714533" w:rsidP="0071453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1.637.578</w:t>
            </w:r>
          </w:p>
        </w:tc>
      </w:tr>
      <w:tr w:rsidR="00714533" w:rsidRPr="0075006D" w14:paraId="4ED08BC6" w14:textId="77777777" w:rsidTr="00BA072D">
        <w:trPr>
          <w:trHeight w:hRule="exact" w:val="340"/>
        </w:trPr>
        <w:tc>
          <w:tcPr>
            <w:tcW w:w="3179" w:type="pct"/>
            <w:vAlign w:val="bottom"/>
          </w:tcPr>
          <w:p w14:paraId="3C0BF8DB" w14:textId="77777777" w:rsidR="00714533" w:rsidRPr="0075006D" w:rsidRDefault="00714533" w:rsidP="00714533">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Financiranje izvoza</w:t>
            </w:r>
          </w:p>
        </w:tc>
        <w:tc>
          <w:tcPr>
            <w:tcW w:w="910" w:type="pct"/>
            <w:tcBorders>
              <w:top w:val="nil"/>
              <w:left w:val="nil"/>
              <w:bottom w:val="nil"/>
              <w:right w:val="nil"/>
            </w:tcBorders>
            <w:shd w:val="clear" w:color="auto" w:fill="auto"/>
            <w:vAlign w:val="bottom"/>
          </w:tcPr>
          <w:p w14:paraId="3256C4E6" w14:textId="5291B1D4" w:rsidR="00714533" w:rsidRPr="00BA072D" w:rsidRDefault="00714533"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2.105.903 </w:t>
            </w:r>
          </w:p>
        </w:tc>
        <w:tc>
          <w:tcPr>
            <w:tcW w:w="911" w:type="pct"/>
            <w:tcBorders>
              <w:top w:val="nil"/>
              <w:left w:val="nil"/>
              <w:bottom w:val="nil"/>
              <w:right w:val="nil"/>
            </w:tcBorders>
            <w:shd w:val="clear" w:color="auto" w:fill="auto"/>
            <w:vAlign w:val="bottom"/>
          </w:tcPr>
          <w:p w14:paraId="45CC6F24" w14:textId="77777777" w:rsidR="00714533" w:rsidRPr="0075006D" w:rsidRDefault="00714533" w:rsidP="0071453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2.279.986</w:t>
            </w:r>
          </w:p>
        </w:tc>
      </w:tr>
      <w:tr w:rsidR="00714533" w:rsidRPr="0075006D" w14:paraId="7EAC004B" w14:textId="77777777" w:rsidTr="00BA072D">
        <w:trPr>
          <w:trHeight w:hRule="exact" w:val="340"/>
        </w:trPr>
        <w:tc>
          <w:tcPr>
            <w:tcW w:w="3179" w:type="pct"/>
            <w:vAlign w:val="bottom"/>
          </w:tcPr>
          <w:p w14:paraId="318F00A6" w14:textId="77777777" w:rsidR="00714533" w:rsidRPr="0075006D" w:rsidRDefault="00714533" w:rsidP="00714533">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obnove i razvitka infrastrukture u Republici Hrvatskoj</w:t>
            </w:r>
          </w:p>
        </w:tc>
        <w:tc>
          <w:tcPr>
            <w:tcW w:w="910" w:type="pct"/>
            <w:tcBorders>
              <w:top w:val="nil"/>
              <w:left w:val="nil"/>
              <w:bottom w:val="nil"/>
              <w:right w:val="nil"/>
            </w:tcBorders>
            <w:shd w:val="clear" w:color="auto" w:fill="auto"/>
            <w:vAlign w:val="bottom"/>
          </w:tcPr>
          <w:p w14:paraId="5618B25A" w14:textId="3A5FF333" w:rsidR="00714533" w:rsidRPr="00BA072D" w:rsidRDefault="00714533"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1.396.147 </w:t>
            </w:r>
          </w:p>
        </w:tc>
        <w:tc>
          <w:tcPr>
            <w:tcW w:w="911" w:type="pct"/>
            <w:tcBorders>
              <w:top w:val="nil"/>
              <w:left w:val="nil"/>
              <w:bottom w:val="nil"/>
              <w:right w:val="nil"/>
            </w:tcBorders>
            <w:shd w:val="clear" w:color="auto" w:fill="auto"/>
            <w:vAlign w:val="bottom"/>
          </w:tcPr>
          <w:p w14:paraId="0C7EFC91" w14:textId="77777777" w:rsidR="00714533" w:rsidRPr="0075006D" w:rsidRDefault="00714533" w:rsidP="0071453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1.350.974</w:t>
            </w:r>
          </w:p>
        </w:tc>
      </w:tr>
      <w:tr w:rsidR="00714533" w:rsidRPr="0075006D" w14:paraId="5C4635F2" w14:textId="77777777" w:rsidTr="00BA072D">
        <w:trPr>
          <w:trHeight w:hRule="exact" w:val="340"/>
        </w:trPr>
        <w:tc>
          <w:tcPr>
            <w:tcW w:w="3179" w:type="pct"/>
            <w:vAlign w:val="bottom"/>
          </w:tcPr>
          <w:p w14:paraId="2794313D" w14:textId="77777777" w:rsidR="00714533" w:rsidRPr="0075006D" w:rsidRDefault="00714533" w:rsidP="00714533">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malog i srednjeg poduzetništva</w:t>
            </w:r>
          </w:p>
        </w:tc>
        <w:tc>
          <w:tcPr>
            <w:tcW w:w="910" w:type="pct"/>
            <w:tcBorders>
              <w:top w:val="nil"/>
              <w:left w:val="nil"/>
              <w:bottom w:val="nil"/>
              <w:right w:val="nil"/>
            </w:tcBorders>
            <w:shd w:val="clear" w:color="auto" w:fill="auto"/>
            <w:vAlign w:val="bottom"/>
          </w:tcPr>
          <w:p w14:paraId="7B31AB87" w14:textId="0E01B58F" w:rsidR="00714533" w:rsidRPr="00BA072D" w:rsidRDefault="00714533"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3.570.779 </w:t>
            </w:r>
          </w:p>
        </w:tc>
        <w:tc>
          <w:tcPr>
            <w:tcW w:w="911" w:type="pct"/>
            <w:tcBorders>
              <w:top w:val="nil"/>
              <w:left w:val="nil"/>
              <w:bottom w:val="nil"/>
              <w:right w:val="nil"/>
            </w:tcBorders>
            <w:shd w:val="clear" w:color="auto" w:fill="auto"/>
            <w:vAlign w:val="bottom"/>
          </w:tcPr>
          <w:p w14:paraId="3B8E46FD" w14:textId="77777777" w:rsidR="00714533" w:rsidRPr="0075006D" w:rsidRDefault="00714533" w:rsidP="0071453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4.121.003</w:t>
            </w:r>
          </w:p>
        </w:tc>
      </w:tr>
      <w:tr w:rsidR="00714533" w:rsidRPr="0075006D" w14:paraId="3ED6491D" w14:textId="77777777" w:rsidTr="00BA072D">
        <w:trPr>
          <w:trHeight w:val="411"/>
        </w:trPr>
        <w:tc>
          <w:tcPr>
            <w:tcW w:w="3179" w:type="pct"/>
            <w:vAlign w:val="bottom"/>
          </w:tcPr>
          <w:p w14:paraId="0C905D2F" w14:textId="77777777" w:rsidR="00714533" w:rsidRPr="0075006D" w:rsidRDefault="00714533" w:rsidP="00714533">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ratom oštećenih i razrušenih stambenih i gospodarskih objekata</w:t>
            </w:r>
          </w:p>
        </w:tc>
        <w:tc>
          <w:tcPr>
            <w:tcW w:w="910" w:type="pct"/>
            <w:tcBorders>
              <w:top w:val="nil"/>
              <w:left w:val="nil"/>
              <w:bottom w:val="nil"/>
              <w:right w:val="nil"/>
            </w:tcBorders>
            <w:shd w:val="clear" w:color="auto" w:fill="auto"/>
            <w:vAlign w:val="bottom"/>
          </w:tcPr>
          <w:p w14:paraId="19538681" w14:textId="729EF41B" w:rsidR="00714533" w:rsidRPr="00BA072D" w:rsidRDefault="00714533"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4.901 </w:t>
            </w:r>
          </w:p>
        </w:tc>
        <w:tc>
          <w:tcPr>
            <w:tcW w:w="911" w:type="pct"/>
            <w:tcBorders>
              <w:top w:val="nil"/>
              <w:left w:val="nil"/>
              <w:bottom w:val="nil"/>
              <w:right w:val="nil"/>
            </w:tcBorders>
            <w:shd w:val="clear" w:color="auto" w:fill="auto"/>
            <w:vAlign w:val="bottom"/>
          </w:tcPr>
          <w:p w14:paraId="345BBFB5" w14:textId="77777777" w:rsidR="00714533" w:rsidRPr="0075006D" w:rsidRDefault="00714533" w:rsidP="0071453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5.780</w:t>
            </w:r>
          </w:p>
        </w:tc>
      </w:tr>
      <w:tr w:rsidR="00714533" w:rsidRPr="0075006D" w14:paraId="103C52DB" w14:textId="77777777" w:rsidTr="00BA072D">
        <w:trPr>
          <w:trHeight w:val="340"/>
        </w:trPr>
        <w:tc>
          <w:tcPr>
            <w:tcW w:w="3179" w:type="pct"/>
            <w:vAlign w:val="bottom"/>
          </w:tcPr>
          <w:p w14:paraId="3DBFA684" w14:textId="77777777" w:rsidR="00714533" w:rsidRPr="0075006D" w:rsidRDefault="00714533" w:rsidP="00714533">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Ostalo</w:t>
            </w:r>
          </w:p>
        </w:tc>
        <w:tc>
          <w:tcPr>
            <w:tcW w:w="910" w:type="pct"/>
            <w:tcBorders>
              <w:top w:val="nil"/>
              <w:left w:val="nil"/>
              <w:bottom w:val="nil"/>
              <w:right w:val="nil"/>
            </w:tcBorders>
            <w:shd w:val="clear" w:color="auto" w:fill="auto"/>
            <w:vAlign w:val="bottom"/>
          </w:tcPr>
          <w:p w14:paraId="7C63ECA4" w14:textId="5AFB6BCD" w:rsidR="00714533" w:rsidRPr="00BA072D" w:rsidRDefault="00714533"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44.263 </w:t>
            </w:r>
          </w:p>
        </w:tc>
        <w:tc>
          <w:tcPr>
            <w:tcW w:w="911" w:type="pct"/>
            <w:tcBorders>
              <w:top w:val="nil"/>
              <w:left w:val="nil"/>
              <w:bottom w:val="nil"/>
              <w:right w:val="nil"/>
            </w:tcBorders>
            <w:shd w:val="clear" w:color="auto" w:fill="auto"/>
            <w:vAlign w:val="bottom"/>
          </w:tcPr>
          <w:p w14:paraId="207A55DA" w14:textId="77777777" w:rsidR="00714533" w:rsidRPr="0075006D" w:rsidRDefault="00714533" w:rsidP="0071453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141.075</w:t>
            </w:r>
          </w:p>
        </w:tc>
      </w:tr>
      <w:tr w:rsidR="00714533" w:rsidRPr="0075006D" w14:paraId="2B7CBC74" w14:textId="77777777" w:rsidTr="00BA072D">
        <w:trPr>
          <w:trHeight w:val="340"/>
        </w:trPr>
        <w:tc>
          <w:tcPr>
            <w:tcW w:w="3179" w:type="pct"/>
            <w:vAlign w:val="bottom"/>
          </w:tcPr>
          <w:p w14:paraId="75435A0C" w14:textId="77777777" w:rsidR="00714533" w:rsidRPr="0075006D" w:rsidRDefault="00714533" w:rsidP="00714533">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910" w:type="pct"/>
            <w:tcBorders>
              <w:top w:val="nil"/>
              <w:left w:val="nil"/>
              <w:bottom w:val="nil"/>
              <w:right w:val="nil"/>
            </w:tcBorders>
            <w:shd w:val="clear" w:color="auto" w:fill="auto"/>
            <w:vAlign w:val="bottom"/>
          </w:tcPr>
          <w:p w14:paraId="33E26AEE" w14:textId="7A637F52" w:rsidR="00714533" w:rsidRPr="00BA072D" w:rsidRDefault="00714533" w:rsidP="00BA072D">
            <w:pPr>
              <w:pStyle w:val="TT"/>
              <w:jc w:val="right"/>
              <w:rPr>
                <w:rFonts w:cs="Arial"/>
                <w:color w:val="000000" w:themeColor="text1"/>
              </w:rPr>
            </w:pPr>
            <w:r w:rsidRPr="00BA072D">
              <w:rPr>
                <w:rFonts w:asciiTheme="minorHAnsi" w:hAnsiTheme="minorHAnsi" w:cs="Arial"/>
                <w:color w:val="000000" w:themeColor="text1"/>
                <w:sz w:val="22"/>
                <w:szCs w:val="22"/>
                <w:lang w:val="hr-HR"/>
              </w:rPr>
              <w:t xml:space="preserve"> 13.372 </w:t>
            </w:r>
          </w:p>
        </w:tc>
        <w:tc>
          <w:tcPr>
            <w:tcW w:w="911" w:type="pct"/>
            <w:tcBorders>
              <w:top w:val="nil"/>
              <w:left w:val="nil"/>
              <w:bottom w:val="nil"/>
              <w:right w:val="nil"/>
            </w:tcBorders>
            <w:shd w:val="clear" w:color="auto" w:fill="auto"/>
            <w:vAlign w:val="bottom"/>
          </w:tcPr>
          <w:p w14:paraId="102D0DF2" w14:textId="77777777" w:rsidR="00714533" w:rsidRPr="0075006D" w:rsidRDefault="00714533" w:rsidP="0071453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5.936</w:t>
            </w:r>
          </w:p>
        </w:tc>
      </w:tr>
      <w:tr w:rsidR="00714533" w:rsidRPr="0075006D" w14:paraId="15C5BE91" w14:textId="77777777" w:rsidTr="00BA072D">
        <w:trPr>
          <w:trHeight w:val="340"/>
        </w:trPr>
        <w:tc>
          <w:tcPr>
            <w:tcW w:w="3179" w:type="pct"/>
            <w:vAlign w:val="bottom"/>
          </w:tcPr>
          <w:p w14:paraId="6B56892D" w14:textId="77777777" w:rsidR="00714533" w:rsidRPr="0075006D" w:rsidRDefault="00714533" w:rsidP="00714533">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 po kreditima</w:t>
            </w:r>
          </w:p>
        </w:tc>
        <w:tc>
          <w:tcPr>
            <w:tcW w:w="910" w:type="pct"/>
            <w:tcBorders>
              <w:top w:val="nil"/>
              <w:left w:val="nil"/>
              <w:bottom w:val="nil"/>
              <w:right w:val="nil"/>
            </w:tcBorders>
            <w:shd w:val="clear" w:color="auto" w:fill="auto"/>
            <w:vAlign w:val="bottom"/>
          </w:tcPr>
          <w:p w14:paraId="71D977C9" w14:textId="5618638D" w:rsidR="00714533" w:rsidRPr="00EB2AE2" w:rsidRDefault="00714533" w:rsidP="00714533">
            <w:pPr>
              <w:pStyle w:val="TT"/>
              <w:jc w:val="right"/>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 xml:space="preserve"> (30.498)</w:t>
            </w:r>
          </w:p>
        </w:tc>
        <w:tc>
          <w:tcPr>
            <w:tcW w:w="911" w:type="pct"/>
            <w:tcBorders>
              <w:top w:val="nil"/>
              <w:left w:val="nil"/>
              <w:bottom w:val="nil"/>
              <w:right w:val="nil"/>
            </w:tcBorders>
            <w:shd w:val="clear" w:color="auto" w:fill="auto"/>
            <w:vAlign w:val="bottom"/>
          </w:tcPr>
          <w:p w14:paraId="3ED53E59" w14:textId="77777777" w:rsidR="00714533" w:rsidRPr="0075006D" w:rsidRDefault="00714533" w:rsidP="0071453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(35.928)</w:t>
            </w:r>
          </w:p>
        </w:tc>
      </w:tr>
      <w:tr w:rsidR="00714533" w:rsidRPr="0075006D" w14:paraId="54E7F5F2" w14:textId="77777777" w:rsidTr="00BA072D">
        <w:trPr>
          <w:trHeight w:val="196"/>
        </w:trPr>
        <w:tc>
          <w:tcPr>
            <w:tcW w:w="3179" w:type="pct"/>
            <w:vAlign w:val="bottom"/>
          </w:tcPr>
          <w:p w14:paraId="5E2C792C" w14:textId="77777777" w:rsidR="00714533" w:rsidRPr="0075006D" w:rsidRDefault="00714533" w:rsidP="00714533">
            <w:pPr>
              <w:pStyle w:val="Tot"/>
              <w:rPr>
                <w:rFonts w:asciiTheme="minorHAnsi" w:hAnsiTheme="minorHAnsi" w:cs="Arial"/>
                <w:color w:val="000000" w:themeColor="text1"/>
                <w:sz w:val="22"/>
                <w:szCs w:val="22"/>
                <w:lang w:val="hr-HR"/>
              </w:rPr>
            </w:pPr>
          </w:p>
        </w:tc>
        <w:tc>
          <w:tcPr>
            <w:tcW w:w="910" w:type="pct"/>
            <w:tcBorders>
              <w:top w:val="single" w:sz="4" w:space="0" w:color="auto"/>
              <w:bottom w:val="single" w:sz="4" w:space="0" w:color="auto"/>
            </w:tcBorders>
            <w:vAlign w:val="bottom"/>
          </w:tcPr>
          <w:p w14:paraId="6B31652C" w14:textId="25763BBF" w:rsidR="00714533" w:rsidRPr="0048624C" w:rsidRDefault="00714533" w:rsidP="00714533">
            <w:pPr>
              <w:pStyle w:val="Tot"/>
              <w:jc w:val="right"/>
              <w:rPr>
                <w:rFonts w:asciiTheme="minorHAnsi" w:hAnsiTheme="minorHAnsi" w:cstheme="minorHAnsi"/>
                <w:color w:val="000000" w:themeColor="text1"/>
                <w:sz w:val="22"/>
                <w:szCs w:val="22"/>
                <w:lang w:val="hr-HR"/>
              </w:rPr>
            </w:pPr>
            <w:r w:rsidRPr="00BC4AD8">
              <w:rPr>
                <w:rFonts w:asciiTheme="minorHAnsi" w:hAnsiTheme="minorHAnsi" w:cstheme="minorHAnsi"/>
                <w:color w:val="000000" w:themeColor="text1"/>
                <w:sz w:val="22"/>
                <w:szCs w:val="22"/>
                <w:lang w:val="hr-HR"/>
              </w:rPr>
              <w:t>9.077.866</w:t>
            </w:r>
          </w:p>
        </w:tc>
        <w:tc>
          <w:tcPr>
            <w:tcW w:w="911" w:type="pct"/>
            <w:tcBorders>
              <w:top w:val="single" w:sz="4" w:space="0" w:color="auto"/>
              <w:bottom w:val="single" w:sz="4" w:space="0" w:color="auto"/>
            </w:tcBorders>
            <w:vAlign w:val="bottom"/>
          </w:tcPr>
          <w:p w14:paraId="6103412B" w14:textId="77777777" w:rsidR="00714533" w:rsidRPr="0075006D" w:rsidRDefault="00714533" w:rsidP="00714533">
            <w:pPr>
              <w:pStyle w:val="To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9.506.404</w:t>
            </w:r>
          </w:p>
        </w:tc>
      </w:tr>
      <w:tr w:rsidR="00714533" w:rsidRPr="0075006D" w14:paraId="4307FF74" w14:textId="77777777" w:rsidTr="00BA072D">
        <w:trPr>
          <w:trHeight w:val="205"/>
        </w:trPr>
        <w:tc>
          <w:tcPr>
            <w:tcW w:w="3179" w:type="pct"/>
            <w:vAlign w:val="bottom"/>
          </w:tcPr>
          <w:p w14:paraId="61D33142" w14:textId="77777777" w:rsidR="00714533" w:rsidRPr="0075006D" w:rsidRDefault="00714533" w:rsidP="00714533">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očekivane gubitke</w:t>
            </w:r>
          </w:p>
        </w:tc>
        <w:tc>
          <w:tcPr>
            <w:tcW w:w="910" w:type="pct"/>
            <w:tcBorders>
              <w:top w:val="single" w:sz="4" w:space="0" w:color="auto"/>
              <w:bottom w:val="single" w:sz="4" w:space="0" w:color="auto"/>
            </w:tcBorders>
            <w:vAlign w:val="bottom"/>
          </w:tcPr>
          <w:p w14:paraId="7E15A3D7" w14:textId="52042D4A" w:rsidR="00714533" w:rsidRPr="0048624C" w:rsidRDefault="00714533" w:rsidP="00714533">
            <w:pPr>
              <w:pStyle w:val="TT"/>
              <w:jc w:val="right"/>
              <w:rPr>
                <w:rFonts w:asciiTheme="minorHAnsi" w:hAnsiTheme="minorHAnsi" w:cstheme="minorHAnsi"/>
                <w:color w:val="000000" w:themeColor="text1"/>
                <w:sz w:val="22"/>
                <w:szCs w:val="22"/>
                <w:lang w:val="hr-HR"/>
              </w:rPr>
            </w:pPr>
            <w:r w:rsidRPr="00BC4AD8">
              <w:rPr>
                <w:rFonts w:asciiTheme="minorHAnsi" w:hAnsiTheme="minorHAnsi" w:cstheme="minorHAnsi"/>
                <w:color w:val="000000" w:themeColor="text1"/>
                <w:sz w:val="22"/>
                <w:szCs w:val="22"/>
                <w:lang w:val="hr-HR"/>
              </w:rPr>
              <w:t>(53.207)</w:t>
            </w:r>
          </w:p>
        </w:tc>
        <w:tc>
          <w:tcPr>
            <w:tcW w:w="911" w:type="pct"/>
            <w:tcBorders>
              <w:top w:val="single" w:sz="4" w:space="0" w:color="auto"/>
              <w:bottom w:val="single" w:sz="4" w:space="0" w:color="auto"/>
            </w:tcBorders>
            <w:vAlign w:val="bottom"/>
          </w:tcPr>
          <w:p w14:paraId="1F3B5A68" w14:textId="77777777" w:rsidR="00714533" w:rsidRPr="0075006D" w:rsidRDefault="00714533" w:rsidP="0071453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(58.698)</w:t>
            </w:r>
          </w:p>
        </w:tc>
      </w:tr>
      <w:tr w:rsidR="00714533" w:rsidRPr="0075006D" w14:paraId="3C5F1A3F" w14:textId="77777777" w:rsidTr="00BA072D">
        <w:trPr>
          <w:trHeight w:val="235"/>
        </w:trPr>
        <w:tc>
          <w:tcPr>
            <w:tcW w:w="3179" w:type="pct"/>
            <w:vAlign w:val="bottom"/>
          </w:tcPr>
          <w:p w14:paraId="24DFDD68" w14:textId="77777777" w:rsidR="00714533" w:rsidRPr="0075006D" w:rsidRDefault="00714533" w:rsidP="00714533">
            <w:pPr>
              <w:pStyle w:val="Tot"/>
              <w:rPr>
                <w:rFonts w:asciiTheme="minorHAnsi" w:hAnsiTheme="minorHAnsi" w:cs="Arial"/>
                <w:b/>
                <w:bCs/>
                <w:color w:val="000000" w:themeColor="text1"/>
                <w:sz w:val="22"/>
                <w:szCs w:val="22"/>
                <w:lang w:val="hr-HR"/>
              </w:rPr>
            </w:pPr>
          </w:p>
        </w:tc>
        <w:tc>
          <w:tcPr>
            <w:tcW w:w="910" w:type="pct"/>
            <w:tcBorders>
              <w:top w:val="single" w:sz="4" w:space="0" w:color="auto"/>
              <w:bottom w:val="single" w:sz="12" w:space="0" w:color="auto"/>
            </w:tcBorders>
            <w:vAlign w:val="bottom"/>
          </w:tcPr>
          <w:p w14:paraId="3B3DB792" w14:textId="1CC01E6E" w:rsidR="00714533" w:rsidRPr="0048624C" w:rsidRDefault="00714533" w:rsidP="00714533">
            <w:pPr>
              <w:pStyle w:val="Tot"/>
              <w:jc w:val="right"/>
              <w:rPr>
                <w:rFonts w:asciiTheme="minorHAnsi" w:hAnsiTheme="minorHAnsi" w:cstheme="minorHAnsi"/>
                <w:b/>
                <w:bCs/>
                <w:color w:val="000000" w:themeColor="text1"/>
                <w:sz w:val="22"/>
                <w:szCs w:val="22"/>
                <w:lang w:val="hr-HR"/>
              </w:rPr>
            </w:pPr>
            <w:r w:rsidRPr="00BC4AD8">
              <w:rPr>
                <w:rFonts w:asciiTheme="minorHAnsi" w:hAnsiTheme="minorHAnsi" w:cstheme="minorHAnsi"/>
                <w:b/>
                <w:bCs/>
                <w:color w:val="000000" w:themeColor="text1"/>
                <w:sz w:val="22"/>
                <w:szCs w:val="22"/>
                <w:lang w:val="hr-HR"/>
              </w:rPr>
              <w:t>9.024.659</w:t>
            </w:r>
          </w:p>
        </w:tc>
        <w:tc>
          <w:tcPr>
            <w:tcW w:w="911" w:type="pct"/>
            <w:tcBorders>
              <w:top w:val="single" w:sz="4" w:space="0" w:color="auto"/>
              <w:bottom w:val="single" w:sz="12" w:space="0" w:color="auto"/>
            </w:tcBorders>
            <w:vAlign w:val="bottom"/>
          </w:tcPr>
          <w:p w14:paraId="49B83F3E" w14:textId="77777777" w:rsidR="00714533" w:rsidRPr="0075006D" w:rsidRDefault="00714533" w:rsidP="00714533">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9.447.706</w:t>
            </w:r>
          </w:p>
        </w:tc>
      </w:tr>
    </w:tbl>
    <w:p w14:paraId="277EABDE" w14:textId="77777777" w:rsidR="00CA1BB8" w:rsidRPr="0075006D" w:rsidRDefault="00CA1BB8" w:rsidP="001D0B3D">
      <w:pPr>
        <w:tabs>
          <w:tab w:val="left" w:pos="-720"/>
        </w:tabs>
        <w:suppressAutoHyphens/>
        <w:jc w:val="both"/>
        <w:rPr>
          <w:rFonts w:cs="Arial"/>
          <w:color w:val="000000" w:themeColor="text1"/>
        </w:rPr>
      </w:pPr>
    </w:p>
    <w:p w14:paraId="41943A57" w14:textId="47CB6541"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 xml:space="preserve">Prosječne kamatne stope na ukupne kredite financijskim institucijama iskazane su u visini </w:t>
      </w:r>
      <w:r w:rsidR="00697677">
        <w:rPr>
          <w:rFonts w:cs="Arial"/>
          <w:color w:val="000000" w:themeColor="text1"/>
        </w:rPr>
        <w:t xml:space="preserve"> </w:t>
      </w:r>
      <w:r w:rsidRPr="0075006D">
        <w:rPr>
          <w:rFonts w:cs="Arial"/>
          <w:color w:val="000000" w:themeColor="text1"/>
        </w:rPr>
        <w:t xml:space="preserve">od </w:t>
      </w:r>
      <w:bookmarkStart w:id="19" w:name="_Hlk43200554"/>
      <w:r w:rsidR="00234270" w:rsidRPr="00BA072D">
        <w:rPr>
          <w:rFonts w:cs="Arial"/>
          <w:color w:val="000000" w:themeColor="text1"/>
        </w:rPr>
        <w:t>0,5</w:t>
      </w:r>
      <w:bookmarkEnd w:id="19"/>
      <w:r w:rsidR="00BC4AD8" w:rsidRPr="00BC4AD8">
        <w:rPr>
          <w:rFonts w:cs="Arial"/>
          <w:color w:val="000000" w:themeColor="text1"/>
        </w:rPr>
        <w:t>0</w:t>
      </w:r>
      <w:r w:rsidR="00697677">
        <w:rPr>
          <w:rFonts w:cs="Arial"/>
          <w:color w:val="000000" w:themeColor="text1"/>
        </w:rPr>
        <w:t>%</w:t>
      </w:r>
      <w:r w:rsidRPr="0075006D">
        <w:rPr>
          <w:rFonts w:cs="Arial"/>
          <w:color w:val="000000" w:themeColor="text1"/>
        </w:rPr>
        <w:t xml:space="preserve"> (</w:t>
      </w:r>
      <w:r w:rsidR="00697677" w:rsidRPr="00571A84">
        <w:rPr>
          <w:rFonts w:cs="Arial"/>
        </w:rPr>
        <w:t>1. 1.</w:t>
      </w:r>
      <w:r w:rsidR="00697677">
        <w:rPr>
          <w:rFonts w:cs="Arial"/>
        </w:rPr>
        <w:t xml:space="preserve"> do 3</w:t>
      </w:r>
      <w:r w:rsidR="0057665B">
        <w:rPr>
          <w:rFonts w:cs="Arial"/>
        </w:rPr>
        <w:t>0</w:t>
      </w:r>
      <w:r w:rsidR="00697677">
        <w:rPr>
          <w:rFonts w:cs="Arial"/>
        </w:rPr>
        <w:t>.</w:t>
      </w:r>
      <w:r w:rsidR="00543504">
        <w:rPr>
          <w:rFonts w:cs="Arial"/>
        </w:rPr>
        <w:t>9</w:t>
      </w:r>
      <w:r w:rsidR="00697677">
        <w:rPr>
          <w:rFonts w:cs="Arial"/>
        </w:rPr>
        <w:t>.2019</w:t>
      </w:r>
      <w:r w:rsidR="00697677" w:rsidRPr="00D95B7A">
        <w:rPr>
          <w:rFonts w:cs="Arial"/>
        </w:rPr>
        <w:t>.: 0,</w:t>
      </w:r>
      <w:r w:rsidR="0057665B" w:rsidRPr="00D95B7A">
        <w:rPr>
          <w:rFonts w:cs="Arial"/>
        </w:rPr>
        <w:t>59</w:t>
      </w:r>
      <w:r w:rsidR="00697677" w:rsidRPr="00D95B7A">
        <w:rPr>
          <w:rFonts w:cs="Arial"/>
        </w:rPr>
        <w:t>%</w:t>
      </w:r>
      <w:r w:rsidRPr="00D95B7A">
        <w:rPr>
          <w:rFonts w:cs="Arial"/>
          <w:color w:val="000000" w:themeColor="text1"/>
        </w:rPr>
        <w:t>)</w:t>
      </w:r>
      <w:r w:rsidRPr="0075006D">
        <w:rPr>
          <w:rFonts w:cs="Arial"/>
          <w:color w:val="000000" w:themeColor="text1"/>
        </w:rPr>
        <w:t xml:space="preserve"> te su jednake prosječnim kamatnim stopama na kredite po kreditnim programima HBOR-a bez rezerve likvidnosti.</w:t>
      </w:r>
    </w:p>
    <w:p w14:paraId="6E8EFB83" w14:textId="77777777" w:rsidR="00CA1BB8" w:rsidRPr="0075006D" w:rsidRDefault="00CA1BB8" w:rsidP="001D0B3D">
      <w:pPr>
        <w:tabs>
          <w:tab w:val="left" w:pos="-720"/>
        </w:tabs>
        <w:suppressAutoHyphens/>
        <w:jc w:val="both"/>
        <w:rPr>
          <w:rFonts w:cs="Arial"/>
          <w:color w:val="000000" w:themeColor="text1"/>
        </w:rPr>
      </w:pPr>
    </w:p>
    <w:p w14:paraId="7E53BD9B" w14:textId="77777777"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Prosječne kamatne stope odražavaju omjer kamatnih prihoda na navedene plasmane i prosječne imovine.</w:t>
      </w:r>
    </w:p>
    <w:p w14:paraId="6D9DEE99" w14:textId="77777777" w:rsidR="00CA1BB8" w:rsidRPr="0075006D" w:rsidRDefault="00CA1BB8" w:rsidP="001D0B3D">
      <w:pPr>
        <w:tabs>
          <w:tab w:val="left" w:pos="-720"/>
        </w:tabs>
        <w:suppressAutoHyphens/>
        <w:jc w:val="both"/>
        <w:rPr>
          <w:rFonts w:cs="Arial"/>
          <w:color w:val="000000" w:themeColor="text1"/>
        </w:rPr>
      </w:pPr>
    </w:p>
    <w:p w14:paraId="5ED75732" w14:textId="5B0350A9" w:rsidR="00CA1BB8" w:rsidRPr="0075006D" w:rsidRDefault="00CA1BB8" w:rsidP="001D0B3D">
      <w:pPr>
        <w:tabs>
          <w:tab w:val="left" w:pos="-720"/>
        </w:tabs>
        <w:suppressAutoHyphens/>
        <w:jc w:val="both"/>
        <w:rPr>
          <w:color w:val="000000" w:themeColor="text1"/>
        </w:rPr>
      </w:pPr>
      <w:bookmarkStart w:id="20" w:name="_Hlk39751016"/>
      <w:r w:rsidRPr="0075006D">
        <w:rPr>
          <w:rFonts w:cs="Arial"/>
          <w:color w:val="000000" w:themeColor="text1"/>
        </w:rPr>
        <w:t>Stavk</w:t>
      </w:r>
      <w:r w:rsidRPr="0075006D">
        <w:rPr>
          <w:rFonts w:cs="Arial"/>
          <w:bCs/>
          <w:color w:val="000000" w:themeColor="text1"/>
        </w:rPr>
        <w:t xml:space="preserve">a „Ostalo“ sadrži obrnute repo plasmane u ukupnom iznosu </w:t>
      </w:r>
      <w:r w:rsidR="00BC4AD8" w:rsidRPr="00BC4AD8">
        <w:rPr>
          <w:rFonts w:cs="Arial"/>
          <w:bCs/>
          <w:color w:val="000000" w:themeColor="text1"/>
        </w:rPr>
        <w:t>44.263</w:t>
      </w:r>
      <w:r w:rsidR="00BC4AD8">
        <w:rPr>
          <w:rFonts w:cs="Arial"/>
          <w:bCs/>
          <w:color w:val="000000" w:themeColor="text1"/>
        </w:rPr>
        <w:t xml:space="preserve"> </w:t>
      </w:r>
      <w:r w:rsidRPr="0075006D">
        <w:rPr>
          <w:rFonts w:cs="Arial"/>
          <w:bCs/>
          <w:color w:val="000000" w:themeColor="text1"/>
        </w:rPr>
        <w:t>tisuća kuna (31. prosinca 2019.: 41.075 tisuća kuna). Ovi su plasmani osigurani vrijednosnim papirima u</w:t>
      </w:r>
      <w:r w:rsidRPr="0075006D">
        <w:rPr>
          <w:color w:val="000000" w:themeColor="text1"/>
        </w:rPr>
        <w:t xml:space="preserve"> iznosu od</w:t>
      </w:r>
      <w:r w:rsidR="00E045BD">
        <w:rPr>
          <w:color w:val="000000" w:themeColor="text1"/>
        </w:rPr>
        <w:t xml:space="preserve"> </w:t>
      </w:r>
      <w:r w:rsidR="00BC4AD8" w:rsidRPr="00BC4AD8">
        <w:rPr>
          <w:color w:val="000000" w:themeColor="text1"/>
        </w:rPr>
        <w:t>46.654</w:t>
      </w:r>
      <w:r w:rsidR="00BC4AD8">
        <w:rPr>
          <w:color w:val="000000" w:themeColor="text1"/>
        </w:rPr>
        <w:t xml:space="preserve"> </w:t>
      </w:r>
      <w:r w:rsidRPr="0075006D">
        <w:rPr>
          <w:color w:val="000000" w:themeColor="text1"/>
        </w:rPr>
        <w:t>tisuća kuna (31. prosinca 2019.: 43.115 tisuća kuna).</w:t>
      </w:r>
    </w:p>
    <w:bookmarkEnd w:id="20"/>
    <w:p w14:paraId="0638FD7F" w14:textId="77777777" w:rsidR="00CA1BB8" w:rsidRPr="0075006D" w:rsidRDefault="00CA1BB8" w:rsidP="00CA1BB8">
      <w:pPr>
        <w:tabs>
          <w:tab w:val="left" w:pos="-720"/>
        </w:tabs>
        <w:suppressAutoHyphens/>
        <w:jc w:val="both"/>
        <w:rPr>
          <w:rFonts w:cs="Arial"/>
          <w:color w:val="000000" w:themeColor="text1"/>
        </w:rPr>
      </w:pPr>
    </w:p>
    <w:p w14:paraId="5361ACEE" w14:textId="77777777" w:rsidR="00CA1BB8" w:rsidRPr="0075006D" w:rsidRDefault="00CA1BB8" w:rsidP="00CA1BB8">
      <w:pPr>
        <w:tabs>
          <w:tab w:val="left" w:pos="-720"/>
        </w:tabs>
        <w:suppressAutoHyphens/>
        <w:jc w:val="both"/>
        <w:rPr>
          <w:rFonts w:cs="Arial"/>
          <w:color w:val="000000" w:themeColor="text1"/>
        </w:rPr>
        <w:sectPr w:rsidR="00CA1BB8" w:rsidRPr="0075006D">
          <w:pgSz w:w="11906" w:h="16838"/>
          <w:pgMar w:top="1417" w:right="1417" w:bottom="1417" w:left="1417" w:header="708" w:footer="708" w:gutter="0"/>
          <w:cols w:space="708"/>
          <w:docGrid w:linePitch="360"/>
        </w:sectPr>
      </w:pPr>
    </w:p>
    <w:p w14:paraId="6533FE5A" w14:textId="77777777" w:rsidR="00CA1BB8" w:rsidRPr="0075006D" w:rsidRDefault="00CA1BB8" w:rsidP="001D0B3D">
      <w:pPr>
        <w:jc w:val="both"/>
        <w:rPr>
          <w:rFonts w:cs="Arial"/>
          <w:b/>
          <w:bCs/>
          <w:color w:val="000000" w:themeColor="text1"/>
        </w:rPr>
      </w:pPr>
    </w:p>
    <w:p w14:paraId="16B19F03" w14:textId="77777777" w:rsidR="00CA1BB8" w:rsidRPr="0075006D" w:rsidRDefault="00CA1BB8" w:rsidP="001D0B3D">
      <w:pPr>
        <w:jc w:val="both"/>
        <w:rPr>
          <w:rFonts w:cs="Arial"/>
          <w:b/>
          <w:bCs/>
          <w:color w:val="000000" w:themeColor="text1"/>
        </w:rPr>
      </w:pPr>
      <w:r w:rsidRPr="0075006D">
        <w:rPr>
          <w:rFonts w:cs="Arial"/>
          <w:b/>
          <w:bCs/>
          <w:color w:val="000000" w:themeColor="text1"/>
        </w:rPr>
        <w:t>12.</w:t>
      </w:r>
      <w:r w:rsidRPr="0075006D">
        <w:rPr>
          <w:rFonts w:cs="Arial"/>
          <w:b/>
          <w:bCs/>
          <w:color w:val="000000" w:themeColor="text1"/>
        </w:rPr>
        <w:tab/>
        <w:t xml:space="preserve">Krediti ostalim korisnicima </w:t>
      </w:r>
    </w:p>
    <w:p w14:paraId="372DE12D" w14:textId="77777777" w:rsidR="00CA1BB8" w:rsidRPr="0075006D" w:rsidRDefault="00CA1BB8" w:rsidP="001D0B3D">
      <w:pPr>
        <w:jc w:val="both"/>
        <w:rPr>
          <w:rFonts w:cs="Arial"/>
          <w:bCs/>
          <w:color w:val="000000" w:themeColor="text1"/>
        </w:rPr>
      </w:pPr>
    </w:p>
    <w:p w14:paraId="76243FD4" w14:textId="77777777" w:rsidR="00CA1BB8" w:rsidRPr="0075006D" w:rsidRDefault="00CA1BB8" w:rsidP="001D0B3D">
      <w:pPr>
        <w:jc w:val="both"/>
        <w:rPr>
          <w:rFonts w:cs="Arial"/>
          <w:bCs/>
          <w:color w:val="000000" w:themeColor="text1"/>
        </w:rPr>
      </w:pPr>
      <w:r w:rsidRPr="0075006D">
        <w:rPr>
          <w:rFonts w:cs="Arial"/>
          <w:bCs/>
          <w:color w:val="000000" w:themeColor="text1"/>
        </w:rPr>
        <w:t>Krediti ostalim korisnicima umanjeni za rezerviranja za očekivane gubitke mogu se prikazati po sektorizaciji kako slijedi:</w:t>
      </w:r>
    </w:p>
    <w:p w14:paraId="67B1A8F7" w14:textId="77777777" w:rsidR="00CA1BB8" w:rsidRPr="0075006D" w:rsidRDefault="00CA1BB8" w:rsidP="001D0B3D">
      <w:pPr>
        <w:jc w:val="both"/>
        <w:rPr>
          <w:rFonts w:cs="Arial"/>
          <w:bCs/>
          <w:color w:val="000000" w:themeColor="text1"/>
        </w:rPr>
      </w:pPr>
    </w:p>
    <w:tbl>
      <w:tblPr>
        <w:tblW w:w="5000" w:type="pct"/>
        <w:tblLayout w:type="fixed"/>
        <w:tblCellMar>
          <w:left w:w="119" w:type="dxa"/>
          <w:right w:w="119" w:type="dxa"/>
        </w:tblCellMar>
        <w:tblLook w:val="0000" w:firstRow="0" w:lastRow="0" w:firstColumn="0" w:lastColumn="0" w:noHBand="0" w:noVBand="0"/>
      </w:tblPr>
      <w:tblGrid>
        <w:gridCol w:w="5667"/>
        <w:gridCol w:w="1756"/>
        <w:gridCol w:w="1649"/>
      </w:tblGrid>
      <w:tr w:rsidR="00CA1BB8" w:rsidRPr="0075006D" w14:paraId="7D7AD09C" w14:textId="77777777" w:rsidTr="00D95B7A">
        <w:trPr>
          <w:trHeight w:val="319"/>
        </w:trPr>
        <w:tc>
          <w:tcPr>
            <w:tcW w:w="3123" w:type="pct"/>
          </w:tcPr>
          <w:p w14:paraId="25ABFCCD" w14:textId="77777777" w:rsidR="00CA1BB8" w:rsidRPr="0075006D" w:rsidRDefault="00CA1BB8" w:rsidP="00CA1BB8">
            <w:pPr>
              <w:tabs>
                <w:tab w:val="left" w:pos="-720"/>
              </w:tabs>
              <w:suppressAutoHyphens/>
              <w:spacing w:line="200" w:lineRule="exact"/>
              <w:rPr>
                <w:rFonts w:cs="Arial"/>
                <w:color w:val="000000" w:themeColor="text1"/>
                <w:spacing w:val="-2"/>
              </w:rPr>
            </w:pPr>
          </w:p>
        </w:tc>
        <w:tc>
          <w:tcPr>
            <w:tcW w:w="1877" w:type="pct"/>
            <w:gridSpan w:val="2"/>
            <w:vAlign w:val="bottom"/>
          </w:tcPr>
          <w:p w14:paraId="520DFB9E" w14:textId="77777777" w:rsidR="00CA1BB8" w:rsidRPr="0075006D" w:rsidRDefault="00CA1BB8" w:rsidP="00CA1BB8">
            <w:pPr>
              <w:pStyle w:val="TH"/>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CA1BB8" w:rsidRPr="0075006D" w14:paraId="01BC80D8" w14:textId="77777777" w:rsidTr="00D95B7A">
        <w:trPr>
          <w:trHeight w:val="319"/>
        </w:trPr>
        <w:tc>
          <w:tcPr>
            <w:tcW w:w="3123" w:type="pct"/>
          </w:tcPr>
          <w:p w14:paraId="6BA1E64F" w14:textId="77777777" w:rsidR="00CA1BB8" w:rsidRPr="0075006D" w:rsidRDefault="00CA1BB8" w:rsidP="00CA1BB8">
            <w:pPr>
              <w:tabs>
                <w:tab w:val="left" w:pos="-720"/>
              </w:tabs>
              <w:suppressAutoHyphens/>
              <w:spacing w:line="200" w:lineRule="exact"/>
              <w:rPr>
                <w:rFonts w:cs="Arial"/>
                <w:color w:val="000000" w:themeColor="text1"/>
                <w:spacing w:val="-2"/>
              </w:rPr>
            </w:pPr>
          </w:p>
        </w:tc>
        <w:tc>
          <w:tcPr>
            <w:tcW w:w="968" w:type="pct"/>
            <w:vAlign w:val="bottom"/>
          </w:tcPr>
          <w:p w14:paraId="404DEF1C" w14:textId="54C1E5B0" w:rsidR="00543504" w:rsidRPr="00543504" w:rsidRDefault="00543504" w:rsidP="00543504">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 xml:space="preserve">30. rujna </w:t>
            </w:r>
          </w:p>
          <w:p w14:paraId="412D79FB" w14:textId="08DACDB5" w:rsidR="00CA1BB8" w:rsidRPr="0075006D" w:rsidRDefault="00543504" w:rsidP="00543504">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2020.</w:t>
            </w:r>
          </w:p>
        </w:tc>
        <w:tc>
          <w:tcPr>
            <w:tcW w:w="909" w:type="pct"/>
            <w:vAlign w:val="bottom"/>
          </w:tcPr>
          <w:p w14:paraId="08AD770A" w14:textId="77777777"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CA1BB8" w:rsidRPr="0075006D" w14:paraId="497C421A" w14:textId="77777777" w:rsidTr="00D95B7A">
        <w:trPr>
          <w:trHeight w:val="319"/>
        </w:trPr>
        <w:tc>
          <w:tcPr>
            <w:tcW w:w="3123" w:type="pct"/>
          </w:tcPr>
          <w:p w14:paraId="37A79983" w14:textId="77777777" w:rsidR="00CA1BB8" w:rsidRPr="0075006D" w:rsidRDefault="00CA1BB8" w:rsidP="00CA1BB8">
            <w:pPr>
              <w:tabs>
                <w:tab w:val="left" w:pos="-720"/>
              </w:tabs>
              <w:suppressAutoHyphens/>
              <w:spacing w:line="200" w:lineRule="exact"/>
              <w:rPr>
                <w:rFonts w:cs="Arial"/>
                <w:color w:val="000000" w:themeColor="text1"/>
                <w:spacing w:val="-2"/>
              </w:rPr>
            </w:pPr>
          </w:p>
        </w:tc>
        <w:tc>
          <w:tcPr>
            <w:tcW w:w="968" w:type="pct"/>
            <w:vAlign w:val="center"/>
          </w:tcPr>
          <w:p w14:paraId="33B91587" w14:textId="77777777" w:rsidR="00CA1BB8" w:rsidRPr="0075006D" w:rsidRDefault="00CA1BB8" w:rsidP="00CA1BB8">
            <w:pPr>
              <w:pStyle w:val="TH"/>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909" w:type="pct"/>
            <w:vAlign w:val="center"/>
          </w:tcPr>
          <w:p w14:paraId="5E7BABD7" w14:textId="77777777" w:rsidR="00CA1BB8" w:rsidRPr="0075006D" w:rsidRDefault="00CA1BB8" w:rsidP="00CA1BB8">
            <w:pPr>
              <w:pStyle w:val="TH"/>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CA1BB8" w:rsidRPr="0075006D" w14:paraId="4B8A49C5" w14:textId="77777777" w:rsidTr="00D95B7A">
        <w:trPr>
          <w:trHeight w:hRule="exact" w:val="190"/>
        </w:trPr>
        <w:tc>
          <w:tcPr>
            <w:tcW w:w="3123" w:type="pct"/>
            <w:vAlign w:val="bottom"/>
          </w:tcPr>
          <w:p w14:paraId="3F00C7F8" w14:textId="77777777" w:rsidR="00CA1BB8" w:rsidRPr="0075006D" w:rsidRDefault="00CA1BB8" w:rsidP="00CA1BB8">
            <w:pPr>
              <w:tabs>
                <w:tab w:val="left" w:pos="-720"/>
              </w:tabs>
              <w:suppressAutoHyphens/>
              <w:spacing w:line="200" w:lineRule="exact"/>
              <w:jc w:val="right"/>
              <w:rPr>
                <w:rFonts w:cs="Arial"/>
                <w:color w:val="000000" w:themeColor="text1"/>
                <w:spacing w:val="-2"/>
              </w:rPr>
            </w:pPr>
          </w:p>
        </w:tc>
        <w:tc>
          <w:tcPr>
            <w:tcW w:w="968" w:type="pct"/>
            <w:vAlign w:val="bottom"/>
          </w:tcPr>
          <w:p w14:paraId="1C045DD9" w14:textId="77777777" w:rsidR="00CA1BB8" w:rsidRPr="0075006D" w:rsidRDefault="00CA1BB8" w:rsidP="00CA1BB8">
            <w:pPr>
              <w:tabs>
                <w:tab w:val="left" w:pos="-720"/>
              </w:tabs>
              <w:suppressAutoHyphens/>
              <w:spacing w:line="200" w:lineRule="exact"/>
              <w:rPr>
                <w:rFonts w:cs="Arial"/>
                <w:b/>
                <w:color w:val="000000" w:themeColor="text1"/>
                <w:spacing w:val="-2"/>
              </w:rPr>
            </w:pPr>
          </w:p>
        </w:tc>
        <w:tc>
          <w:tcPr>
            <w:tcW w:w="909" w:type="pct"/>
            <w:vAlign w:val="bottom"/>
          </w:tcPr>
          <w:p w14:paraId="6E90FEC2" w14:textId="77777777" w:rsidR="00CA1BB8" w:rsidRPr="0075006D" w:rsidRDefault="00CA1BB8" w:rsidP="00CA1BB8">
            <w:pPr>
              <w:tabs>
                <w:tab w:val="left" w:pos="-720"/>
              </w:tabs>
              <w:suppressAutoHyphens/>
              <w:spacing w:line="200" w:lineRule="exact"/>
              <w:rPr>
                <w:rFonts w:cs="Arial"/>
                <w:b/>
                <w:color w:val="000000" w:themeColor="text1"/>
                <w:spacing w:val="-2"/>
              </w:rPr>
            </w:pPr>
          </w:p>
        </w:tc>
      </w:tr>
      <w:tr w:rsidR="00BC4AD8" w:rsidRPr="0075006D" w14:paraId="0BAD4C53" w14:textId="77777777" w:rsidTr="00BA072D">
        <w:trPr>
          <w:trHeight w:val="287"/>
        </w:trPr>
        <w:tc>
          <w:tcPr>
            <w:tcW w:w="3123" w:type="pct"/>
            <w:vAlign w:val="bottom"/>
          </w:tcPr>
          <w:p w14:paraId="133CD69F" w14:textId="77777777" w:rsidR="00BC4AD8" w:rsidRPr="0075006D" w:rsidRDefault="00BC4AD8" w:rsidP="00BC4AD8">
            <w:pPr>
              <w:rPr>
                <w:rFonts w:cs="Arial"/>
                <w:color w:val="000000" w:themeColor="text1"/>
              </w:rPr>
            </w:pPr>
            <w:r w:rsidRPr="00D95B7A">
              <w:rPr>
                <w:rFonts w:cstheme="minorHAnsi"/>
                <w:color w:val="000000" w:themeColor="text1"/>
              </w:rPr>
              <w:t>Domaća trgovačka društva</w:t>
            </w:r>
          </w:p>
        </w:tc>
        <w:tc>
          <w:tcPr>
            <w:tcW w:w="968" w:type="pct"/>
            <w:tcBorders>
              <w:top w:val="nil"/>
              <w:left w:val="nil"/>
              <w:bottom w:val="nil"/>
              <w:right w:val="nil"/>
            </w:tcBorders>
            <w:shd w:val="clear" w:color="auto" w:fill="auto"/>
            <w:vAlign w:val="bottom"/>
          </w:tcPr>
          <w:p w14:paraId="20025340" w14:textId="3D05A3F6" w:rsidR="00BC4AD8" w:rsidRPr="00D95B7A" w:rsidRDefault="00BC4AD8" w:rsidP="00BC4AD8">
            <w:pPr>
              <w:pStyle w:val="TT"/>
              <w:spacing w:line="200" w:lineRule="exact"/>
              <w:jc w:val="right"/>
              <w:rPr>
                <w:rFonts w:ascii="Calibri" w:hAnsi="Calibri" w:cs="Calibri"/>
                <w:color w:val="000000" w:themeColor="text1"/>
                <w:sz w:val="22"/>
                <w:szCs w:val="22"/>
                <w:lang w:val="hr-HR"/>
              </w:rPr>
            </w:pPr>
            <w:r w:rsidRPr="00BA072D">
              <w:rPr>
                <w:rFonts w:ascii="Calibri" w:hAnsi="Calibri" w:cs="Calibri"/>
                <w:color w:val="000000" w:themeColor="text1"/>
                <w:sz w:val="22"/>
                <w:szCs w:val="22"/>
                <w:lang w:val="hr-HR"/>
              </w:rPr>
              <w:t xml:space="preserve"> 10.663.217 </w:t>
            </w:r>
          </w:p>
        </w:tc>
        <w:tc>
          <w:tcPr>
            <w:tcW w:w="909" w:type="pct"/>
            <w:tcBorders>
              <w:top w:val="nil"/>
              <w:left w:val="nil"/>
              <w:bottom w:val="nil"/>
              <w:right w:val="nil"/>
            </w:tcBorders>
            <w:shd w:val="clear" w:color="auto" w:fill="auto"/>
            <w:vAlign w:val="bottom"/>
          </w:tcPr>
          <w:p w14:paraId="14408EA7" w14:textId="77777777" w:rsidR="00BC4AD8" w:rsidRPr="00D95B7A" w:rsidRDefault="00BC4AD8" w:rsidP="00BC4AD8">
            <w:pPr>
              <w:pStyle w:val="TT"/>
              <w:spacing w:line="200" w:lineRule="exact"/>
              <w:jc w:val="right"/>
              <w:rPr>
                <w:rFonts w:ascii="Calibri" w:hAnsi="Calibri" w:cs="Calibri"/>
                <w:color w:val="000000" w:themeColor="text1"/>
                <w:sz w:val="22"/>
                <w:szCs w:val="22"/>
                <w:lang w:val="hr-HR"/>
              </w:rPr>
            </w:pPr>
            <w:r w:rsidRPr="00D95B7A">
              <w:rPr>
                <w:rFonts w:ascii="Calibri" w:hAnsi="Calibri" w:cs="Calibri"/>
                <w:color w:val="000000" w:themeColor="text1"/>
                <w:sz w:val="22"/>
                <w:szCs w:val="22"/>
                <w:lang w:val="hr-HR"/>
              </w:rPr>
              <w:t>10.551.828</w:t>
            </w:r>
          </w:p>
        </w:tc>
      </w:tr>
      <w:tr w:rsidR="00BC4AD8" w:rsidRPr="0075006D" w14:paraId="2126B817" w14:textId="77777777" w:rsidTr="00BA072D">
        <w:trPr>
          <w:trHeight w:val="287"/>
        </w:trPr>
        <w:tc>
          <w:tcPr>
            <w:tcW w:w="3123" w:type="pct"/>
            <w:vAlign w:val="bottom"/>
          </w:tcPr>
          <w:p w14:paraId="1255D3B6" w14:textId="77777777" w:rsidR="00BC4AD8" w:rsidRPr="00D95B7A" w:rsidRDefault="00BC4AD8" w:rsidP="00BC4AD8">
            <w:pPr>
              <w:rPr>
                <w:rFonts w:cstheme="minorHAnsi"/>
                <w:color w:val="000000" w:themeColor="text1"/>
              </w:rPr>
            </w:pPr>
            <w:r w:rsidRPr="00D95B7A">
              <w:rPr>
                <w:rFonts w:cstheme="minorHAnsi"/>
                <w:color w:val="000000" w:themeColor="text1"/>
              </w:rPr>
              <w:t>Državna trgovačka društva</w:t>
            </w:r>
          </w:p>
        </w:tc>
        <w:tc>
          <w:tcPr>
            <w:tcW w:w="968" w:type="pct"/>
            <w:tcBorders>
              <w:top w:val="nil"/>
              <w:left w:val="nil"/>
              <w:bottom w:val="nil"/>
              <w:right w:val="nil"/>
            </w:tcBorders>
            <w:shd w:val="clear" w:color="auto" w:fill="auto"/>
            <w:vAlign w:val="bottom"/>
          </w:tcPr>
          <w:p w14:paraId="01A7B281" w14:textId="1C6FF327" w:rsidR="00BC4AD8" w:rsidRPr="00D95B7A" w:rsidRDefault="00BC4AD8" w:rsidP="00BC4AD8">
            <w:pPr>
              <w:pStyle w:val="TT"/>
              <w:spacing w:line="200" w:lineRule="exact"/>
              <w:jc w:val="right"/>
              <w:rPr>
                <w:rFonts w:ascii="Calibri" w:hAnsi="Calibri" w:cs="Calibri"/>
                <w:color w:val="000000" w:themeColor="text1"/>
                <w:sz w:val="22"/>
                <w:szCs w:val="22"/>
                <w:lang w:val="hr-HR"/>
              </w:rPr>
            </w:pPr>
            <w:r w:rsidRPr="00BA072D">
              <w:rPr>
                <w:rFonts w:ascii="Calibri" w:hAnsi="Calibri" w:cs="Calibri"/>
                <w:color w:val="000000" w:themeColor="text1"/>
                <w:sz w:val="22"/>
                <w:szCs w:val="22"/>
                <w:lang w:val="hr-HR"/>
              </w:rPr>
              <w:t xml:space="preserve"> 745.546 </w:t>
            </w:r>
          </w:p>
        </w:tc>
        <w:tc>
          <w:tcPr>
            <w:tcW w:w="909" w:type="pct"/>
            <w:tcBorders>
              <w:top w:val="nil"/>
              <w:left w:val="nil"/>
              <w:bottom w:val="nil"/>
              <w:right w:val="nil"/>
            </w:tcBorders>
            <w:shd w:val="clear" w:color="auto" w:fill="auto"/>
            <w:vAlign w:val="bottom"/>
          </w:tcPr>
          <w:p w14:paraId="1977B9FC" w14:textId="77777777" w:rsidR="00BC4AD8" w:rsidRPr="0075006D" w:rsidRDefault="00BC4AD8" w:rsidP="00BC4AD8">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1.253.879</w:t>
            </w:r>
          </w:p>
        </w:tc>
      </w:tr>
      <w:tr w:rsidR="00BC4AD8" w:rsidRPr="0075006D" w14:paraId="39454332" w14:textId="77777777" w:rsidTr="00BA072D">
        <w:trPr>
          <w:trHeight w:val="287"/>
        </w:trPr>
        <w:tc>
          <w:tcPr>
            <w:tcW w:w="3123" w:type="pct"/>
            <w:vAlign w:val="bottom"/>
          </w:tcPr>
          <w:p w14:paraId="65710A88" w14:textId="77777777" w:rsidR="00BC4AD8" w:rsidRPr="00D95B7A" w:rsidRDefault="00BC4AD8" w:rsidP="00BC4AD8">
            <w:pPr>
              <w:rPr>
                <w:rFonts w:cstheme="minorHAnsi"/>
                <w:color w:val="000000" w:themeColor="text1"/>
              </w:rPr>
            </w:pPr>
            <w:r w:rsidRPr="00D95B7A">
              <w:rPr>
                <w:rFonts w:cstheme="minorHAnsi"/>
                <w:color w:val="000000" w:themeColor="text1"/>
              </w:rPr>
              <w:t>Javni sektor</w:t>
            </w:r>
          </w:p>
        </w:tc>
        <w:tc>
          <w:tcPr>
            <w:tcW w:w="968" w:type="pct"/>
            <w:tcBorders>
              <w:top w:val="nil"/>
              <w:left w:val="nil"/>
              <w:bottom w:val="nil"/>
              <w:right w:val="nil"/>
            </w:tcBorders>
            <w:shd w:val="clear" w:color="auto" w:fill="auto"/>
            <w:vAlign w:val="bottom"/>
          </w:tcPr>
          <w:p w14:paraId="3CADE021" w14:textId="0DCFF065" w:rsidR="00BC4AD8" w:rsidRPr="00D95B7A" w:rsidRDefault="00BC4AD8" w:rsidP="00BC4AD8">
            <w:pPr>
              <w:pStyle w:val="TT"/>
              <w:spacing w:line="200" w:lineRule="exact"/>
              <w:jc w:val="right"/>
              <w:rPr>
                <w:rFonts w:ascii="Calibri" w:hAnsi="Calibri" w:cs="Calibri"/>
                <w:color w:val="000000" w:themeColor="text1"/>
                <w:sz w:val="22"/>
                <w:szCs w:val="22"/>
                <w:lang w:val="hr-HR"/>
              </w:rPr>
            </w:pPr>
            <w:r w:rsidRPr="00BA072D">
              <w:rPr>
                <w:rFonts w:ascii="Calibri" w:hAnsi="Calibri" w:cs="Calibri"/>
                <w:color w:val="000000" w:themeColor="text1"/>
                <w:sz w:val="22"/>
                <w:szCs w:val="22"/>
                <w:lang w:val="hr-HR"/>
              </w:rPr>
              <w:t xml:space="preserve"> 3.781.314 </w:t>
            </w:r>
          </w:p>
        </w:tc>
        <w:tc>
          <w:tcPr>
            <w:tcW w:w="909" w:type="pct"/>
            <w:tcBorders>
              <w:top w:val="nil"/>
              <w:left w:val="nil"/>
              <w:bottom w:val="nil"/>
              <w:right w:val="nil"/>
            </w:tcBorders>
            <w:shd w:val="clear" w:color="auto" w:fill="auto"/>
            <w:vAlign w:val="bottom"/>
          </w:tcPr>
          <w:p w14:paraId="757C368A" w14:textId="77777777" w:rsidR="00BC4AD8" w:rsidRPr="0075006D" w:rsidRDefault="00BC4AD8" w:rsidP="00BC4AD8">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3.710.224</w:t>
            </w:r>
          </w:p>
        </w:tc>
      </w:tr>
      <w:tr w:rsidR="00BC4AD8" w:rsidRPr="0075006D" w14:paraId="6403E818" w14:textId="77777777" w:rsidTr="00BA072D">
        <w:trPr>
          <w:trHeight w:val="287"/>
        </w:trPr>
        <w:tc>
          <w:tcPr>
            <w:tcW w:w="3123" w:type="pct"/>
            <w:vAlign w:val="bottom"/>
          </w:tcPr>
          <w:p w14:paraId="312FA0C5" w14:textId="77777777" w:rsidR="00BC4AD8" w:rsidRPr="00D95B7A" w:rsidRDefault="00BC4AD8" w:rsidP="00BC4AD8">
            <w:pPr>
              <w:rPr>
                <w:rFonts w:cstheme="minorHAnsi"/>
                <w:color w:val="000000" w:themeColor="text1"/>
              </w:rPr>
            </w:pPr>
            <w:r w:rsidRPr="00D95B7A">
              <w:rPr>
                <w:rFonts w:cstheme="minorHAnsi"/>
                <w:color w:val="000000" w:themeColor="text1"/>
              </w:rPr>
              <w:t>Strane pravne osobe</w:t>
            </w:r>
          </w:p>
        </w:tc>
        <w:tc>
          <w:tcPr>
            <w:tcW w:w="968" w:type="pct"/>
            <w:tcBorders>
              <w:top w:val="nil"/>
              <w:left w:val="nil"/>
              <w:bottom w:val="nil"/>
              <w:right w:val="nil"/>
            </w:tcBorders>
            <w:shd w:val="clear" w:color="auto" w:fill="auto"/>
            <w:vAlign w:val="bottom"/>
          </w:tcPr>
          <w:p w14:paraId="0B37639C" w14:textId="7D460244" w:rsidR="00BC4AD8" w:rsidRPr="00D95B7A" w:rsidRDefault="00BC4AD8" w:rsidP="00BC4AD8">
            <w:pPr>
              <w:pStyle w:val="TT"/>
              <w:spacing w:line="200" w:lineRule="exact"/>
              <w:jc w:val="right"/>
              <w:rPr>
                <w:rFonts w:ascii="Calibri" w:hAnsi="Calibri" w:cs="Calibri"/>
                <w:color w:val="000000" w:themeColor="text1"/>
                <w:sz w:val="22"/>
                <w:szCs w:val="22"/>
                <w:lang w:val="hr-HR"/>
              </w:rPr>
            </w:pPr>
            <w:r w:rsidRPr="00BA072D">
              <w:rPr>
                <w:rFonts w:ascii="Calibri" w:hAnsi="Calibri" w:cs="Calibri"/>
                <w:color w:val="000000" w:themeColor="text1"/>
                <w:sz w:val="22"/>
                <w:szCs w:val="22"/>
                <w:lang w:val="hr-HR"/>
              </w:rPr>
              <w:t xml:space="preserve"> 960.447 </w:t>
            </w:r>
          </w:p>
        </w:tc>
        <w:tc>
          <w:tcPr>
            <w:tcW w:w="909" w:type="pct"/>
            <w:tcBorders>
              <w:top w:val="nil"/>
              <w:left w:val="nil"/>
              <w:bottom w:val="nil"/>
              <w:right w:val="nil"/>
            </w:tcBorders>
            <w:shd w:val="clear" w:color="auto" w:fill="auto"/>
            <w:vAlign w:val="bottom"/>
          </w:tcPr>
          <w:p w14:paraId="66F51A6E" w14:textId="77777777" w:rsidR="00BC4AD8" w:rsidRPr="0075006D" w:rsidRDefault="00BC4AD8" w:rsidP="00BC4AD8">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794.802</w:t>
            </w:r>
          </w:p>
        </w:tc>
      </w:tr>
      <w:tr w:rsidR="00BC4AD8" w:rsidRPr="0075006D" w14:paraId="0DB8801A" w14:textId="77777777" w:rsidTr="00BA072D">
        <w:trPr>
          <w:trHeight w:val="287"/>
        </w:trPr>
        <w:tc>
          <w:tcPr>
            <w:tcW w:w="3123" w:type="pct"/>
            <w:vAlign w:val="bottom"/>
          </w:tcPr>
          <w:p w14:paraId="04EBBD69" w14:textId="77777777" w:rsidR="00BC4AD8" w:rsidRPr="00D95B7A" w:rsidRDefault="00BC4AD8" w:rsidP="00BC4AD8">
            <w:pPr>
              <w:rPr>
                <w:rFonts w:cstheme="minorHAnsi"/>
                <w:color w:val="000000" w:themeColor="text1"/>
              </w:rPr>
            </w:pPr>
            <w:r w:rsidRPr="00D95B7A">
              <w:rPr>
                <w:rFonts w:cstheme="minorHAnsi"/>
                <w:color w:val="000000" w:themeColor="text1"/>
              </w:rPr>
              <w:t>Neprofitne institucije</w:t>
            </w:r>
          </w:p>
        </w:tc>
        <w:tc>
          <w:tcPr>
            <w:tcW w:w="968" w:type="pct"/>
            <w:tcBorders>
              <w:top w:val="nil"/>
              <w:left w:val="nil"/>
              <w:bottom w:val="nil"/>
              <w:right w:val="nil"/>
            </w:tcBorders>
            <w:shd w:val="clear" w:color="auto" w:fill="auto"/>
            <w:vAlign w:val="bottom"/>
          </w:tcPr>
          <w:p w14:paraId="62CE0CB4" w14:textId="01D1F806" w:rsidR="00BC4AD8" w:rsidRPr="00D95B7A" w:rsidRDefault="00BC4AD8" w:rsidP="00BC4AD8">
            <w:pPr>
              <w:pStyle w:val="TT"/>
              <w:spacing w:line="200" w:lineRule="exact"/>
              <w:jc w:val="right"/>
              <w:rPr>
                <w:rFonts w:ascii="Calibri" w:hAnsi="Calibri" w:cs="Calibri"/>
                <w:color w:val="000000" w:themeColor="text1"/>
                <w:sz w:val="22"/>
                <w:szCs w:val="22"/>
                <w:lang w:val="hr-HR"/>
              </w:rPr>
            </w:pPr>
            <w:r w:rsidRPr="00BA072D">
              <w:rPr>
                <w:rFonts w:ascii="Calibri" w:hAnsi="Calibri" w:cs="Calibri"/>
                <w:color w:val="000000" w:themeColor="text1"/>
                <w:sz w:val="22"/>
                <w:szCs w:val="22"/>
                <w:lang w:val="hr-HR"/>
              </w:rPr>
              <w:t xml:space="preserve"> 5.907 </w:t>
            </w:r>
          </w:p>
        </w:tc>
        <w:tc>
          <w:tcPr>
            <w:tcW w:w="909" w:type="pct"/>
            <w:tcBorders>
              <w:top w:val="nil"/>
              <w:left w:val="nil"/>
              <w:bottom w:val="nil"/>
              <w:right w:val="nil"/>
            </w:tcBorders>
            <w:shd w:val="clear" w:color="auto" w:fill="auto"/>
            <w:vAlign w:val="bottom"/>
          </w:tcPr>
          <w:p w14:paraId="15CA5200" w14:textId="77777777" w:rsidR="00BC4AD8" w:rsidRPr="0075006D" w:rsidRDefault="00BC4AD8" w:rsidP="00BC4AD8">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5.900</w:t>
            </w:r>
          </w:p>
        </w:tc>
      </w:tr>
      <w:tr w:rsidR="00BC4AD8" w:rsidRPr="0075006D" w14:paraId="52AC4737" w14:textId="77777777" w:rsidTr="00BA072D">
        <w:trPr>
          <w:trHeight w:val="287"/>
        </w:trPr>
        <w:tc>
          <w:tcPr>
            <w:tcW w:w="3123" w:type="pct"/>
            <w:vAlign w:val="bottom"/>
          </w:tcPr>
          <w:p w14:paraId="7A171E76" w14:textId="77777777" w:rsidR="00BC4AD8" w:rsidRPr="00D95B7A" w:rsidRDefault="00BC4AD8" w:rsidP="00BC4AD8">
            <w:pPr>
              <w:rPr>
                <w:rFonts w:cstheme="minorHAnsi"/>
                <w:color w:val="000000" w:themeColor="text1"/>
              </w:rPr>
            </w:pPr>
            <w:r w:rsidRPr="00D95B7A">
              <w:rPr>
                <w:rFonts w:cstheme="minorHAnsi"/>
                <w:color w:val="000000" w:themeColor="text1"/>
              </w:rPr>
              <w:t>Ostali</w:t>
            </w:r>
          </w:p>
        </w:tc>
        <w:tc>
          <w:tcPr>
            <w:tcW w:w="968" w:type="pct"/>
            <w:tcBorders>
              <w:top w:val="nil"/>
              <w:left w:val="nil"/>
              <w:right w:val="nil"/>
            </w:tcBorders>
            <w:shd w:val="clear" w:color="auto" w:fill="auto"/>
            <w:vAlign w:val="bottom"/>
          </w:tcPr>
          <w:p w14:paraId="63F89DD6" w14:textId="6F24A178" w:rsidR="00BC4AD8" w:rsidRPr="00D95B7A" w:rsidRDefault="00BC4AD8" w:rsidP="00BC4AD8">
            <w:pPr>
              <w:pStyle w:val="TT"/>
              <w:spacing w:line="200" w:lineRule="exact"/>
              <w:jc w:val="right"/>
              <w:rPr>
                <w:rFonts w:ascii="Calibri" w:hAnsi="Calibri" w:cs="Calibri"/>
                <w:color w:val="000000" w:themeColor="text1"/>
                <w:sz w:val="22"/>
                <w:szCs w:val="22"/>
                <w:lang w:val="hr-HR"/>
              </w:rPr>
            </w:pPr>
            <w:r w:rsidRPr="00BA072D">
              <w:rPr>
                <w:rFonts w:ascii="Calibri" w:hAnsi="Calibri" w:cs="Calibri"/>
                <w:color w:val="000000" w:themeColor="text1"/>
                <w:sz w:val="22"/>
                <w:szCs w:val="22"/>
                <w:lang w:val="hr-HR"/>
              </w:rPr>
              <w:t xml:space="preserve"> 550.618 </w:t>
            </w:r>
          </w:p>
        </w:tc>
        <w:tc>
          <w:tcPr>
            <w:tcW w:w="909" w:type="pct"/>
            <w:tcBorders>
              <w:top w:val="nil"/>
              <w:left w:val="nil"/>
              <w:bottom w:val="nil"/>
              <w:right w:val="nil"/>
            </w:tcBorders>
            <w:shd w:val="clear" w:color="auto" w:fill="auto"/>
            <w:vAlign w:val="bottom"/>
          </w:tcPr>
          <w:p w14:paraId="53CBF614" w14:textId="77777777" w:rsidR="00BC4AD8" w:rsidRPr="0075006D" w:rsidRDefault="00BC4AD8" w:rsidP="00BC4AD8">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557.577</w:t>
            </w:r>
          </w:p>
        </w:tc>
      </w:tr>
      <w:tr w:rsidR="00BC4AD8" w:rsidRPr="0075006D" w14:paraId="730E0912" w14:textId="77777777" w:rsidTr="00BA072D">
        <w:trPr>
          <w:trHeight w:val="287"/>
        </w:trPr>
        <w:tc>
          <w:tcPr>
            <w:tcW w:w="3123" w:type="pct"/>
            <w:vAlign w:val="bottom"/>
          </w:tcPr>
          <w:p w14:paraId="3634DCAD" w14:textId="77777777" w:rsidR="00BC4AD8" w:rsidRPr="00D95B7A" w:rsidRDefault="00BC4AD8" w:rsidP="00BC4AD8">
            <w:pPr>
              <w:rPr>
                <w:rFonts w:cstheme="minorHAnsi"/>
                <w:color w:val="000000" w:themeColor="text1"/>
              </w:rPr>
            </w:pPr>
            <w:r w:rsidRPr="00D95B7A">
              <w:rPr>
                <w:rFonts w:cstheme="minorHAnsi"/>
                <w:color w:val="000000" w:themeColor="text1"/>
              </w:rPr>
              <w:t>Obračunata kamata</w:t>
            </w:r>
          </w:p>
        </w:tc>
        <w:tc>
          <w:tcPr>
            <w:tcW w:w="968" w:type="pct"/>
            <w:tcBorders>
              <w:top w:val="nil"/>
              <w:left w:val="nil"/>
              <w:bottom w:val="nil"/>
              <w:right w:val="nil"/>
            </w:tcBorders>
            <w:shd w:val="clear" w:color="auto" w:fill="auto"/>
            <w:vAlign w:val="bottom"/>
          </w:tcPr>
          <w:p w14:paraId="2502AE91" w14:textId="6B5367A3" w:rsidR="00BC4AD8" w:rsidRPr="00D95B7A" w:rsidRDefault="00BC4AD8" w:rsidP="00BC4AD8">
            <w:pPr>
              <w:pStyle w:val="TT"/>
              <w:spacing w:line="200" w:lineRule="exact"/>
              <w:jc w:val="right"/>
              <w:rPr>
                <w:rFonts w:ascii="Calibri" w:hAnsi="Calibri" w:cs="Calibri"/>
                <w:color w:val="000000" w:themeColor="text1"/>
                <w:sz w:val="22"/>
                <w:szCs w:val="22"/>
                <w:lang w:val="hr-HR"/>
              </w:rPr>
            </w:pPr>
            <w:r w:rsidRPr="00BA072D">
              <w:rPr>
                <w:rFonts w:ascii="Calibri" w:hAnsi="Calibri" w:cs="Calibri"/>
                <w:color w:val="000000" w:themeColor="text1"/>
                <w:sz w:val="22"/>
                <w:szCs w:val="22"/>
                <w:lang w:val="hr-HR"/>
              </w:rPr>
              <w:t xml:space="preserve"> 443.479 </w:t>
            </w:r>
          </w:p>
        </w:tc>
        <w:tc>
          <w:tcPr>
            <w:tcW w:w="909" w:type="pct"/>
            <w:tcBorders>
              <w:top w:val="nil"/>
              <w:left w:val="nil"/>
              <w:bottom w:val="nil"/>
              <w:right w:val="nil"/>
            </w:tcBorders>
            <w:shd w:val="clear" w:color="auto" w:fill="auto"/>
            <w:vAlign w:val="bottom"/>
          </w:tcPr>
          <w:p w14:paraId="72EFC2B8" w14:textId="77777777" w:rsidR="00BC4AD8" w:rsidRPr="0075006D" w:rsidRDefault="00BC4AD8" w:rsidP="00BC4AD8">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281.512</w:t>
            </w:r>
          </w:p>
        </w:tc>
      </w:tr>
      <w:tr w:rsidR="00BC4AD8" w:rsidRPr="0075006D" w14:paraId="13221D1C" w14:textId="77777777" w:rsidTr="00BA072D">
        <w:trPr>
          <w:trHeight w:val="287"/>
        </w:trPr>
        <w:tc>
          <w:tcPr>
            <w:tcW w:w="3123" w:type="pct"/>
            <w:vAlign w:val="bottom"/>
          </w:tcPr>
          <w:p w14:paraId="7C7EFE08" w14:textId="77777777" w:rsidR="00BC4AD8" w:rsidRPr="00D95B7A" w:rsidRDefault="00BC4AD8" w:rsidP="00BC4AD8">
            <w:pPr>
              <w:rPr>
                <w:rFonts w:cstheme="minorHAnsi"/>
                <w:color w:val="000000" w:themeColor="text1"/>
              </w:rPr>
            </w:pPr>
            <w:r w:rsidRPr="00D95B7A">
              <w:rPr>
                <w:rFonts w:cstheme="minorHAnsi"/>
                <w:color w:val="000000" w:themeColor="text1"/>
              </w:rPr>
              <w:t>Odgođena naknada po kreditima</w:t>
            </w:r>
          </w:p>
        </w:tc>
        <w:tc>
          <w:tcPr>
            <w:tcW w:w="968" w:type="pct"/>
            <w:tcBorders>
              <w:top w:val="nil"/>
              <w:left w:val="nil"/>
              <w:bottom w:val="nil"/>
              <w:right w:val="nil"/>
            </w:tcBorders>
            <w:shd w:val="clear" w:color="auto" w:fill="auto"/>
            <w:vAlign w:val="bottom"/>
          </w:tcPr>
          <w:p w14:paraId="2EE47AE9" w14:textId="79BBD079" w:rsidR="00BC4AD8" w:rsidRPr="00D95B7A" w:rsidRDefault="00BC4AD8" w:rsidP="00BC4AD8">
            <w:pPr>
              <w:pStyle w:val="TT"/>
              <w:spacing w:line="200" w:lineRule="exact"/>
              <w:jc w:val="right"/>
              <w:rPr>
                <w:rFonts w:ascii="Calibri" w:hAnsi="Calibri" w:cs="Calibri"/>
                <w:color w:val="000000" w:themeColor="text1"/>
                <w:sz w:val="22"/>
                <w:szCs w:val="22"/>
                <w:lang w:val="hr-HR"/>
              </w:rPr>
            </w:pPr>
            <w:r w:rsidRPr="00BA072D">
              <w:rPr>
                <w:rFonts w:ascii="Calibri" w:hAnsi="Calibri" w:cs="Calibri"/>
                <w:color w:val="000000" w:themeColor="text1"/>
                <w:sz w:val="22"/>
                <w:szCs w:val="22"/>
                <w:lang w:val="hr-HR"/>
              </w:rPr>
              <w:t xml:space="preserve"> (86.496)</w:t>
            </w:r>
          </w:p>
        </w:tc>
        <w:tc>
          <w:tcPr>
            <w:tcW w:w="909" w:type="pct"/>
            <w:tcBorders>
              <w:top w:val="nil"/>
              <w:left w:val="nil"/>
              <w:right w:val="nil"/>
            </w:tcBorders>
            <w:shd w:val="clear" w:color="auto" w:fill="auto"/>
            <w:vAlign w:val="bottom"/>
          </w:tcPr>
          <w:p w14:paraId="0E4BF5D1" w14:textId="77777777" w:rsidR="00BC4AD8" w:rsidRPr="0075006D" w:rsidRDefault="00BC4AD8" w:rsidP="00BC4AD8">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(91.014)</w:t>
            </w:r>
          </w:p>
        </w:tc>
      </w:tr>
      <w:tr w:rsidR="00794B7A" w:rsidRPr="0075006D" w14:paraId="706DE297" w14:textId="77777777" w:rsidTr="00D95B7A">
        <w:trPr>
          <w:trHeight w:val="287"/>
        </w:trPr>
        <w:tc>
          <w:tcPr>
            <w:tcW w:w="3123" w:type="pct"/>
            <w:vAlign w:val="bottom"/>
          </w:tcPr>
          <w:p w14:paraId="1EC367E8" w14:textId="77777777" w:rsidR="00794B7A" w:rsidRPr="00D95B7A" w:rsidRDefault="00794B7A" w:rsidP="00D95B7A">
            <w:pPr>
              <w:rPr>
                <w:rFonts w:cstheme="minorHAnsi"/>
                <w:color w:val="000000" w:themeColor="text1"/>
              </w:rPr>
            </w:pPr>
          </w:p>
        </w:tc>
        <w:tc>
          <w:tcPr>
            <w:tcW w:w="968" w:type="pct"/>
            <w:tcBorders>
              <w:top w:val="single" w:sz="4" w:space="0" w:color="auto"/>
              <w:bottom w:val="single" w:sz="4" w:space="0" w:color="auto"/>
            </w:tcBorders>
            <w:shd w:val="clear" w:color="auto" w:fill="auto"/>
            <w:vAlign w:val="bottom"/>
          </w:tcPr>
          <w:p w14:paraId="4975F39E" w14:textId="39F615D2" w:rsidR="00794B7A" w:rsidRPr="0048624C" w:rsidRDefault="00BC4AD8" w:rsidP="00794B7A">
            <w:pPr>
              <w:pStyle w:val="Tot"/>
              <w:spacing w:line="200" w:lineRule="exact"/>
              <w:jc w:val="right"/>
              <w:rPr>
                <w:rFonts w:asciiTheme="minorHAnsi" w:hAnsiTheme="minorHAnsi" w:cstheme="minorHAnsi"/>
                <w:color w:val="000000" w:themeColor="text1"/>
                <w:sz w:val="22"/>
                <w:szCs w:val="22"/>
                <w:lang w:val="hr-HR"/>
              </w:rPr>
            </w:pPr>
            <w:r w:rsidRPr="00BC4AD8">
              <w:rPr>
                <w:rFonts w:asciiTheme="minorHAnsi" w:hAnsiTheme="minorHAnsi" w:cstheme="minorHAnsi"/>
                <w:color w:val="000000" w:themeColor="text1"/>
                <w:sz w:val="22"/>
                <w:szCs w:val="22"/>
                <w:lang w:val="hr-HR"/>
              </w:rPr>
              <w:t>17.064.032</w:t>
            </w:r>
          </w:p>
        </w:tc>
        <w:tc>
          <w:tcPr>
            <w:tcW w:w="909" w:type="pct"/>
            <w:tcBorders>
              <w:top w:val="single" w:sz="4" w:space="0" w:color="auto"/>
              <w:bottom w:val="single" w:sz="4" w:space="0" w:color="auto"/>
            </w:tcBorders>
            <w:vAlign w:val="bottom"/>
          </w:tcPr>
          <w:p w14:paraId="4D0FC10D" w14:textId="77777777" w:rsidR="00794B7A" w:rsidRPr="0075006D" w:rsidRDefault="00794B7A" w:rsidP="00794B7A">
            <w:pPr>
              <w:pStyle w:val="Tot"/>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17.064.708</w:t>
            </w:r>
          </w:p>
        </w:tc>
      </w:tr>
      <w:tr w:rsidR="00794B7A" w:rsidRPr="0075006D" w14:paraId="22E119D6" w14:textId="77777777" w:rsidTr="00D95B7A">
        <w:trPr>
          <w:trHeight w:val="287"/>
        </w:trPr>
        <w:tc>
          <w:tcPr>
            <w:tcW w:w="3123" w:type="pct"/>
            <w:vAlign w:val="bottom"/>
          </w:tcPr>
          <w:p w14:paraId="429AB703" w14:textId="77777777" w:rsidR="00794B7A" w:rsidRPr="00D95B7A" w:rsidRDefault="00794B7A" w:rsidP="00D95B7A">
            <w:pPr>
              <w:rPr>
                <w:rFonts w:cstheme="minorHAnsi"/>
                <w:color w:val="000000" w:themeColor="text1"/>
              </w:rPr>
            </w:pPr>
            <w:r w:rsidRPr="00D95B7A">
              <w:rPr>
                <w:rFonts w:cstheme="minorHAnsi"/>
                <w:color w:val="000000" w:themeColor="text1"/>
              </w:rPr>
              <w:t>Rezerviranja za očekivane gubitke</w:t>
            </w:r>
          </w:p>
        </w:tc>
        <w:tc>
          <w:tcPr>
            <w:tcW w:w="968" w:type="pct"/>
            <w:tcBorders>
              <w:top w:val="single" w:sz="4" w:space="0" w:color="auto"/>
              <w:bottom w:val="single" w:sz="4" w:space="0" w:color="auto"/>
            </w:tcBorders>
            <w:shd w:val="clear" w:color="auto" w:fill="auto"/>
            <w:vAlign w:val="bottom"/>
          </w:tcPr>
          <w:p w14:paraId="446BC72E" w14:textId="1BC6AC37" w:rsidR="00794B7A" w:rsidRPr="0048624C" w:rsidRDefault="00BC4AD8" w:rsidP="00794B7A">
            <w:pPr>
              <w:pStyle w:val="TT"/>
              <w:spacing w:line="200" w:lineRule="exact"/>
              <w:jc w:val="right"/>
              <w:rPr>
                <w:rFonts w:asciiTheme="minorHAnsi" w:hAnsiTheme="minorHAnsi" w:cstheme="minorHAnsi"/>
                <w:color w:val="000000" w:themeColor="text1"/>
                <w:spacing w:val="-2"/>
                <w:sz w:val="22"/>
                <w:szCs w:val="22"/>
                <w:lang w:val="hr-HR"/>
              </w:rPr>
            </w:pPr>
            <w:r w:rsidRPr="00BC4AD8">
              <w:rPr>
                <w:rFonts w:asciiTheme="minorHAnsi" w:hAnsiTheme="minorHAnsi" w:cstheme="minorHAnsi"/>
                <w:color w:val="000000" w:themeColor="text1"/>
                <w:spacing w:val="-2"/>
                <w:sz w:val="22"/>
                <w:szCs w:val="22"/>
                <w:lang w:val="hr-HR"/>
              </w:rPr>
              <w:t>(3.432.981)</w:t>
            </w:r>
          </w:p>
        </w:tc>
        <w:tc>
          <w:tcPr>
            <w:tcW w:w="909" w:type="pct"/>
            <w:tcBorders>
              <w:top w:val="single" w:sz="4" w:space="0" w:color="auto"/>
              <w:bottom w:val="single" w:sz="4" w:space="0" w:color="auto"/>
            </w:tcBorders>
            <w:vAlign w:val="bottom"/>
          </w:tcPr>
          <w:p w14:paraId="75C5086C" w14:textId="77777777" w:rsidR="00794B7A" w:rsidRPr="0075006D" w:rsidRDefault="00794B7A" w:rsidP="00794B7A">
            <w:pPr>
              <w:pStyle w:val="TT"/>
              <w:spacing w:line="200" w:lineRule="exac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(3.365.074)</w:t>
            </w:r>
          </w:p>
        </w:tc>
      </w:tr>
      <w:tr w:rsidR="00794B7A" w:rsidRPr="0075006D" w14:paraId="27EDBD26" w14:textId="77777777" w:rsidTr="00D95B7A">
        <w:trPr>
          <w:trHeight w:val="287"/>
        </w:trPr>
        <w:tc>
          <w:tcPr>
            <w:tcW w:w="3123" w:type="pct"/>
            <w:vAlign w:val="bottom"/>
          </w:tcPr>
          <w:p w14:paraId="30A8F14C" w14:textId="77777777" w:rsidR="00794B7A" w:rsidRPr="00D95B7A" w:rsidRDefault="00794B7A" w:rsidP="00D95B7A">
            <w:pPr>
              <w:rPr>
                <w:rFonts w:cstheme="minorHAnsi"/>
                <w:color w:val="000000" w:themeColor="text1"/>
              </w:rPr>
            </w:pPr>
          </w:p>
        </w:tc>
        <w:tc>
          <w:tcPr>
            <w:tcW w:w="968" w:type="pct"/>
            <w:tcBorders>
              <w:top w:val="single" w:sz="4" w:space="0" w:color="auto"/>
              <w:bottom w:val="single" w:sz="12" w:space="0" w:color="auto"/>
            </w:tcBorders>
            <w:shd w:val="clear" w:color="auto" w:fill="auto"/>
            <w:vAlign w:val="bottom"/>
          </w:tcPr>
          <w:p w14:paraId="5C3DC02F" w14:textId="28C05302" w:rsidR="00794B7A" w:rsidRPr="0048624C" w:rsidRDefault="00BC4AD8" w:rsidP="00794B7A">
            <w:pPr>
              <w:pStyle w:val="Tot"/>
              <w:spacing w:line="200" w:lineRule="exact"/>
              <w:jc w:val="right"/>
              <w:rPr>
                <w:rFonts w:asciiTheme="minorHAnsi" w:hAnsiTheme="minorHAnsi" w:cstheme="minorHAnsi"/>
                <w:b/>
                <w:bCs/>
                <w:color w:val="000000" w:themeColor="text1"/>
                <w:spacing w:val="-2"/>
                <w:sz w:val="22"/>
                <w:szCs w:val="22"/>
                <w:lang w:val="hr-HR"/>
              </w:rPr>
            </w:pPr>
            <w:r w:rsidRPr="00BC4AD8">
              <w:rPr>
                <w:rFonts w:asciiTheme="minorHAnsi" w:hAnsiTheme="minorHAnsi" w:cstheme="minorHAnsi"/>
                <w:b/>
                <w:bCs/>
                <w:color w:val="000000" w:themeColor="text1"/>
                <w:spacing w:val="-2"/>
                <w:sz w:val="22"/>
                <w:szCs w:val="22"/>
                <w:lang w:val="hr-HR"/>
              </w:rPr>
              <w:t>13.631.051</w:t>
            </w:r>
          </w:p>
        </w:tc>
        <w:tc>
          <w:tcPr>
            <w:tcW w:w="909" w:type="pct"/>
            <w:tcBorders>
              <w:top w:val="single" w:sz="4" w:space="0" w:color="auto"/>
              <w:bottom w:val="single" w:sz="12" w:space="0" w:color="auto"/>
            </w:tcBorders>
            <w:vAlign w:val="bottom"/>
          </w:tcPr>
          <w:p w14:paraId="4802A12B" w14:textId="77777777" w:rsidR="00794B7A" w:rsidRPr="0075006D" w:rsidRDefault="00794B7A" w:rsidP="00794B7A">
            <w:pPr>
              <w:pStyle w:val="Tot"/>
              <w:spacing w:line="200" w:lineRule="exact"/>
              <w:jc w:val="right"/>
              <w:rPr>
                <w:rFonts w:asciiTheme="minorHAnsi" w:hAnsiTheme="minorHAnsi" w:cs="Arial"/>
                <w:b/>
                <w:bCs/>
                <w:color w:val="000000" w:themeColor="text1"/>
                <w:spacing w:val="-2"/>
                <w:sz w:val="22"/>
                <w:szCs w:val="22"/>
                <w:lang w:val="hr-HR"/>
              </w:rPr>
            </w:pPr>
            <w:r w:rsidRPr="0075006D">
              <w:rPr>
                <w:rFonts w:asciiTheme="minorHAnsi" w:hAnsiTheme="minorHAnsi" w:cs="Arial"/>
                <w:b/>
                <w:bCs/>
                <w:color w:val="000000" w:themeColor="text1"/>
                <w:spacing w:val="-2"/>
                <w:sz w:val="22"/>
                <w:szCs w:val="22"/>
                <w:lang w:val="hr-HR"/>
              </w:rPr>
              <w:t>13.699.634</w:t>
            </w:r>
          </w:p>
        </w:tc>
      </w:tr>
    </w:tbl>
    <w:p w14:paraId="667E1C11" w14:textId="77777777" w:rsidR="00CA1BB8" w:rsidRPr="0075006D" w:rsidRDefault="00CA1BB8" w:rsidP="001D0B3D">
      <w:pPr>
        <w:jc w:val="both"/>
        <w:rPr>
          <w:rFonts w:cs="Arial"/>
          <w:color w:val="000000" w:themeColor="text1"/>
        </w:rPr>
      </w:pPr>
    </w:p>
    <w:p w14:paraId="0F079A09" w14:textId="77777777" w:rsidR="00CA1BB8" w:rsidRPr="0075006D" w:rsidRDefault="00CA1BB8" w:rsidP="00CA1BB8">
      <w:pPr>
        <w:jc w:val="both"/>
        <w:rPr>
          <w:rFonts w:cs="Arial"/>
          <w:color w:val="000000" w:themeColor="text1"/>
        </w:rPr>
      </w:pPr>
      <w:bookmarkStart w:id="21" w:name="_Hlk1482692"/>
      <w:r w:rsidRPr="0075006D">
        <w:rPr>
          <w:rFonts w:cs="Arial"/>
          <w:color w:val="000000" w:themeColor="text1"/>
        </w:rPr>
        <w:t>Sljedeće tablice prikazuju informacije o kreditnoj kvaliteti financijske imovine koja se mjeri po amortiziranom trošku. Iznosi u tablici predstavljaju bruto knjigovodstvene iznose:</w:t>
      </w:r>
      <w:bookmarkEnd w:id="21"/>
    </w:p>
    <w:p w14:paraId="31AD074A" w14:textId="77777777" w:rsidR="00CA1BB8" w:rsidRPr="0075006D"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CA1BB8" w:rsidRPr="0075006D" w14:paraId="58FC2472" w14:textId="77777777" w:rsidTr="00CA1BB8">
        <w:trPr>
          <w:trHeight w:val="50"/>
        </w:trPr>
        <w:tc>
          <w:tcPr>
            <w:tcW w:w="2680" w:type="dxa"/>
            <w:tcBorders>
              <w:top w:val="nil"/>
              <w:left w:val="nil"/>
              <w:bottom w:val="nil"/>
              <w:right w:val="nil"/>
            </w:tcBorders>
            <w:shd w:val="clear" w:color="auto" w:fill="auto"/>
            <w:noWrap/>
            <w:vAlign w:val="bottom"/>
            <w:hideMark/>
          </w:tcPr>
          <w:p w14:paraId="55FD6850" w14:textId="7AAA16FB" w:rsidR="00CA1BB8" w:rsidRPr="0075006D" w:rsidRDefault="00543504" w:rsidP="00543504">
            <w:pPr>
              <w:rPr>
                <w:rFonts w:cstheme="minorHAnsi"/>
                <w:b/>
                <w:color w:val="000000" w:themeColor="text1"/>
              </w:rPr>
            </w:pPr>
            <w:r w:rsidRPr="00543504">
              <w:rPr>
                <w:rFonts w:cstheme="minorHAnsi"/>
                <w:b/>
                <w:color w:val="000000" w:themeColor="text1"/>
              </w:rPr>
              <w:t>30. rujna 2020.</w:t>
            </w:r>
          </w:p>
        </w:tc>
        <w:tc>
          <w:tcPr>
            <w:tcW w:w="6632" w:type="dxa"/>
            <w:gridSpan w:val="5"/>
            <w:tcBorders>
              <w:top w:val="nil"/>
              <w:left w:val="nil"/>
              <w:bottom w:val="nil"/>
              <w:right w:val="nil"/>
            </w:tcBorders>
            <w:shd w:val="clear" w:color="auto" w:fill="auto"/>
            <w:noWrap/>
            <w:vAlign w:val="bottom"/>
            <w:hideMark/>
          </w:tcPr>
          <w:p w14:paraId="7597BB5F"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27D63730" w14:textId="77777777" w:rsidTr="00CA1BB8">
        <w:trPr>
          <w:trHeight w:val="50"/>
        </w:trPr>
        <w:tc>
          <w:tcPr>
            <w:tcW w:w="2680" w:type="dxa"/>
            <w:tcBorders>
              <w:top w:val="nil"/>
              <w:left w:val="nil"/>
              <w:bottom w:val="nil"/>
              <w:right w:val="nil"/>
            </w:tcBorders>
            <w:shd w:val="clear" w:color="auto" w:fill="auto"/>
            <w:noWrap/>
            <w:vAlign w:val="bottom"/>
            <w:hideMark/>
          </w:tcPr>
          <w:p w14:paraId="5C0F09D8"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14:paraId="47F99AE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325" w:type="dxa"/>
            <w:tcBorders>
              <w:top w:val="nil"/>
              <w:left w:val="nil"/>
              <w:bottom w:val="nil"/>
              <w:right w:val="nil"/>
            </w:tcBorders>
            <w:shd w:val="clear" w:color="auto" w:fill="auto"/>
            <w:noWrap/>
            <w:vAlign w:val="bottom"/>
            <w:hideMark/>
          </w:tcPr>
          <w:p w14:paraId="4DB87E49"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326" w:type="dxa"/>
            <w:tcBorders>
              <w:top w:val="nil"/>
              <w:left w:val="nil"/>
              <w:bottom w:val="nil"/>
              <w:right w:val="nil"/>
            </w:tcBorders>
            <w:shd w:val="clear" w:color="auto" w:fill="auto"/>
            <w:noWrap/>
            <w:vAlign w:val="bottom"/>
            <w:hideMark/>
          </w:tcPr>
          <w:p w14:paraId="39D1A5B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325" w:type="dxa"/>
            <w:tcBorders>
              <w:top w:val="nil"/>
              <w:left w:val="nil"/>
              <w:bottom w:val="nil"/>
              <w:right w:val="nil"/>
            </w:tcBorders>
          </w:tcPr>
          <w:p w14:paraId="3ACF263D"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POCI</w:t>
            </w:r>
          </w:p>
        </w:tc>
        <w:tc>
          <w:tcPr>
            <w:tcW w:w="1331" w:type="dxa"/>
            <w:tcBorders>
              <w:top w:val="nil"/>
              <w:left w:val="nil"/>
              <w:bottom w:val="nil"/>
              <w:right w:val="nil"/>
            </w:tcBorders>
            <w:shd w:val="clear" w:color="auto" w:fill="auto"/>
            <w:noWrap/>
            <w:vAlign w:val="bottom"/>
            <w:hideMark/>
          </w:tcPr>
          <w:p w14:paraId="37FAB3F3"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14:paraId="0CAF5537" w14:textId="77777777" w:rsidTr="00CA1BB8">
        <w:trPr>
          <w:trHeight w:val="50"/>
        </w:trPr>
        <w:tc>
          <w:tcPr>
            <w:tcW w:w="2680" w:type="dxa"/>
            <w:tcBorders>
              <w:top w:val="nil"/>
              <w:left w:val="nil"/>
              <w:bottom w:val="nil"/>
              <w:right w:val="nil"/>
            </w:tcBorders>
            <w:shd w:val="clear" w:color="auto" w:fill="auto"/>
            <w:noWrap/>
            <w:vAlign w:val="bottom"/>
            <w:hideMark/>
          </w:tcPr>
          <w:p w14:paraId="600FF1F8"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14:paraId="5EC2A683"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shd w:val="clear" w:color="auto" w:fill="auto"/>
            <w:noWrap/>
            <w:vAlign w:val="bottom"/>
            <w:hideMark/>
          </w:tcPr>
          <w:p w14:paraId="6C7ACD3F"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6" w:type="dxa"/>
            <w:tcBorders>
              <w:top w:val="nil"/>
              <w:left w:val="nil"/>
              <w:bottom w:val="nil"/>
              <w:right w:val="nil"/>
            </w:tcBorders>
            <w:shd w:val="clear" w:color="auto" w:fill="auto"/>
            <w:noWrap/>
            <w:vAlign w:val="bottom"/>
            <w:hideMark/>
          </w:tcPr>
          <w:p w14:paraId="3E20EC0A"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tcPr>
          <w:p w14:paraId="100C02BE"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31" w:type="dxa"/>
            <w:tcBorders>
              <w:top w:val="nil"/>
              <w:left w:val="nil"/>
              <w:bottom w:val="nil"/>
              <w:right w:val="nil"/>
            </w:tcBorders>
            <w:shd w:val="clear" w:color="auto" w:fill="auto"/>
            <w:noWrap/>
            <w:vAlign w:val="bottom"/>
            <w:hideMark/>
          </w:tcPr>
          <w:p w14:paraId="37D1F4F6"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2417B9A6" w14:textId="77777777" w:rsidTr="00CA1BB8">
        <w:trPr>
          <w:trHeight w:val="155"/>
        </w:trPr>
        <w:tc>
          <w:tcPr>
            <w:tcW w:w="2680" w:type="dxa"/>
            <w:tcBorders>
              <w:top w:val="nil"/>
              <w:left w:val="nil"/>
              <w:bottom w:val="nil"/>
              <w:right w:val="nil"/>
            </w:tcBorders>
            <w:shd w:val="clear" w:color="auto" w:fill="auto"/>
            <w:noWrap/>
            <w:vAlign w:val="bottom"/>
          </w:tcPr>
          <w:p w14:paraId="3D64DC46"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14:paraId="6163333B"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14:paraId="35B15B6A" w14:textId="77777777" w:rsidR="00CA1BB8" w:rsidRPr="0075006D" w:rsidRDefault="00CA1BB8" w:rsidP="00CA1BB8">
            <w:pPr>
              <w:jc w:val="right"/>
              <w:rPr>
                <w:rFonts w:cstheme="minorHAnsi"/>
                <w:b/>
                <w:bCs/>
                <w:color w:val="000000" w:themeColor="text1"/>
              </w:rPr>
            </w:pPr>
          </w:p>
        </w:tc>
        <w:tc>
          <w:tcPr>
            <w:tcW w:w="1326" w:type="dxa"/>
            <w:tcBorders>
              <w:top w:val="nil"/>
              <w:left w:val="nil"/>
              <w:bottom w:val="nil"/>
              <w:right w:val="nil"/>
            </w:tcBorders>
            <w:shd w:val="clear" w:color="auto" w:fill="auto"/>
            <w:noWrap/>
            <w:vAlign w:val="bottom"/>
          </w:tcPr>
          <w:p w14:paraId="700CCA72"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tcPr>
          <w:p w14:paraId="35BF688F" w14:textId="77777777" w:rsidR="00CA1BB8" w:rsidRPr="0075006D" w:rsidRDefault="00CA1BB8" w:rsidP="00CA1BB8">
            <w:pPr>
              <w:jc w:val="right"/>
              <w:rPr>
                <w:rFonts w:cstheme="minorHAnsi"/>
                <w:b/>
                <w:bCs/>
                <w:color w:val="000000" w:themeColor="text1"/>
              </w:rPr>
            </w:pPr>
          </w:p>
        </w:tc>
        <w:tc>
          <w:tcPr>
            <w:tcW w:w="1331" w:type="dxa"/>
            <w:tcBorders>
              <w:top w:val="nil"/>
              <w:left w:val="nil"/>
              <w:bottom w:val="nil"/>
              <w:right w:val="nil"/>
            </w:tcBorders>
            <w:shd w:val="clear" w:color="auto" w:fill="auto"/>
            <w:noWrap/>
            <w:vAlign w:val="bottom"/>
          </w:tcPr>
          <w:p w14:paraId="0B1AF438" w14:textId="77777777" w:rsidR="00CA1BB8" w:rsidRPr="0075006D" w:rsidRDefault="00CA1BB8" w:rsidP="00CA1BB8">
            <w:pPr>
              <w:jc w:val="right"/>
              <w:rPr>
                <w:rFonts w:cstheme="minorHAnsi"/>
                <w:b/>
                <w:bCs/>
                <w:color w:val="000000" w:themeColor="text1"/>
              </w:rPr>
            </w:pPr>
          </w:p>
        </w:tc>
      </w:tr>
      <w:tr w:rsidR="00BC4AD8" w:rsidRPr="0075006D" w14:paraId="3063DCE2" w14:textId="77777777" w:rsidTr="00BA072D">
        <w:trPr>
          <w:trHeight w:val="340"/>
        </w:trPr>
        <w:tc>
          <w:tcPr>
            <w:tcW w:w="2680" w:type="dxa"/>
            <w:tcBorders>
              <w:top w:val="nil"/>
              <w:left w:val="nil"/>
              <w:bottom w:val="nil"/>
              <w:right w:val="nil"/>
            </w:tcBorders>
            <w:shd w:val="clear" w:color="auto" w:fill="auto"/>
            <w:noWrap/>
            <w:vAlign w:val="bottom"/>
            <w:hideMark/>
          </w:tcPr>
          <w:p w14:paraId="3D39DCB6" w14:textId="77777777" w:rsidR="00BC4AD8" w:rsidRPr="0075006D" w:rsidRDefault="00BC4AD8" w:rsidP="00BC4AD8">
            <w:pPr>
              <w:rPr>
                <w:rFonts w:cstheme="minorHAnsi"/>
                <w:color w:val="000000" w:themeColor="text1"/>
              </w:rPr>
            </w:pPr>
            <w:r w:rsidRPr="0075006D">
              <w:rPr>
                <w:rFonts w:cstheme="minorHAnsi"/>
                <w:color w:val="000000" w:themeColor="text1"/>
              </w:rPr>
              <w:t>Bruto iznos</w:t>
            </w:r>
          </w:p>
        </w:tc>
        <w:tc>
          <w:tcPr>
            <w:tcW w:w="1325" w:type="dxa"/>
            <w:tcBorders>
              <w:top w:val="nil"/>
              <w:left w:val="nil"/>
              <w:bottom w:val="nil"/>
              <w:right w:val="nil"/>
            </w:tcBorders>
            <w:shd w:val="clear" w:color="auto" w:fill="auto"/>
            <w:noWrap/>
            <w:vAlign w:val="bottom"/>
          </w:tcPr>
          <w:p w14:paraId="6FD50FED" w14:textId="25ABAA55" w:rsidR="00BC4AD8" w:rsidRPr="00BA072D" w:rsidRDefault="00BC4AD8" w:rsidP="00BC4AD8">
            <w:pPr>
              <w:jc w:val="right"/>
              <w:rPr>
                <w:rFonts w:ascii="Calibri" w:hAnsi="Calibri" w:cs="Calibri"/>
                <w:bCs/>
                <w:color w:val="000000" w:themeColor="text1"/>
              </w:rPr>
            </w:pPr>
            <w:r w:rsidRPr="00BA072D">
              <w:rPr>
                <w:rFonts w:ascii="Calibri" w:hAnsi="Calibri" w:cs="Calibri"/>
                <w:bCs/>
                <w:color w:val="000000" w:themeColor="text1"/>
              </w:rPr>
              <w:t>10.291.607</w:t>
            </w:r>
          </w:p>
        </w:tc>
        <w:tc>
          <w:tcPr>
            <w:tcW w:w="1325" w:type="dxa"/>
            <w:tcBorders>
              <w:top w:val="nil"/>
              <w:left w:val="nil"/>
              <w:bottom w:val="nil"/>
              <w:right w:val="nil"/>
            </w:tcBorders>
            <w:shd w:val="clear" w:color="auto" w:fill="auto"/>
            <w:noWrap/>
            <w:vAlign w:val="bottom"/>
          </w:tcPr>
          <w:p w14:paraId="5BD0E0D2" w14:textId="45B2556C" w:rsidR="00BC4AD8" w:rsidRPr="00BA072D" w:rsidRDefault="00BC4AD8" w:rsidP="00BC4AD8">
            <w:pPr>
              <w:jc w:val="right"/>
              <w:rPr>
                <w:rFonts w:ascii="Calibri" w:hAnsi="Calibri" w:cs="Calibri"/>
                <w:bCs/>
                <w:color w:val="000000" w:themeColor="text1"/>
              </w:rPr>
            </w:pPr>
            <w:r w:rsidRPr="00BA072D">
              <w:rPr>
                <w:rFonts w:ascii="Calibri" w:hAnsi="Calibri" w:cs="Calibri"/>
                <w:bCs/>
                <w:color w:val="000000" w:themeColor="text1"/>
              </w:rPr>
              <w:t>1.717.274</w:t>
            </w:r>
          </w:p>
        </w:tc>
        <w:tc>
          <w:tcPr>
            <w:tcW w:w="1326" w:type="dxa"/>
            <w:tcBorders>
              <w:top w:val="nil"/>
              <w:left w:val="nil"/>
              <w:bottom w:val="nil"/>
              <w:right w:val="nil"/>
            </w:tcBorders>
            <w:shd w:val="clear" w:color="auto" w:fill="auto"/>
            <w:noWrap/>
            <w:vAlign w:val="bottom"/>
          </w:tcPr>
          <w:p w14:paraId="774DBD84" w14:textId="6583E234" w:rsidR="00BC4AD8" w:rsidRPr="00BA072D" w:rsidRDefault="00BC4AD8" w:rsidP="00BC4AD8">
            <w:pPr>
              <w:jc w:val="right"/>
              <w:rPr>
                <w:rFonts w:ascii="Calibri" w:hAnsi="Calibri" w:cs="Calibri"/>
                <w:bCs/>
                <w:color w:val="000000" w:themeColor="text1"/>
              </w:rPr>
            </w:pPr>
            <w:r w:rsidRPr="00BA072D">
              <w:rPr>
                <w:rFonts w:ascii="Calibri" w:hAnsi="Calibri" w:cs="Calibri"/>
                <w:bCs/>
                <w:color w:val="000000" w:themeColor="text1"/>
              </w:rPr>
              <w:t>3.919.158</w:t>
            </w:r>
          </w:p>
        </w:tc>
        <w:tc>
          <w:tcPr>
            <w:tcW w:w="1325" w:type="dxa"/>
            <w:tcBorders>
              <w:top w:val="nil"/>
              <w:left w:val="nil"/>
              <w:bottom w:val="nil"/>
              <w:right w:val="nil"/>
            </w:tcBorders>
            <w:shd w:val="clear" w:color="auto" w:fill="auto"/>
            <w:vAlign w:val="bottom"/>
          </w:tcPr>
          <w:p w14:paraId="7C6C5A00" w14:textId="0F89DA28" w:rsidR="00BC4AD8" w:rsidRPr="00BA072D" w:rsidRDefault="00BC4AD8" w:rsidP="00BC4AD8">
            <w:pPr>
              <w:jc w:val="right"/>
              <w:rPr>
                <w:rFonts w:ascii="Calibri" w:hAnsi="Calibri" w:cs="Calibri"/>
                <w:bCs/>
                <w:color w:val="000000" w:themeColor="text1"/>
              </w:rPr>
            </w:pPr>
            <w:r w:rsidRPr="00BA072D">
              <w:rPr>
                <w:rFonts w:ascii="Calibri" w:hAnsi="Calibri" w:cs="Calibri"/>
                <w:bCs/>
                <w:color w:val="000000" w:themeColor="text1"/>
              </w:rPr>
              <w:t>1.135.993</w:t>
            </w:r>
          </w:p>
        </w:tc>
        <w:tc>
          <w:tcPr>
            <w:tcW w:w="1331" w:type="dxa"/>
            <w:tcBorders>
              <w:top w:val="nil"/>
              <w:left w:val="nil"/>
              <w:bottom w:val="nil"/>
              <w:right w:val="nil"/>
            </w:tcBorders>
            <w:shd w:val="clear" w:color="auto" w:fill="auto"/>
            <w:noWrap/>
            <w:vAlign w:val="bottom"/>
          </w:tcPr>
          <w:p w14:paraId="63C5A550" w14:textId="3682EE46" w:rsidR="00BC4AD8" w:rsidRPr="00BA072D" w:rsidRDefault="00BC4AD8" w:rsidP="00BC4AD8">
            <w:pPr>
              <w:jc w:val="right"/>
              <w:rPr>
                <w:rFonts w:ascii="Calibri" w:hAnsi="Calibri" w:cs="Calibri"/>
                <w:b/>
                <w:color w:val="000000" w:themeColor="text1"/>
              </w:rPr>
            </w:pPr>
            <w:r w:rsidRPr="00BA072D">
              <w:rPr>
                <w:rFonts w:ascii="Calibri" w:hAnsi="Calibri" w:cs="Calibri"/>
                <w:b/>
                <w:color w:val="000000" w:themeColor="text1"/>
              </w:rPr>
              <w:t xml:space="preserve"> 17.064.032 </w:t>
            </w:r>
          </w:p>
        </w:tc>
      </w:tr>
      <w:tr w:rsidR="00BC4AD8" w:rsidRPr="0075006D" w14:paraId="798600DA" w14:textId="77777777" w:rsidTr="00BA072D">
        <w:trPr>
          <w:trHeight w:val="340"/>
        </w:trPr>
        <w:tc>
          <w:tcPr>
            <w:tcW w:w="2680" w:type="dxa"/>
            <w:tcBorders>
              <w:top w:val="nil"/>
              <w:left w:val="nil"/>
              <w:bottom w:val="nil"/>
              <w:right w:val="nil"/>
            </w:tcBorders>
            <w:shd w:val="clear" w:color="auto" w:fill="auto"/>
            <w:noWrap/>
            <w:vAlign w:val="bottom"/>
            <w:hideMark/>
          </w:tcPr>
          <w:p w14:paraId="021D9662" w14:textId="77777777" w:rsidR="00BC4AD8" w:rsidRPr="0075006D" w:rsidRDefault="00BC4AD8" w:rsidP="00BC4AD8">
            <w:pPr>
              <w:rPr>
                <w:rFonts w:cstheme="minorHAnsi"/>
                <w:color w:val="000000" w:themeColor="text1"/>
              </w:rPr>
            </w:pPr>
            <w:r w:rsidRPr="0075006D">
              <w:rPr>
                <w:rFonts w:cstheme="minorHAnsi"/>
                <w:color w:val="000000" w:themeColor="text1"/>
              </w:rPr>
              <w:t>Rezerviranja</w:t>
            </w:r>
          </w:p>
        </w:tc>
        <w:tc>
          <w:tcPr>
            <w:tcW w:w="1325" w:type="dxa"/>
            <w:tcBorders>
              <w:top w:val="nil"/>
              <w:left w:val="nil"/>
              <w:bottom w:val="nil"/>
              <w:right w:val="nil"/>
            </w:tcBorders>
            <w:shd w:val="clear" w:color="auto" w:fill="auto"/>
            <w:noWrap/>
            <w:vAlign w:val="bottom"/>
          </w:tcPr>
          <w:p w14:paraId="441EDDA1" w14:textId="57FBC0AE" w:rsidR="00BC4AD8" w:rsidRPr="00BA072D" w:rsidRDefault="00BC4AD8" w:rsidP="00BC4AD8">
            <w:pPr>
              <w:jc w:val="right"/>
              <w:rPr>
                <w:rFonts w:ascii="Calibri" w:hAnsi="Calibri" w:cs="Calibri"/>
                <w:bCs/>
                <w:color w:val="000000" w:themeColor="text1"/>
              </w:rPr>
            </w:pPr>
            <w:r w:rsidRPr="00BA072D">
              <w:rPr>
                <w:rFonts w:ascii="Calibri" w:hAnsi="Calibri" w:cs="Calibri"/>
                <w:bCs/>
                <w:color w:val="000000" w:themeColor="text1"/>
              </w:rPr>
              <w:t xml:space="preserve"> (327.970)</w:t>
            </w:r>
          </w:p>
        </w:tc>
        <w:tc>
          <w:tcPr>
            <w:tcW w:w="1325" w:type="dxa"/>
            <w:tcBorders>
              <w:top w:val="nil"/>
              <w:left w:val="nil"/>
              <w:bottom w:val="nil"/>
              <w:right w:val="nil"/>
            </w:tcBorders>
            <w:shd w:val="clear" w:color="auto" w:fill="auto"/>
            <w:noWrap/>
            <w:vAlign w:val="bottom"/>
          </w:tcPr>
          <w:p w14:paraId="6F2953E3" w14:textId="701BB776" w:rsidR="00BC4AD8" w:rsidRPr="00BA072D" w:rsidRDefault="00BC4AD8" w:rsidP="00BC4AD8">
            <w:pPr>
              <w:jc w:val="right"/>
              <w:rPr>
                <w:rFonts w:ascii="Calibri" w:hAnsi="Calibri" w:cs="Calibri"/>
                <w:bCs/>
                <w:color w:val="000000" w:themeColor="text1"/>
              </w:rPr>
            </w:pPr>
            <w:r w:rsidRPr="00BA072D">
              <w:rPr>
                <w:rFonts w:ascii="Calibri" w:hAnsi="Calibri" w:cs="Calibri"/>
                <w:bCs/>
                <w:color w:val="000000" w:themeColor="text1"/>
              </w:rPr>
              <w:t xml:space="preserve"> (567.961)</w:t>
            </w:r>
          </w:p>
        </w:tc>
        <w:tc>
          <w:tcPr>
            <w:tcW w:w="1326" w:type="dxa"/>
            <w:tcBorders>
              <w:top w:val="nil"/>
              <w:left w:val="nil"/>
              <w:bottom w:val="nil"/>
              <w:right w:val="nil"/>
            </w:tcBorders>
            <w:shd w:val="clear" w:color="auto" w:fill="auto"/>
            <w:noWrap/>
            <w:vAlign w:val="bottom"/>
          </w:tcPr>
          <w:p w14:paraId="1F84199D" w14:textId="725A2B6A" w:rsidR="00BC4AD8" w:rsidRPr="00BA072D" w:rsidRDefault="00BC4AD8" w:rsidP="00BC4AD8">
            <w:pPr>
              <w:jc w:val="right"/>
              <w:rPr>
                <w:rFonts w:ascii="Calibri" w:hAnsi="Calibri" w:cs="Calibri"/>
                <w:bCs/>
                <w:color w:val="000000" w:themeColor="text1"/>
              </w:rPr>
            </w:pPr>
            <w:r w:rsidRPr="00BA072D">
              <w:rPr>
                <w:rFonts w:ascii="Calibri" w:hAnsi="Calibri" w:cs="Calibri"/>
                <w:bCs/>
                <w:color w:val="000000" w:themeColor="text1"/>
              </w:rPr>
              <w:t xml:space="preserve"> (2.365.291)</w:t>
            </w:r>
          </w:p>
        </w:tc>
        <w:tc>
          <w:tcPr>
            <w:tcW w:w="1325" w:type="dxa"/>
            <w:tcBorders>
              <w:top w:val="nil"/>
              <w:left w:val="nil"/>
              <w:bottom w:val="nil"/>
              <w:right w:val="nil"/>
            </w:tcBorders>
            <w:shd w:val="clear" w:color="auto" w:fill="auto"/>
            <w:vAlign w:val="bottom"/>
          </w:tcPr>
          <w:p w14:paraId="29D7501D" w14:textId="084083F6" w:rsidR="00BC4AD8" w:rsidRPr="00BA072D" w:rsidRDefault="00BC4AD8" w:rsidP="00BC4AD8">
            <w:pPr>
              <w:jc w:val="right"/>
              <w:rPr>
                <w:rFonts w:ascii="Calibri" w:hAnsi="Calibri" w:cs="Calibri"/>
                <w:bCs/>
                <w:color w:val="000000" w:themeColor="text1"/>
              </w:rPr>
            </w:pPr>
            <w:r w:rsidRPr="00BA072D">
              <w:rPr>
                <w:rFonts w:ascii="Calibri" w:hAnsi="Calibri" w:cs="Calibri"/>
                <w:bCs/>
                <w:color w:val="000000" w:themeColor="text1"/>
              </w:rPr>
              <w:t xml:space="preserve"> (171.759)</w:t>
            </w:r>
          </w:p>
        </w:tc>
        <w:tc>
          <w:tcPr>
            <w:tcW w:w="1331" w:type="dxa"/>
            <w:tcBorders>
              <w:top w:val="nil"/>
              <w:left w:val="nil"/>
              <w:bottom w:val="nil"/>
              <w:right w:val="nil"/>
            </w:tcBorders>
            <w:shd w:val="clear" w:color="auto" w:fill="auto"/>
            <w:noWrap/>
            <w:vAlign w:val="bottom"/>
          </w:tcPr>
          <w:p w14:paraId="4429253A" w14:textId="2E1330FC" w:rsidR="00BC4AD8" w:rsidRPr="00BA072D" w:rsidRDefault="00BC4AD8" w:rsidP="00BC4AD8">
            <w:pPr>
              <w:jc w:val="right"/>
              <w:rPr>
                <w:rFonts w:ascii="Calibri" w:hAnsi="Calibri" w:cs="Calibri"/>
                <w:b/>
                <w:color w:val="000000" w:themeColor="text1"/>
              </w:rPr>
            </w:pPr>
            <w:r w:rsidRPr="00BA072D">
              <w:rPr>
                <w:rFonts w:ascii="Calibri" w:hAnsi="Calibri" w:cs="Calibri"/>
                <w:b/>
                <w:color w:val="000000" w:themeColor="text1"/>
              </w:rPr>
              <w:t xml:space="preserve"> (3.432.981)</w:t>
            </w:r>
          </w:p>
        </w:tc>
      </w:tr>
      <w:tr w:rsidR="00BC4AD8" w:rsidRPr="0075006D" w14:paraId="7ACF089D" w14:textId="77777777" w:rsidTr="00BA072D">
        <w:trPr>
          <w:trHeight w:val="510"/>
        </w:trPr>
        <w:tc>
          <w:tcPr>
            <w:tcW w:w="2680" w:type="dxa"/>
            <w:tcBorders>
              <w:top w:val="nil"/>
              <w:left w:val="nil"/>
              <w:bottom w:val="nil"/>
              <w:right w:val="nil"/>
            </w:tcBorders>
            <w:shd w:val="clear" w:color="auto" w:fill="auto"/>
            <w:noWrap/>
            <w:vAlign w:val="bottom"/>
            <w:hideMark/>
          </w:tcPr>
          <w:p w14:paraId="24DBA2C8" w14:textId="77777777" w:rsidR="00BC4AD8" w:rsidRPr="0075006D" w:rsidRDefault="00BC4AD8" w:rsidP="00BC4AD8">
            <w:pPr>
              <w:rPr>
                <w:rFonts w:cstheme="minorHAnsi"/>
                <w:b/>
                <w:bCs/>
                <w:color w:val="000000" w:themeColor="text1"/>
              </w:rPr>
            </w:pPr>
            <w:r w:rsidRPr="0075006D">
              <w:rPr>
                <w:rFonts w:cstheme="minorHAnsi"/>
                <w:b/>
                <w:bCs/>
                <w:color w:val="000000" w:themeColor="text1"/>
              </w:rPr>
              <w:t xml:space="preserve">Stanje na dan </w:t>
            </w:r>
          </w:p>
          <w:p w14:paraId="1900A89A" w14:textId="744FCE2D" w:rsidR="00BC4AD8" w:rsidRPr="0075006D" w:rsidRDefault="00BC4AD8" w:rsidP="00BC4AD8">
            <w:pPr>
              <w:rPr>
                <w:rFonts w:cstheme="minorHAnsi"/>
                <w:b/>
                <w:bCs/>
                <w:color w:val="000000" w:themeColor="text1"/>
              </w:rPr>
            </w:pPr>
            <w:r w:rsidRPr="00543504">
              <w:rPr>
                <w:rFonts w:cstheme="minorHAnsi"/>
                <w:b/>
                <w:bCs/>
                <w:color w:val="000000" w:themeColor="text1"/>
              </w:rPr>
              <w:t>30. rujna 2020.</w:t>
            </w:r>
          </w:p>
        </w:tc>
        <w:tc>
          <w:tcPr>
            <w:tcW w:w="1325" w:type="dxa"/>
            <w:tcBorders>
              <w:top w:val="single" w:sz="8" w:space="0" w:color="auto"/>
              <w:left w:val="nil"/>
              <w:bottom w:val="single" w:sz="12" w:space="0" w:color="000000"/>
              <w:right w:val="nil"/>
            </w:tcBorders>
            <w:shd w:val="clear" w:color="auto" w:fill="auto"/>
            <w:noWrap/>
            <w:vAlign w:val="bottom"/>
          </w:tcPr>
          <w:p w14:paraId="4950DC89" w14:textId="719CB1D5" w:rsidR="00BC4AD8" w:rsidRPr="00BA072D" w:rsidRDefault="00BC4AD8" w:rsidP="00BC4AD8">
            <w:pPr>
              <w:jc w:val="right"/>
              <w:rPr>
                <w:rFonts w:ascii="Calibri" w:hAnsi="Calibri" w:cs="Calibri"/>
                <w:b/>
                <w:color w:val="000000" w:themeColor="text1"/>
              </w:rPr>
            </w:pPr>
            <w:r w:rsidRPr="00BA072D">
              <w:rPr>
                <w:rFonts w:ascii="Calibri" w:hAnsi="Calibri" w:cs="Calibri"/>
                <w:b/>
                <w:color w:val="000000" w:themeColor="text1"/>
              </w:rPr>
              <w:t xml:space="preserve"> 9.963.637 </w:t>
            </w:r>
          </w:p>
        </w:tc>
        <w:tc>
          <w:tcPr>
            <w:tcW w:w="1325" w:type="dxa"/>
            <w:tcBorders>
              <w:top w:val="single" w:sz="8" w:space="0" w:color="auto"/>
              <w:left w:val="nil"/>
              <w:bottom w:val="single" w:sz="12" w:space="0" w:color="000000"/>
              <w:right w:val="nil"/>
            </w:tcBorders>
            <w:shd w:val="clear" w:color="auto" w:fill="auto"/>
            <w:noWrap/>
            <w:vAlign w:val="bottom"/>
          </w:tcPr>
          <w:p w14:paraId="3E293D46" w14:textId="235F3B95" w:rsidR="00BC4AD8" w:rsidRPr="00BA072D" w:rsidRDefault="00BC4AD8" w:rsidP="00BC4AD8">
            <w:pPr>
              <w:jc w:val="right"/>
              <w:rPr>
                <w:rFonts w:ascii="Calibri" w:hAnsi="Calibri" w:cs="Calibri"/>
                <w:b/>
                <w:color w:val="000000" w:themeColor="text1"/>
              </w:rPr>
            </w:pPr>
            <w:r w:rsidRPr="00BA072D">
              <w:rPr>
                <w:rFonts w:ascii="Calibri" w:hAnsi="Calibri" w:cs="Calibri"/>
                <w:b/>
                <w:color w:val="000000" w:themeColor="text1"/>
              </w:rPr>
              <w:t xml:space="preserve"> 1.149.313 </w:t>
            </w:r>
          </w:p>
        </w:tc>
        <w:tc>
          <w:tcPr>
            <w:tcW w:w="1326" w:type="dxa"/>
            <w:tcBorders>
              <w:top w:val="single" w:sz="8" w:space="0" w:color="auto"/>
              <w:left w:val="nil"/>
              <w:bottom w:val="single" w:sz="12" w:space="0" w:color="000000"/>
              <w:right w:val="nil"/>
            </w:tcBorders>
            <w:shd w:val="clear" w:color="auto" w:fill="auto"/>
            <w:noWrap/>
            <w:vAlign w:val="bottom"/>
          </w:tcPr>
          <w:p w14:paraId="4F208789" w14:textId="177D843F" w:rsidR="00BC4AD8" w:rsidRPr="00BA072D" w:rsidRDefault="00BC4AD8" w:rsidP="00BC4AD8">
            <w:pPr>
              <w:jc w:val="right"/>
              <w:rPr>
                <w:rFonts w:ascii="Calibri" w:hAnsi="Calibri" w:cs="Calibri"/>
                <w:b/>
                <w:color w:val="000000" w:themeColor="text1"/>
              </w:rPr>
            </w:pPr>
            <w:r w:rsidRPr="00BA072D">
              <w:rPr>
                <w:rFonts w:ascii="Calibri" w:hAnsi="Calibri" w:cs="Calibri"/>
                <w:b/>
                <w:color w:val="000000" w:themeColor="text1"/>
              </w:rPr>
              <w:t xml:space="preserve"> 1.553.867 </w:t>
            </w:r>
          </w:p>
        </w:tc>
        <w:tc>
          <w:tcPr>
            <w:tcW w:w="1325" w:type="dxa"/>
            <w:tcBorders>
              <w:top w:val="single" w:sz="8" w:space="0" w:color="auto"/>
              <w:left w:val="nil"/>
              <w:bottom w:val="single" w:sz="12" w:space="0" w:color="000000"/>
              <w:right w:val="nil"/>
            </w:tcBorders>
            <w:shd w:val="clear" w:color="auto" w:fill="auto"/>
            <w:vAlign w:val="bottom"/>
          </w:tcPr>
          <w:p w14:paraId="2DFC7C32" w14:textId="45471271" w:rsidR="00BC4AD8" w:rsidRPr="00BA072D" w:rsidRDefault="00BC4AD8" w:rsidP="00BC4AD8">
            <w:pPr>
              <w:jc w:val="right"/>
              <w:rPr>
                <w:rFonts w:ascii="Calibri" w:hAnsi="Calibri" w:cs="Calibri"/>
                <w:b/>
                <w:color w:val="000000" w:themeColor="text1"/>
              </w:rPr>
            </w:pPr>
            <w:r w:rsidRPr="00BA072D">
              <w:rPr>
                <w:rFonts w:ascii="Calibri" w:hAnsi="Calibri" w:cs="Calibri"/>
                <w:b/>
                <w:color w:val="000000" w:themeColor="text1"/>
              </w:rPr>
              <w:t xml:space="preserve"> 964.234 </w:t>
            </w:r>
          </w:p>
        </w:tc>
        <w:tc>
          <w:tcPr>
            <w:tcW w:w="1331" w:type="dxa"/>
            <w:tcBorders>
              <w:top w:val="single" w:sz="8" w:space="0" w:color="auto"/>
              <w:left w:val="nil"/>
              <w:bottom w:val="single" w:sz="12" w:space="0" w:color="000000"/>
              <w:right w:val="nil"/>
            </w:tcBorders>
            <w:shd w:val="clear" w:color="auto" w:fill="auto"/>
            <w:noWrap/>
            <w:vAlign w:val="bottom"/>
          </w:tcPr>
          <w:p w14:paraId="4A355372" w14:textId="529B63AC" w:rsidR="00BC4AD8" w:rsidRPr="00BA072D" w:rsidRDefault="00BC4AD8" w:rsidP="00BC4AD8">
            <w:pPr>
              <w:jc w:val="right"/>
              <w:rPr>
                <w:rFonts w:ascii="Calibri" w:hAnsi="Calibri" w:cs="Calibri"/>
                <w:b/>
                <w:color w:val="000000" w:themeColor="text1"/>
              </w:rPr>
            </w:pPr>
            <w:r w:rsidRPr="00BA072D">
              <w:rPr>
                <w:rFonts w:ascii="Calibri" w:hAnsi="Calibri" w:cs="Calibri"/>
                <w:b/>
                <w:color w:val="000000" w:themeColor="text1"/>
              </w:rPr>
              <w:t xml:space="preserve"> 13.631.051 </w:t>
            </w:r>
          </w:p>
        </w:tc>
      </w:tr>
    </w:tbl>
    <w:p w14:paraId="738A64D2" w14:textId="77777777" w:rsidR="00CA1BB8" w:rsidRPr="0075006D"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CA1BB8" w:rsidRPr="0075006D" w14:paraId="7FA36379" w14:textId="77777777" w:rsidTr="00CA1BB8">
        <w:trPr>
          <w:trHeight w:val="50"/>
        </w:trPr>
        <w:tc>
          <w:tcPr>
            <w:tcW w:w="2680" w:type="dxa"/>
            <w:tcBorders>
              <w:top w:val="nil"/>
              <w:left w:val="nil"/>
              <w:bottom w:val="nil"/>
              <w:right w:val="nil"/>
            </w:tcBorders>
            <w:shd w:val="clear" w:color="auto" w:fill="auto"/>
            <w:noWrap/>
            <w:vAlign w:val="bottom"/>
            <w:hideMark/>
          </w:tcPr>
          <w:p w14:paraId="1F4ABAD0" w14:textId="77777777" w:rsidR="00CA1BB8" w:rsidRPr="0075006D" w:rsidRDefault="00CA1BB8" w:rsidP="00CA1BB8">
            <w:pPr>
              <w:rPr>
                <w:rFonts w:cstheme="minorHAnsi"/>
                <w:b/>
                <w:color w:val="000000" w:themeColor="text1"/>
              </w:rPr>
            </w:pPr>
            <w:r w:rsidRPr="0075006D">
              <w:rPr>
                <w:rFonts w:cstheme="minorHAnsi"/>
                <w:b/>
                <w:color w:val="000000" w:themeColor="text1"/>
              </w:rPr>
              <w:t xml:space="preserve">31. prosinca 2019. </w:t>
            </w:r>
          </w:p>
        </w:tc>
        <w:tc>
          <w:tcPr>
            <w:tcW w:w="6632" w:type="dxa"/>
            <w:gridSpan w:val="5"/>
            <w:tcBorders>
              <w:top w:val="nil"/>
              <w:left w:val="nil"/>
              <w:bottom w:val="nil"/>
              <w:right w:val="nil"/>
            </w:tcBorders>
            <w:shd w:val="clear" w:color="auto" w:fill="auto"/>
            <w:noWrap/>
            <w:vAlign w:val="bottom"/>
            <w:hideMark/>
          </w:tcPr>
          <w:p w14:paraId="10ED6E0B"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671BA6B4" w14:textId="77777777" w:rsidTr="00CA1BB8">
        <w:trPr>
          <w:trHeight w:val="50"/>
        </w:trPr>
        <w:tc>
          <w:tcPr>
            <w:tcW w:w="2680" w:type="dxa"/>
            <w:tcBorders>
              <w:top w:val="nil"/>
              <w:left w:val="nil"/>
              <w:bottom w:val="nil"/>
              <w:right w:val="nil"/>
            </w:tcBorders>
            <w:shd w:val="clear" w:color="auto" w:fill="auto"/>
            <w:noWrap/>
            <w:vAlign w:val="bottom"/>
            <w:hideMark/>
          </w:tcPr>
          <w:p w14:paraId="3A2C2419"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14:paraId="4A71B8C2"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325" w:type="dxa"/>
            <w:tcBorders>
              <w:top w:val="nil"/>
              <w:left w:val="nil"/>
              <w:bottom w:val="nil"/>
              <w:right w:val="nil"/>
            </w:tcBorders>
            <w:shd w:val="clear" w:color="auto" w:fill="auto"/>
            <w:noWrap/>
            <w:vAlign w:val="bottom"/>
            <w:hideMark/>
          </w:tcPr>
          <w:p w14:paraId="07C9D6FA"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326" w:type="dxa"/>
            <w:tcBorders>
              <w:top w:val="nil"/>
              <w:left w:val="nil"/>
              <w:bottom w:val="nil"/>
              <w:right w:val="nil"/>
            </w:tcBorders>
            <w:shd w:val="clear" w:color="auto" w:fill="auto"/>
            <w:noWrap/>
            <w:vAlign w:val="bottom"/>
            <w:hideMark/>
          </w:tcPr>
          <w:p w14:paraId="6548E8E5"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325" w:type="dxa"/>
            <w:tcBorders>
              <w:top w:val="nil"/>
              <w:left w:val="nil"/>
              <w:bottom w:val="nil"/>
              <w:right w:val="nil"/>
            </w:tcBorders>
          </w:tcPr>
          <w:p w14:paraId="391B7C3F"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POCI</w:t>
            </w:r>
          </w:p>
        </w:tc>
        <w:tc>
          <w:tcPr>
            <w:tcW w:w="1331" w:type="dxa"/>
            <w:tcBorders>
              <w:top w:val="nil"/>
              <w:left w:val="nil"/>
              <w:bottom w:val="nil"/>
              <w:right w:val="nil"/>
            </w:tcBorders>
            <w:shd w:val="clear" w:color="auto" w:fill="auto"/>
            <w:noWrap/>
            <w:vAlign w:val="bottom"/>
            <w:hideMark/>
          </w:tcPr>
          <w:p w14:paraId="6E7A5BAB"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14:paraId="16C57E0F" w14:textId="77777777" w:rsidTr="00CA1BB8">
        <w:trPr>
          <w:trHeight w:val="50"/>
        </w:trPr>
        <w:tc>
          <w:tcPr>
            <w:tcW w:w="2680" w:type="dxa"/>
            <w:tcBorders>
              <w:top w:val="nil"/>
              <w:left w:val="nil"/>
              <w:bottom w:val="nil"/>
              <w:right w:val="nil"/>
            </w:tcBorders>
            <w:shd w:val="clear" w:color="auto" w:fill="auto"/>
            <w:noWrap/>
            <w:vAlign w:val="bottom"/>
            <w:hideMark/>
          </w:tcPr>
          <w:p w14:paraId="2AD743B3"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14:paraId="1F4CEA9E"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shd w:val="clear" w:color="auto" w:fill="auto"/>
            <w:noWrap/>
            <w:vAlign w:val="bottom"/>
            <w:hideMark/>
          </w:tcPr>
          <w:p w14:paraId="64D178E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6" w:type="dxa"/>
            <w:tcBorders>
              <w:top w:val="nil"/>
              <w:left w:val="nil"/>
              <w:bottom w:val="nil"/>
              <w:right w:val="nil"/>
            </w:tcBorders>
            <w:shd w:val="clear" w:color="auto" w:fill="auto"/>
            <w:noWrap/>
            <w:vAlign w:val="bottom"/>
            <w:hideMark/>
          </w:tcPr>
          <w:p w14:paraId="53181706"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tcPr>
          <w:p w14:paraId="5E382A9A"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31" w:type="dxa"/>
            <w:tcBorders>
              <w:top w:val="nil"/>
              <w:left w:val="nil"/>
              <w:bottom w:val="nil"/>
              <w:right w:val="nil"/>
            </w:tcBorders>
            <w:shd w:val="clear" w:color="auto" w:fill="auto"/>
            <w:noWrap/>
            <w:vAlign w:val="bottom"/>
            <w:hideMark/>
          </w:tcPr>
          <w:p w14:paraId="2BC74597"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2C1BA101" w14:textId="77777777" w:rsidTr="00CA1BB8">
        <w:trPr>
          <w:trHeight w:val="155"/>
        </w:trPr>
        <w:tc>
          <w:tcPr>
            <w:tcW w:w="2680" w:type="dxa"/>
            <w:tcBorders>
              <w:top w:val="nil"/>
              <w:left w:val="nil"/>
              <w:bottom w:val="nil"/>
              <w:right w:val="nil"/>
            </w:tcBorders>
            <w:shd w:val="clear" w:color="auto" w:fill="auto"/>
            <w:noWrap/>
            <w:vAlign w:val="bottom"/>
          </w:tcPr>
          <w:p w14:paraId="3181D4E0"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14:paraId="5CD05D88"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14:paraId="40A1012C" w14:textId="77777777" w:rsidR="00CA1BB8" w:rsidRPr="0075006D" w:rsidRDefault="00CA1BB8" w:rsidP="00CA1BB8">
            <w:pPr>
              <w:jc w:val="right"/>
              <w:rPr>
                <w:rFonts w:cstheme="minorHAnsi"/>
                <w:b/>
                <w:bCs/>
                <w:color w:val="000000" w:themeColor="text1"/>
              </w:rPr>
            </w:pPr>
          </w:p>
        </w:tc>
        <w:tc>
          <w:tcPr>
            <w:tcW w:w="1326" w:type="dxa"/>
            <w:tcBorders>
              <w:top w:val="nil"/>
              <w:left w:val="nil"/>
              <w:bottom w:val="nil"/>
              <w:right w:val="nil"/>
            </w:tcBorders>
            <w:shd w:val="clear" w:color="auto" w:fill="auto"/>
            <w:noWrap/>
            <w:vAlign w:val="bottom"/>
          </w:tcPr>
          <w:p w14:paraId="7BB6DBDC" w14:textId="77777777"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tcPr>
          <w:p w14:paraId="311D6FD3" w14:textId="77777777" w:rsidR="00CA1BB8" w:rsidRPr="0075006D" w:rsidRDefault="00CA1BB8" w:rsidP="00CA1BB8">
            <w:pPr>
              <w:jc w:val="right"/>
              <w:rPr>
                <w:rFonts w:cstheme="minorHAnsi"/>
                <w:b/>
                <w:bCs/>
                <w:color w:val="000000" w:themeColor="text1"/>
              </w:rPr>
            </w:pPr>
          </w:p>
        </w:tc>
        <w:tc>
          <w:tcPr>
            <w:tcW w:w="1331" w:type="dxa"/>
            <w:tcBorders>
              <w:top w:val="nil"/>
              <w:left w:val="nil"/>
              <w:bottom w:val="nil"/>
              <w:right w:val="nil"/>
            </w:tcBorders>
            <w:shd w:val="clear" w:color="auto" w:fill="auto"/>
            <w:noWrap/>
            <w:vAlign w:val="bottom"/>
          </w:tcPr>
          <w:p w14:paraId="5157B084" w14:textId="77777777" w:rsidR="00CA1BB8" w:rsidRPr="0075006D" w:rsidRDefault="00CA1BB8" w:rsidP="00CA1BB8">
            <w:pPr>
              <w:jc w:val="right"/>
              <w:rPr>
                <w:rFonts w:cstheme="minorHAnsi"/>
                <w:b/>
                <w:bCs/>
                <w:color w:val="000000" w:themeColor="text1"/>
              </w:rPr>
            </w:pPr>
          </w:p>
        </w:tc>
      </w:tr>
      <w:tr w:rsidR="00CA1BB8" w:rsidRPr="0075006D" w14:paraId="075765B5" w14:textId="77777777" w:rsidTr="00CA1BB8">
        <w:trPr>
          <w:trHeight w:val="340"/>
        </w:trPr>
        <w:tc>
          <w:tcPr>
            <w:tcW w:w="2680" w:type="dxa"/>
            <w:tcBorders>
              <w:top w:val="nil"/>
              <w:left w:val="nil"/>
              <w:bottom w:val="nil"/>
              <w:right w:val="nil"/>
            </w:tcBorders>
            <w:shd w:val="clear" w:color="auto" w:fill="auto"/>
            <w:noWrap/>
            <w:vAlign w:val="bottom"/>
            <w:hideMark/>
          </w:tcPr>
          <w:p w14:paraId="3AFC702A" w14:textId="77777777" w:rsidR="00CA1BB8" w:rsidRPr="0075006D" w:rsidRDefault="00CA1BB8" w:rsidP="00CA1BB8">
            <w:pPr>
              <w:rPr>
                <w:rFonts w:cstheme="minorHAnsi"/>
                <w:color w:val="000000" w:themeColor="text1"/>
              </w:rPr>
            </w:pPr>
            <w:r w:rsidRPr="0075006D">
              <w:rPr>
                <w:rFonts w:cstheme="minorHAnsi"/>
                <w:color w:val="000000" w:themeColor="text1"/>
              </w:rPr>
              <w:t>Bruto iznos</w:t>
            </w:r>
          </w:p>
        </w:tc>
        <w:tc>
          <w:tcPr>
            <w:tcW w:w="1325" w:type="dxa"/>
            <w:tcBorders>
              <w:top w:val="nil"/>
              <w:left w:val="nil"/>
              <w:bottom w:val="nil"/>
              <w:right w:val="nil"/>
            </w:tcBorders>
            <w:shd w:val="clear" w:color="auto" w:fill="auto"/>
            <w:noWrap/>
            <w:vAlign w:val="bottom"/>
          </w:tcPr>
          <w:p w14:paraId="0167DC12"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10.387.025</w:t>
            </w:r>
          </w:p>
        </w:tc>
        <w:tc>
          <w:tcPr>
            <w:tcW w:w="1325" w:type="dxa"/>
            <w:tcBorders>
              <w:top w:val="nil"/>
              <w:left w:val="nil"/>
              <w:bottom w:val="nil"/>
              <w:right w:val="nil"/>
            </w:tcBorders>
            <w:shd w:val="clear" w:color="auto" w:fill="auto"/>
            <w:noWrap/>
            <w:vAlign w:val="bottom"/>
          </w:tcPr>
          <w:p w14:paraId="087245BB"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1.764.833</w:t>
            </w:r>
          </w:p>
        </w:tc>
        <w:tc>
          <w:tcPr>
            <w:tcW w:w="1326" w:type="dxa"/>
            <w:tcBorders>
              <w:top w:val="nil"/>
              <w:left w:val="nil"/>
              <w:bottom w:val="nil"/>
              <w:right w:val="nil"/>
            </w:tcBorders>
            <w:shd w:val="clear" w:color="auto" w:fill="auto"/>
            <w:noWrap/>
            <w:vAlign w:val="bottom"/>
          </w:tcPr>
          <w:p w14:paraId="22E9CA56"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3.727.938</w:t>
            </w:r>
          </w:p>
        </w:tc>
        <w:tc>
          <w:tcPr>
            <w:tcW w:w="1325" w:type="dxa"/>
            <w:tcBorders>
              <w:top w:val="nil"/>
              <w:left w:val="nil"/>
              <w:bottom w:val="nil"/>
              <w:right w:val="nil"/>
            </w:tcBorders>
            <w:shd w:val="clear" w:color="auto" w:fill="auto"/>
            <w:vAlign w:val="bottom"/>
          </w:tcPr>
          <w:p w14:paraId="7E041B72" w14:textId="77777777" w:rsidR="00CA1BB8" w:rsidRPr="0075006D" w:rsidRDefault="00CA1BB8" w:rsidP="00CA1BB8">
            <w:pPr>
              <w:jc w:val="right"/>
              <w:rPr>
                <w:rFonts w:cstheme="minorHAnsi"/>
                <w:bCs/>
                <w:color w:val="000000" w:themeColor="text1"/>
              </w:rPr>
            </w:pPr>
            <w:r w:rsidRPr="0075006D">
              <w:rPr>
                <w:rFonts w:ascii="Calibri" w:hAnsi="Calibri" w:cs="Calibri"/>
                <w:bCs/>
                <w:color w:val="000000" w:themeColor="text1"/>
              </w:rPr>
              <w:t>1.184.912</w:t>
            </w:r>
          </w:p>
        </w:tc>
        <w:tc>
          <w:tcPr>
            <w:tcW w:w="1331" w:type="dxa"/>
            <w:tcBorders>
              <w:top w:val="nil"/>
              <w:left w:val="nil"/>
              <w:bottom w:val="nil"/>
              <w:right w:val="nil"/>
            </w:tcBorders>
            <w:shd w:val="clear" w:color="auto" w:fill="auto"/>
            <w:noWrap/>
            <w:vAlign w:val="bottom"/>
          </w:tcPr>
          <w:p w14:paraId="7E9DD092"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17.064.708 </w:t>
            </w:r>
          </w:p>
        </w:tc>
      </w:tr>
      <w:tr w:rsidR="00CA1BB8" w:rsidRPr="0075006D" w14:paraId="2D422745" w14:textId="77777777" w:rsidTr="00CA1BB8">
        <w:trPr>
          <w:trHeight w:val="340"/>
        </w:trPr>
        <w:tc>
          <w:tcPr>
            <w:tcW w:w="2680" w:type="dxa"/>
            <w:tcBorders>
              <w:top w:val="nil"/>
              <w:left w:val="nil"/>
              <w:bottom w:val="nil"/>
              <w:right w:val="nil"/>
            </w:tcBorders>
            <w:shd w:val="clear" w:color="auto" w:fill="auto"/>
            <w:noWrap/>
            <w:vAlign w:val="bottom"/>
            <w:hideMark/>
          </w:tcPr>
          <w:p w14:paraId="3EE57D30" w14:textId="77777777" w:rsidR="00CA1BB8" w:rsidRPr="0075006D" w:rsidRDefault="00CA1BB8" w:rsidP="00CA1BB8">
            <w:pPr>
              <w:rPr>
                <w:rFonts w:cstheme="minorHAnsi"/>
                <w:color w:val="000000" w:themeColor="text1"/>
              </w:rPr>
            </w:pPr>
            <w:r w:rsidRPr="0075006D">
              <w:rPr>
                <w:rFonts w:cstheme="minorHAnsi"/>
                <w:color w:val="000000" w:themeColor="text1"/>
              </w:rPr>
              <w:t>Rezerviranja</w:t>
            </w:r>
          </w:p>
        </w:tc>
        <w:tc>
          <w:tcPr>
            <w:tcW w:w="1325" w:type="dxa"/>
            <w:tcBorders>
              <w:top w:val="nil"/>
              <w:left w:val="nil"/>
              <w:bottom w:val="nil"/>
              <w:right w:val="nil"/>
            </w:tcBorders>
            <w:shd w:val="clear" w:color="auto" w:fill="auto"/>
            <w:noWrap/>
            <w:vAlign w:val="bottom"/>
          </w:tcPr>
          <w:p w14:paraId="05006944"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(302.945)</w:t>
            </w:r>
          </w:p>
        </w:tc>
        <w:tc>
          <w:tcPr>
            <w:tcW w:w="1325" w:type="dxa"/>
            <w:tcBorders>
              <w:top w:val="nil"/>
              <w:left w:val="nil"/>
              <w:bottom w:val="nil"/>
              <w:right w:val="nil"/>
            </w:tcBorders>
            <w:shd w:val="clear" w:color="auto" w:fill="auto"/>
            <w:noWrap/>
            <w:vAlign w:val="bottom"/>
          </w:tcPr>
          <w:p w14:paraId="7BD30C79"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(627.951)</w:t>
            </w:r>
          </w:p>
        </w:tc>
        <w:tc>
          <w:tcPr>
            <w:tcW w:w="1326" w:type="dxa"/>
            <w:tcBorders>
              <w:top w:val="nil"/>
              <w:left w:val="nil"/>
              <w:bottom w:val="nil"/>
              <w:right w:val="nil"/>
            </w:tcBorders>
            <w:shd w:val="clear" w:color="auto" w:fill="auto"/>
            <w:noWrap/>
            <w:vAlign w:val="bottom"/>
          </w:tcPr>
          <w:p w14:paraId="6A9275B1" w14:textId="77777777"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(2.313.514)</w:t>
            </w:r>
          </w:p>
        </w:tc>
        <w:tc>
          <w:tcPr>
            <w:tcW w:w="1325" w:type="dxa"/>
            <w:tcBorders>
              <w:top w:val="nil"/>
              <w:left w:val="nil"/>
              <w:bottom w:val="nil"/>
              <w:right w:val="nil"/>
            </w:tcBorders>
            <w:shd w:val="clear" w:color="auto" w:fill="auto"/>
            <w:vAlign w:val="bottom"/>
          </w:tcPr>
          <w:p w14:paraId="0FB9EB55" w14:textId="77777777" w:rsidR="00CA1BB8" w:rsidRPr="0075006D" w:rsidRDefault="00CA1BB8" w:rsidP="00CA1BB8">
            <w:pPr>
              <w:jc w:val="right"/>
              <w:rPr>
                <w:rFonts w:cstheme="minorHAnsi"/>
                <w:bCs/>
                <w:color w:val="000000" w:themeColor="text1"/>
              </w:rPr>
            </w:pPr>
            <w:r w:rsidRPr="0075006D">
              <w:rPr>
                <w:rFonts w:ascii="Calibri" w:hAnsi="Calibri" w:cs="Calibri"/>
                <w:bCs/>
                <w:color w:val="000000" w:themeColor="text1"/>
              </w:rPr>
              <w:t xml:space="preserve">                      (120.664)</w:t>
            </w:r>
          </w:p>
        </w:tc>
        <w:tc>
          <w:tcPr>
            <w:tcW w:w="1331" w:type="dxa"/>
            <w:tcBorders>
              <w:top w:val="nil"/>
              <w:left w:val="nil"/>
              <w:bottom w:val="nil"/>
              <w:right w:val="nil"/>
            </w:tcBorders>
            <w:shd w:val="clear" w:color="auto" w:fill="auto"/>
            <w:noWrap/>
            <w:vAlign w:val="bottom"/>
          </w:tcPr>
          <w:p w14:paraId="6A85E229"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(3.365.074)</w:t>
            </w:r>
          </w:p>
        </w:tc>
      </w:tr>
      <w:tr w:rsidR="00CA1BB8" w:rsidRPr="0075006D" w14:paraId="7D3D176F" w14:textId="77777777" w:rsidTr="00CA1BB8">
        <w:trPr>
          <w:trHeight w:val="510"/>
        </w:trPr>
        <w:tc>
          <w:tcPr>
            <w:tcW w:w="2680" w:type="dxa"/>
            <w:tcBorders>
              <w:top w:val="nil"/>
              <w:left w:val="nil"/>
              <w:bottom w:val="nil"/>
              <w:right w:val="nil"/>
            </w:tcBorders>
            <w:shd w:val="clear" w:color="auto" w:fill="auto"/>
            <w:noWrap/>
            <w:vAlign w:val="bottom"/>
            <w:hideMark/>
          </w:tcPr>
          <w:p w14:paraId="5DE95CE1" w14:textId="77777777" w:rsidR="00CA1BB8" w:rsidRPr="0075006D" w:rsidRDefault="00CA1BB8" w:rsidP="00CA1BB8">
            <w:pPr>
              <w:rPr>
                <w:rFonts w:cstheme="minorHAnsi"/>
                <w:b/>
                <w:bCs/>
                <w:color w:val="000000" w:themeColor="text1"/>
              </w:rPr>
            </w:pPr>
            <w:r w:rsidRPr="0075006D">
              <w:rPr>
                <w:rFonts w:cstheme="minorHAnsi"/>
                <w:b/>
                <w:bCs/>
                <w:color w:val="000000" w:themeColor="text1"/>
              </w:rPr>
              <w:t xml:space="preserve">Stanje na dan </w:t>
            </w:r>
          </w:p>
          <w:p w14:paraId="5C9D0345" w14:textId="77777777" w:rsidR="00CA1BB8" w:rsidRPr="0075006D" w:rsidRDefault="00CA1BB8" w:rsidP="00CA1BB8">
            <w:pPr>
              <w:rPr>
                <w:rFonts w:cstheme="minorHAnsi"/>
                <w:b/>
                <w:bCs/>
                <w:color w:val="000000" w:themeColor="text1"/>
              </w:rPr>
            </w:pPr>
            <w:r w:rsidRPr="0075006D">
              <w:rPr>
                <w:rFonts w:cstheme="minorHAnsi"/>
                <w:b/>
                <w:bCs/>
                <w:color w:val="000000" w:themeColor="text1"/>
              </w:rPr>
              <w:t>31. prosinca 2019.</w:t>
            </w:r>
          </w:p>
        </w:tc>
        <w:tc>
          <w:tcPr>
            <w:tcW w:w="1325" w:type="dxa"/>
            <w:tcBorders>
              <w:top w:val="single" w:sz="8" w:space="0" w:color="auto"/>
              <w:left w:val="nil"/>
              <w:bottom w:val="single" w:sz="12" w:space="0" w:color="000000"/>
              <w:right w:val="nil"/>
            </w:tcBorders>
            <w:shd w:val="clear" w:color="auto" w:fill="auto"/>
            <w:noWrap/>
            <w:vAlign w:val="bottom"/>
          </w:tcPr>
          <w:p w14:paraId="0E935E9D"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10.084.080 </w:t>
            </w:r>
          </w:p>
        </w:tc>
        <w:tc>
          <w:tcPr>
            <w:tcW w:w="1325" w:type="dxa"/>
            <w:tcBorders>
              <w:top w:val="single" w:sz="8" w:space="0" w:color="auto"/>
              <w:left w:val="nil"/>
              <w:bottom w:val="single" w:sz="12" w:space="0" w:color="000000"/>
              <w:right w:val="nil"/>
            </w:tcBorders>
            <w:shd w:val="clear" w:color="auto" w:fill="auto"/>
            <w:noWrap/>
            <w:vAlign w:val="bottom"/>
          </w:tcPr>
          <w:p w14:paraId="46A159C4"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1.136.882 </w:t>
            </w:r>
          </w:p>
        </w:tc>
        <w:tc>
          <w:tcPr>
            <w:tcW w:w="1326" w:type="dxa"/>
            <w:tcBorders>
              <w:top w:val="single" w:sz="8" w:space="0" w:color="auto"/>
              <w:left w:val="nil"/>
              <w:bottom w:val="single" w:sz="12" w:space="0" w:color="000000"/>
              <w:right w:val="nil"/>
            </w:tcBorders>
            <w:shd w:val="clear" w:color="auto" w:fill="auto"/>
            <w:noWrap/>
            <w:vAlign w:val="bottom"/>
          </w:tcPr>
          <w:p w14:paraId="36FD9EE7"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1.414.424 </w:t>
            </w:r>
          </w:p>
        </w:tc>
        <w:tc>
          <w:tcPr>
            <w:tcW w:w="1325" w:type="dxa"/>
            <w:tcBorders>
              <w:top w:val="single" w:sz="8" w:space="0" w:color="auto"/>
              <w:left w:val="nil"/>
              <w:bottom w:val="single" w:sz="12" w:space="0" w:color="000000"/>
              <w:right w:val="nil"/>
            </w:tcBorders>
            <w:shd w:val="clear" w:color="auto" w:fill="auto"/>
            <w:vAlign w:val="bottom"/>
          </w:tcPr>
          <w:p w14:paraId="3AC5D092"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1.064.248 </w:t>
            </w:r>
          </w:p>
        </w:tc>
        <w:tc>
          <w:tcPr>
            <w:tcW w:w="1331" w:type="dxa"/>
            <w:tcBorders>
              <w:top w:val="single" w:sz="8" w:space="0" w:color="auto"/>
              <w:left w:val="nil"/>
              <w:bottom w:val="single" w:sz="12" w:space="0" w:color="000000"/>
              <w:right w:val="nil"/>
            </w:tcBorders>
            <w:shd w:val="clear" w:color="auto" w:fill="auto"/>
            <w:noWrap/>
            <w:vAlign w:val="bottom"/>
          </w:tcPr>
          <w:p w14:paraId="51DF43E9" w14:textId="77777777"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13.699.634 </w:t>
            </w:r>
          </w:p>
        </w:tc>
      </w:tr>
    </w:tbl>
    <w:p w14:paraId="2BB8FCB4" w14:textId="77777777" w:rsidR="00CA1BB8" w:rsidRPr="0075006D" w:rsidRDefault="00CA1BB8" w:rsidP="00CA1BB8">
      <w:pPr>
        <w:tabs>
          <w:tab w:val="left" w:pos="-720"/>
        </w:tabs>
        <w:suppressAutoHyphens/>
        <w:jc w:val="both"/>
        <w:rPr>
          <w:rFonts w:cs="Arial"/>
          <w:color w:val="000000" w:themeColor="text1"/>
        </w:rPr>
      </w:pPr>
    </w:p>
    <w:p w14:paraId="72C35722" w14:textId="77777777" w:rsidR="002E718D" w:rsidRPr="0075006D" w:rsidRDefault="002E718D" w:rsidP="00CA1BB8">
      <w:pPr>
        <w:tabs>
          <w:tab w:val="left" w:pos="-720"/>
        </w:tabs>
        <w:suppressAutoHyphens/>
        <w:jc w:val="both"/>
        <w:rPr>
          <w:rFonts w:cs="Arial"/>
          <w:color w:val="000000" w:themeColor="text1"/>
        </w:rPr>
      </w:pPr>
    </w:p>
    <w:p w14:paraId="4AF2BA13" w14:textId="77777777" w:rsidR="00CA1BB8" w:rsidRPr="0075006D" w:rsidRDefault="00CA1BB8" w:rsidP="00CA1BB8">
      <w:pPr>
        <w:tabs>
          <w:tab w:val="left" w:pos="-720"/>
        </w:tabs>
        <w:suppressAutoHyphens/>
        <w:jc w:val="both"/>
        <w:rPr>
          <w:rFonts w:cs="Arial"/>
          <w:color w:val="000000" w:themeColor="text1"/>
        </w:rPr>
        <w:sectPr w:rsidR="00CA1BB8" w:rsidRPr="0075006D">
          <w:pgSz w:w="11906" w:h="16838"/>
          <w:pgMar w:top="1417" w:right="1417" w:bottom="1417" w:left="1417" w:header="708" w:footer="708" w:gutter="0"/>
          <w:cols w:space="708"/>
          <w:docGrid w:linePitch="360"/>
        </w:sectPr>
      </w:pPr>
    </w:p>
    <w:p w14:paraId="5CD93528" w14:textId="77777777" w:rsidR="00CA1BB8" w:rsidRPr="0075006D" w:rsidRDefault="00CA1BB8" w:rsidP="001D0B3D">
      <w:pPr>
        <w:tabs>
          <w:tab w:val="left" w:pos="-720"/>
        </w:tabs>
        <w:suppressAutoHyphens/>
        <w:jc w:val="both"/>
        <w:rPr>
          <w:rFonts w:cs="Arial"/>
          <w:b/>
          <w:bCs/>
          <w:color w:val="000000" w:themeColor="text1"/>
        </w:rPr>
      </w:pPr>
    </w:p>
    <w:p w14:paraId="13D91999" w14:textId="77777777" w:rsidR="00CA1BB8" w:rsidRPr="0075006D" w:rsidRDefault="00CA1BB8" w:rsidP="00CA1BB8">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12.</w:t>
      </w:r>
      <w:r w:rsidRPr="0075006D">
        <w:rPr>
          <w:rFonts w:asciiTheme="minorHAnsi" w:hAnsiTheme="minorHAnsi" w:cs="Arial"/>
          <w:color w:val="000000" w:themeColor="text1"/>
          <w:sz w:val="22"/>
          <w:szCs w:val="22"/>
          <w:lang w:val="hr-HR"/>
        </w:rPr>
        <w:tab/>
        <w:t>Krediti ostalim korisnicima (nastavak)</w:t>
      </w:r>
    </w:p>
    <w:p w14:paraId="0AB7C2CD" w14:textId="77777777" w:rsidR="00CA1BB8" w:rsidRPr="0075006D" w:rsidRDefault="00CA1BB8" w:rsidP="001D0B3D">
      <w:pPr>
        <w:tabs>
          <w:tab w:val="left" w:pos="-720"/>
        </w:tabs>
        <w:suppressAutoHyphens/>
        <w:jc w:val="both"/>
        <w:rPr>
          <w:rFonts w:cs="Arial"/>
          <w:bCs/>
          <w:color w:val="000000" w:themeColor="text1"/>
        </w:rPr>
      </w:pPr>
    </w:p>
    <w:p w14:paraId="46B8D923" w14:textId="77777777" w:rsidR="00CA1BB8" w:rsidRPr="0075006D" w:rsidRDefault="00CA1BB8" w:rsidP="001D0B3D">
      <w:pPr>
        <w:tabs>
          <w:tab w:val="left" w:pos="-720"/>
        </w:tabs>
        <w:suppressAutoHyphens/>
        <w:jc w:val="both"/>
        <w:rPr>
          <w:rFonts w:cs="Arial"/>
          <w:bCs/>
          <w:color w:val="000000" w:themeColor="text1"/>
        </w:rPr>
      </w:pPr>
      <w:bookmarkStart w:id="22" w:name="_Hlk36812652"/>
      <w:r w:rsidRPr="0075006D">
        <w:rPr>
          <w:rFonts w:cs="Arial"/>
          <w:bCs/>
          <w:color w:val="000000" w:themeColor="text1"/>
        </w:rPr>
        <w:t>Promjene na rezerviranjima za očekivane gubitke po kreditima ostalim korisnicima i kamatama mogu se prikazati kako slijedi:</w:t>
      </w:r>
    </w:p>
    <w:p w14:paraId="3C6EE310" w14:textId="77777777" w:rsidR="00CA1BB8" w:rsidRPr="0075006D" w:rsidRDefault="00CA1BB8" w:rsidP="001D0B3D">
      <w:pPr>
        <w:tabs>
          <w:tab w:val="left" w:pos="-720"/>
        </w:tabs>
        <w:suppressAutoHyphens/>
        <w:jc w:val="both"/>
        <w:rPr>
          <w:rFonts w:cs="Arial"/>
          <w:bCs/>
          <w:color w:val="000000" w:themeColor="text1"/>
        </w:rPr>
      </w:pPr>
    </w:p>
    <w:tbl>
      <w:tblPr>
        <w:tblW w:w="4975" w:type="pct"/>
        <w:tblLook w:val="04A0" w:firstRow="1" w:lastRow="0" w:firstColumn="1" w:lastColumn="0" w:noHBand="0" w:noVBand="1"/>
      </w:tblPr>
      <w:tblGrid>
        <w:gridCol w:w="6064"/>
        <w:gridCol w:w="1558"/>
        <w:gridCol w:w="1405"/>
      </w:tblGrid>
      <w:tr w:rsidR="00CA1BB8" w:rsidRPr="0075006D" w14:paraId="543CF2FC" w14:textId="77777777" w:rsidTr="00CA1BB8">
        <w:trPr>
          <w:trHeight w:val="216"/>
        </w:trPr>
        <w:tc>
          <w:tcPr>
            <w:tcW w:w="3359" w:type="pct"/>
            <w:tcBorders>
              <w:top w:val="nil"/>
              <w:left w:val="nil"/>
              <w:bottom w:val="nil"/>
              <w:right w:val="nil"/>
            </w:tcBorders>
            <w:shd w:val="clear" w:color="auto" w:fill="auto"/>
            <w:noWrap/>
            <w:vAlign w:val="bottom"/>
            <w:hideMark/>
          </w:tcPr>
          <w:p w14:paraId="0509C45E" w14:textId="77777777" w:rsidR="00CA1BB8" w:rsidRPr="0075006D" w:rsidRDefault="00CA1BB8" w:rsidP="00CA1BB8">
            <w:pPr>
              <w:rPr>
                <w:rFonts w:cstheme="minorHAnsi"/>
                <w:color w:val="000000" w:themeColor="text1"/>
              </w:rPr>
            </w:pPr>
            <w:bookmarkStart w:id="23" w:name="_Hlk28355762"/>
          </w:p>
        </w:tc>
        <w:tc>
          <w:tcPr>
            <w:tcW w:w="1641" w:type="pct"/>
            <w:gridSpan w:val="2"/>
            <w:tcBorders>
              <w:top w:val="nil"/>
              <w:left w:val="nil"/>
              <w:bottom w:val="nil"/>
              <w:right w:val="nil"/>
            </w:tcBorders>
            <w:shd w:val="clear" w:color="auto" w:fill="auto"/>
            <w:vAlign w:val="center"/>
            <w:hideMark/>
          </w:tcPr>
          <w:p w14:paraId="62BEFEAC"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14:paraId="6EBAD074" w14:textId="77777777" w:rsidTr="00CA1BB8">
        <w:trPr>
          <w:trHeight w:val="216"/>
        </w:trPr>
        <w:tc>
          <w:tcPr>
            <w:tcW w:w="3359" w:type="pct"/>
            <w:tcBorders>
              <w:top w:val="nil"/>
              <w:left w:val="nil"/>
              <w:bottom w:val="nil"/>
              <w:right w:val="nil"/>
            </w:tcBorders>
            <w:shd w:val="clear" w:color="auto" w:fill="auto"/>
            <w:noWrap/>
            <w:vAlign w:val="bottom"/>
          </w:tcPr>
          <w:p w14:paraId="414299F8" w14:textId="77777777" w:rsidR="00CA1BB8" w:rsidRPr="0075006D" w:rsidRDefault="00CA1BB8" w:rsidP="00CA1BB8">
            <w:pPr>
              <w:rPr>
                <w:rFonts w:cstheme="minorHAnsi"/>
                <w:color w:val="000000" w:themeColor="text1"/>
              </w:rPr>
            </w:pPr>
          </w:p>
        </w:tc>
        <w:tc>
          <w:tcPr>
            <w:tcW w:w="863" w:type="pct"/>
            <w:vAlign w:val="bottom"/>
          </w:tcPr>
          <w:p w14:paraId="33199291" w14:textId="3DD62F52"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w:t>
            </w:r>
            <w:r w:rsidR="0057665B">
              <w:rPr>
                <w:rFonts w:asciiTheme="minorHAnsi" w:hAnsiTheme="minorHAnsi" w:cstheme="minorHAnsi"/>
                <w:color w:val="000000" w:themeColor="text1"/>
                <w:sz w:val="22"/>
                <w:szCs w:val="22"/>
                <w:lang w:val="hr-HR"/>
              </w:rPr>
              <w:t>0</w:t>
            </w:r>
            <w:r w:rsidRPr="0075006D">
              <w:rPr>
                <w:rFonts w:asciiTheme="minorHAnsi" w:hAnsiTheme="minorHAnsi" w:cstheme="minorHAnsi"/>
                <w:color w:val="000000" w:themeColor="text1"/>
                <w:sz w:val="22"/>
                <w:szCs w:val="22"/>
                <w:lang w:val="hr-HR"/>
              </w:rPr>
              <w:t>.</w:t>
            </w:r>
            <w:r w:rsidR="00543504">
              <w:rPr>
                <w:rFonts w:asciiTheme="minorHAnsi" w:hAnsiTheme="minorHAnsi" w:cstheme="minorHAnsi"/>
                <w:color w:val="000000" w:themeColor="text1"/>
                <w:sz w:val="22"/>
                <w:szCs w:val="22"/>
                <w:lang w:val="hr-HR"/>
              </w:rPr>
              <w:t>9</w:t>
            </w:r>
            <w:r w:rsidRPr="0075006D">
              <w:rPr>
                <w:rFonts w:asciiTheme="minorHAnsi" w:hAnsiTheme="minorHAnsi" w:cstheme="minorHAnsi"/>
                <w:color w:val="000000" w:themeColor="text1"/>
                <w:sz w:val="22"/>
                <w:szCs w:val="22"/>
                <w:lang w:val="hr-HR"/>
              </w:rPr>
              <w:t>.</w:t>
            </w:r>
          </w:p>
          <w:p w14:paraId="7718857C"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2020.</w:t>
            </w:r>
          </w:p>
        </w:tc>
        <w:tc>
          <w:tcPr>
            <w:tcW w:w="778" w:type="pct"/>
            <w:vAlign w:val="bottom"/>
          </w:tcPr>
          <w:p w14:paraId="02C5EAD3"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1.1.-31.12.</w:t>
            </w:r>
          </w:p>
          <w:p w14:paraId="7DCE4F08" w14:textId="77777777"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2019.</w:t>
            </w:r>
          </w:p>
        </w:tc>
      </w:tr>
      <w:tr w:rsidR="00CA1BB8" w:rsidRPr="0075006D" w14:paraId="15833644" w14:textId="77777777" w:rsidTr="00CA1BB8">
        <w:trPr>
          <w:trHeight w:val="206"/>
        </w:trPr>
        <w:tc>
          <w:tcPr>
            <w:tcW w:w="3359" w:type="pct"/>
            <w:tcBorders>
              <w:top w:val="nil"/>
              <w:left w:val="nil"/>
              <w:bottom w:val="nil"/>
              <w:right w:val="nil"/>
            </w:tcBorders>
            <w:shd w:val="clear" w:color="auto" w:fill="auto"/>
            <w:vAlign w:val="center"/>
            <w:hideMark/>
          </w:tcPr>
          <w:p w14:paraId="0FDBEE4D" w14:textId="77777777" w:rsidR="00CA1BB8" w:rsidRPr="0075006D" w:rsidRDefault="00CA1BB8" w:rsidP="00CA1BB8">
            <w:pPr>
              <w:jc w:val="right"/>
              <w:rPr>
                <w:rFonts w:cstheme="minorHAnsi"/>
                <w:b/>
                <w:bCs/>
                <w:color w:val="000000" w:themeColor="text1"/>
              </w:rPr>
            </w:pPr>
          </w:p>
        </w:tc>
        <w:tc>
          <w:tcPr>
            <w:tcW w:w="863" w:type="pct"/>
            <w:tcBorders>
              <w:top w:val="nil"/>
              <w:left w:val="nil"/>
              <w:bottom w:val="nil"/>
              <w:right w:val="nil"/>
            </w:tcBorders>
            <w:shd w:val="clear" w:color="auto" w:fill="auto"/>
            <w:vAlign w:val="center"/>
            <w:hideMark/>
          </w:tcPr>
          <w:p w14:paraId="0351B2B4"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778" w:type="pct"/>
            <w:tcBorders>
              <w:top w:val="nil"/>
              <w:left w:val="nil"/>
              <w:right w:val="nil"/>
            </w:tcBorders>
            <w:shd w:val="clear" w:color="auto" w:fill="auto"/>
            <w:vAlign w:val="center"/>
          </w:tcPr>
          <w:p w14:paraId="704155BD" w14:textId="77777777"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14:paraId="650EAB2E" w14:textId="77777777" w:rsidTr="006B2385">
        <w:trPr>
          <w:trHeight w:val="503"/>
        </w:trPr>
        <w:tc>
          <w:tcPr>
            <w:tcW w:w="3359" w:type="pct"/>
            <w:tcBorders>
              <w:top w:val="nil"/>
              <w:left w:val="nil"/>
              <w:bottom w:val="nil"/>
              <w:right w:val="nil"/>
            </w:tcBorders>
            <w:shd w:val="clear" w:color="auto" w:fill="auto"/>
            <w:vAlign w:val="bottom"/>
          </w:tcPr>
          <w:p w14:paraId="65C589D2" w14:textId="77777777" w:rsidR="00CA1BB8" w:rsidRPr="0075006D" w:rsidRDefault="00CA1BB8" w:rsidP="00CA1BB8">
            <w:pPr>
              <w:rPr>
                <w:rFonts w:cstheme="minorHAnsi"/>
                <w:color w:val="000000" w:themeColor="text1"/>
              </w:rPr>
            </w:pPr>
            <w:r w:rsidRPr="0075006D">
              <w:rPr>
                <w:rFonts w:cstheme="minorHAnsi"/>
                <w:color w:val="000000" w:themeColor="text1"/>
              </w:rPr>
              <w:t>Stanje 1. siječnja</w:t>
            </w:r>
          </w:p>
        </w:tc>
        <w:tc>
          <w:tcPr>
            <w:tcW w:w="863" w:type="pct"/>
            <w:tcBorders>
              <w:top w:val="nil"/>
              <w:left w:val="nil"/>
              <w:right w:val="nil"/>
            </w:tcBorders>
            <w:shd w:val="clear" w:color="auto" w:fill="auto"/>
            <w:noWrap/>
            <w:vAlign w:val="bottom"/>
          </w:tcPr>
          <w:p w14:paraId="66452331" w14:textId="77777777" w:rsidR="00CA1BB8" w:rsidRPr="0075006D" w:rsidRDefault="002E718D" w:rsidP="00CA1BB8">
            <w:pPr>
              <w:jc w:val="right"/>
              <w:rPr>
                <w:rFonts w:cstheme="minorHAnsi"/>
                <w:color w:val="000000" w:themeColor="text1"/>
              </w:rPr>
            </w:pPr>
            <w:r w:rsidRPr="0075006D">
              <w:rPr>
                <w:rFonts w:cstheme="minorHAnsi"/>
                <w:color w:val="000000" w:themeColor="text1"/>
              </w:rPr>
              <w:t>3.365.074</w:t>
            </w:r>
          </w:p>
        </w:tc>
        <w:tc>
          <w:tcPr>
            <w:tcW w:w="778" w:type="pct"/>
            <w:tcBorders>
              <w:top w:val="nil"/>
              <w:left w:val="nil"/>
              <w:right w:val="nil"/>
            </w:tcBorders>
            <w:shd w:val="clear" w:color="auto" w:fill="auto"/>
            <w:vAlign w:val="bottom"/>
          </w:tcPr>
          <w:p w14:paraId="0563E9D8" w14:textId="77777777" w:rsidR="00CA1BB8" w:rsidRPr="0075006D" w:rsidRDefault="00CA1BB8" w:rsidP="00CA1BB8">
            <w:pPr>
              <w:jc w:val="right"/>
              <w:rPr>
                <w:rFonts w:cstheme="minorHAnsi"/>
                <w:color w:val="000000" w:themeColor="text1"/>
              </w:rPr>
            </w:pPr>
            <w:r w:rsidRPr="0075006D">
              <w:rPr>
                <w:rFonts w:cstheme="minorHAnsi"/>
                <w:color w:val="000000" w:themeColor="text1"/>
              </w:rPr>
              <w:t>3.380.296</w:t>
            </w:r>
          </w:p>
        </w:tc>
      </w:tr>
      <w:tr w:rsidR="00CA1BB8" w:rsidRPr="0075006D" w14:paraId="038EF357" w14:textId="77777777" w:rsidTr="006B2385">
        <w:trPr>
          <w:trHeight w:val="337"/>
        </w:trPr>
        <w:tc>
          <w:tcPr>
            <w:tcW w:w="3359" w:type="pct"/>
            <w:tcBorders>
              <w:top w:val="nil"/>
              <w:left w:val="nil"/>
              <w:bottom w:val="nil"/>
              <w:right w:val="nil"/>
            </w:tcBorders>
            <w:shd w:val="clear" w:color="auto" w:fill="auto"/>
            <w:vAlign w:val="bottom"/>
          </w:tcPr>
          <w:p w14:paraId="7EC9E7E3" w14:textId="5B6ED298" w:rsidR="00CA1BB8" w:rsidRPr="0075006D" w:rsidRDefault="00CA1BB8" w:rsidP="00CA1BB8">
            <w:pPr>
              <w:rPr>
                <w:rFonts w:cstheme="minorHAnsi"/>
                <w:color w:val="000000" w:themeColor="text1"/>
              </w:rPr>
            </w:pPr>
            <w:r w:rsidRPr="0075006D">
              <w:rPr>
                <w:rFonts w:cstheme="minorHAnsi"/>
                <w:color w:val="000000" w:themeColor="text1"/>
              </w:rPr>
              <w:t xml:space="preserve">Neto </w:t>
            </w:r>
            <w:r w:rsidR="00AC4C25">
              <w:rPr>
                <w:rFonts w:cstheme="minorHAnsi"/>
                <w:color w:val="000000" w:themeColor="text1"/>
              </w:rPr>
              <w:t>povećanje/(</w:t>
            </w:r>
            <w:r w:rsidRPr="0075006D">
              <w:rPr>
                <w:rFonts w:cstheme="minorHAnsi"/>
                <w:color w:val="000000" w:themeColor="text1"/>
              </w:rPr>
              <w:t>smanjenje</w:t>
            </w:r>
            <w:r w:rsidR="00AC4C25">
              <w:rPr>
                <w:rFonts w:cstheme="minorHAnsi"/>
                <w:color w:val="000000" w:themeColor="text1"/>
              </w:rPr>
              <w:t>)</w:t>
            </w:r>
            <w:r w:rsidRPr="0075006D">
              <w:rPr>
                <w:rFonts w:cstheme="minorHAnsi"/>
                <w:color w:val="000000" w:themeColor="text1"/>
              </w:rPr>
              <w:t xml:space="preserve"> rezerviranja za očekivane gubitke po kreditima ostalim korisnicima i kamatama</w:t>
            </w:r>
          </w:p>
        </w:tc>
        <w:tc>
          <w:tcPr>
            <w:tcW w:w="863" w:type="pct"/>
            <w:tcBorders>
              <w:left w:val="nil"/>
              <w:bottom w:val="single" w:sz="4" w:space="0" w:color="auto"/>
              <w:right w:val="nil"/>
            </w:tcBorders>
            <w:shd w:val="clear" w:color="auto" w:fill="auto"/>
            <w:vAlign w:val="bottom"/>
          </w:tcPr>
          <w:p w14:paraId="22D1EA0D" w14:textId="3865D661" w:rsidR="00CA1BB8" w:rsidRPr="0075006D" w:rsidRDefault="009231A0" w:rsidP="00CA1BB8">
            <w:pPr>
              <w:jc w:val="right"/>
              <w:rPr>
                <w:rFonts w:cstheme="minorHAnsi"/>
                <w:color w:val="000000" w:themeColor="text1"/>
              </w:rPr>
            </w:pPr>
            <w:r w:rsidRPr="009231A0">
              <w:rPr>
                <w:rFonts w:cstheme="minorHAnsi"/>
                <w:color w:val="000000" w:themeColor="text1"/>
              </w:rPr>
              <w:t>25.356</w:t>
            </w:r>
          </w:p>
        </w:tc>
        <w:tc>
          <w:tcPr>
            <w:tcW w:w="778" w:type="pct"/>
            <w:tcBorders>
              <w:left w:val="nil"/>
              <w:bottom w:val="single" w:sz="4" w:space="0" w:color="auto"/>
              <w:right w:val="nil"/>
            </w:tcBorders>
            <w:shd w:val="clear" w:color="auto" w:fill="auto"/>
            <w:vAlign w:val="bottom"/>
          </w:tcPr>
          <w:p w14:paraId="6A0CAE7D" w14:textId="77777777" w:rsidR="00CA1BB8" w:rsidRPr="0075006D" w:rsidRDefault="00CA1BB8" w:rsidP="00CA1BB8">
            <w:pPr>
              <w:jc w:val="right"/>
              <w:rPr>
                <w:rFonts w:cstheme="minorHAnsi"/>
                <w:color w:val="000000" w:themeColor="text1"/>
              </w:rPr>
            </w:pPr>
            <w:r w:rsidRPr="0075006D">
              <w:rPr>
                <w:rFonts w:cstheme="minorHAnsi"/>
                <w:color w:val="000000" w:themeColor="text1"/>
              </w:rPr>
              <w:t>(33.136)</w:t>
            </w:r>
          </w:p>
        </w:tc>
      </w:tr>
      <w:tr w:rsidR="00CA1BB8" w:rsidRPr="0075006D" w14:paraId="5DD1145C" w14:textId="77777777" w:rsidTr="006B2385">
        <w:trPr>
          <w:trHeight w:val="337"/>
        </w:trPr>
        <w:tc>
          <w:tcPr>
            <w:tcW w:w="3359" w:type="pct"/>
            <w:tcBorders>
              <w:top w:val="nil"/>
              <w:left w:val="nil"/>
              <w:bottom w:val="nil"/>
              <w:right w:val="nil"/>
            </w:tcBorders>
            <w:shd w:val="clear" w:color="auto" w:fill="auto"/>
            <w:vAlign w:val="bottom"/>
          </w:tcPr>
          <w:p w14:paraId="1E1A02BC" w14:textId="77777777" w:rsidR="00CA1BB8" w:rsidRPr="0075006D" w:rsidRDefault="00CA1BB8" w:rsidP="00CA1BB8">
            <w:pPr>
              <w:rPr>
                <w:rFonts w:cstheme="minorHAnsi"/>
                <w:i/>
                <w:iCs/>
                <w:color w:val="000000" w:themeColor="text1"/>
              </w:rPr>
            </w:pPr>
            <w:r w:rsidRPr="0075006D">
              <w:rPr>
                <w:rFonts w:cstheme="minorHAnsi"/>
                <w:i/>
                <w:iCs/>
                <w:color w:val="000000" w:themeColor="text1"/>
              </w:rPr>
              <w:t xml:space="preserve">Ukupno kroz dobit ili </w:t>
            </w:r>
            <w:r w:rsidRPr="0048624C">
              <w:rPr>
                <w:rFonts w:cstheme="minorHAnsi"/>
                <w:i/>
                <w:iCs/>
                <w:color w:val="000000" w:themeColor="text1"/>
              </w:rPr>
              <w:t xml:space="preserve">gubitak </w:t>
            </w:r>
            <w:r w:rsidRPr="00EB3D6D">
              <w:rPr>
                <w:rFonts w:cstheme="minorHAnsi"/>
                <w:i/>
                <w:iCs/>
                <w:color w:val="000000" w:themeColor="text1"/>
              </w:rPr>
              <w:t>(</w:t>
            </w:r>
            <w:r w:rsidRPr="00BA072D">
              <w:rPr>
                <w:rFonts w:cstheme="minorHAnsi"/>
                <w:i/>
                <w:iCs/>
                <w:color w:val="000000" w:themeColor="text1"/>
              </w:rPr>
              <w:t xml:space="preserve">bilješka </w:t>
            </w:r>
            <w:r w:rsidR="001D0B3D" w:rsidRPr="00BA072D">
              <w:rPr>
                <w:rFonts w:cstheme="minorHAnsi"/>
                <w:i/>
                <w:iCs/>
                <w:color w:val="000000" w:themeColor="text1"/>
              </w:rPr>
              <w:t>8</w:t>
            </w:r>
            <w:r w:rsidRPr="00EB3D6D">
              <w:rPr>
                <w:rFonts w:cstheme="minorHAnsi"/>
                <w:i/>
                <w:iCs/>
                <w:color w:val="000000" w:themeColor="text1"/>
              </w:rPr>
              <w:t>)</w:t>
            </w:r>
          </w:p>
        </w:tc>
        <w:tc>
          <w:tcPr>
            <w:tcW w:w="863" w:type="pct"/>
            <w:tcBorders>
              <w:top w:val="single" w:sz="4" w:space="0" w:color="auto"/>
              <w:left w:val="nil"/>
              <w:bottom w:val="single" w:sz="4" w:space="0" w:color="auto"/>
              <w:right w:val="nil"/>
            </w:tcBorders>
            <w:shd w:val="clear" w:color="auto" w:fill="auto"/>
            <w:vAlign w:val="bottom"/>
          </w:tcPr>
          <w:p w14:paraId="66E7ADA0" w14:textId="4AD8187F" w:rsidR="00CA1BB8" w:rsidRPr="0075006D" w:rsidRDefault="009231A0" w:rsidP="00CA1BB8">
            <w:pPr>
              <w:jc w:val="right"/>
              <w:rPr>
                <w:rFonts w:cstheme="minorHAnsi"/>
                <w:bCs/>
                <w:i/>
                <w:color w:val="000000" w:themeColor="text1"/>
              </w:rPr>
            </w:pPr>
            <w:r w:rsidRPr="009231A0">
              <w:rPr>
                <w:rFonts w:cstheme="minorHAnsi"/>
                <w:bCs/>
                <w:i/>
                <w:color w:val="000000" w:themeColor="text1"/>
              </w:rPr>
              <w:t>25.356</w:t>
            </w:r>
          </w:p>
        </w:tc>
        <w:tc>
          <w:tcPr>
            <w:tcW w:w="778" w:type="pct"/>
            <w:tcBorders>
              <w:top w:val="single" w:sz="4" w:space="0" w:color="auto"/>
              <w:left w:val="nil"/>
              <w:bottom w:val="single" w:sz="4" w:space="0" w:color="auto"/>
              <w:right w:val="nil"/>
            </w:tcBorders>
            <w:shd w:val="clear" w:color="auto" w:fill="auto"/>
            <w:vAlign w:val="bottom"/>
          </w:tcPr>
          <w:p w14:paraId="60FCD054" w14:textId="77777777" w:rsidR="00CA1BB8" w:rsidRPr="0075006D" w:rsidRDefault="00CA1BB8" w:rsidP="00CA1BB8">
            <w:pPr>
              <w:jc w:val="right"/>
              <w:rPr>
                <w:rFonts w:cstheme="minorHAnsi"/>
                <w:bCs/>
                <w:i/>
                <w:color w:val="000000" w:themeColor="text1"/>
              </w:rPr>
            </w:pPr>
            <w:r w:rsidRPr="0075006D">
              <w:rPr>
                <w:rFonts w:cstheme="minorHAnsi"/>
                <w:bCs/>
                <w:i/>
                <w:color w:val="000000" w:themeColor="text1"/>
              </w:rPr>
              <w:t>(33.136)</w:t>
            </w:r>
          </w:p>
        </w:tc>
      </w:tr>
      <w:tr w:rsidR="009231A0" w:rsidRPr="0075006D" w14:paraId="79BAD582" w14:textId="77777777" w:rsidTr="00BA072D">
        <w:trPr>
          <w:trHeight w:val="337"/>
        </w:trPr>
        <w:tc>
          <w:tcPr>
            <w:tcW w:w="3359" w:type="pct"/>
            <w:tcBorders>
              <w:top w:val="nil"/>
              <w:left w:val="nil"/>
              <w:bottom w:val="nil"/>
              <w:right w:val="nil"/>
            </w:tcBorders>
            <w:shd w:val="clear" w:color="auto" w:fill="auto"/>
            <w:vAlign w:val="bottom"/>
          </w:tcPr>
          <w:p w14:paraId="3906F234" w14:textId="77777777" w:rsidR="009231A0" w:rsidRPr="0075006D" w:rsidRDefault="009231A0" w:rsidP="009231A0">
            <w:pPr>
              <w:rPr>
                <w:rFonts w:cstheme="minorHAnsi"/>
                <w:color w:val="000000" w:themeColor="text1"/>
              </w:rPr>
            </w:pPr>
            <w:r w:rsidRPr="0075006D">
              <w:rPr>
                <w:rFonts w:cstheme="minorHAnsi"/>
                <w:color w:val="000000" w:themeColor="text1"/>
              </w:rPr>
              <w:t xml:space="preserve">Neto dobit/gubitak od tečajnih razlika po rezerviranjima za očekivane gubitke </w:t>
            </w:r>
          </w:p>
        </w:tc>
        <w:tc>
          <w:tcPr>
            <w:tcW w:w="863" w:type="pct"/>
            <w:tcBorders>
              <w:top w:val="single" w:sz="4" w:space="0" w:color="auto"/>
              <w:left w:val="nil"/>
              <w:right w:val="nil"/>
            </w:tcBorders>
            <w:shd w:val="clear" w:color="auto" w:fill="auto"/>
            <w:vAlign w:val="bottom"/>
          </w:tcPr>
          <w:p w14:paraId="5A867421" w14:textId="7DD65D80" w:rsidR="009231A0" w:rsidRPr="0075006D" w:rsidRDefault="009231A0" w:rsidP="009231A0">
            <w:pPr>
              <w:jc w:val="right"/>
              <w:rPr>
                <w:rFonts w:cstheme="minorHAnsi"/>
                <w:color w:val="000000" w:themeColor="text1"/>
              </w:rPr>
            </w:pPr>
            <w:r w:rsidRPr="00BA072D">
              <w:rPr>
                <w:rFonts w:cstheme="minorHAnsi"/>
                <w:color w:val="000000" w:themeColor="text1"/>
              </w:rPr>
              <w:t xml:space="preserve"> 12.011 </w:t>
            </w:r>
          </w:p>
        </w:tc>
        <w:tc>
          <w:tcPr>
            <w:tcW w:w="778" w:type="pct"/>
            <w:tcBorders>
              <w:top w:val="single" w:sz="4" w:space="0" w:color="auto"/>
              <w:left w:val="nil"/>
              <w:right w:val="nil"/>
            </w:tcBorders>
            <w:shd w:val="clear" w:color="auto" w:fill="auto"/>
            <w:vAlign w:val="bottom"/>
          </w:tcPr>
          <w:p w14:paraId="7321FB83" w14:textId="77777777" w:rsidR="009231A0" w:rsidRPr="0075006D" w:rsidRDefault="009231A0" w:rsidP="009231A0">
            <w:pPr>
              <w:jc w:val="right"/>
              <w:rPr>
                <w:rFonts w:cstheme="minorHAnsi"/>
                <w:color w:val="000000" w:themeColor="text1"/>
              </w:rPr>
            </w:pPr>
            <w:r w:rsidRPr="0075006D">
              <w:rPr>
                <w:rFonts w:cstheme="minorHAnsi"/>
                <w:color w:val="000000" w:themeColor="text1"/>
              </w:rPr>
              <w:t>9.126</w:t>
            </w:r>
          </w:p>
        </w:tc>
      </w:tr>
      <w:tr w:rsidR="009231A0" w:rsidRPr="0075006D" w14:paraId="492E7BF9" w14:textId="77777777" w:rsidTr="00BA072D">
        <w:trPr>
          <w:trHeight w:val="337"/>
        </w:trPr>
        <w:tc>
          <w:tcPr>
            <w:tcW w:w="3359" w:type="pct"/>
            <w:tcBorders>
              <w:top w:val="nil"/>
              <w:left w:val="nil"/>
              <w:bottom w:val="nil"/>
              <w:right w:val="nil"/>
            </w:tcBorders>
            <w:shd w:val="clear" w:color="auto" w:fill="auto"/>
            <w:vAlign w:val="bottom"/>
          </w:tcPr>
          <w:p w14:paraId="0F9DE56C" w14:textId="77777777" w:rsidR="009231A0" w:rsidRPr="0075006D" w:rsidRDefault="009231A0" w:rsidP="009231A0">
            <w:pPr>
              <w:rPr>
                <w:rFonts w:cstheme="minorHAnsi"/>
                <w:color w:val="000000" w:themeColor="text1"/>
              </w:rPr>
            </w:pPr>
            <w:r w:rsidRPr="0075006D">
              <w:rPr>
                <w:rFonts w:cstheme="minorHAnsi"/>
                <w:color w:val="000000" w:themeColor="text1"/>
              </w:rPr>
              <w:t>Otpis</w:t>
            </w:r>
          </w:p>
        </w:tc>
        <w:tc>
          <w:tcPr>
            <w:tcW w:w="863" w:type="pct"/>
            <w:tcBorders>
              <w:left w:val="nil"/>
              <w:right w:val="nil"/>
            </w:tcBorders>
            <w:shd w:val="clear" w:color="auto" w:fill="auto"/>
            <w:vAlign w:val="bottom"/>
          </w:tcPr>
          <w:p w14:paraId="37772A30" w14:textId="23CDE2A6" w:rsidR="009231A0" w:rsidRPr="0075006D" w:rsidRDefault="009231A0" w:rsidP="009231A0">
            <w:pPr>
              <w:jc w:val="right"/>
              <w:rPr>
                <w:rFonts w:cstheme="minorHAnsi"/>
                <w:color w:val="000000" w:themeColor="text1"/>
              </w:rPr>
            </w:pPr>
            <w:r w:rsidRPr="00BA072D">
              <w:rPr>
                <w:rFonts w:cstheme="minorHAnsi"/>
                <w:color w:val="000000" w:themeColor="text1"/>
              </w:rPr>
              <w:t xml:space="preserve"> (204)</w:t>
            </w:r>
          </w:p>
        </w:tc>
        <w:tc>
          <w:tcPr>
            <w:tcW w:w="778" w:type="pct"/>
            <w:tcBorders>
              <w:left w:val="nil"/>
              <w:right w:val="nil"/>
            </w:tcBorders>
            <w:shd w:val="clear" w:color="auto" w:fill="auto"/>
            <w:vAlign w:val="bottom"/>
          </w:tcPr>
          <w:p w14:paraId="719A57FD" w14:textId="77777777" w:rsidR="009231A0" w:rsidRPr="0075006D" w:rsidRDefault="009231A0" w:rsidP="009231A0">
            <w:pPr>
              <w:jc w:val="right"/>
              <w:rPr>
                <w:rFonts w:cstheme="minorHAnsi"/>
                <w:color w:val="000000" w:themeColor="text1"/>
              </w:rPr>
            </w:pPr>
            <w:r w:rsidRPr="0075006D">
              <w:rPr>
                <w:rFonts w:cstheme="minorHAnsi"/>
                <w:color w:val="000000" w:themeColor="text1"/>
              </w:rPr>
              <w:t>(26.751)</w:t>
            </w:r>
          </w:p>
        </w:tc>
      </w:tr>
      <w:tr w:rsidR="009231A0" w:rsidRPr="0075006D" w14:paraId="5BA353A2" w14:textId="77777777" w:rsidTr="00BA072D">
        <w:trPr>
          <w:trHeight w:val="337"/>
        </w:trPr>
        <w:tc>
          <w:tcPr>
            <w:tcW w:w="3359" w:type="pct"/>
            <w:tcBorders>
              <w:top w:val="nil"/>
              <w:left w:val="nil"/>
              <w:bottom w:val="nil"/>
              <w:right w:val="nil"/>
            </w:tcBorders>
            <w:shd w:val="clear" w:color="auto" w:fill="auto"/>
            <w:vAlign w:val="bottom"/>
          </w:tcPr>
          <w:p w14:paraId="1756CB10" w14:textId="77777777" w:rsidR="009231A0" w:rsidRPr="0075006D" w:rsidRDefault="009231A0" w:rsidP="009231A0">
            <w:pPr>
              <w:rPr>
                <w:rFonts w:cstheme="minorHAnsi"/>
                <w:color w:val="000000" w:themeColor="text1"/>
              </w:rPr>
            </w:pPr>
            <w:r w:rsidRPr="0075006D">
              <w:rPr>
                <w:rFonts w:cstheme="minorHAnsi"/>
                <w:color w:val="000000" w:themeColor="text1"/>
              </w:rPr>
              <w:t>Isknjiženje zbog prodaje potraživanja</w:t>
            </w:r>
          </w:p>
        </w:tc>
        <w:tc>
          <w:tcPr>
            <w:tcW w:w="863" w:type="pct"/>
            <w:tcBorders>
              <w:left w:val="nil"/>
              <w:right w:val="nil"/>
            </w:tcBorders>
            <w:shd w:val="clear" w:color="auto" w:fill="auto"/>
            <w:vAlign w:val="bottom"/>
          </w:tcPr>
          <w:p w14:paraId="77B8E2DA" w14:textId="2C7CCA8E" w:rsidR="009231A0" w:rsidRPr="0075006D" w:rsidRDefault="009231A0" w:rsidP="009231A0">
            <w:pPr>
              <w:jc w:val="right"/>
              <w:rPr>
                <w:rFonts w:cstheme="minorHAnsi"/>
                <w:color w:val="000000" w:themeColor="text1"/>
              </w:rPr>
            </w:pPr>
            <w:r w:rsidRPr="00BA072D">
              <w:rPr>
                <w:rFonts w:cstheme="minorHAnsi"/>
                <w:color w:val="000000" w:themeColor="text1"/>
              </w:rPr>
              <w:t xml:space="preserve"> - </w:t>
            </w:r>
          </w:p>
        </w:tc>
        <w:tc>
          <w:tcPr>
            <w:tcW w:w="778" w:type="pct"/>
            <w:tcBorders>
              <w:left w:val="nil"/>
              <w:right w:val="nil"/>
            </w:tcBorders>
            <w:shd w:val="clear" w:color="auto" w:fill="auto"/>
            <w:vAlign w:val="bottom"/>
          </w:tcPr>
          <w:p w14:paraId="0AE3AE53" w14:textId="77777777" w:rsidR="009231A0" w:rsidRPr="0075006D" w:rsidRDefault="009231A0" w:rsidP="009231A0">
            <w:pPr>
              <w:jc w:val="right"/>
              <w:rPr>
                <w:rFonts w:cstheme="minorHAnsi"/>
                <w:color w:val="000000" w:themeColor="text1"/>
              </w:rPr>
            </w:pPr>
            <w:r w:rsidRPr="0075006D">
              <w:rPr>
                <w:rFonts w:cstheme="minorHAnsi"/>
                <w:color w:val="000000" w:themeColor="text1"/>
              </w:rPr>
              <w:t>(52)</w:t>
            </w:r>
          </w:p>
        </w:tc>
      </w:tr>
      <w:tr w:rsidR="009231A0" w:rsidRPr="0075006D" w14:paraId="341CF49F" w14:textId="77777777" w:rsidTr="00BA072D">
        <w:trPr>
          <w:trHeight w:val="337"/>
        </w:trPr>
        <w:tc>
          <w:tcPr>
            <w:tcW w:w="3359" w:type="pct"/>
            <w:tcBorders>
              <w:top w:val="nil"/>
              <w:left w:val="nil"/>
              <w:bottom w:val="nil"/>
              <w:right w:val="nil"/>
            </w:tcBorders>
            <w:shd w:val="clear" w:color="auto" w:fill="auto"/>
            <w:vAlign w:val="bottom"/>
          </w:tcPr>
          <w:p w14:paraId="23CC5182" w14:textId="77777777" w:rsidR="009231A0" w:rsidRPr="0075006D" w:rsidRDefault="009231A0" w:rsidP="009231A0">
            <w:pPr>
              <w:rPr>
                <w:rFonts w:cstheme="minorHAnsi"/>
                <w:color w:val="000000" w:themeColor="text1"/>
              </w:rPr>
            </w:pPr>
            <w:r w:rsidRPr="0075006D">
              <w:rPr>
                <w:rFonts w:cstheme="minorHAnsi"/>
                <w:color w:val="000000" w:themeColor="text1"/>
              </w:rPr>
              <w:t>Donos sa kredita financijskim institucijama</w:t>
            </w:r>
          </w:p>
        </w:tc>
        <w:tc>
          <w:tcPr>
            <w:tcW w:w="863" w:type="pct"/>
            <w:tcBorders>
              <w:left w:val="nil"/>
              <w:right w:val="nil"/>
            </w:tcBorders>
            <w:shd w:val="clear" w:color="auto" w:fill="auto"/>
            <w:vAlign w:val="bottom"/>
          </w:tcPr>
          <w:p w14:paraId="705FB207" w14:textId="4A7371AB" w:rsidR="009231A0" w:rsidRPr="0075006D" w:rsidRDefault="009231A0" w:rsidP="009231A0">
            <w:pPr>
              <w:jc w:val="right"/>
              <w:rPr>
                <w:rFonts w:cstheme="minorHAnsi"/>
                <w:color w:val="000000" w:themeColor="text1"/>
              </w:rPr>
            </w:pPr>
            <w:r w:rsidRPr="00BA072D">
              <w:rPr>
                <w:rFonts w:cstheme="minorHAnsi"/>
                <w:color w:val="000000" w:themeColor="text1"/>
              </w:rPr>
              <w:t xml:space="preserve"> 36 </w:t>
            </w:r>
          </w:p>
        </w:tc>
        <w:tc>
          <w:tcPr>
            <w:tcW w:w="778" w:type="pct"/>
            <w:tcBorders>
              <w:left w:val="nil"/>
              <w:right w:val="nil"/>
            </w:tcBorders>
            <w:shd w:val="clear" w:color="auto" w:fill="auto"/>
            <w:vAlign w:val="bottom"/>
          </w:tcPr>
          <w:p w14:paraId="223DB387" w14:textId="77777777" w:rsidR="009231A0" w:rsidRPr="0075006D" w:rsidRDefault="009231A0" w:rsidP="009231A0">
            <w:pPr>
              <w:jc w:val="right"/>
              <w:rPr>
                <w:rFonts w:cstheme="minorHAnsi"/>
                <w:color w:val="000000" w:themeColor="text1"/>
              </w:rPr>
            </w:pPr>
            <w:r w:rsidRPr="0075006D">
              <w:rPr>
                <w:rFonts w:cstheme="minorHAnsi"/>
                <w:color w:val="000000" w:themeColor="text1"/>
              </w:rPr>
              <w:t>3</w:t>
            </w:r>
          </w:p>
        </w:tc>
      </w:tr>
      <w:tr w:rsidR="009231A0" w:rsidRPr="0075006D" w14:paraId="6E572AD9" w14:textId="77777777" w:rsidTr="00BA072D">
        <w:trPr>
          <w:trHeight w:val="337"/>
        </w:trPr>
        <w:tc>
          <w:tcPr>
            <w:tcW w:w="3359" w:type="pct"/>
            <w:tcBorders>
              <w:top w:val="nil"/>
              <w:left w:val="nil"/>
              <w:bottom w:val="nil"/>
              <w:right w:val="nil"/>
            </w:tcBorders>
            <w:shd w:val="clear" w:color="auto" w:fill="auto"/>
            <w:vAlign w:val="bottom"/>
          </w:tcPr>
          <w:p w14:paraId="55E1428A" w14:textId="77777777" w:rsidR="009231A0" w:rsidRPr="0075006D" w:rsidRDefault="009231A0" w:rsidP="009231A0">
            <w:pPr>
              <w:rPr>
                <w:rFonts w:cstheme="minorHAnsi"/>
                <w:color w:val="000000" w:themeColor="text1"/>
              </w:rPr>
            </w:pPr>
            <w:r w:rsidRPr="0075006D">
              <w:rPr>
                <w:rFonts w:cstheme="minorHAnsi"/>
                <w:color w:val="000000" w:themeColor="text1"/>
              </w:rPr>
              <w:t>Unwinding – promjena uslijed proteka vremena</w:t>
            </w:r>
          </w:p>
        </w:tc>
        <w:tc>
          <w:tcPr>
            <w:tcW w:w="863" w:type="pct"/>
            <w:tcBorders>
              <w:left w:val="nil"/>
              <w:right w:val="nil"/>
            </w:tcBorders>
            <w:shd w:val="clear" w:color="auto" w:fill="auto"/>
            <w:vAlign w:val="bottom"/>
          </w:tcPr>
          <w:p w14:paraId="3DC28C9D" w14:textId="49DC7CEB" w:rsidR="009231A0" w:rsidRPr="0075006D" w:rsidRDefault="009231A0" w:rsidP="009231A0">
            <w:pPr>
              <w:jc w:val="right"/>
              <w:rPr>
                <w:rFonts w:cstheme="minorHAnsi"/>
                <w:color w:val="000000" w:themeColor="text1"/>
              </w:rPr>
            </w:pPr>
            <w:r w:rsidRPr="00BA072D">
              <w:rPr>
                <w:rFonts w:cstheme="minorHAnsi"/>
                <w:color w:val="000000" w:themeColor="text1"/>
              </w:rPr>
              <w:t xml:space="preserve"> 31.825 </w:t>
            </w:r>
          </w:p>
        </w:tc>
        <w:tc>
          <w:tcPr>
            <w:tcW w:w="778" w:type="pct"/>
            <w:tcBorders>
              <w:left w:val="nil"/>
              <w:right w:val="nil"/>
            </w:tcBorders>
            <w:shd w:val="clear" w:color="auto" w:fill="auto"/>
            <w:vAlign w:val="bottom"/>
          </w:tcPr>
          <w:p w14:paraId="6B992CC3" w14:textId="77777777" w:rsidR="009231A0" w:rsidRPr="0075006D" w:rsidRDefault="009231A0" w:rsidP="009231A0">
            <w:pPr>
              <w:jc w:val="right"/>
              <w:rPr>
                <w:rFonts w:cstheme="minorHAnsi"/>
                <w:color w:val="000000" w:themeColor="text1"/>
              </w:rPr>
            </w:pPr>
            <w:r w:rsidRPr="0075006D">
              <w:rPr>
                <w:rFonts w:cstheme="minorHAnsi"/>
                <w:color w:val="000000" w:themeColor="text1"/>
              </w:rPr>
              <w:t>33.618</w:t>
            </w:r>
          </w:p>
        </w:tc>
      </w:tr>
      <w:tr w:rsidR="009231A0" w:rsidRPr="0075006D" w14:paraId="66DE5996" w14:textId="77777777" w:rsidTr="00BA072D">
        <w:trPr>
          <w:trHeight w:val="337"/>
        </w:trPr>
        <w:tc>
          <w:tcPr>
            <w:tcW w:w="3359" w:type="pct"/>
            <w:tcBorders>
              <w:top w:val="nil"/>
              <w:left w:val="nil"/>
              <w:bottom w:val="nil"/>
              <w:right w:val="nil"/>
            </w:tcBorders>
            <w:shd w:val="clear" w:color="auto" w:fill="auto"/>
            <w:vAlign w:val="bottom"/>
          </w:tcPr>
          <w:p w14:paraId="2113CA55" w14:textId="77777777" w:rsidR="009231A0" w:rsidRPr="0075006D" w:rsidRDefault="009231A0" w:rsidP="009231A0">
            <w:pPr>
              <w:rPr>
                <w:rFonts w:cstheme="minorHAnsi"/>
                <w:color w:val="000000" w:themeColor="text1"/>
              </w:rPr>
            </w:pPr>
            <w:r w:rsidRPr="0075006D">
              <w:rPr>
                <w:rFonts w:cstheme="minorHAnsi"/>
                <w:color w:val="000000" w:themeColor="text1"/>
              </w:rPr>
              <w:t>Preuzimanje nekretnine</w:t>
            </w:r>
          </w:p>
        </w:tc>
        <w:tc>
          <w:tcPr>
            <w:tcW w:w="863" w:type="pct"/>
            <w:tcBorders>
              <w:left w:val="nil"/>
              <w:right w:val="nil"/>
            </w:tcBorders>
            <w:shd w:val="clear" w:color="auto" w:fill="auto"/>
            <w:vAlign w:val="bottom"/>
          </w:tcPr>
          <w:p w14:paraId="0F45F054" w14:textId="2AB12E5F" w:rsidR="009231A0" w:rsidRPr="0075006D" w:rsidRDefault="009231A0" w:rsidP="009231A0">
            <w:pPr>
              <w:jc w:val="right"/>
              <w:rPr>
                <w:rFonts w:cstheme="minorHAnsi"/>
                <w:color w:val="000000" w:themeColor="text1"/>
              </w:rPr>
            </w:pPr>
            <w:r w:rsidRPr="00BA072D">
              <w:rPr>
                <w:rFonts w:cstheme="minorHAnsi"/>
                <w:color w:val="000000" w:themeColor="text1"/>
              </w:rPr>
              <w:t xml:space="preserve"> (6.282)</w:t>
            </w:r>
          </w:p>
        </w:tc>
        <w:tc>
          <w:tcPr>
            <w:tcW w:w="778" w:type="pct"/>
            <w:tcBorders>
              <w:left w:val="nil"/>
              <w:right w:val="nil"/>
            </w:tcBorders>
            <w:shd w:val="clear" w:color="auto" w:fill="auto"/>
            <w:vAlign w:val="bottom"/>
          </w:tcPr>
          <w:p w14:paraId="09218B01" w14:textId="77777777" w:rsidR="009231A0" w:rsidRPr="0075006D" w:rsidRDefault="009231A0" w:rsidP="009231A0">
            <w:pPr>
              <w:jc w:val="right"/>
              <w:rPr>
                <w:rFonts w:cstheme="minorHAnsi"/>
                <w:color w:val="000000" w:themeColor="text1"/>
              </w:rPr>
            </w:pPr>
            <w:r w:rsidRPr="0075006D">
              <w:rPr>
                <w:rFonts w:cstheme="minorHAnsi"/>
                <w:color w:val="000000" w:themeColor="text1"/>
              </w:rPr>
              <w:t>(6.475)</w:t>
            </w:r>
          </w:p>
        </w:tc>
      </w:tr>
      <w:tr w:rsidR="009231A0" w:rsidRPr="0075006D" w14:paraId="0244A0CA" w14:textId="77777777" w:rsidTr="00BA072D">
        <w:trPr>
          <w:trHeight w:val="337"/>
        </w:trPr>
        <w:tc>
          <w:tcPr>
            <w:tcW w:w="3359" w:type="pct"/>
            <w:tcBorders>
              <w:top w:val="nil"/>
              <w:left w:val="nil"/>
              <w:bottom w:val="nil"/>
              <w:right w:val="nil"/>
            </w:tcBorders>
            <w:shd w:val="clear" w:color="auto" w:fill="auto"/>
            <w:vAlign w:val="bottom"/>
          </w:tcPr>
          <w:p w14:paraId="7B1FC07B" w14:textId="77777777" w:rsidR="009231A0" w:rsidRPr="0075006D" w:rsidRDefault="009231A0" w:rsidP="009231A0">
            <w:pPr>
              <w:rPr>
                <w:rFonts w:cstheme="minorHAnsi"/>
                <w:color w:val="000000" w:themeColor="text1"/>
              </w:rPr>
            </w:pPr>
            <w:r w:rsidRPr="0075006D">
              <w:rPr>
                <w:rFonts w:cstheme="minorHAnsi"/>
                <w:color w:val="000000" w:themeColor="text1"/>
              </w:rPr>
              <w:t>Pretvaranje potraživanja u udjele</w:t>
            </w:r>
          </w:p>
        </w:tc>
        <w:tc>
          <w:tcPr>
            <w:tcW w:w="863" w:type="pct"/>
            <w:tcBorders>
              <w:left w:val="nil"/>
              <w:right w:val="nil"/>
            </w:tcBorders>
            <w:shd w:val="clear" w:color="auto" w:fill="auto"/>
            <w:vAlign w:val="bottom"/>
          </w:tcPr>
          <w:p w14:paraId="0C282B98" w14:textId="6A4CB4AC" w:rsidR="009231A0" w:rsidRPr="0075006D" w:rsidRDefault="009231A0" w:rsidP="009231A0">
            <w:pPr>
              <w:jc w:val="right"/>
              <w:rPr>
                <w:rFonts w:cstheme="minorHAnsi"/>
                <w:color w:val="000000" w:themeColor="text1"/>
              </w:rPr>
            </w:pPr>
            <w:r w:rsidRPr="00BA072D">
              <w:rPr>
                <w:rFonts w:cstheme="minorHAnsi"/>
                <w:color w:val="000000" w:themeColor="text1"/>
              </w:rPr>
              <w:t xml:space="preserve"> -    </w:t>
            </w:r>
          </w:p>
        </w:tc>
        <w:tc>
          <w:tcPr>
            <w:tcW w:w="778" w:type="pct"/>
            <w:tcBorders>
              <w:left w:val="nil"/>
              <w:right w:val="nil"/>
            </w:tcBorders>
            <w:shd w:val="clear" w:color="auto" w:fill="auto"/>
            <w:vAlign w:val="bottom"/>
          </w:tcPr>
          <w:p w14:paraId="7C1D11E6" w14:textId="77777777" w:rsidR="009231A0" w:rsidRPr="0075006D" w:rsidRDefault="009231A0" w:rsidP="009231A0">
            <w:pPr>
              <w:jc w:val="right"/>
              <w:rPr>
                <w:rFonts w:cstheme="minorHAnsi"/>
                <w:color w:val="000000" w:themeColor="text1"/>
              </w:rPr>
            </w:pPr>
            <w:r w:rsidRPr="0075006D">
              <w:rPr>
                <w:rFonts w:cstheme="minorHAnsi"/>
                <w:color w:val="000000" w:themeColor="text1"/>
              </w:rPr>
              <w:t>(1.812)</w:t>
            </w:r>
          </w:p>
        </w:tc>
      </w:tr>
      <w:tr w:rsidR="009231A0" w:rsidRPr="0075006D" w14:paraId="6CA76139" w14:textId="77777777" w:rsidTr="00BA072D">
        <w:trPr>
          <w:trHeight w:val="337"/>
        </w:trPr>
        <w:tc>
          <w:tcPr>
            <w:tcW w:w="3359" w:type="pct"/>
            <w:tcBorders>
              <w:top w:val="nil"/>
              <w:left w:val="nil"/>
              <w:bottom w:val="nil"/>
              <w:right w:val="nil"/>
            </w:tcBorders>
            <w:shd w:val="clear" w:color="auto" w:fill="auto"/>
            <w:vAlign w:val="bottom"/>
          </w:tcPr>
          <w:p w14:paraId="1DD91F28" w14:textId="77777777" w:rsidR="009231A0" w:rsidRPr="0075006D" w:rsidRDefault="009231A0" w:rsidP="009231A0">
            <w:pPr>
              <w:rPr>
                <w:rFonts w:cstheme="minorHAnsi"/>
                <w:color w:val="000000" w:themeColor="text1"/>
              </w:rPr>
            </w:pPr>
            <w:r w:rsidRPr="0075006D">
              <w:rPr>
                <w:rFonts w:cstheme="minorHAnsi"/>
                <w:color w:val="000000" w:themeColor="text1"/>
              </w:rPr>
              <w:t>Donos isključenih kamata i ostalo</w:t>
            </w:r>
          </w:p>
        </w:tc>
        <w:tc>
          <w:tcPr>
            <w:tcW w:w="863" w:type="pct"/>
            <w:tcBorders>
              <w:left w:val="nil"/>
              <w:bottom w:val="single" w:sz="4" w:space="0" w:color="auto"/>
              <w:right w:val="nil"/>
            </w:tcBorders>
            <w:shd w:val="clear" w:color="auto" w:fill="auto"/>
            <w:vAlign w:val="bottom"/>
          </w:tcPr>
          <w:p w14:paraId="2D8CF6BC" w14:textId="1BBC133D" w:rsidR="009231A0" w:rsidRPr="0075006D" w:rsidRDefault="009231A0" w:rsidP="009231A0">
            <w:pPr>
              <w:jc w:val="right"/>
              <w:rPr>
                <w:rFonts w:cstheme="minorHAnsi"/>
                <w:color w:val="000000" w:themeColor="text1"/>
              </w:rPr>
            </w:pPr>
            <w:r w:rsidRPr="00BA072D">
              <w:rPr>
                <w:rFonts w:cstheme="minorHAnsi"/>
                <w:color w:val="000000" w:themeColor="text1"/>
              </w:rPr>
              <w:t xml:space="preserve"> 5.165 </w:t>
            </w:r>
          </w:p>
        </w:tc>
        <w:tc>
          <w:tcPr>
            <w:tcW w:w="778" w:type="pct"/>
            <w:tcBorders>
              <w:left w:val="nil"/>
              <w:bottom w:val="single" w:sz="4" w:space="0" w:color="auto"/>
              <w:right w:val="nil"/>
            </w:tcBorders>
            <w:shd w:val="clear" w:color="auto" w:fill="auto"/>
            <w:vAlign w:val="bottom"/>
          </w:tcPr>
          <w:p w14:paraId="13E2536E" w14:textId="77777777" w:rsidR="009231A0" w:rsidRPr="0075006D" w:rsidRDefault="009231A0" w:rsidP="009231A0">
            <w:pPr>
              <w:jc w:val="right"/>
              <w:rPr>
                <w:rFonts w:cstheme="minorHAnsi"/>
                <w:color w:val="000000" w:themeColor="text1"/>
              </w:rPr>
            </w:pPr>
            <w:r w:rsidRPr="0075006D">
              <w:rPr>
                <w:rFonts w:cstheme="minorHAnsi"/>
                <w:color w:val="000000" w:themeColor="text1"/>
              </w:rPr>
              <w:t>10.257</w:t>
            </w:r>
          </w:p>
        </w:tc>
      </w:tr>
      <w:tr w:rsidR="00CA1BB8" w:rsidRPr="0075006D" w14:paraId="45C1C8EC" w14:textId="77777777" w:rsidTr="006B2385">
        <w:trPr>
          <w:trHeight w:val="337"/>
        </w:trPr>
        <w:tc>
          <w:tcPr>
            <w:tcW w:w="3359" w:type="pct"/>
            <w:tcBorders>
              <w:top w:val="nil"/>
              <w:left w:val="nil"/>
              <w:bottom w:val="nil"/>
              <w:right w:val="nil"/>
            </w:tcBorders>
            <w:shd w:val="clear" w:color="auto" w:fill="auto"/>
            <w:vAlign w:val="bottom"/>
          </w:tcPr>
          <w:p w14:paraId="6C49C5BC" w14:textId="77777777" w:rsidR="00CA1BB8" w:rsidRPr="0075006D" w:rsidRDefault="00CA1BB8" w:rsidP="00CA1BB8">
            <w:pPr>
              <w:rPr>
                <w:rFonts w:cstheme="minorHAnsi"/>
                <w:b/>
                <w:bCs/>
                <w:color w:val="000000" w:themeColor="text1"/>
              </w:rPr>
            </w:pPr>
            <w:r w:rsidRPr="0075006D">
              <w:rPr>
                <w:rFonts w:cstheme="minorHAnsi"/>
                <w:b/>
                <w:bCs/>
                <w:color w:val="000000" w:themeColor="text1"/>
              </w:rPr>
              <w:t>Stanje na kraju izvještajnog razdoblja</w:t>
            </w:r>
          </w:p>
        </w:tc>
        <w:tc>
          <w:tcPr>
            <w:tcW w:w="863" w:type="pct"/>
            <w:tcBorders>
              <w:top w:val="single" w:sz="4" w:space="0" w:color="auto"/>
              <w:left w:val="nil"/>
              <w:bottom w:val="single" w:sz="12" w:space="0" w:color="auto"/>
              <w:right w:val="nil"/>
            </w:tcBorders>
            <w:shd w:val="clear" w:color="auto" w:fill="auto"/>
            <w:noWrap/>
            <w:vAlign w:val="bottom"/>
          </w:tcPr>
          <w:p w14:paraId="6533AB37" w14:textId="32FC7973" w:rsidR="00CA1BB8" w:rsidRPr="0075006D" w:rsidRDefault="009231A0" w:rsidP="00CA1BB8">
            <w:pPr>
              <w:jc w:val="right"/>
              <w:rPr>
                <w:rFonts w:cstheme="minorHAnsi"/>
                <w:b/>
                <w:color w:val="000000" w:themeColor="text1"/>
              </w:rPr>
            </w:pPr>
            <w:r w:rsidRPr="009231A0">
              <w:rPr>
                <w:rFonts w:cstheme="minorHAnsi"/>
                <w:b/>
                <w:color w:val="000000" w:themeColor="text1"/>
              </w:rPr>
              <w:t>3.432.981</w:t>
            </w:r>
          </w:p>
        </w:tc>
        <w:tc>
          <w:tcPr>
            <w:tcW w:w="778" w:type="pct"/>
            <w:tcBorders>
              <w:top w:val="single" w:sz="4" w:space="0" w:color="auto"/>
              <w:left w:val="nil"/>
              <w:bottom w:val="single" w:sz="12" w:space="0" w:color="auto"/>
              <w:right w:val="nil"/>
            </w:tcBorders>
            <w:shd w:val="clear" w:color="auto" w:fill="auto"/>
            <w:vAlign w:val="bottom"/>
          </w:tcPr>
          <w:p w14:paraId="0A3C48CE" w14:textId="77777777" w:rsidR="00CA1BB8" w:rsidRPr="0075006D" w:rsidRDefault="00CA1BB8" w:rsidP="00CA1BB8">
            <w:pPr>
              <w:jc w:val="right"/>
              <w:rPr>
                <w:rFonts w:cstheme="minorHAnsi"/>
                <w:b/>
                <w:color w:val="000000" w:themeColor="text1"/>
              </w:rPr>
            </w:pPr>
            <w:r w:rsidRPr="0075006D">
              <w:rPr>
                <w:rFonts w:cstheme="minorHAnsi"/>
                <w:b/>
                <w:color w:val="000000" w:themeColor="text1"/>
              </w:rPr>
              <w:t>3.365.074</w:t>
            </w:r>
          </w:p>
        </w:tc>
      </w:tr>
      <w:bookmarkEnd w:id="23"/>
    </w:tbl>
    <w:p w14:paraId="3645E784" w14:textId="77777777" w:rsidR="00CA1BB8" w:rsidRPr="0075006D" w:rsidRDefault="00CA1BB8" w:rsidP="001D0B3D">
      <w:pPr>
        <w:tabs>
          <w:tab w:val="left" w:pos="-720"/>
        </w:tabs>
        <w:suppressAutoHyphens/>
        <w:jc w:val="both"/>
        <w:rPr>
          <w:rFonts w:cs="Arial"/>
          <w:color w:val="000000" w:themeColor="text1"/>
        </w:rPr>
      </w:pPr>
    </w:p>
    <w:p w14:paraId="32CF8E5E" w14:textId="77777777" w:rsidR="00CA1BB8" w:rsidRPr="0075006D" w:rsidRDefault="00CA1BB8" w:rsidP="00CA1BB8">
      <w:pPr>
        <w:tabs>
          <w:tab w:val="left" w:pos="-720"/>
        </w:tabs>
        <w:suppressAutoHyphens/>
        <w:jc w:val="both"/>
        <w:rPr>
          <w:rFonts w:cs="Arial"/>
          <w:bCs/>
          <w:color w:val="000000" w:themeColor="text1"/>
        </w:rPr>
      </w:pPr>
      <w:r w:rsidRPr="0075006D">
        <w:rPr>
          <w:rFonts w:cs="Arial"/>
          <w:bCs/>
          <w:color w:val="000000" w:themeColor="text1"/>
        </w:rPr>
        <w:t>Neto dobit/gubitak od tečajnih razlika po rezerviranjima za očekivane gubitke prikazan je unutar Neto prihoda/(rashoda) od financijskih aktivnosti u Računu dobiti i gubitka</w:t>
      </w:r>
      <w:bookmarkEnd w:id="22"/>
      <w:r w:rsidRPr="0075006D">
        <w:rPr>
          <w:rFonts w:cs="Arial"/>
          <w:bCs/>
          <w:color w:val="000000" w:themeColor="text1"/>
        </w:rPr>
        <w:t>.</w:t>
      </w:r>
    </w:p>
    <w:p w14:paraId="5F9576B3" w14:textId="77777777" w:rsidR="0082530A" w:rsidRPr="0075006D" w:rsidRDefault="0082530A" w:rsidP="00CA1BB8">
      <w:pPr>
        <w:tabs>
          <w:tab w:val="left" w:pos="-720"/>
        </w:tabs>
        <w:suppressAutoHyphens/>
        <w:jc w:val="both"/>
        <w:rPr>
          <w:rFonts w:cs="Arial"/>
          <w:bCs/>
          <w:color w:val="000000" w:themeColor="text1"/>
        </w:rPr>
      </w:pPr>
    </w:p>
    <w:p w14:paraId="03F7A6F8" w14:textId="77777777" w:rsidR="00CA1BB8" w:rsidRPr="0075006D" w:rsidRDefault="00CA1BB8" w:rsidP="00CA1BB8">
      <w:pPr>
        <w:tabs>
          <w:tab w:val="left" w:pos="-720"/>
        </w:tabs>
        <w:suppressAutoHyphens/>
        <w:jc w:val="both"/>
        <w:rPr>
          <w:rFonts w:cs="Arial"/>
          <w:bCs/>
          <w:color w:val="000000" w:themeColor="text1"/>
        </w:rPr>
      </w:pPr>
    </w:p>
    <w:p w14:paraId="4ECD27D3" w14:textId="77777777" w:rsidR="001D0B3D" w:rsidRPr="0075006D" w:rsidRDefault="001D0B3D" w:rsidP="00CA1BB8">
      <w:pPr>
        <w:tabs>
          <w:tab w:val="left" w:pos="-720"/>
        </w:tabs>
        <w:suppressAutoHyphens/>
        <w:jc w:val="both"/>
        <w:rPr>
          <w:rFonts w:cs="Arial"/>
          <w:color w:val="000000" w:themeColor="text1"/>
        </w:rPr>
        <w:sectPr w:rsidR="001D0B3D" w:rsidRPr="0075006D">
          <w:pgSz w:w="11906" w:h="16838"/>
          <w:pgMar w:top="1417" w:right="1417" w:bottom="1417" w:left="1417" w:header="708" w:footer="708" w:gutter="0"/>
          <w:cols w:space="708"/>
          <w:docGrid w:linePitch="360"/>
        </w:sectPr>
      </w:pPr>
    </w:p>
    <w:p w14:paraId="2F7D982E" w14:textId="77777777" w:rsidR="001D0B3D" w:rsidRPr="0075006D" w:rsidRDefault="001D0B3D" w:rsidP="001D0B3D">
      <w:pPr>
        <w:tabs>
          <w:tab w:val="left" w:pos="-720"/>
        </w:tabs>
        <w:suppressAutoHyphens/>
        <w:jc w:val="both"/>
        <w:rPr>
          <w:rFonts w:cs="Arial"/>
          <w:bCs/>
          <w:color w:val="000000" w:themeColor="text1"/>
        </w:rPr>
      </w:pPr>
    </w:p>
    <w:p w14:paraId="0043DDFA" w14:textId="77777777" w:rsidR="001D0B3D" w:rsidRPr="0075006D" w:rsidRDefault="001D0B3D" w:rsidP="001D0B3D">
      <w:pPr>
        <w:tabs>
          <w:tab w:val="left" w:pos="-720"/>
        </w:tabs>
        <w:suppressAutoHyphens/>
        <w:jc w:val="both"/>
        <w:rPr>
          <w:rFonts w:cs="Arial"/>
          <w:b/>
          <w:bCs/>
          <w:color w:val="000000" w:themeColor="text1"/>
        </w:rPr>
      </w:pPr>
      <w:r w:rsidRPr="0075006D">
        <w:rPr>
          <w:rFonts w:cs="Arial"/>
          <w:b/>
          <w:bCs/>
          <w:color w:val="000000" w:themeColor="text1"/>
        </w:rPr>
        <w:t>12.</w:t>
      </w:r>
      <w:r w:rsidRPr="0075006D">
        <w:rPr>
          <w:rFonts w:cs="Arial"/>
          <w:b/>
          <w:bCs/>
          <w:color w:val="000000" w:themeColor="text1"/>
        </w:rPr>
        <w:tab/>
        <w:t>Krediti ostalim korisnicima (nastavak)</w:t>
      </w:r>
    </w:p>
    <w:p w14:paraId="46A77B50" w14:textId="77777777" w:rsidR="001D0B3D" w:rsidRPr="0075006D" w:rsidRDefault="001D0B3D" w:rsidP="001D0B3D">
      <w:pPr>
        <w:tabs>
          <w:tab w:val="left" w:pos="-720"/>
        </w:tabs>
        <w:suppressAutoHyphens/>
        <w:jc w:val="both"/>
        <w:rPr>
          <w:rFonts w:cs="Arial"/>
          <w:b/>
          <w:bCs/>
          <w:color w:val="000000" w:themeColor="text1"/>
        </w:rPr>
      </w:pPr>
    </w:p>
    <w:p w14:paraId="22328E72" w14:textId="77777777" w:rsidR="001D0B3D" w:rsidRPr="0075006D" w:rsidRDefault="001D0B3D" w:rsidP="001D0B3D">
      <w:pPr>
        <w:tabs>
          <w:tab w:val="left" w:pos="-720"/>
        </w:tabs>
        <w:suppressAutoHyphens/>
        <w:jc w:val="both"/>
        <w:rPr>
          <w:rFonts w:cs="Arial"/>
          <w:bCs/>
          <w:color w:val="000000" w:themeColor="text1"/>
        </w:rPr>
      </w:pPr>
      <w:r w:rsidRPr="0075006D">
        <w:rPr>
          <w:rFonts w:cs="Arial"/>
          <w:bCs/>
          <w:color w:val="000000" w:themeColor="text1"/>
        </w:rPr>
        <w:t>Krediti ostalim korisnicima, umanjeni za rezerviranja za očekivane gubitke, prema namjeni kreditnih programa dani su kako slijedi:</w:t>
      </w:r>
    </w:p>
    <w:p w14:paraId="088F803D" w14:textId="77777777" w:rsidR="001D0B3D" w:rsidRPr="0075006D" w:rsidRDefault="001D0B3D" w:rsidP="001D0B3D">
      <w:pPr>
        <w:tabs>
          <w:tab w:val="left" w:pos="-720"/>
        </w:tabs>
        <w:suppressAutoHyphens/>
        <w:jc w:val="both"/>
        <w:rPr>
          <w:rFonts w:cs="Arial"/>
          <w:bCs/>
          <w:color w:val="000000" w:themeColor="text1"/>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1D0B3D" w:rsidRPr="0075006D" w14:paraId="24AFA049" w14:textId="77777777" w:rsidTr="000B3679">
        <w:trPr>
          <w:trHeight w:val="124"/>
        </w:trPr>
        <w:tc>
          <w:tcPr>
            <w:tcW w:w="3309" w:type="pct"/>
          </w:tcPr>
          <w:p w14:paraId="043748F4" w14:textId="77777777" w:rsidR="001D0B3D" w:rsidRPr="0075006D" w:rsidRDefault="001D0B3D" w:rsidP="000B3679">
            <w:pPr>
              <w:tabs>
                <w:tab w:val="left" w:pos="-720"/>
              </w:tabs>
              <w:suppressAutoHyphens/>
              <w:rPr>
                <w:rFonts w:cs="Arial"/>
                <w:color w:val="000000" w:themeColor="text1"/>
                <w:spacing w:val="-3"/>
              </w:rPr>
            </w:pPr>
          </w:p>
        </w:tc>
        <w:tc>
          <w:tcPr>
            <w:tcW w:w="1691" w:type="pct"/>
            <w:gridSpan w:val="2"/>
            <w:vAlign w:val="bottom"/>
          </w:tcPr>
          <w:p w14:paraId="57F6733C" w14:textId="77777777" w:rsidR="001D0B3D" w:rsidRPr="0075006D" w:rsidRDefault="001D0B3D"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1D0B3D" w:rsidRPr="0075006D" w14:paraId="3C3AF45B" w14:textId="77777777" w:rsidTr="000B3679">
        <w:trPr>
          <w:trHeight w:val="124"/>
        </w:trPr>
        <w:tc>
          <w:tcPr>
            <w:tcW w:w="3309" w:type="pct"/>
          </w:tcPr>
          <w:p w14:paraId="00A4E20C" w14:textId="77777777" w:rsidR="001D0B3D" w:rsidRPr="0075006D" w:rsidRDefault="001D0B3D" w:rsidP="001D0B3D">
            <w:pPr>
              <w:tabs>
                <w:tab w:val="left" w:pos="-720"/>
              </w:tabs>
              <w:suppressAutoHyphens/>
              <w:rPr>
                <w:rFonts w:cs="Arial"/>
                <w:color w:val="000000" w:themeColor="text1"/>
                <w:spacing w:val="-3"/>
              </w:rPr>
            </w:pPr>
          </w:p>
        </w:tc>
        <w:tc>
          <w:tcPr>
            <w:tcW w:w="846" w:type="pct"/>
            <w:vAlign w:val="bottom"/>
          </w:tcPr>
          <w:p w14:paraId="50808B73" w14:textId="66540E87" w:rsidR="001D0B3D" w:rsidRPr="0075006D" w:rsidRDefault="0057665B" w:rsidP="00C268D7">
            <w:pPr>
              <w:pStyle w:val="TH"/>
              <w:jc w:val="right"/>
              <w:rPr>
                <w:rFonts w:asciiTheme="minorHAnsi" w:hAnsiTheme="minorHAnsi" w:cs="Arial"/>
                <w:color w:val="000000" w:themeColor="text1"/>
                <w:sz w:val="22"/>
                <w:szCs w:val="22"/>
                <w:lang w:val="hr-HR"/>
              </w:rPr>
            </w:pPr>
            <w:r w:rsidRPr="0057665B">
              <w:rPr>
                <w:rFonts w:asciiTheme="minorHAnsi" w:hAnsiTheme="minorHAnsi" w:cs="Arial"/>
                <w:color w:val="000000" w:themeColor="text1"/>
                <w:sz w:val="22"/>
                <w:szCs w:val="22"/>
                <w:lang w:val="hr-HR"/>
              </w:rPr>
              <w:t xml:space="preserve">30. </w:t>
            </w:r>
            <w:r w:rsidR="001425A4">
              <w:rPr>
                <w:rFonts w:asciiTheme="minorHAnsi" w:hAnsiTheme="minorHAnsi" w:cs="Arial"/>
                <w:color w:val="000000" w:themeColor="text1"/>
                <w:sz w:val="22"/>
                <w:szCs w:val="22"/>
                <w:lang w:val="hr-HR"/>
              </w:rPr>
              <w:t>rujna</w:t>
            </w:r>
            <w:r w:rsidRPr="0057665B">
              <w:rPr>
                <w:rFonts w:asciiTheme="minorHAnsi" w:hAnsiTheme="minorHAnsi" w:cs="Arial"/>
                <w:color w:val="000000" w:themeColor="text1"/>
                <w:sz w:val="22"/>
                <w:szCs w:val="22"/>
                <w:lang w:val="hr-HR"/>
              </w:rPr>
              <w:t xml:space="preserve"> </w:t>
            </w:r>
            <w:r w:rsidR="001D0B3D" w:rsidRPr="0075006D">
              <w:rPr>
                <w:rFonts w:asciiTheme="minorHAnsi" w:hAnsiTheme="minorHAnsi" w:cs="Arial"/>
                <w:color w:val="000000" w:themeColor="text1"/>
                <w:sz w:val="22"/>
                <w:szCs w:val="22"/>
                <w:lang w:val="hr-HR"/>
              </w:rPr>
              <w:t>2020.</w:t>
            </w:r>
            <w:r w:rsidR="00543504">
              <w:t xml:space="preserve"> </w:t>
            </w:r>
          </w:p>
        </w:tc>
        <w:tc>
          <w:tcPr>
            <w:tcW w:w="845" w:type="pct"/>
            <w:vAlign w:val="bottom"/>
          </w:tcPr>
          <w:p w14:paraId="6E72913E" w14:textId="77777777" w:rsidR="001D0B3D" w:rsidRPr="0075006D" w:rsidRDefault="001D0B3D" w:rsidP="001D0B3D">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1D0B3D" w:rsidRPr="0075006D" w14:paraId="26B7285A" w14:textId="77777777" w:rsidTr="000B3679">
        <w:trPr>
          <w:trHeight w:val="99"/>
        </w:trPr>
        <w:tc>
          <w:tcPr>
            <w:tcW w:w="3309" w:type="pct"/>
          </w:tcPr>
          <w:p w14:paraId="3CBD1236" w14:textId="77777777" w:rsidR="001D0B3D" w:rsidRPr="0075006D" w:rsidRDefault="001D0B3D" w:rsidP="001D0B3D">
            <w:pPr>
              <w:tabs>
                <w:tab w:val="left" w:pos="-720"/>
              </w:tabs>
              <w:suppressAutoHyphens/>
              <w:rPr>
                <w:rFonts w:cs="Arial"/>
                <w:color w:val="000000" w:themeColor="text1"/>
                <w:spacing w:val="-3"/>
              </w:rPr>
            </w:pPr>
          </w:p>
        </w:tc>
        <w:tc>
          <w:tcPr>
            <w:tcW w:w="846" w:type="pct"/>
          </w:tcPr>
          <w:p w14:paraId="3C708293" w14:textId="77777777" w:rsidR="001D0B3D" w:rsidRPr="0075006D" w:rsidRDefault="001D0B3D" w:rsidP="001D0B3D">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845" w:type="pct"/>
          </w:tcPr>
          <w:p w14:paraId="434E1CE4" w14:textId="77777777" w:rsidR="001D0B3D" w:rsidRPr="0075006D" w:rsidRDefault="001D0B3D" w:rsidP="001D0B3D">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1D0B3D" w:rsidRPr="0075006D" w14:paraId="039A7559" w14:textId="77777777" w:rsidTr="000B3679">
        <w:trPr>
          <w:trHeight w:hRule="exact" w:val="166"/>
        </w:trPr>
        <w:tc>
          <w:tcPr>
            <w:tcW w:w="3309" w:type="pct"/>
          </w:tcPr>
          <w:p w14:paraId="5B93D026" w14:textId="77777777" w:rsidR="001D0B3D" w:rsidRPr="0075006D" w:rsidRDefault="001D0B3D" w:rsidP="001D0B3D">
            <w:pPr>
              <w:tabs>
                <w:tab w:val="left" w:pos="-720"/>
              </w:tabs>
              <w:suppressAutoHyphens/>
              <w:rPr>
                <w:rFonts w:cs="Arial"/>
                <w:color w:val="000000" w:themeColor="text1"/>
                <w:spacing w:val="-3"/>
              </w:rPr>
            </w:pPr>
          </w:p>
        </w:tc>
        <w:tc>
          <w:tcPr>
            <w:tcW w:w="846" w:type="pct"/>
          </w:tcPr>
          <w:p w14:paraId="50A51845" w14:textId="77777777" w:rsidR="001D0B3D" w:rsidRPr="0075006D" w:rsidRDefault="001D0B3D" w:rsidP="001D0B3D">
            <w:pPr>
              <w:suppressAutoHyphens/>
              <w:jc w:val="right"/>
              <w:rPr>
                <w:rFonts w:cs="Arial"/>
                <w:b/>
                <w:color w:val="000000" w:themeColor="text1"/>
                <w:spacing w:val="-3"/>
              </w:rPr>
            </w:pPr>
          </w:p>
        </w:tc>
        <w:tc>
          <w:tcPr>
            <w:tcW w:w="845" w:type="pct"/>
          </w:tcPr>
          <w:p w14:paraId="68A1006E" w14:textId="77777777" w:rsidR="001D0B3D" w:rsidRPr="0075006D" w:rsidRDefault="001D0B3D" w:rsidP="001D0B3D">
            <w:pPr>
              <w:suppressAutoHyphens/>
              <w:jc w:val="right"/>
              <w:rPr>
                <w:rFonts w:cs="Arial"/>
                <w:b/>
                <w:color w:val="000000" w:themeColor="text1"/>
                <w:spacing w:val="-3"/>
              </w:rPr>
            </w:pPr>
          </w:p>
        </w:tc>
      </w:tr>
      <w:tr w:rsidR="009231A0" w:rsidRPr="0075006D" w14:paraId="687C047B" w14:textId="77777777" w:rsidTr="00BA072D">
        <w:trPr>
          <w:trHeight w:val="283"/>
        </w:trPr>
        <w:tc>
          <w:tcPr>
            <w:tcW w:w="3309" w:type="pct"/>
            <w:vAlign w:val="bottom"/>
          </w:tcPr>
          <w:p w14:paraId="579494B2" w14:textId="77777777" w:rsidR="009231A0" w:rsidRPr="00D95B7A" w:rsidRDefault="009231A0" w:rsidP="009231A0">
            <w:pPr>
              <w:rPr>
                <w:rFonts w:cstheme="minorHAnsi"/>
                <w:color w:val="000000" w:themeColor="text1"/>
              </w:rPr>
            </w:pPr>
            <w:r w:rsidRPr="00D95B7A">
              <w:rPr>
                <w:rFonts w:cstheme="minorHAnsi"/>
                <w:color w:val="000000" w:themeColor="text1"/>
              </w:rPr>
              <w:t>EU projekti</w:t>
            </w:r>
          </w:p>
        </w:tc>
        <w:tc>
          <w:tcPr>
            <w:tcW w:w="846" w:type="pct"/>
            <w:tcBorders>
              <w:top w:val="nil"/>
              <w:left w:val="nil"/>
              <w:bottom w:val="nil"/>
              <w:right w:val="nil"/>
            </w:tcBorders>
            <w:shd w:val="clear" w:color="auto" w:fill="auto"/>
            <w:vAlign w:val="bottom"/>
          </w:tcPr>
          <w:p w14:paraId="7A1967CC" w14:textId="5E3E3A3C" w:rsidR="009231A0" w:rsidRPr="00BA072D" w:rsidRDefault="009231A0"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77.742</w:t>
            </w:r>
          </w:p>
        </w:tc>
        <w:tc>
          <w:tcPr>
            <w:tcW w:w="845" w:type="pct"/>
            <w:tcBorders>
              <w:top w:val="nil"/>
              <w:left w:val="nil"/>
              <w:bottom w:val="nil"/>
              <w:right w:val="nil"/>
            </w:tcBorders>
            <w:shd w:val="clear" w:color="auto" w:fill="auto"/>
            <w:vAlign w:val="center"/>
          </w:tcPr>
          <w:p w14:paraId="3BAFF5F8" w14:textId="77777777" w:rsidR="009231A0" w:rsidRPr="0075006D" w:rsidRDefault="009231A0" w:rsidP="009231A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9231A0" w:rsidRPr="0075006D" w14:paraId="292E527A" w14:textId="77777777" w:rsidTr="00BA072D">
        <w:trPr>
          <w:trHeight w:val="283"/>
        </w:trPr>
        <w:tc>
          <w:tcPr>
            <w:tcW w:w="3309" w:type="pct"/>
            <w:vAlign w:val="bottom"/>
          </w:tcPr>
          <w:p w14:paraId="78C4D745" w14:textId="77777777" w:rsidR="009231A0" w:rsidRPr="00D95B7A" w:rsidRDefault="009231A0" w:rsidP="009231A0">
            <w:pPr>
              <w:rPr>
                <w:rFonts w:cstheme="minorHAnsi"/>
                <w:color w:val="000000" w:themeColor="text1"/>
              </w:rPr>
            </w:pPr>
            <w:r w:rsidRPr="00D95B7A">
              <w:rPr>
                <w:rFonts w:cstheme="minorHAnsi"/>
                <w:color w:val="000000" w:themeColor="text1"/>
              </w:rPr>
              <w:t>Financijsko restrukturiranje</w:t>
            </w:r>
          </w:p>
        </w:tc>
        <w:tc>
          <w:tcPr>
            <w:tcW w:w="846" w:type="pct"/>
            <w:tcBorders>
              <w:top w:val="nil"/>
              <w:left w:val="nil"/>
              <w:bottom w:val="nil"/>
              <w:right w:val="nil"/>
            </w:tcBorders>
            <w:shd w:val="clear" w:color="auto" w:fill="auto"/>
            <w:vAlign w:val="bottom"/>
          </w:tcPr>
          <w:p w14:paraId="3283642F" w14:textId="144CEAEA" w:rsidR="009231A0" w:rsidRPr="00BA072D" w:rsidRDefault="009231A0"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335.487</w:t>
            </w:r>
          </w:p>
        </w:tc>
        <w:tc>
          <w:tcPr>
            <w:tcW w:w="845" w:type="pct"/>
            <w:tcBorders>
              <w:top w:val="nil"/>
              <w:left w:val="nil"/>
              <w:bottom w:val="nil"/>
              <w:right w:val="nil"/>
            </w:tcBorders>
            <w:shd w:val="clear" w:color="auto" w:fill="auto"/>
            <w:vAlign w:val="center"/>
          </w:tcPr>
          <w:p w14:paraId="75A72B20" w14:textId="77777777" w:rsidR="009231A0" w:rsidRPr="0075006D" w:rsidRDefault="009231A0" w:rsidP="009231A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9231A0" w:rsidRPr="0075006D" w14:paraId="2D21C700" w14:textId="77777777" w:rsidTr="00BA072D">
        <w:trPr>
          <w:trHeight w:val="283"/>
        </w:trPr>
        <w:tc>
          <w:tcPr>
            <w:tcW w:w="3309" w:type="pct"/>
            <w:vAlign w:val="bottom"/>
          </w:tcPr>
          <w:p w14:paraId="711EE2DE" w14:textId="77777777" w:rsidR="009231A0" w:rsidRPr="00D95B7A" w:rsidRDefault="009231A0" w:rsidP="009231A0">
            <w:pPr>
              <w:rPr>
                <w:rFonts w:cstheme="minorHAnsi"/>
                <w:color w:val="000000" w:themeColor="text1"/>
              </w:rPr>
            </w:pPr>
            <w:r w:rsidRPr="00D95B7A">
              <w:rPr>
                <w:rFonts w:cstheme="minorHAnsi"/>
                <w:color w:val="000000" w:themeColor="text1"/>
              </w:rPr>
              <w:t>Priprema izvoza</w:t>
            </w:r>
          </w:p>
        </w:tc>
        <w:tc>
          <w:tcPr>
            <w:tcW w:w="846" w:type="pct"/>
            <w:tcBorders>
              <w:top w:val="nil"/>
              <w:left w:val="nil"/>
              <w:bottom w:val="nil"/>
              <w:right w:val="nil"/>
            </w:tcBorders>
            <w:shd w:val="clear" w:color="auto" w:fill="auto"/>
            <w:vAlign w:val="bottom"/>
          </w:tcPr>
          <w:p w14:paraId="48F2429A" w14:textId="65DCC1B0" w:rsidR="009231A0" w:rsidRPr="00BA072D" w:rsidRDefault="009231A0"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23.262</w:t>
            </w:r>
          </w:p>
        </w:tc>
        <w:tc>
          <w:tcPr>
            <w:tcW w:w="845" w:type="pct"/>
            <w:tcBorders>
              <w:top w:val="nil"/>
              <w:left w:val="nil"/>
              <w:bottom w:val="nil"/>
              <w:right w:val="nil"/>
            </w:tcBorders>
            <w:shd w:val="clear" w:color="auto" w:fill="auto"/>
            <w:vAlign w:val="center"/>
          </w:tcPr>
          <w:p w14:paraId="10F1F3C7" w14:textId="77777777" w:rsidR="009231A0" w:rsidRPr="0075006D" w:rsidRDefault="009231A0" w:rsidP="009231A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9231A0" w:rsidRPr="0075006D" w14:paraId="070EF71F" w14:textId="77777777" w:rsidTr="00BA072D">
        <w:trPr>
          <w:trHeight w:val="283"/>
        </w:trPr>
        <w:tc>
          <w:tcPr>
            <w:tcW w:w="3309" w:type="pct"/>
            <w:vAlign w:val="bottom"/>
          </w:tcPr>
          <w:p w14:paraId="03DC1D33" w14:textId="77777777" w:rsidR="009231A0" w:rsidRPr="00D95B7A" w:rsidRDefault="009231A0" w:rsidP="009231A0">
            <w:pPr>
              <w:rPr>
                <w:rFonts w:cstheme="minorHAnsi"/>
                <w:color w:val="000000" w:themeColor="text1"/>
              </w:rPr>
            </w:pPr>
            <w:r w:rsidRPr="00D95B7A">
              <w:rPr>
                <w:rFonts w:cstheme="minorHAnsi"/>
                <w:color w:val="000000" w:themeColor="text1"/>
              </w:rPr>
              <w:t>Investicije javnog sektora</w:t>
            </w:r>
          </w:p>
        </w:tc>
        <w:tc>
          <w:tcPr>
            <w:tcW w:w="846" w:type="pct"/>
            <w:tcBorders>
              <w:top w:val="nil"/>
              <w:left w:val="nil"/>
              <w:bottom w:val="nil"/>
              <w:right w:val="nil"/>
            </w:tcBorders>
            <w:shd w:val="clear" w:color="auto" w:fill="auto"/>
            <w:vAlign w:val="bottom"/>
          </w:tcPr>
          <w:p w14:paraId="2E58EAF8" w14:textId="60FF5CFE" w:rsidR="009231A0" w:rsidRPr="00BA072D" w:rsidRDefault="009231A0"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738.088</w:t>
            </w:r>
          </w:p>
        </w:tc>
        <w:tc>
          <w:tcPr>
            <w:tcW w:w="845" w:type="pct"/>
            <w:tcBorders>
              <w:top w:val="nil"/>
              <w:left w:val="nil"/>
              <w:bottom w:val="nil"/>
              <w:right w:val="nil"/>
            </w:tcBorders>
            <w:shd w:val="clear" w:color="auto" w:fill="auto"/>
            <w:vAlign w:val="center"/>
          </w:tcPr>
          <w:p w14:paraId="243B03D6" w14:textId="77777777" w:rsidR="009231A0" w:rsidRPr="0075006D" w:rsidRDefault="009231A0" w:rsidP="009231A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9231A0" w:rsidRPr="0075006D" w14:paraId="0C9EA5E4" w14:textId="77777777" w:rsidTr="00BA072D">
        <w:trPr>
          <w:trHeight w:val="283"/>
        </w:trPr>
        <w:tc>
          <w:tcPr>
            <w:tcW w:w="3309" w:type="pct"/>
            <w:vAlign w:val="bottom"/>
          </w:tcPr>
          <w:p w14:paraId="642B1396" w14:textId="77777777" w:rsidR="009231A0" w:rsidRPr="00D95B7A" w:rsidRDefault="009231A0" w:rsidP="009231A0">
            <w:pPr>
              <w:rPr>
                <w:rFonts w:cstheme="minorHAnsi"/>
                <w:color w:val="000000" w:themeColor="text1"/>
              </w:rPr>
            </w:pPr>
            <w:r w:rsidRPr="00D95B7A">
              <w:rPr>
                <w:rFonts w:cstheme="minorHAnsi"/>
                <w:color w:val="000000" w:themeColor="text1"/>
              </w:rPr>
              <w:t>Investicije privatnog sektora</w:t>
            </w:r>
          </w:p>
        </w:tc>
        <w:tc>
          <w:tcPr>
            <w:tcW w:w="846" w:type="pct"/>
            <w:tcBorders>
              <w:top w:val="nil"/>
              <w:left w:val="nil"/>
              <w:bottom w:val="nil"/>
              <w:right w:val="nil"/>
            </w:tcBorders>
            <w:shd w:val="clear" w:color="auto" w:fill="auto"/>
            <w:vAlign w:val="bottom"/>
          </w:tcPr>
          <w:p w14:paraId="639B4B97" w14:textId="3F9F773B" w:rsidR="009231A0" w:rsidRPr="00BA072D" w:rsidRDefault="009231A0"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365.226</w:t>
            </w:r>
          </w:p>
        </w:tc>
        <w:tc>
          <w:tcPr>
            <w:tcW w:w="845" w:type="pct"/>
            <w:tcBorders>
              <w:top w:val="nil"/>
              <w:left w:val="nil"/>
              <w:bottom w:val="nil"/>
              <w:right w:val="nil"/>
            </w:tcBorders>
            <w:shd w:val="clear" w:color="auto" w:fill="auto"/>
            <w:vAlign w:val="center"/>
          </w:tcPr>
          <w:p w14:paraId="57AFC17C" w14:textId="77777777" w:rsidR="009231A0" w:rsidRPr="0075006D" w:rsidRDefault="009231A0" w:rsidP="009231A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9231A0" w:rsidRPr="0075006D" w14:paraId="69F0C510" w14:textId="77777777" w:rsidTr="00BA072D">
        <w:trPr>
          <w:trHeight w:val="283"/>
        </w:trPr>
        <w:tc>
          <w:tcPr>
            <w:tcW w:w="3309" w:type="pct"/>
            <w:vAlign w:val="bottom"/>
          </w:tcPr>
          <w:p w14:paraId="3D4EC843" w14:textId="77777777" w:rsidR="009231A0" w:rsidRPr="00D95B7A" w:rsidRDefault="009231A0" w:rsidP="009231A0">
            <w:pPr>
              <w:rPr>
                <w:rFonts w:cstheme="minorHAnsi"/>
                <w:color w:val="000000" w:themeColor="text1"/>
              </w:rPr>
            </w:pPr>
            <w:r w:rsidRPr="00D95B7A">
              <w:rPr>
                <w:rFonts w:cstheme="minorHAnsi"/>
                <w:color w:val="000000" w:themeColor="text1"/>
              </w:rPr>
              <w:t>Poduzetništvo mladih, žena i početnika</w:t>
            </w:r>
          </w:p>
        </w:tc>
        <w:tc>
          <w:tcPr>
            <w:tcW w:w="846" w:type="pct"/>
            <w:tcBorders>
              <w:top w:val="nil"/>
              <w:left w:val="nil"/>
              <w:bottom w:val="nil"/>
              <w:right w:val="nil"/>
            </w:tcBorders>
            <w:shd w:val="clear" w:color="auto" w:fill="auto"/>
            <w:vAlign w:val="bottom"/>
          </w:tcPr>
          <w:p w14:paraId="1265812B" w14:textId="63ADEF0B" w:rsidR="009231A0" w:rsidRPr="00BA072D" w:rsidRDefault="009231A0"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11.774</w:t>
            </w:r>
          </w:p>
        </w:tc>
        <w:tc>
          <w:tcPr>
            <w:tcW w:w="845" w:type="pct"/>
            <w:tcBorders>
              <w:top w:val="nil"/>
              <w:left w:val="nil"/>
              <w:bottom w:val="nil"/>
              <w:right w:val="nil"/>
            </w:tcBorders>
            <w:shd w:val="clear" w:color="auto" w:fill="auto"/>
            <w:vAlign w:val="center"/>
          </w:tcPr>
          <w:p w14:paraId="5B190564" w14:textId="77777777" w:rsidR="009231A0" w:rsidRPr="0075006D" w:rsidRDefault="009231A0" w:rsidP="009231A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9231A0" w:rsidRPr="0075006D" w14:paraId="489EC208" w14:textId="77777777" w:rsidTr="00BA072D">
        <w:trPr>
          <w:trHeight w:val="283"/>
        </w:trPr>
        <w:tc>
          <w:tcPr>
            <w:tcW w:w="3309" w:type="pct"/>
            <w:vAlign w:val="bottom"/>
          </w:tcPr>
          <w:p w14:paraId="54C4DAB1" w14:textId="77777777" w:rsidR="009231A0" w:rsidRPr="00D95B7A" w:rsidRDefault="009231A0" w:rsidP="009231A0">
            <w:pPr>
              <w:rPr>
                <w:rFonts w:cstheme="minorHAnsi"/>
                <w:color w:val="000000" w:themeColor="text1"/>
              </w:rPr>
            </w:pPr>
            <w:r w:rsidRPr="00D95B7A">
              <w:rPr>
                <w:rFonts w:cstheme="minorHAnsi"/>
                <w:color w:val="000000" w:themeColor="text1"/>
              </w:rPr>
              <w:t>Obrtna sredstva</w:t>
            </w:r>
          </w:p>
        </w:tc>
        <w:tc>
          <w:tcPr>
            <w:tcW w:w="846" w:type="pct"/>
            <w:tcBorders>
              <w:top w:val="nil"/>
              <w:left w:val="nil"/>
              <w:bottom w:val="nil"/>
              <w:right w:val="nil"/>
            </w:tcBorders>
            <w:shd w:val="clear" w:color="auto" w:fill="auto"/>
            <w:vAlign w:val="bottom"/>
          </w:tcPr>
          <w:p w14:paraId="1F069703" w14:textId="22B86652" w:rsidR="009231A0" w:rsidRPr="00BA072D" w:rsidRDefault="009231A0"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298.797</w:t>
            </w:r>
          </w:p>
        </w:tc>
        <w:tc>
          <w:tcPr>
            <w:tcW w:w="845" w:type="pct"/>
            <w:tcBorders>
              <w:top w:val="nil"/>
              <w:left w:val="nil"/>
              <w:bottom w:val="nil"/>
              <w:right w:val="nil"/>
            </w:tcBorders>
            <w:shd w:val="clear" w:color="auto" w:fill="auto"/>
            <w:vAlign w:val="center"/>
          </w:tcPr>
          <w:p w14:paraId="5ADC1858" w14:textId="77777777" w:rsidR="009231A0" w:rsidRPr="0075006D" w:rsidRDefault="009231A0" w:rsidP="009231A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B126AD" w:rsidRPr="0075006D" w14:paraId="72A76988" w14:textId="77777777" w:rsidTr="00BA072D">
        <w:trPr>
          <w:trHeight w:val="283"/>
        </w:trPr>
        <w:tc>
          <w:tcPr>
            <w:tcW w:w="3309" w:type="pct"/>
            <w:vAlign w:val="center"/>
          </w:tcPr>
          <w:p w14:paraId="1747EB8E" w14:textId="348A6389" w:rsidR="00B126AD" w:rsidRPr="00D95B7A" w:rsidRDefault="00B126AD" w:rsidP="00B126AD">
            <w:pPr>
              <w:rPr>
                <w:rFonts w:cstheme="minorHAnsi"/>
                <w:color w:val="000000" w:themeColor="text1"/>
              </w:rPr>
            </w:pPr>
            <w:r w:rsidRPr="00D95B7A">
              <w:rPr>
                <w:rFonts w:cstheme="minorHAnsi"/>
                <w:color w:val="000000" w:themeColor="text1"/>
              </w:rPr>
              <w:t>Obrtna sredstva – mjere COVID</w:t>
            </w:r>
            <w:r>
              <w:rPr>
                <w:rFonts w:cstheme="minorHAnsi"/>
                <w:color w:val="000000" w:themeColor="text1"/>
              </w:rPr>
              <w:t xml:space="preserve"> 19</w:t>
            </w:r>
          </w:p>
        </w:tc>
        <w:tc>
          <w:tcPr>
            <w:tcW w:w="846" w:type="pct"/>
            <w:tcBorders>
              <w:top w:val="nil"/>
              <w:left w:val="nil"/>
              <w:bottom w:val="nil"/>
              <w:right w:val="nil"/>
            </w:tcBorders>
            <w:shd w:val="clear" w:color="auto" w:fill="auto"/>
            <w:vAlign w:val="bottom"/>
          </w:tcPr>
          <w:p w14:paraId="3D245E1C" w14:textId="3C194906" w:rsidR="00B126AD" w:rsidRPr="00EB2AE2" w:rsidRDefault="00B126AD" w:rsidP="00B126AD">
            <w:pPr>
              <w:pStyle w:val="TT"/>
              <w:jc w:val="right"/>
              <w:rPr>
                <w:rFonts w:asciiTheme="minorHAnsi" w:hAnsiTheme="minorHAnsi" w:cstheme="minorHAnsi"/>
                <w:color w:val="000000" w:themeColor="text1"/>
                <w:sz w:val="22"/>
                <w:szCs w:val="22"/>
                <w:lang w:val="hr-HR"/>
              </w:rPr>
            </w:pPr>
            <w:r w:rsidRPr="0052076F">
              <w:rPr>
                <w:rFonts w:asciiTheme="minorHAnsi" w:hAnsiTheme="minorHAnsi" w:cstheme="minorHAnsi"/>
                <w:color w:val="000000" w:themeColor="text1"/>
                <w:sz w:val="22"/>
                <w:szCs w:val="22"/>
                <w:lang w:val="hr-HR"/>
              </w:rPr>
              <w:t xml:space="preserve"> 185.787 </w:t>
            </w:r>
          </w:p>
        </w:tc>
        <w:tc>
          <w:tcPr>
            <w:tcW w:w="845" w:type="pct"/>
            <w:tcBorders>
              <w:top w:val="nil"/>
              <w:left w:val="nil"/>
              <w:bottom w:val="nil"/>
              <w:right w:val="nil"/>
            </w:tcBorders>
            <w:shd w:val="clear" w:color="auto" w:fill="auto"/>
            <w:vAlign w:val="center"/>
          </w:tcPr>
          <w:p w14:paraId="373B2280" w14:textId="3113453F" w:rsidR="00B126AD" w:rsidRDefault="00B126AD" w:rsidP="00B126AD">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B126AD" w:rsidRPr="0075006D" w14:paraId="672D57E0" w14:textId="77777777" w:rsidTr="00BA072D">
        <w:trPr>
          <w:trHeight w:val="283"/>
        </w:trPr>
        <w:tc>
          <w:tcPr>
            <w:tcW w:w="3309" w:type="pct"/>
            <w:vAlign w:val="center"/>
          </w:tcPr>
          <w:p w14:paraId="0D86937D" w14:textId="77777777" w:rsidR="00B126AD" w:rsidRPr="00D95B7A" w:rsidRDefault="00B126AD" w:rsidP="00B126AD">
            <w:pPr>
              <w:rPr>
                <w:rFonts w:cstheme="minorHAnsi"/>
                <w:color w:val="000000" w:themeColor="text1"/>
              </w:rPr>
            </w:pPr>
            <w:r w:rsidRPr="00D95B7A">
              <w:rPr>
                <w:rFonts w:cstheme="minorHAnsi"/>
                <w:color w:val="000000" w:themeColor="text1"/>
              </w:rPr>
              <w:t>Program kreditiranja obnove i razvitka gospodarskih djelatnosti</w:t>
            </w:r>
          </w:p>
        </w:tc>
        <w:tc>
          <w:tcPr>
            <w:tcW w:w="846" w:type="pct"/>
            <w:tcBorders>
              <w:top w:val="nil"/>
              <w:left w:val="nil"/>
              <w:bottom w:val="nil"/>
              <w:right w:val="nil"/>
            </w:tcBorders>
            <w:shd w:val="clear" w:color="auto" w:fill="auto"/>
            <w:vAlign w:val="bottom"/>
          </w:tcPr>
          <w:p w14:paraId="7ED4C912" w14:textId="173A0BCB" w:rsidR="00B126AD" w:rsidRPr="00BA072D" w:rsidRDefault="00B126AD"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3.035.228</w:t>
            </w:r>
          </w:p>
        </w:tc>
        <w:tc>
          <w:tcPr>
            <w:tcW w:w="845" w:type="pct"/>
            <w:tcBorders>
              <w:top w:val="nil"/>
              <w:left w:val="nil"/>
              <w:bottom w:val="nil"/>
              <w:right w:val="nil"/>
            </w:tcBorders>
            <w:shd w:val="clear" w:color="auto" w:fill="auto"/>
            <w:vAlign w:val="center"/>
          </w:tcPr>
          <w:p w14:paraId="4432AD40" w14:textId="77777777" w:rsidR="00B126AD" w:rsidRPr="0075006D" w:rsidRDefault="00B126AD" w:rsidP="00B126AD">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3.968.956</w:t>
            </w:r>
          </w:p>
        </w:tc>
      </w:tr>
      <w:tr w:rsidR="00B126AD" w:rsidRPr="0075006D" w14:paraId="4F17D85F" w14:textId="77777777" w:rsidTr="00BA072D">
        <w:trPr>
          <w:trHeight w:val="283"/>
        </w:trPr>
        <w:tc>
          <w:tcPr>
            <w:tcW w:w="3309" w:type="pct"/>
            <w:vAlign w:val="center"/>
          </w:tcPr>
          <w:p w14:paraId="51910E3B" w14:textId="77777777" w:rsidR="00B126AD" w:rsidRPr="00D95B7A" w:rsidRDefault="00B126AD" w:rsidP="00B126AD">
            <w:pPr>
              <w:rPr>
                <w:rFonts w:cstheme="minorHAnsi"/>
                <w:color w:val="000000" w:themeColor="text1"/>
              </w:rPr>
            </w:pPr>
            <w:r w:rsidRPr="00D95B7A">
              <w:rPr>
                <w:rFonts w:cstheme="minorHAnsi"/>
                <w:color w:val="000000" w:themeColor="text1"/>
              </w:rPr>
              <w:t>Financiranje izvoza</w:t>
            </w:r>
          </w:p>
        </w:tc>
        <w:tc>
          <w:tcPr>
            <w:tcW w:w="846" w:type="pct"/>
            <w:tcBorders>
              <w:top w:val="nil"/>
              <w:left w:val="nil"/>
              <w:bottom w:val="nil"/>
              <w:right w:val="nil"/>
            </w:tcBorders>
            <w:shd w:val="clear" w:color="auto" w:fill="auto"/>
            <w:vAlign w:val="bottom"/>
          </w:tcPr>
          <w:p w14:paraId="44DBCFD1" w14:textId="28E32079" w:rsidR="00B126AD" w:rsidRPr="00BA072D" w:rsidRDefault="00B126AD"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 xml:space="preserve"> 5.359.074 </w:t>
            </w:r>
          </w:p>
        </w:tc>
        <w:tc>
          <w:tcPr>
            <w:tcW w:w="845" w:type="pct"/>
            <w:tcBorders>
              <w:top w:val="nil"/>
              <w:left w:val="nil"/>
              <w:bottom w:val="nil"/>
              <w:right w:val="nil"/>
            </w:tcBorders>
            <w:shd w:val="clear" w:color="auto" w:fill="auto"/>
            <w:vAlign w:val="center"/>
          </w:tcPr>
          <w:p w14:paraId="3FC04B5C" w14:textId="77777777" w:rsidR="00B126AD" w:rsidRPr="0075006D" w:rsidRDefault="00B126AD" w:rsidP="00B126AD">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5.169.252</w:t>
            </w:r>
          </w:p>
        </w:tc>
      </w:tr>
      <w:tr w:rsidR="00B126AD" w:rsidRPr="0075006D" w14:paraId="15CDEFB1" w14:textId="77777777" w:rsidTr="00BA072D">
        <w:trPr>
          <w:trHeight w:val="283"/>
        </w:trPr>
        <w:tc>
          <w:tcPr>
            <w:tcW w:w="3309" w:type="pct"/>
            <w:vAlign w:val="center"/>
          </w:tcPr>
          <w:p w14:paraId="60D48715" w14:textId="77777777" w:rsidR="00B126AD" w:rsidRPr="00D95B7A" w:rsidRDefault="00B126AD" w:rsidP="00B126AD">
            <w:pPr>
              <w:rPr>
                <w:rFonts w:cstheme="minorHAnsi"/>
                <w:color w:val="000000" w:themeColor="text1"/>
              </w:rPr>
            </w:pPr>
            <w:r w:rsidRPr="00D95B7A">
              <w:rPr>
                <w:rFonts w:cstheme="minorHAnsi"/>
                <w:color w:val="000000" w:themeColor="text1"/>
              </w:rPr>
              <w:t>Program obnove i razvitka infrastrukture u Republici Hrvatskoj</w:t>
            </w:r>
          </w:p>
        </w:tc>
        <w:tc>
          <w:tcPr>
            <w:tcW w:w="846" w:type="pct"/>
            <w:tcBorders>
              <w:top w:val="nil"/>
              <w:left w:val="nil"/>
              <w:bottom w:val="nil"/>
              <w:right w:val="nil"/>
            </w:tcBorders>
            <w:shd w:val="clear" w:color="auto" w:fill="auto"/>
            <w:vAlign w:val="bottom"/>
          </w:tcPr>
          <w:p w14:paraId="544F10E9" w14:textId="2C617E80" w:rsidR="00B126AD" w:rsidRPr="00BA072D" w:rsidRDefault="00B126AD"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 xml:space="preserve"> 4.457.204 </w:t>
            </w:r>
          </w:p>
        </w:tc>
        <w:tc>
          <w:tcPr>
            <w:tcW w:w="845" w:type="pct"/>
            <w:tcBorders>
              <w:top w:val="nil"/>
              <w:left w:val="nil"/>
              <w:bottom w:val="nil"/>
              <w:right w:val="nil"/>
            </w:tcBorders>
            <w:shd w:val="clear" w:color="auto" w:fill="auto"/>
            <w:vAlign w:val="center"/>
          </w:tcPr>
          <w:p w14:paraId="7848A424" w14:textId="77777777" w:rsidR="00B126AD" w:rsidRPr="0075006D" w:rsidRDefault="00B126AD" w:rsidP="00B126AD">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4.347.002</w:t>
            </w:r>
          </w:p>
        </w:tc>
      </w:tr>
      <w:tr w:rsidR="00B126AD" w:rsidRPr="0075006D" w14:paraId="0CA96B74" w14:textId="77777777" w:rsidTr="00BA072D">
        <w:trPr>
          <w:trHeight w:val="283"/>
        </w:trPr>
        <w:tc>
          <w:tcPr>
            <w:tcW w:w="3309" w:type="pct"/>
            <w:vAlign w:val="center"/>
          </w:tcPr>
          <w:p w14:paraId="18712176" w14:textId="77777777" w:rsidR="00B126AD" w:rsidRPr="00D95B7A" w:rsidRDefault="00B126AD" w:rsidP="00B126AD">
            <w:pPr>
              <w:rPr>
                <w:rFonts w:cstheme="minorHAnsi"/>
                <w:color w:val="000000" w:themeColor="text1"/>
              </w:rPr>
            </w:pPr>
            <w:r w:rsidRPr="00D95B7A">
              <w:rPr>
                <w:rFonts w:cstheme="minorHAnsi"/>
                <w:color w:val="000000" w:themeColor="text1"/>
              </w:rPr>
              <w:t>Program kreditiranja malog i srednjeg poduzetništva</w:t>
            </w:r>
          </w:p>
        </w:tc>
        <w:tc>
          <w:tcPr>
            <w:tcW w:w="846" w:type="pct"/>
            <w:tcBorders>
              <w:top w:val="nil"/>
              <w:left w:val="nil"/>
              <w:bottom w:val="nil"/>
              <w:right w:val="nil"/>
            </w:tcBorders>
            <w:shd w:val="clear" w:color="auto" w:fill="auto"/>
            <w:vAlign w:val="bottom"/>
          </w:tcPr>
          <w:p w14:paraId="471D5C45" w14:textId="333EC559" w:rsidR="00B126AD" w:rsidRPr="00BA072D" w:rsidRDefault="00B126AD"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 xml:space="preserve"> 1.549.008 </w:t>
            </w:r>
          </w:p>
        </w:tc>
        <w:tc>
          <w:tcPr>
            <w:tcW w:w="845" w:type="pct"/>
            <w:tcBorders>
              <w:top w:val="nil"/>
              <w:left w:val="nil"/>
              <w:bottom w:val="nil"/>
              <w:right w:val="nil"/>
            </w:tcBorders>
            <w:shd w:val="clear" w:color="auto" w:fill="auto"/>
            <w:vAlign w:val="center"/>
          </w:tcPr>
          <w:p w14:paraId="4C69A9F1" w14:textId="77777777" w:rsidR="00B126AD" w:rsidRPr="0075006D" w:rsidRDefault="00B126AD" w:rsidP="00B126AD">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1.616.868</w:t>
            </w:r>
          </w:p>
        </w:tc>
      </w:tr>
      <w:tr w:rsidR="00B126AD" w:rsidRPr="0075006D" w14:paraId="147FF671" w14:textId="77777777" w:rsidTr="00BA072D">
        <w:trPr>
          <w:trHeight w:val="283"/>
        </w:trPr>
        <w:tc>
          <w:tcPr>
            <w:tcW w:w="3309" w:type="pct"/>
            <w:vAlign w:val="center"/>
          </w:tcPr>
          <w:p w14:paraId="7E4275C6" w14:textId="77777777" w:rsidR="00B126AD" w:rsidRPr="00D95B7A" w:rsidRDefault="00B126AD" w:rsidP="00B126AD">
            <w:pPr>
              <w:rPr>
                <w:rFonts w:cstheme="minorHAnsi"/>
                <w:color w:val="000000" w:themeColor="text1"/>
              </w:rPr>
            </w:pPr>
            <w:r w:rsidRPr="00D95B7A">
              <w:rPr>
                <w:rFonts w:cstheme="minorHAnsi"/>
                <w:color w:val="000000" w:themeColor="text1"/>
              </w:rPr>
              <w:t>Ostalo</w:t>
            </w:r>
          </w:p>
        </w:tc>
        <w:tc>
          <w:tcPr>
            <w:tcW w:w="846" w:type="pct"/>
            <w:tcBorders>
              <w:top w:val="nil"/>
              <w:left w:val="nil"/>
              <w:bottom w:val="nil"/>
              <w:right w:val="nil"/>
            </w:tcBorders>
            <w:shd w:val="clear" w:color="auto" w:fill="auto"/>
            <w:vAlign w:val="bottom"/>
          </w:tcPr>
          <w:p w14:paraId="56AD2D22" w14:textId="6562274D" w:rsidR="00B126AD" w:rsidRPr="00BA072D" w:rsidRDefault="00B126AD"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 xml:space="preserve"> 270.372 </w:t>
            </w:r>
          </w:p>
        </w:tc>
        <w:tc>
          <w:tcPr>
            <w:tcW w:w="845" w:type="pct"/>
            <w:tcBorders>
              <w:top w:val="nil"/>
              <w:left w:val="nil"/>
              <w:bottom w:val="nil"/>
              <w:right w:val="nil"/>
            </w:tcBorders>
            <w:shd w:val="clear" w:color="auto" w:fill="auto"/>
            <w:vAlign w:val="center"/>
          </w:tcPr>
          <w:p w14:paraId="4CA94319" w14:textId="77777777" w:rsidR="00B126AD" w:rsidRPr="0075006D" w:rsidRDefault="00B126AD" w:rsidP="00B126AD">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1.772.132</w:t>
            </w:r>
          </w:p>
        </w:tc>
      </w:tr>
      <w:tr w:rsidR="00B126AD" w:rsidRPr="0075006D" w14:paraId="2A78538D" w14:textId="77777777" w:rsidTr="00BA072D">
        <w:trPr>
          <w:trHeight w:val="283"/>
        </w:trPr>
        <w:tc>
          <w:tcPr>
            <w:tcW w:w="3309" w:type="pct"/>
            <w:vAlign w:val="center"/>
          </w:tcPr>
          <w:p w14:paraId="0C1E1729" w14:textId="77777777" w:rsidR="00B126AD" w:rsidRPr="00D95B7A" w:rsidRDefault="00B126AD" w:rsidP="00B126AD">
            <w:pPr>
              <w:rPr>
                <w:rFonts w:cstheme="minorHAnsi"/>
                <w:color w:val="000000" w:themeColor="text1"/>
              </w:rPr>
            </w:pPr>
            <w:r w:rsidRPr="00D95B7A">
              <w:rPr>
                <w:rFonts w:cstheme="minorHAnsi"/>
                <w:color w:val="000000" w:themeColor="text1"/>
              </w:rPr>
              <w:t>Obračunata kamata</w:t>
            </w:r>
          </w:p>
        </w:tc>
        <w:tc>
          <w:tcPr>
            <w:tcW w:w="846" w:type="pct"/>
            <w:tcBorders>
              <w:top w:val="nil"/>
              <w:left w:val="nil"/>
              <w:bottom w:val="nil"/>
              <w:right w:val="nil"/>
            </w:tcBorders>
            <w:shd w:val="clear" w:color="auto" w:fill="auto"/>
            <w:vAlign w:val="bottom"/>
          </w:tcPr>
          <w:p w14:paraId="796B25A8" w14:textId="018AA2F9" w:rsidR="00B126AD" w:rsidRPr="00BA072D" w:rsidRDefault="00B126AD"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 xml:space="preserve"> 443.479 </w:t>
            </w:r>
          </w:p>
        </w:tc>
        <w:tc>
          <w:tcPr>
            <w:tcW w:w="845" w:type="pct"/>
            <w:tcBorders>
              <w:top w:val="nil"/>
              <w:left w:val="nil"/>
              <w:bottom w:val="nil"/>
              <w:right w:val="nil"/>
            </w:tcBorders>
            <w:shd w:val="clear" w:color="auto" w:fill="auto"/>
            <w:vAlign w:val="center"/>
          </w:tcPr>
          <w:p w14:paraId="1E908CDA" w14:textId="77777777" w:rsidR="00B126AD" w:rsidRPr="0075006D" w:rsidRDefault="00B126AD" w:rsidP="00B126AD">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281.512</w:t>
            </w:r>
          </w:p>
        </w:tc>
      </w:tr>
      <w:tr w:rsidR="00B126AD" w:rsidRPr="0075006D" w14:paraId="102EB7A1" w14:textId="77777777" w:rsidTr="00BA072D">
        <w:trPr>
          <w:trHeight w:val="283"/>
        </w:trPr>
        <w:tc>
          <w:tcPr>
            <w:tcW w:w="3309" w:type="pct"/>
            <w:vAlign w:val="center"/>
          </w:tcPr>
          <w:p w14:paraId="6529FF38" w14:textId="77777777" w:rsidR="00B126AD" w:rsidRPr="00D95B7A" w:rsidRDefault="00B126AD" w:rsidP="00B126AD">
            <w:pPr>
              <w:rPr>
                <w:rFonts w:cstheme="minorHAnsi"/>
                <w:color w:val="000000" w:themeColor="text1"/>
              </w:rPr>
            </w:pPr>
            <w:r w:rsidRPr="00D95B7A">
              <w:rPr>
                <w:rFonts w:cstheme="minorHAnsi"/>
                <w:color w:val="000000" w:themeColor="text1"/>
              </w:rPr>
              <w:t>Odgođena naknada po kreditima</w:t>
            </w:r>
          </w:p>
        </w:tc>
        <w:tc>
          <w:tcPr>
            <w:tcW w:w="846" w:type="pct"/>
            <w:tcBorders>
              <w:top w:val="nil"/>
              <w:left w:val="nil"/>
              <w:bottom w:val="nil"/>
              <w:right w:val="nil"/>
            </w:tcBorders>
            <w:shd w:val="clear" w:color="auto" w:fill="auto"/>
            <w:vAlign w:val="bottom"/>
          </w:tcPr>
          <w:p w14:paraId="1730EDA0" w14:textId="3E9AD072" w:rsidR="00B126AD" w:rsidRPr="00BA072D" w:rsidRDefault="00B126AD" w:rsidP="00BA072D">
            <w:pPr>
              <w:pStyle w:val="TT"/>
              <w:jc w:val="right"/>
              <w:rPr>
                <w:rFonts w:cstheme="minorHAnsi"/>
                <w:color w:val="000000" w:themeColor="text1"/>
              </w:rPr>
            </w:pPr>
            <w:r w:rsidRPr="00BA072D">
              <w:rPr>
                <w:rFonts w:asciiTheme="minorHAnsi" w:hAnsiTheme="minorHAnsi" w:cstheme="minorHAnsi"/>
                <w:color w:val="000000" w:themeColor="text1"/>
                <w:sz w:val="22"/>
                <w:szCs w:val="22"/>
                <w:lang w:val="hr-HR"/>
              </w:rPr>
              <w:t xml:space="preserve"> (86.496)</w:t>
            </w:r>
          </w:p>
        </w:tc>
        <w:tc>
          <w:tcPr>
            <w:tcW w:w="845" w:type="pct"/>
            <w:tcBorders>
              <w:top w:val="nil"/>
              <w:left w:val="nil"/>
              <w:right w:val="nil"/>
            </w:tcBorders>
            <w:shd w:val="clear" w:color="auto" w:fill="auto"/>
            <w:vAlign w:val="center"/>
          </w:tcPr>
          <w:p w14:paraId="4B18C447" w14:textId="77777777" w:rsidR="00B126AD" w:rsidRPr="0075006D" w:rsidRDefault="00B126AD" w:rsidP="00B126AD">
            <w:pPr>
              <w:pStyle w:val="TT"/>
              <w:jc w:val="right"/>
              <w:rPr>
                <w:rFonts w:asciiTheme="minorHAnsi" w:hAnsiTheme="minorHAnsi" w:cstheme="minorHAnsi"/>
                <w:color w:val="000000" w:themeColor="text1"/>
                <w:spacing w:val="-3"/>
                <w:sz w:val="22"/>
                <w:szCs w:val="22"/>
                <w:lang w:val="hr-HR"/>
              </w:rPr>
            </w:pPr>
            <w:r w:rsidRPr="0075006D">
              <w:rPr>
                <w:rFonts w:asciiTheme="minorHAnsi" w:hAnsiTheme="minorHAnsi" w:cstheme="minorHAnsi"/>
                <w:color w:val="000000" w:themeColor="text1"/>
                <w:spacing w:val="-3"/>
                <w:sz w:val="22"/>
                <w:szCs w:val="22"/>
                <w:lang w:val="hr-HR"/>
              </w:rPr>
              <w:t>(91.014)</w:t>
            </w:r>
          </w:p>
        </w:tc>
      </w:tr>
      <w:tr w:rsidR="00B126AD" w:rsidRPr="0075006D" w14:paraId="6771AF58" w14:textId="77777777" w:rsidTr="00D95B7A">
        <w:trPr>
          <w:trHeight w:val="283"/>
        </w:trPr>
        <w:tc>
          <w:tcPr>
            <w:tcW w:w="3309" w:type="pct"/>
            <w:vAlign w:val="center"/>
          </w:tcPr>
          <w:p w14:paraId="6B475B2D" w14:textId="77777777" w:rsidR="00B126AD" w:rsidRPr="00D95B7A" w:rsidRDefault="00B126AD" w:rsidP="00B126AD">
            <w:pPr>
              <w:rPr>
                <w:rFonts w:cstheme="minorHAnsi"/>
                <w:color w:val="000000" w:themeColor="text1"/>
              </w:rPr>
            </w:pPr>
          </w:p>
        </w:tc>
        <w:tc>
          <w:tcPr>
            <w:tcW w:w="846" w:type="pct"/>
            <w:tcBorders>
              <w:top w:val="single" w:sz="4" w:space="0" w:color="auto"/>
              <w:left w:val="nil"/>
              <w:bottom w:val="single" w:sz="4" w:space="0" w:color="auto"/>
              <w:right w:val="nil"/>
            </w:tcBorders>
            <w:shd w:val="clear" w:color="auto" w:fill="auto"/>
            <w:vAlign w:val="bottom"/>
          </w:tcPr>
          <w:p w14:paraId="2B81B653" w14:textId="355B79EE" w:rsidR="00B126AD" w:rsidRPr="0048624C" w:rsidRDefault="00B126AD" w:rsidP="00B126AD">
            <w:pPr>
              <w:pStyle w:val="Tot"/>
              <w:jc w:val="right"/>
              <w:rPr>
                <w:rFonts w:asciiTheme="minorHAnsi" w:hAnsiTheme="minorHAnsi" w:cstheme="minorHAnsi"/>
                <w:color w:val="000000" w:themeColor="text1"/>
                <w:sz w:val="22"/>
                <w:szCs w:val="22"/>
                <w:lang w:val="hr-HR"/>
              </w:rPr>
            </w:pPr>
            <w:r w:rsidRPr="009231A0">
              <w:rPr>
                <w:rFonts w:asciiTheme="minorHAnsi" w:hAnsiTheme="minorHAnsi" w:cstheme="minorHAnsi"/>
                <w:color w:val="000000" w:themeColor="text1"/>
                <w:sz w:val="22"/>
                <w:szCs w:val="22"/>
                <w:lang w:val="hr-HR"/>
              </w:rPr>
              <w:t>17.064.032</w:t>
            </w:r>
          </w:p>
        </w:tc>
        <w:tc>
          <w:tcPr>
            <w:tcW w:w="845" w:type="pct"/>
            <w:tcBorders>
              <w:top w:val="single" w:sz="4" w:space="0" w:color="auto"/>
              <w:left w:val="nil"/>
              <w:bottom w:val="single" w:sz="4" w:space="0" w:color="auto"/>
              <w:right w:val="nil"/>
            </w:tcBorders>
            <w:shd w:val="clear" w:color="auto" w:fill="auto"/>
            <w:vAlign w:val="center"/>
          </w:tcPr>
          <w:p w14:paraId="2A3C5410" w14:textId="77777777" w:rsidR="00B126AD" w:rsidRPr="0075006D" w:rsidRDefault="00B126AD" w:rsidP="00B126AD">
            <w:pPr>
              <w:pStyle w:val="To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17.064.708</w:t>
            </w:r>
          </w:p>
        </w:tc>
      </w:tr>
      <w:tr w:rsidR="00B126AD" w:rsidRPr="0075006D" w14:paraId="46093E0A" w14:textId="77777777" w:rsidTr="00D95B7A">
        <w:trPr>
          <w:trHeight w:val="283"/>
        </w:trPr>
        <w:tc>
          <w:tcPr>
            <w:tcW w:w="3309" w:type="pct"/>
            <w:vAlign w:val="center"/>
          </w:tcPr>
          <w:p w14:paraId="0F60B264" w14:textId="77777777" w:rsidR="00B126AD" w:rsidRPr="00D95B7A" w:rsidRDefault="00B126AD" w:rsidP="00B126AD">
            <w:pPr>
              <w:rPr>
                <w:rFonts w:cstheme="minorHAnsi"/>
                <w:color w:val="000000" w:themeColor="text1"/>
              </w:rPr>
            </w:pPr>
            <w:r w:rsidRPr="00D95B7A">
              <w:rPr>
                <w:rFonts w:cstheme="minorHAnsi"/>
                <w:color w:val="000000" w:themeColor="text1"/>
              </w:rPr>
              <w:t xml:space="preserve">Rezerviranja za očekivane gubitke </w:t>
            </w:r>
          </w:p>
        </w:tc>
        <w:tc>
          <w:tcPr>
            <w:tcW w:w="846" w:type="pct"/>
            <w:tcBorders>
              <w:top w:val="nil"/>
              <w:left w:val="nil"/>
              <w:bottom w:val="nil"/>
              <w:right w:val="nil"/>
            </w:tcBorders>
            <w:shd w:val="clear" w:color="auto" w:fill="auto"/>
            <w:vAlign w:val="bottom"/>
          </w:tcPr>
          <w:p w14:paraId="0BA85DA1" w14:textId="6DC84A87" w:rsidR="00B126AD" w:rsidRPr="0048624C" w:rsidRDefault="00B126AD" w:rsidP="00B126AD">
            <w:pPr>
              <w:pStyle w:val="TT"/>
              <w:jc w:val="right"/>
              <w:rPr>
                <w:rFonts w:asciiTheme="minorHAnsi" w:hAnsiTheme="minorHAnsi" w:cstheme="minorHAnsi"/>
                <w:color w:val="000000" w:themeColor="text1"/>
                <w:sz w:val="22"/>
                <w:szCs w:val="22"/>
                <w:lang w:val="hr-HR"/>
              </w:rPr>
            </w:pPr>
            <w:r w:rsidRPr="009231A0">
              <w:rPr>
                <w:rFonts w:asciiTheme="minorHAnsi" w:hAnsiTheme="minorHAnsi" w:cstheme="minorHAnsi"/>
                <w:color w:val="000000" w:themeColor="text1"/>
                <w:sz w:val="22"/>
                <w:szCs w:val="22"/>
                <w:lang w:val="hr-HR"/>
              </w:rPr>
              <w:t>(3.432.981)</w:t>
            </w:r>
          </w:p>
        </w:tc>
        <w:tc>
          <w:tcPr>
            <w:tcW w:w="845" w:type="pct"/>
            <w:tcBorders>
              <w:top w:val="nil"/>
              <w:left w:val="nil"/>
              <w:bottom w:val="nil"/>
              <w:right w:val="nil"/>
            </w:tcBorders>
            <w:shd w:val="clear" w:color="auto" w:fill="auto"/>
            <w:vAlign w:val="center"/>
          </w:tcPr>
          <w:p w14:paraId="551C9EE9" w14:textId="77777777" w:rsidR="00B126AD" w:rsidRPr="0075006D" w:rsidRDefault="00B126AD" w:rsidP="00B126AD">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(3.365.074)</w:t>
            </w:r>
          </w:p>
        </w:tc>
      </w:tr>
      <w:tr w:rsidR="00B126AD" w:rsidRPr="0075006D" w14:paraId="6D6934FB" w14:textId="77777777" w:rsidTr="00D95B7A">
        <w:trPr>
          <w:trHeight w:val="283"/>
        </w:trPr>
        <w:tc>
          <w:tcPr>
            <w:tcW w:w="3309" w:type="pct"/>
            <w:vAlign w:val="center"/>
          </w:tcPr>
          <w:p w14:paraId="6B9DE6F6" w14:textId="77777777" w:rsidR="00B126AD" w:rsidRPr="00D95B7A" w:rsidRDefault="00B126AD" w:rsidP="00B126AD">
            <w:pPr>
              <w:rPr>
                <w:rFonts w:cstheme="minorHAnsi"/>
                <w:color w:val="000000" w:themeColor="text1"/>
              </w:rPr>
            </w:pPr>
          </w:p>
        </w:tc>
        <w:tc>
          <w:tcPr>
            <w:tcW w:w="846" w:type="pct"/>
            <w:tcBorders>
              <w:top w:val="single" w:sz="4" w:space="0" w:color="auto"/>
              <w:left w:val="nil"/>
              <w:bottom w:val="single" w:sz="12" w:space="0" w:color="auto"/>
              <w:right w:val="nil"/>
            </w:tcBorders>
            <w:shd w:val="clear" w:color="auto" w:fill="auto"/>
            <w:vAlign w:val="bottom"/>
          </w:tcPr>
          <w:p w14:paraId="23B269B3" w14:textId="56DDDE0D" w:rsidR="00B126AD" w:rsidRPr="0048624C" w:rsidRDefault="00B126AD" w:rsidP="00B126AD">
            <w:pPr>
              <w:pStyle w:val="Tot"/>
              <w:jc w:val="right"/>
              <w:rPr>
                <w:rFonts w:asciiTheme="minorHAnsi" w:hAnsiTheme="minorHAnsi" w:cstheme="minorHAnsi"/>
                <w:b/>
                <w:bCs/>
                <w:color w:val="000000" w:themeColor="text1"/>
                <w:spacing w:val="-2"/>
                <w:sz w:val="22"/>
                <w:szCs w:val="22"/>
                <w:lang w:val="hr-HR"/>
              </w:rPr>
            </w:pPr>
            <w:r w:rsidRPr="009231A0">
              <w:rPr>
                <w:rFonts w:asciiTheme="minorHAnsi" w:hAnsiTheme="minorHAnsi" w:cstheme="minorHAnsi"/>
                <w:b/>
                <w:bCs/>
                <w:color w:val="000000" w:themeColor="text1"/>
                <w:spacing w:val="-2"/>
                <w:sz w:val="22"/>
                <w:szCs w:val="22"/>
                <w:lang w:val="hr-HR"/>
              </w:rPr>
              <w:t>13.631.051</w:t>
            </w:r>
          </w:p>
        </w:tc>
        <w:tc>
          <w:tcPr>
            <w:tcW w:w="845" w:type="pct"/>
            <w:tcBorders>
              <w:top w:val="single" w:sz="4" w:space="0" w:color="auto"/>
              <w:left w:val="nil"/>
              <w:bottom w:val="single" w:sz="12" w:space="0" w:color="auto"/>
              <w:right w:val="nil"/>
            </w:tcBorders>
            <w:shd w:val="clear" w:color="auto" w:fill="auto"/>
            <w:vAlign w:val="center"/>
          </w:tcPr>
          <w:p w14:paraId="0E8DB519" w14:textId="77777777" w:rsidR="00B126AD" w:rsidRPr="0075006D" w:rsidRDefault="00B126AD" w:rsidP="00B126AD">
            <w:pPr>
              <w:pStyle w:val="Tot"/>
              <w:jc w:val="right"/>
              <w:rPr>
                <w:rFonts w:asciiTheme="minorHAnsi" w:hAnsiTheme="minorHAnsi" w:cs="Arial"/>
                <w:b/>
                <w:bCs/>
                <w:color w:val="000000" w:themeColor="text1"/>
                <w:spacing w:val="-2"/>
                <w:sz w:val="22"/>
                <w:szCs w:val="22"/>
                <w:lang w:val="hr-HR"/>
              </w:rPr>
            </w:pPr>
            <w:r w:rsidRPr="0075006D">
              <w:rPr>
                <w:rFonts w:asciiTheme="minorHAnsi" w:hAnsiTheme="minorHAnsi" w:cs="Arial"/>
                <w:b/>
                <w:bCs/>
                <w:color w:val="000000" w:themeColor="text1"/>
                <w:spacing w:val="-2"/>
                <w:sz w:val="22"/>
                <w:szCs w:val="22"/>
                <w:lang w:val="hr-HR"/>
              </w:rPr>
              <w:t>13.699.634</w:t>
            </w:r>
          </w:p>
        </w:tc>
      </w:tr>
    </w:tbl>
    <w:p w14:paraId="78226429" w14:textId="77777777" w:rsidR="001D0B3D" w:rsidRPr="0075006D" w:rsidRDefault="001D0B3D" w:rsidP="001D0B3D">
      <w:pPr>
        <w:tabs>
          <w:tab w:val="left" w:pos="-720"/>
        </w:tabs>
        <w:suppressAutoHyphens/>
        <w:jc w:val="both"/>
        <w:rPr>
          <w:rFonts w:cs="Arial"/>
          <w:bCs/>
          <w:color w:val="000000" w:themeColor="text1"/>
        </w:rPr>
      </w:pPr>
    </w:p>
    <w:p w14:paraId="5A697726" w14:textId="52FAFCA5" w:rsidR="001E441D" w:rsidRDefault="001D0B3D" w:rsidP="001D0B3D">
      <w:pPr>
        <w:tabs>
          <w:tab w:val="left" w:pos="-720"/>
        </w:tabs>
        <w:suppressAutoHyphens/>
        <w:jc w:val="both"/>
        <w:rPr>
          <w:rFonts w:cs="Arial"/>
          <w:color w:val="000000" w:themeColor="text1"/>
        </w:rPr>
      </w:pPr>
      <w:r w:rsidRPr="0075006D">
        <w:rPr>
          <w:rFonts w:cs="Arial"/>
          <w:bCs/>
          <w:color w:val="000000" w:themeColor="text1"/>
        </w:rPr>
        <w:t xml:space="preserve">Prosječne kamatne stope na kredite ostalim korisnicima iskazane su u visini od </w:t>
      </w:r>
      <w:r w:rsidR="003C5050" w:rsidRPr="00BA072D">
        <w:rPr>
          <w:rFonts w:cs="Arial"/>
          <w:bCs/>
          <w:color w:val="000000" w:themeColor="text1"/>
        </w:rPr>
        <w:t>1,</w:t>
      </w:r>
      <w:r w:rsidR="009231A0" w:rsidRPr="00BA072D">
        <w:rPr>
          <w:rFonts w:cs="Arial"/>
          <w:bCs/>
          <w:color w:val="000000" w:themeColor="text1"/>
        </w:rPr>
        <w:t>6</w:t>
      </w:r>
      <w:r w:rsidR="009231A0" w:rsidRPr="009231A0">
        <w:rPr>
          <w:rFonts w:cs="Arial"/>
          <w:bCs/>
          <w:color w:val="000000" w:themeColor="text1"/>
        </w:rPr>
        <w:t>6</w:t>
      </w:r>
      <w:r w:rsidRPr="0075006D">
        <w:rPr>
          <w:rFonts w:cs="Arial"/>
          <w:bCs/>
          <w:color w:val="000000" w:themeColor="text1"/>
        </w:rPr>
        <w:t xml:space="preserve">% </w:t>
      </w:r>
      <w:r w:rsidR="002B0240" w:rsidRPr="0075006D">
        <w:rPr>
          <w:rFonts w:cs="Arial"/>
          <w:color w:val="000000" w:themeColor="text1"/>
        </w:rPr>
        <w:t>(</w:t>
      </w:r>
      <w:r w:rsidR="002B0240" w:rsidRPr="00571A84">
        <w:rPr>
          <w:rFonts w:cs="Arial"/>
        </w:rPr>
        <w:t>1.1.</w:t>
      </w:r>
      <w:r w:rsidR="002B0240">
        <w:rPr>
          <w:rFonts w:cs="Arial"/>
        </w:rPr>
        <w:t xml:space="preserve"> do 3</w:t>
      </w:r>
      <w:r w:rsidR="0057665B">
        <w:rPr>
          <w:rFonts w:cs="Arial"/>
        </w:rPr>
        <w:t>0</w:t>
      </w:r>
      <w:r w:rsidR="002B0240">
        <w:rPr>
          <w:rFonts w:cs="Arial"/>
        </w:rPr>
        <w:t>.</w:t>
      </w:r>
      <w:r w:rsidR="00543504">
        <w:rPr>
          <w:rFonts w:cs="Arial"/>
        </w:rPr>
        <w:t>9</w:t>
      </w:r>
      <w:r w:rsidR="002B0240">
        <w:rPr>
          <w:rFonts w:cs="Arial"/>
        </w:rPr>
        <w:t>.2019</w:t>
      </w:r>
      <w:r w:rsidR="002B0240" w:rsidRPr="001000B3">
        <w:rPr>
          <w:rFonts w:cs="Arial"/>
        </w:rPr>
        <w:t>.: 1</w:t>
      </w:r>
      <w:r w:rsidR="0057665B" w:rsidRPr="001000B3">
        <w:rPr>
          <w:rFonts w:cs="Arial"/>
        </w:rPr>
        <w:t>,6</w:t>
      </w:r>
      <w:r w:rsidR="001000B3" w:rsidRPr="001000B3">
        <w:rPr>
          <w:rFonts w:cs="Arial"/>
        </w:rPr>
        <w:t>9</w:t>
      </w:r>
      <w:r w:rsidR="002B0240" w:rsidRPr="001000B3">
        <w:rPr>
          <w:rFonts w:cs="Arial"/>
        </w:rPr>
        <w:t>%</w:t>
      </w:r>
      <w:r w:rsidR="002B0240" w:rsidRPr="001000B3">
        <w:rPr>
          <w:rFonts w:cs="Arial"/>
          <w:color w:val="000000" w:themeColor="text1"/>
        </w:rPr>
        <w:t>)</w:t>
      </w:r>
      <w:r w:rsidR="001E441D" w:rsidRPr="001000B3">
        <w:rPr>
          <w:rFonts w:cs="Arial"/>
          <w:color w:val="000000" w:themeColor="text1"/>
        </w:rPr>
        <w:t>.</w:t>
      </w:r>
    </w:p>
    <w:p w14:paraId="1B0CC932" w14:textId="77777777" w:rsidR="00CA1BB8" w:rsidRPr="0075006D" w:rsidRDefault="001D0B3D" w:rsidP="001D0B3D">
      <w:pPr>
        <w:tabs>
          <w:tab w:val="left" w:pos="-720"/>
        </w:tabs>
        <w:suppressAutoHyphens/>
        <w:jc w:val="both"/>
        <w:rPr>
          <w:rFonts w:cs="Arial"/>
          <w:b/>
          <w:bCs/>
          <w:color w:val="000000" w:themeColor="text1"/>
        </w:rPr>
      </w:pPr>
      <w:r w:rsidRPr="0075006D">
        <w:rPr>
          <w:rFonts w:cs="Arial"/>
          <w:bCs/>
          <w:color w:val="000000" w:themeColor="text1"/>
        </w:rPr>
        <w:t>Prosječne kamatne stope odražavaju omjer kamatnih prihoda na navedene plasmane i prosječne imovine</w:t>
      </w:r>
      <w:r w:rsidRPr="0075006D">
        <w:rPr>
          <w:rFonts w:cs="Arial"/>
          <w:b/>
          <w:bCs/>
          <w:color w:val="000000" w:themeColor="text1"/>
        </w:rPr>
        <w:t>.</w:t>
      </w:r>
    </w:p>
    <w:p w14:paraId="548F3537" w14:textId="77777777" w:rsidR="00F20353" w:rsidRPr="0075006D" w:rsidRDefault="00F20353" w:rsidP="001D0B3D">
      <w:pPr>
        <w:tabs>
          <w:tab w:val="left" w:pos="-720"/>
        </w:tabs>
        <w:suppressAutoHyphens/>
        <w:jc w:val="both"/>
        <w:rPr>
          <w:rFonts w:cs="Arial"/>
          <w:color w:val="000000" w:themeColor="text1"/>
        </w:rPr>
      </w:pPr>
    </w:p>
    <w:p w14:paraId="14F965B6" w14:textId="77777777" w:rsidR="002E718D" w:rsidRPr="0075006D" w:rsidRDefault="002E718D" w:rsidP="001D0B3D">
      <w:pPr>
        <w:tabs>
          <w:tab w:val="left" w:pos="-720"/>
        </w:tabs>
        <w:suppressAutoHyphens/>
        <w:jc w:val="both"/>
        <w:rPr>
          <w:rFonts w:cs="Arial"/>
          <w:color w:val="000000" w:themeColor="text1"/>
        </w:rPr>
      </w:pPr>
    </w:p>
    <w:p w14:paraId="3EBFABB8" w14:textId="77777777" w:rsidR="002E718D" w:rsidRPr="0075006D" w:rsidRDefault="002E718D" w:rsidP="001D0B3D">
      <w:pPr>
        <w:tabs>
          <w:tab w:val="left" w:pos="-720"/>
        </w:tabs>
        <w:suppressAutoHyphens/>
        <w:jc w:val="both"/>
        <w:rPr>
          <w:rFonts w:cs="Arial"/>
          <w:color w:val="000000" w:themeColor="text1"/>
        </w:rPr>
        <w:sectPr w:rsidR="002E718D" w:rsidRPr="0075006D">
          <w:pgSz w:w="11906" w:h="16838"/>
          <w:pgMar w:top="1417" w:right="1417" w:bottom="1417" w:left="1417" w:header="708" w:footer="708" w:gutter="0"/>
          <w:cols w:space="708"/>
          <w:docGrid w:linePitch="360"/>
        </w:sectPr>
      </w:pPr>
    </w:p>
    <w:p w14:paraId="5A2B78F3" w14:textId="77777777" w:rsidR="00C159BD" w:rsidRPr="0075006D" w:rsidRDefault="00C159BD" w:rsidP="00C159BD">
      <w:pPr>
        <w:pStyle w:val="T1"/>
        <w:keepNext w:val="0"/>
        <w:spacing w:before="0" w:after="0" w:line="240" w:lineRule="auto"/>
        <w:rPr>
          <w:rFonts w:asciiTheme="minorHAnsi" w:hAnsiTheme="minorHAnsi" w:cs="Arial"/>
          <w:color w:val="000000" w:themeColor="text1"/>
          <w:sz w:val="18"/>
          <w:szCs w:val="18"/>
          <w:lang w:val="hr-HR"/>
        </w:rPr>
      </w:pPr>
    </w:p>
    <w:p w14:paraId="50CBEA94" w14:textId="77777777" w:rsidR="00C159BD" w:rsidRPr="0075006D" w:rsidRDefault="00C159BD" w:rsidP="00C159BD">
      <w:pPr>
        <w:pStyle w:val="T1"/>
        <w:keepNext w:val="0"/>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13. </w:t>
      </w:r>
      <w:r w:rsidRPr="0075006D">
        <w:rPr>
          <w:rFonts w:asciiTheme="minorHAnsi" w:hAnsiTheme="minorHAnsi" w:cs="Arial"/>
          <w:color w:val="000000" w:themeColor="text1"/>
          <w:sz w:val="22"/>
          <w:szCs w:val="22"/>
          <w:lang w:val="hr-HR"/>
        </w:rPr>
        <w:tab/>
        <w:t>Financijska imovina po fer vrijednosti kroz dobit ili gubitak</w:t>
      </w:r>
    </w:p>
    <w:p w14:paraId="39F3039C" w14:textId="77777777" w:rsidR="00C159BD" w:rsidRPr="0075006D" w:rsidRDefault="00C159BD" w:rsidP="00C159BD">
      <w:pPr>
        <w:pStyle w:val="T1"/>
        <w:keepNext w:val="0"/>
        <w:spacing w:before="0" w:after="0" w:line="240" w:lineRule="auto"/>
        <w:rPr>
          <w:rFonts w:asciiTheme="minorHAnsi" w:hAnsiTheme="minorHAnsi" w:cs="Arial"/>
          <w:color w:val="000000" w:themeColor="text1"/>
          <w:sz w:val="22"/>
          <w:szCs w:val="22"/>
          <w:lang w:val="hr-HR"/>
        </w:rPr>
      </w:pPr>
    </w:p>
    <w:tbl>
      <w:tblPr>
        <w:tblW w:w="9358" w:type="dxa"/>
        <w:tblLook w:val="04A0" w:firstRow="1" w:lastRow="0" w:firstColumn="1" w:lastColumn="0" w:noHBand="0" w:noVBand="1"/>
      </w:tblPr>
      <w:tblGrid>
        <w:gridCol w:w="3352"/>
        <w:gridCol w:w="1501"/>
        <w:gridCol w:w="1502"/>
        <w:gridCol w:w="1501"/>
        <w:gridCol w:w="1502"/>
      </w:tblGrid>
      <w:tr w:rsidR="00C159BD" w:rsidRPr="0075006D" w14:paraId="2F3935B9" w14:textId="77777777" w:rsidTr="000B3679">
        <w:trPr>
          <w:trHeight w:val="308"/>
        </w:trPr>
        <w:tc>
          <w:tcPr>
            <w:tcW w:w="3352" w:type="dxa"/>
            <w:tcBorders>
              <w:top w:val="nil"/>
              <w:left w:val="nil"/>
              <w:bottom w:val="nil"/>
              <w:right w:val="nil"/>
            </w:tcBorders>
            <w:shd w:val="clear" w:color="auto" w:fill="auto"/>
            <w:vAlign w:val="center"/>
            <w:hideMark/>
          </w:tcPr>
          <w:p w14:paraId="3ADE5B54" w14:textId="77777777" w:rsidR="00C159BD" w:rsidRPr="0075006D" w:rsidRDefault="00C159BD" w:rsidP="000B3679">
            <w:pPr>
              <w:rPr>
                <w:rFonts w:ascii="Calibri" w:eastAsia="Calibri" w:hAnsi="Calibri"/>
                <w:color w:val="000000" w:themeColor="text1"/>
              </w:rPr>
            </w:pPr>
            <w:bookmarkStart w:id="24" w:name="RANGE!A3"/>
            <w:bookmarkEnd w:id="24"/>
          </w:p>
        </w:tc>
        <w:tc>
          <w:tcPr>
            <w:tcW w:w="3003" w:type="dxa"/>
            <w:gridSpan w:val="2"/>
            <w:tcBorders>
              <w:top w:val="nil"/>
              <w:left w:val="nil"/>
              <w:bottom w:val="nil"/>
              <w:right w:val="nil"/>
            </w:tcBorders>
            <w:shd w:val="clear" w:color="auto" w:fill="auto"/>
            <w:vAlign w:val="center"/>
            <w:hideMark/>
          </w:tcPr>
          <w:p w14:paraId="7F626F51"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Grupa</w:t>
            </w:r>
          </w:p>
        </w:tc>
        <w:tc>
          <w:tcPr>
            <w:tcW w:w="3003" w:type="dxa"/>
            <w:gridSpan w:val="2"/>
            <w:tcBorders>
              <w:top w:val="nil"/>
              <w:left w:val="nil"/>
              <w:bottom w:val="nil"/>
              <w:right w:val="nil"/>
            </w:tcBorders>
            <w:shd w:val="clear" w:color="auto" w:fill="auto"/>
            <w:vAlign w:val="center"/>
            <w:hideMark/>
          </w:tcPr>
          <w:p w14:paraId="7E557367"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Banka</w:t>
            </w:r>
          </w:p>
        </w:tc>
      </w:tr>
      <w:tr w:rsidR="00C159BD" w:rsidRPr="0075006D" w14:paraId="5CD2CEE6" w14:textId="77777777" w:rsidTr="000B3679">
        <w:trPr>
          <w:trHeight w:val="308"/>
        </w:trPr>
        <w:tc>
          <w:tcPr>
            <w:tcW w:w="3352" w:type="dxa"/>
            <w:tcBorders>
              <w:top w:val="nil"/>
              <w:left w:val="nil"/>
              <w:bottom w:val="nil"/>
              <w:right w:val="nil"/>
            </w:tcBorders>
            <w:shd w:val="clear" w:color="auto" w:fill="auto"/>
            <w:vAlign w:val="center"/>
            <w:hideMark/>
          </w:tcPr>
          <w:p w14:paraId="40CEC510" w14:textId="77777777" w:rsidR="00C159BD" w:rsidRPr="0075006D" w:rsidRDefault="00C159BD" w:rsidP="000B3679">
            <w:pPr>
              <w:jc w:val="right"/>
              <w:rPr>
                <w:rFonts w:ascii="Calibri" w:eastAsia="Calibri" w:hAnsi="Calibri"/>
                <w:b/>
                <w:bCs/>
                <w:color w:val="000000" w:themeColor="text1"/>
              </w:rPr>
            </w:pPr>
          </w:p>
        </w:tc>
        <w:tc>
          <w:tcPr>
            <w:tcW w:w="1501" w:type="dxa"/>
            <w:tcBorders>
              <w:top w:val="nil"/>
              <w:left w:val="nil"/>
              <w:bottom w:val="nil"/>
              <w:right w:val="nil"/>
            </w:tcBorders>
            <w:shd w:val="clear" w:color="auto" w:fill="auto"/>
            <w:vAlign w:val="center"/>
            <w:hideMark/>
          </w:tcPr>
          <w:p w14:paraId="7D7176BC" w14:textId="77777777" w:rsidR="00543504" w:rsidRPr="00543504" w:rsidRDefault="00543504" w:rsidP="00543504">
            <w:pPr>
              <w:jc w:val="right"/>
              <w:rPr>
                <w:rFonts w:ascii="Calibri" w:eastAsia="Calibri" w:hAnsi="Calibri"/>
                <w:b/>
                <w:bCs/>
                <w:color w:val="000000" w:themeColor="text1"/>
              </w:rPr>
            </w:pPr>
            <w:r w:rsidRPr="00543504">
              <w:rPr>
                <w:rFonts w:ascii="Calibri" w:eastAsia="Calibri" w:hAnsi="Calibri"/>
                <w:b/>
                <w:bCs/>
                <w:color w:val="000000" w:themeColor="text1"/>
              </w:rPr>
              <w:t xml:space="preserve">30. rujna </w:t>
            </w:r>
          </w:p>
          <w:p w14:paraId="576ABBE5" w14:textId="4FC80B44" w:rsidR="00C159BD" w:rsidRPr="0075006D" w:rsidRDefault="00543504" w:rsidP="00543504">
            <w:pPr>
              <w:jc w:val="right"/>
              <w:rPr>
                <w:rFonts w:ascii="Calibri" w:eastAsia="Calibri" w:hAnsi="Calibri"/>
                <w:b/>
                <w:bCs/>
                <w:color w:val="000000" w:themeColor="text1"/>
              </w:rPr>
            </w:pPr>
            <w:r w:rsidRPr="00543504">
              <w:rPr>
                <w:rFonts w:ascii="Calibri" w:eastAsia="Calibri" w:hAnsi="Calibri"/>
                <w:b/>
                <w:bCs/>
                <w:color w:val="000000" w:themeColor="text1"/>
              </w:rPr>
              <w:t>2020.</w:t>
            </w:r>
          </w:p>
        </w:tc>
        <w:tc>
          <w:tcPr>
            <w:tcW w:w="1502" w:type="dxa"/>
            <w:tcBorders>
              <w:top w:val="nil"/>
              <w:left w:val="nil"/>
              <w:bottom w:val="nil"/>
              <w:right w:val="nil"/>
            </w:tcBorders>
            <w:shd w:val="clear" w:color="auto" w:fill="auto"/>
            <w:vAlign w:val="center"/>
            <w:hideMark/>
          </w:tcPr>
          <w:p w14:paraId="34B72C2A"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31. prosinca 201</w:t>
            </w:r>
            <w:r w:rsidR="00D6255B" w:rsidRPr="0075006D">
              <w:rPr>
                <w:rFonts w:ascii="Calibri" w:eastAsia="Calibri" w:hAnsi="Calibri"/>
                <w:b/>
                <w:bCs/>
                <w:color w:val="000000" w:themeColor="text1"/>
              </w:rPr>
              <w:t>9</w:t>
            </w:r>
            <w:r w:rsidRPr="0075006D">
              <w:rPr>
                <w:rFonts w:ascii="Calibri" w:eastAsia="Calibri" w:hAnsi="Calibri"/>
                <w:b/>
                <w:bCs/>
                <w:color w:val="000000" w:themeColor="text1"/>
              </w:rPr>
              <w:t>.</w:t>
            </w:r>
          </w:p>
        </w:tc>
        <w:tc>
          <w:tcPr>
            <w:tcW w:w="1501" w:type="dxa"/>
            <w:tcBorders>
              <w:top w:val="nil"/>
              <w:left w:val="nil"/>
              <w:bottom w:val="nil"/>
              <w:right w:val="nil"/>
            </w:tcBorders>
            <w:shd w:val="clear" w:color="auto" w:fill="auto"/>
            <w:vAlign w:val="center"/>
            <w:hideMark/>
          </w:tcPr>
          <w:p w14:paraId="38160ACF" w14:textId="77777777" w:rsidR="00543504" w:rsidRPr="00543504" w:rsidRDefault="00543504" w:rsidP="00543504">
            <w:pPr>
              <w:jc w:val="right"/>
              <w:rPr>
                <w:rFonts w:ascii="Calibri" w:eastAsia="Calibri" w:hAnsi="Calibri"/>
                <w:b/>
                <w:bCs/>
                <w:color w:val="000000" w:themeColor="text1"/>
              </w:rPr>
            </w:pPr>
            <w:r w:rsidRPr="00543504">
              <w:rPr>
                <w:rFonts w:ascii="Calibri" w:eastAsia="Calibri" w:hAnsi="Calibri"/>
                <w:b/>
                <w:bCs/>
                <w:color w:val="000000" w:themeColor="text1"/>
              </w:rPr>
              <w:t xml:space="preserve">30. rujna </w:t>
            </w:r>
          </w:p>
          <w:p w14:paraId="72261747" w14:textId="67176140" w:rsidR="00C159BD" w:rsidRPr="0075006D" w:rsidRDefault="00543504" w:rsidP="00543504">
            <w:pPr>
              <w:jc w:val="right"/>
              <w:rPr>
                <w:rFonts w:ascii="Calibri" w:eastAsia="Calibri" w:hAnsi="Calibri"/>
                <w:b/>
                <w:bCs/>
                <w:color w:val="000000" w:themeColor="text1"/>
              </w:rPr>
            </w:pPr>
            <w:r w:rsidRPr="00543504">
              <w:rPr>
                <w:rFonts w:ascii="Calibri" w:eastAsia="Calibri" w:hAnsi="Calibri"/>
                <w:b/>
                <w:bCs/>
                <w:color w:val="000000" w:themeColor="text1"/>
              </w:rPr>
              <w:t>2020.</w:t>
            </w:r>
          </w:p>
        </w:tc>
        <w:tc>
          <w:tcPr>
            <w:tcW w:w="1502" w:type="dxa"/>
            <w:tcBorders>
              <w:top w:val="nil"/>
              <w:left w:val="nil"/>
              <w:bottom w:val="nil"/>
              <w:right w:val="nil"/>
            </w:tcBorders>
            <w:shd w:val="clear" w:color="auto" w:fill="auto"/>
            <w:vAlign w:val="center"/>
            <w:hideMark/>
          </w:tcPr>
          <w:p w14:paraId="3A57FEB2"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31. prosinca 201</w:t>
            </w:r>
            <w:r w:rsidR="00D6255B" w:rsidRPr="0075006D">
              <w:rPr>
                <w:rFonts w:ascii="Calibri" w:eastAsia="Calibri" w:hAnsi="Calibri"/>
                <w:b/>
                <w:bCs/>
                <w:color w:val="000000" w:themeColor="text1"/>
              </w:rPr>
              <w:t>9</w:t>
            </w:r>
            <w:r w:rsidRPr="0075006D">
              <w:rPr>
                <w:rFonts w:ascii="Calibri" w:eastAsia="Calibri" w:hAnsi="Calibri"/>
                <w:b/>
                <w:bCs/>
                <w:color w:val="000000" w:themeColor="text1"/>
              </w:rPr>
              <w:t>.</w:t>
            </w:r>
          </w:p>
        </w:tc>
      </w:tr>
      <w:tr w:rsidR="00C159BD" w:rsidRPr="0075006D" w14:paraId="702ED5EF" w14:textId="77777777" w:rsidTr="000B3679">
        <w:trPr>
          <w:trHeight w:val="308"/>
        </w:trPr>
        <w:tc>
          <w:tcPr>
            <w:tcW w:w="3352" w:type="dxa"/>
            <w:tcBorders>
              <w:top w:val="nil"/>
              <w:left w:val="nil"/>
              <w:bottom w:val="nil"/>
              <w:right w:val="nil"/>
            </w:tcBorders>
            <w:shd w:val="clear" w:color="auto" w:fill="auto"/>
            <w:vAlign w:val="center"/>
            <w:hideMark/>
          </w:tcPr>
          <w:p w14:paraId="1E583E66" w14:textId="77777777" w:rsidR="00C159BD" w:rsidRPr="0075006D" w:rsidRDefault="00C159BD" w:rsidP="000B3679">
            <w:pPr>
              <w:jc w:val="right"/>
              <w:rPr>
                <w:rFonts w:ascii="Calibri" w:eastAsia="Calibri" w:hAnsi="Calibri"/>
                <w:b/>
                <w:bCs/>
                <w:color w:val="000000" w:themeColor="text1"/>
              </w:rPr>
            </w:pPr>
          </w:p>
        </w:tc>
        <w:tc>
          <w:tcPr>
            <w:tcW w:w="1501" w:type="dxa"/>
            <w:tcBorders>
              <w:top w:val="nil"/>
              <w:left w:val="nil"/>
              <w:bottom w:val="nil"/>
              <w:right w:val="nil"/>
            </w:tcBorders>
            <w:shd w:val="clear" w:color="auto" w:fill="auto"/>
            <w:vAlign w:val="center"/>
            <w:hideMark/>
          </w:tcPr>
          <w:p w14:paraId="3A5E97A9"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c>
          <w:tcPr>
            <w:tcW w:w="1502" w:type="dxa"/>
            <w:tcBorders>
              <w:top w:val="nil"/>
              <w:left w:val="nil"/>
              <w:bottom w:val="nil"/>
              <w:right w:val="nil"/>
            </w:tcBorders>
            <w:shd w:val="clear" w:color="auto" w:fill="auto"/>
            <w:vAlign w:val="center"/>
            <w:hideMark/>
          </w:tcPr>
          <w:p w14:paraId="59ED089B"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c>
          <w:tcPr>
            <w:tcW w:w="1501" w:type="dxa"/>
            <w:tcBorders>
              <w:top w:val="nil"/>
              <w:left w:val="nil"/>
              <w:bottom w:val="nil"/>
              <w:right w:val="nil"/>
            </w:tcBorders>
            <w:shd w:val="clear" w:color="auto" w:fill="auto"/>
            <w:vAlign w:val="center"/>
            <w:hideMark/>
          </w:tcPr>
          <w:p w14:paraId="757016D2"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c>
          <w:tcPr>
            <w:tcW w:w="1502" w:type="dxa"/>
            <w:tcBorders>
              <w:top w:val="nil"/>
              <w:left w:val="nil"/>
              <w:bottom w:val="nil"/>
              <w:right w:val="nil"/>
            </w:tcBorders>
            <w:shd w:val="clear" w:color="auto" w:fill="auto"/>
            <w:vAlign w:val="center"/>
            <w:hideMark/>
          </w:tcPr>
          <w:p w14:paraId="6828616F" w14:textId="77777777"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r>
      <w:tr w:rsidR="00C159BD" w:rsidRPr="0075006D" w14:paraId="6E092765" w14:textId="77777777" w:rsidTr="000B3679">
        <w:trPr>
          <w:trHeight w:val="308"/>
        </w:trPr>
        <w:tc>
          <w:tcPr>
            <w:tcW w:w="3352" w:type="dxa"/>
            <w:tcBorders>
              <w:top w:val="nil"/>
              <w:left w:val="nil"/>
              <w:bottom w:val="nil"/>
              <w:right w:val="nil"/>
            </w:tcBorders>
            <w:shd w:val="clear" w:color="auto" w:fill="auto"/>
            <w:vAlign w:val="center"/>
            <w:hideMark/>
          </w:tcPr>
          <w:p w14:paraId="4FD22045" w14:textId="77777777" w:rsidR="00C159BD" w:rsidRPr="0075006D" w:rsidRDefault="00C159BD" w:rsidP="000B3679">
            <w:pPr>
              <w:rPr>
                <w:rFonts w:ascii="Calibri" w:eastAsia="Calibri" w:hAnsi="Calibri"/>
                <w:b/>
                <w:bCs/>
                <w:i/>
                <w:iCs/>
                <w:color w:val="000000" w:themeColor="text1"/>
              </w:rPr>
            </w:pPr>
            <w:r w:rsidRPr="0075006D">
              <w:rPr>
                <w:rFonts w:ascii="Calibri" w:eastAsia="Calibri" w:hAnsi="Calibri"/>
                <w:b/>
                <w:bCs/>
                <w:i/>
                <w:iCs/>
                <w:color w:val="000000" w:themeColor="text1"/>
              </w:rPr>
              <w:t>Krediti po FVRDG:</w:t>
            </w:r>
          </w:p>
        </w:tc>
        <w:tc>
          <w:tcPr>
            <w:tcW w:w="1501" w:type="dxa"/>
            <w:tcBorders>
              <w:top w:val="nil"/>
              <w:left w:val="nil"/>
              <w:bottom w:val="nil"/>
              <w:right w:val="nil"/>
            </w:tcBorders>
            <w:shd w:val="clear" w:color="auto" w:fill="auto"/>
            <w:vAlign w:val="center"/>
            <w:hideMark/>
          </w:tcPr>
          <w:p w14:paraId="4B2CC704" w14:textId="77777777" w:rsidR="00C159BD" w:rsidRPr="0075006D" w:rsidRDefault="00C159BD" w:rsidP="0057665B">
            <w:pPr>
              <w:jc w:val="right"/>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center"/>
            <w:hideMark/>
          </w:tcPr>
          <w:p w14:paraId="0FDBB707" w14:textId="77777777" w:rsidR="00C159BD" w:rsidRPr="0075006D" w:rsidRDefault="00C159BD" w:rsidP="0057665B">
            <w:pPr>
              <w:jc w:val="right"/>
              <w:rPr>
                <w:rFonts w:ascii="Calibri" w:eastAsia="Calibri" w:hAnsi="Calibri"/>
                <w:b/>
                <w:bCs/>
                <w:i/>
                <w:iCs/>
                <w:color w:val="000000" w:themeColor="text1"/>
              </w:rPr>
            </w:pPr>
          </w:p>
        </w:tc>
        <w:tc>
          <w:tcPr>
            <w:tcW w:w="1501" w:type="dxa"/>
            <w:tcBorders>
              <w:top w:val="nil"/>
              <w:left w:val="nil"/>
              <w:bottom w:val="nil"/>
              <w:right w:val="nil"/>
            </w:tcBorders>
            <w:shd w:val="clear" w:color="auto" w:fill="auto"/>
            <w:vAlign w:val="center"/>
            <w:hideMark/>
          </w:tcPr>
          <w:p w14:paraId="7B094176" w14:textId="77777777" w:rsidR="00C159BD" w:rsidRPr="0075006D" w:rsidRDefault="00C159BD" w:rsidP="0057665B">
            <w:pPr>
              <w:jc w:val="right"/>
              <w:rPr>
                <w:rFonts w:ascii="Calibri" w:eastAsia="Calibri" w:hAnsi="Calibri"/>
                <w:color w:val="000000" w:themeColor="text1"/>
              </w:rPr>
            </w:pPr>
          </w:p>
        </w:tc>
        <w:tc>
          <w:tcPr>
            <w:tcW w:w="1502" w:type="dxa"/>
            <w:tcBorders>
              <w:top w:val="nil"/>
              <w:left w:val="nil"/>
              <w:bottom w:val="nil"/>
              <w:right w:val="nil"/>
            </w:tcBorders>
            <w:shd w:val="clear" w:color="auto" w:fill="auto"/>
            <w:vAlign w:val="center"/>
            <w:hideMark/>
          </w:tcPr>
          <w:p w14:paraId="2D21355E" w14:textId="77777777" w:rsidR="00C159BD" w:rsidRPr="0075006D" w:rsidRDefault="00C159BD" w:rsidP="0057665B">
            <w:pPr>
              <w:jc w:val="right"/>
              <w:rPr>
                <w:rFonts w:ascii="Calibri" w:eastAsia="Calibri" w:hAnsi="Calibri"/>
                <w:color w:val="000000" w:themeColor="text1"/>
              </w:rPr>
            </w:pPr>
          </w:p>
        </w:tc>
      </w:tr>
      <w:tr w:rsidR="00D6255B" w:rsidRPr="0075006D" w14:paraId="78254C1F" w14:textId="77777777" w:rsidTr="00BA072D">
        <w:trPr>
          <w:trHeight w:val="308"/>
        </w:trPr>
        <w:tc>
          <w:tcPr>
            <w:tcW w:w="3352" w:type="dxa"/>
            <w:tcBorders>
              <w:top w:val="nil"/>
              <w:left w:val="nil"/>
              <w:bottom w:val="nil"/>
              <w:right w:val="nil"/>
            </w:tcBorders>
            <w:shd w:val="clear" w:color="auto" w:fill="auto"/>
            <w:vAlign w:val="center"/>
            <w:hideMark/>
          </w:tcPr>
          <w:p w14:paraId="70393C22" w14:textId="77777777" w:rsidR="00D6255B" w:rsidRPr="0075006D" w:rsidRDefault="00D6255B" w:rsidP="00D6255B">
            <w:pPr>
              <w:rPr>
                <w:rFonts w:ascii="Calibri" w:eastAsia="Calibri" w:hAnsi="Calibri"/>
                <w:color w:val="000000" w:themeColor="text1"/>
              </w:rPr>
            </w:pPr>
            <w:r w:rsidRPr="0075006D">
              <w:rPr>
                <w:rFonts w:ascii="Calibri" w:eastAsia="Calibri" w:hAnsi="Calibri"/>
                <w:color w:val="000000" w:themeColor="text1"/>
              </w:rPr>
              <w:t>Mezzanine krediti</w:t>
            </w:r>
          </w:p>
        </w:tc>
        <w:tc>
          <w:tcPr>
            <w:tcW w:w="1501" w:type="dxa"/>
            <w:tcBorders>
              <w:top w:val="nil"/>
              <w:left w:val="nil"/>
              <w:bottom w:val="nil"/>
              <w:right w:val="nil"/>
            </w:tcBorders>
            <w:shd w:val="clear" w:color="auto" w:fill="auto"/>
            <w:vAlign w:val="bottom"/>
          </w:tcPr>
          <w:p w14:paraId="5EC4DAA9" w14:textId="327963C5" w:rsidR="00D6255B" w:rsidRPr="0075006D" w:rsidRDefault="009231A0" w:rsidP="0057665B">
            <w:pPr>
              <w:jc w:val="right"/>
              <w:rPr>
                <w:rFonts w:ascii="Calibri" w:eastAsia="Calibri" w:hAnsi="Calibri"/>
                <w:color w:val="000000" w:themeColor="text1"/>
              </w:rPr>
            </w:pPr>
            <w:r w:rsidRPr="009231A0">
              <w:rPr>
                <w:rFonts w:ascii="Calibri" w:eastAsia="Calibri" w:hAnsi="Calibri"/>
                <w:color w:val="000000" w:themeColor="text1"/>
              </w:rPr>
              <w:t>3.365</w:t>
            </w:r>
          </w:p>
        </w:tc>
        <w:tc>
          <w:tcPr>
            <w:tcW w:w="1502" w:type="dxa"/>
            <w:tcBorders>
              <w:top w:val="nil"/>
              <w:left w:val="nil"/>
              <w:bottom w:val="nil"/>
              <w:right w:val="nil"/>
            </w:tcBorders>
            <w:shd w:val="clear" w:color="auto" w:fill="auto"/>
            <w:vAlign w:val="bottom"/>
          </w:tcPr>
          <w:p w14:paraId="41057E67" w14:textId="77777777" w:rsidR="00D6255B" w:rsidRPr="0075006D" w:rsidRDefault="00D6255B" w:rsidP="0057665B">
            <w:pPr>
              <w:jc w:val="right"/>
              <w:rPr>
                <w:rFonts w:ascii="Calibri" w:eastAsia="Calibri" w:hAnsi="Calibri"/>
                <w:color w:val="000000" w:themeColor="text1"/>
              </w:rPr>
            </w:pPr>
            <w:r w:rsidRPr="0075006D">
              <w:rPr>
                <w:rFonts w:ascii="Calibri" w:eastAsia="Calibri" w:hAnsi="Calibri"/>
                <w:color w:val="000000" w:themeColor="text1"/>
              </w:rPr>
              <w:t>2.234</w:t>
            </w:r>
          </w:p>
        </w:tc>
        <w:tc>
          <w:tcPr>
            <w:tcW w:w="1501" w:type="dxa"/>
            <w:tcBorders>
              <w:top w:val="nil"/>
              <w:left w:val="nil"/>
              <w:bottom w:val="nil"/>
              <w:right w:val="nil"/>
            </w:tcBorders>
            <w:shd w:val="clear" w:color="auto" w:fill="auto"/>
            <w:vAlign w:val="bottom"/>
          </w:tcPr>
          <w:p w14:paraId="0ACF1CAC" w14:textId="0E8E3CC1" w:rsidR="00D6255B" w:rsidRPr="0075006D" w:rsidRDefault="009231A0" w:rsidP="0057665B">
            <w:pPr>
              <w:jc w:val="right"/>
              <w:rPr>
                <w:rFonts w:ascii="Calibri" w:eastAsia="Calibri" w:hAnsi="Calibri"/>
                <w:color w:val="000000" w:themeColor="text1"/>
              </w:rPr>
            </w:pPr>
            <w:r w:rsidRPr="009231A0">
              <w:rPr>
                <w:rFonts w:ascii="Calibri" w:eastAsia="Calibri" w:hAnsi="Calibri"/>
                <w:color w:val="000000" w:themeColor="text1"/>
              </w:rPr>
              <w:t>3.365</w:t>
            </w:r>
          </w:p>
        </w:tc>
        <w:tc>
          <w:tcPr>
            <w:tcW w:w="1502" w:type="dxa"/>
            <w:tcBorders>
              <w:top w:val="nil"/>
              <w:left w:val="nil"/>
              <w:bottom w:val="nil"/>
              <w:right w:val="nil"/>
            </w:tcBorders>
            <w:shd w:val="clear" w:color="auto" w:fill="auto"/>
            <w:vAlign w:val="bottom"/>
          </w:tcPr>
          <w:p w14:paraId="468BB180" w14:textId="77777777" w:rsidR="00D6255B" w:rsidRPr="0075006D" w:rsidRDefault="00D6255B" w:rsidP="0057665B">
            <w:pPr>
              <w:jc w:val="right"/>
              <w:rPr>
                <w:rFonts w:ascii="Calibri" w:eastAsia="Calibri" w:hAnsi="Calibri"/>
                <w:color w:val="000000" w:themeColor="text1"/>
              </w:rPr>
            </w:pPr>
            <w:r w:rsidRPr="0075006D">
              <w:rPr>
                <w:rFonts w:ascii="Calibri" w:eastAsia="Calibri" w:hAnsi="Calibri"/>
                <w:color w:val="000000" w:themeColor="text1"/>
              </w:rPr>
              <w:t>2.234</w:t>
            </w:r>
          </w:p>
        </w:tc>
      </w:tr>
      <w:tr w:rsidR="00D6255B" w:rsidRPr="0075006D" w14:paraId="4AAA921D" w14:textId="77777777" w:rsidTr="00BA072D">
        <w:trPr>
          <w:trHeight w:val="308"/>
        </w:trPr>
        <w:tc>
          <w:tcPr>
            <w:tcW w:w="3352" w:type="dxa"/>
            <w:tcBorders>
              <w:top w:val="nil"/>
              <w:left w:val="nil"/>
              <w:bottom w:val="nil"/>
              <w:right w:val="nil"/>
            </w:tcBorders>
            <w:shd w:val="clear" w:color="auto" w:fill="auto"/>
            <w:vAlign w:val="center"/>
            <w:hideMark/>
          </w:tcPr>
          <w:p w14:paraId="49E62C2F" w14:textId="77777777" w:rsidR="00D6255B" w:rsidRPr="0075006D" w:rsidRDefault="00D6255B" w:rsidP="00D6255B">
            <w:pPr>
              <w:jc w:val="right"/>
              <w:rPr>
                <w:rFonts w:ascii="Calibri" w:eastAsia="Calibri" w:hAnsi="Calibri"/>
                <w:color w:val="000000" w:themeColor="text1"/>
              </w:rPr>
            </w:pPr>
          </w:p>
        </w:tc>
        <w:tc>
          <w:tcPr>
            <w:tcW w:w="1501" w:type="dxa"/>
            <w:tcBorders>
              <w:top w:val="single" w:sz="4" w:space="0" w:color="auto"/>
              <w:left w:val="nil"/>
              <w:bottom w:val="single" w:sz="12" w:space="0" w:color="auto"/>
              <w:right w:val="nil"/>
            </w:tcBorders>
            <w:shd w:val="clear" w:color="auto" w:fill="auto"/>
            <w:vAlign w:val="bottom"/>
          </w:tcPr>
          <w:p w14:paraId="1E39E8B5" w14:textId="5AAC3234" w:rsidR="00D6255B" w:rsidRPr="0075006D" w:rsidRDefault="009231A0" w:rsidP="0057665B">
            <w:pPr>
              <w:jc w:val="right"/>
              <w:rPr>
                <w:rFonts w:ascii="Calibri" w:eastAsia="Calibri" w:hAnsi="Calibri"/>
                <w:b/>
                <w:bCs/>
                <w:color w:val="000000" w:themeColor="text1"/>
              </w:rPr>
            </w:pPr>
            <w:r w:rsidRPr="009231A0">
              <w:rPr>
                <w:rFonts w:ascii="Calibri" w:eastAsia="Calibri" w:hAnsi="Calibri"/>
                <w:b/>
                <w:bCs/>
                <w:color w:val="000000" w:themeColor="text1"/>
              </w:rPr>
              <w:t>3.365</w:t>
            </w:r>
          </w:p>
        </w:tc>
        <w:tc>
          <w:tcPr>
            <w:tcW w:w="1502" w:type="dxa"/>
            <w:tcBorders>
              <w:top w:val="single" w:sz="4" w:space="0" w:color="auto"/>
              <w:left w:val="nil"/>
              <w:bottom w:val="single" w:sz="12" w:space="0" w:color="auto"/>
              <w:right w:val="nil"/>
            </w:tcBorders>
            <w:shd w:val="clear" w:color="auto" w:fill="auto"/>
            <w:vAlign w:val="bottom"/>
          </w:tcPr>
          <w:p w14:paraId="2EA1353B" w14:textId="77777777" w:rsidR="00D6255B" w:rsidRPr="0075006D" w:rsidRDefault="00D6255B" w:rsidP="0057665B">
            <w:pPr>
              <w:jc w:val="right"/>
              <w:rPr>
                <w:rFonts w:ascii="Calibri" w:eastAsia="Calibri" w:hAnsi="Calibri"/>
                <w:b/>
                <w:bCs/>
                <w:color w:val="000000" w:themeColor="text1"/>
              </w:rPr>
            </w:pPr>
            <w:r w:rsidRPr="0075006D">
              <w:rPr>
                <w:rFonts w:ascii="Calibri" w:eastAsia="Calibri" w:hAnsi="Calibri"/>
                <w:b/>
                <w:bCs/>
                <w:color w:val="000000" w:themeColor="text1"/>
              </w:rPr>
              <w:t>2.234</w:t>
            </w:r>
          </w:p>
        </w:tc>
        <w:tc>
          <w:tcPr>
            <w:tcW w:w="1501" w:type="dxa"/>
            <w:tcBorders>
              <w:top w:val="single" w:sz="4" w:space="0" w:color="auto"/>
              <w:left w:val="nil"/>
              <w:bottom w:val="single" w:sz="12" w:space="0" w:color="auto"/>
              <w:right w:val="nil"/>
            </w:tcBorders>
            <w:shd w:val="clear" w:color="auto" w:fill="auto"/>
            <w:vAlign w:val="bottom"/>
          </w:tcPr>
          <w:p w14:paraId="7983EB3A" w14:textId="007DCFDE" w:rsidR="00D6255B" w:rsidRPr="0075006D" w:rsidRDefault="009231A0" w:rsidP="0057665B">
            <w:pPr>
              <w:jc w:val="right"/>
              <w:rPr>
                <w:rFonts w:ascii="Calibri" w:eastAsia="Calibri" w:hAnsi="Calibri"/>
                <w:b/>
                <w:bCs/>
                <w:color w:val="000000" w:themeColor="text1"/>
              </w:rPr>
            </w:pPr>
            <w:r w:rsidRPr="009231A0">
              <w:rPr>
                <w:rFonts w:ascii="Calibri" w:eastAsia="Calibri" w:hAnsi="Calibri"/>
                <w:b/>
                <w:bCs/>
                <w:color w:val="000000" w:themeColor="text1"/>
              </w:rPr>
              <w:t>3.365</w:t>
            </w:r>
          </w:p>
        </w:tc>
        <w:tc>
          <w:tcPr>
            <w:tcW w:w="1502" w:type="dxa"/>
            <w:tcBorders>
              <w:top w:val="single" w:sz="4" w:space="0" w:color="auto"/>
              <w:left w:val="nil"/>
              <w:bottom w:val="single" w:sz="12" w:space="0" w:color="auto"/>
              <w:right w:val="nil"/>
            </w:tcBorders>
            <w:shd w:val="clear" w:color="auto" w:fill="auto"/>
            <w:vAlign w:val="bottom"/>
          </w:tcPr>
          <w:p w14:paraId="54E40542" w14:textId="77777777" w:rsidR="00D6255B" w:rsidRPr="0075006D" w:rsidRDefault="00D6255B" w:rsidP="0057665B">
            <w:pPr>
              <w:jc w:val="right"/>
              <w:rPr>
                <w:rFonts w:ascii="Calibri" w:eastAsia="Calibri" w:hAnsi="Calibri"/>
                <w:b/>
                <w:bCs/>
                <w:color w:val="000000" w:themeColor="text1"/>
              </w:rPr>
            </w:pPr>
            <w:r w:rsidRPr="0075006D">
              <w:rPr>
                <w:rFonts w:ascii="Calibri" w:eastAsia="Calibri" w:hAnsi="Calibri"/>
                <w:b/>
                <w:bCs/>
                <w:color w:val="000000" w:themeColor="text1"/>
              </w:rPr>
              <w:t>2.234</w:t>
            </w:r>
          </w:p>
        </w:tc>
      </w:tr>
      <w:tr w:rsidR="00D6255B" w:rsidRPr="0075006D" w14:paraId="70AAD173" w14:textId="77777777" w:rsidTr="00BA072D">
        <w:trPr>
          <w:trHeight w:val="308"/>
        </w:trPr>
        <w:tc>
          <w:tcPr>
            <w:tcW w:w="3352" w:type="dxa"/>
            <w:tcBorders>
              <w:top w:val="nil"/>
              <w:left w:val="nil"/>
              <w:bottom w:val="nil"/>
              <w:right w:val="nil"/>
            </w:tcBorders>
            <w:shd w:val="clear" w:color="auto" w:fill="auto"/>
            <w:vAlign w:val="center"/>
            <w:hideMark/>
          </w:tcPr>
          <w:p w14:paraId="0CB433E9" w14:textId="77777777" w:rsidR="00D6255B" w:rsidRPr="0075006D" w:rsidRDefault="00D6255B" w:rsidP="00D6255B">
            <w:pPr>
              <w:jc w:val="right"/>
              <w:rPr>
                <w:rFonts w:ascii="Calibri" w:eastAsia="Calibri" w:hAnsi="Calibri"/>
                <w:b/>
                <w:bCs/>
                <w:color w:val="000000" w:themeColor="text1"/>
              </w:rPr>
            </w:pPr>
          </w:p>
        </w:tc>
        <w:tc>
          <w:tcPr>
            <w:tcW w:w="1501" w:type="dxa"/>
            <w:tcBorders>
              <w:top w:val="single" w:sz="12" w:space="0" w:color="auto"/>
              <w:left w:val="nil"/>
              <w:bottom w:val="nil"/>
              <w:right w:val="nil"/>
            </w:tcBorders>
            <w:shd w:val="clear" w:color="auto" w:fill="auto"/>
            <w:vAlign w:val="bottom"/>
          </w:tcPr>
          <w:p w14:paraId="78382F28" w14:textId="77777777" w:rsidR="00D6255B" w:rsidRPr="0075006D" w:rsidRDefault="00D6255B" w:rsidP="0057665B">
            <w:pPr>
              <w:jc w:val="right"/>
              <w:rPr>
                <w:rFonts w:ascii="Calibri" w:eastAsia="Calibri" w:hAnsi="Calibri"/>
                <w:color w:val="000000" w:themeColor="text1"/>
              </w:rPr>
            </w:pPr>
          </w:p>
        </w:tc>
        <w:tc>
          <w:tcPr>
            <w:tcW w:w="1502" w:type="dxa"/>
            <w:tcBorders>
              <w:top w:val="single" w:sz="12" w:space="0" w:color="auto"/>
              <w:left w:val="nil"/>
              <w:bottom w:val="nil"/>
              <w:right w:val="nil"/>
            </w:tcBorders>
            <w:shd w:val="clear" w:color="auto" w:fill="auto"/>
            <w:vAlign w:val="bottom"/>
          </w:tcPr>
          <w:p w14:paraId="1E76169B" w14:textId="77777777" w:rsidR="00D6255B" w:rsidRPr="0075006D" w:rsidRDefault="00D6255B" w:rsidP="0057665B">
            <w:pPr>
              <w:jc w:val="right"/>
              <w:rPr>
                <w:rFonts w:ascii="Calibri" w:eastAsia="Calibri" w:hAnsi="Calibri"/>
                <w:color w:val="000000" w:themeColor="text1"/>
              </w:rPr>
            </w:pPr>
          </w:p>
        </w:tc>
        <w:tc>
          <w:tcPr>
            <w:tcW w:w="1501" w:type="dxa"/>
            <w:tcBorders>
              <w:top w:val="single" w:sz="12" w:space="0" w:color="auto"/>
              <w:left w:val="nil"/>
              <w:bottom w:val="nil"/>
              <w:right w:val="nil"/>
            </w:tcBorders>
            <w:shd w:val="clear" w:color="auto" w:fill="auto"/>
            <w:vAlign w:val="bottom"/>
          </w:tcPr>
          <w:p w14:paraId="334E0290" w14:textId="77777777" w:rsidR="00D6255B" w:rsidRPr="0075006D" w:rsidRDefault="00D6255B" w:rsidP="0057665B">
            <w:pPr>
              <w:jc w:val="right"/>
              <w:rPr>
                <w:rFonts w:ascii="Calibri" w:eastAsia="Calibri" w:hAnsi="Calibri"/>
                <w:color w:val="000000" w:themeColor="text1"/>
              </w:rPr>
            </w:pPr>
          </w:p>
        </w:tc>
        <w:tc>
          <w:tcPr>
            <w:tcW w:w="1502" w:type="dxa"/>
            <w:tcBorders>
              <w:top w:val="single" w:sz="12" w:space="0" w:color="auto"/>
              <w:left w:val="nil"/>
              <w:bottom w:val="nil"/>
              <w:right w:val="nil"/>
            </w:tcBorders>
            <w:shd w:val="clear" w:color="auto" w:fill="auto"/>
            <w:vAlign w:val="bottom"/>
          </w:tcPr>
          <w:p w14:paraId="52C52860" w14:textId="77777777" w:rsidR="00D6255B" w:rsidRPr="0075006D" w:rsidRDefault="00D6255B" w:rsidP="0057665B">
            <w:pPr>
              <w:jc w:val="right"/>
              <w:rPr>
                <w:rFonts w:ascii="Calibri" w:eastAsia="Calibri" w:hAnsi="Calibri"/>
                <w:color w:val="000000" w:themeColor="text1"/>
              </w:rPr>
            </w:pPr>
          </w:p>
        </w:tc>
      </w:tr>
      <w:tr w:rsidR="00D6255B" w:rsidRPr="0075006D" w14:paraId="0BBC5C29" w14:textId="77777777" w:rsidTr="00BA072D">
        <w:trPr>
          <w:trHeight w:val="308"/>
        </w:trPr>
        <w:tc>
          <w:tcPr>
            <w:tcW w:w="3352" w:type="dxa"/>
            <w:tcBorders>
              <w:top w:val="nil"/>
              <w:left w:val="nil"/>
              <w:bottom w:val="nil"/>
              <w:right w:val="nil"/>
            </w:tcBorders>
            <w:shd w:val="clear" w:color="auto" w:fill="auto"/>
            <w:vAlign w:val="center"/>
            <w:hideMark/>
          </w:tcPr>
          <w:p w14:paraId="64321C2A" w14:textId="77777777" w:rsidR="00D6255B" w:rsidRPr="0075006D" w:rsidRDefault="00D6255B" w:rsidP="00D6255B">
            <w:pPr>
              <w:rPr>
                <w:rFonts w:ascii="Calibri" w:eastAsia="Calibri" w:hAnsi="Calibri"/>
                <w:b/>
                <w:bCs/>
                <w:i/>
                <w:iCs/>
                <w:color w:val="000000" w:themeColor="text1"/>
              </w:rPr>
            </w:pPr>
            <w:r w:rsidRPr="0075006D">
              <w:rPr>
                <w:rFonts w:ascii="Calibri" w:eastAsia="Calibri" w:hAnsi="Calibri"/>
                <w:b/>
                <w:bCs/>
                <w:i/>
                <w:iCs/>
                <w:color w:val="000000" w:themeColor="text1"/>
              </w:rPr>
              <w:t>Ulaganja u investicijske fondove:</w:t>
            </w:r>
          </w:p>
        </w:tc>
        <w:tc>
          <w:tcPr>
            <w:tcW w:w="1501" w:type="dxa"/>
            <w:tcBorders>
              <w:top w:val="nil"/>
              <w:left w:val="nil"/>
              <w:bottom w:val="nil"/>
              <w:right w:val="nil"/>
            </w:tcBorders>
            <w:shd w:val="clear" w:color="auto" w:fill="auto"/>
            <w:vAlign w:val="bottom"/>
          </w:tcPr>
          <w:p w14:paraId="716F6CF8" w14:textId="77777777" w:rsidR="00D6255B" w:rsidRPr="0075006D" w:rsidRDefault="00D6255B" w:rsidP="0057665B">
            <w:pPr>
              <w:jc w:val="right"/>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bottom"/>
          </w:tcPr>
          <w:p w14:paraId="5AB44DA5" w14:textId="77777777" w:rsidR="00D6255B" w:rsidRPr="0075006D" w:rsidRDefault="00D6255B" w:rsidP="0057665B">
            <w:pPr>
              <w:jc w:val="right"/>
              <w:rPr>
                <w:rFonts w:ascii="Calibri" w:eastAsia="Calibri" w:hAnsi="Calibri"/>
                <w:b/>
                <w:bCs/>
                <w:i/>
                <w:iCs/>
                <w:color w:val="000000" w:themeColor="text1"/>
              </w:rPr>
            </w:pPr>
          </w:p>
        </w:tc>
        <w:tc>
          <w:tcPr>
            <w:tcW w:w="1501" w:type="dxa"/>
            <w:tcBorders>
              <w:top w:val="nil"/>
              <w:left w:val="nil"/>
              <w:bottom w:val="nil"/>
              <w:right w:val="nil"/>
            </w:tcBorders>
            <w:shd w:val="clear" w:color="auto" w:fill="auto"/>
            <w:vAlign w:val="bottom"/>
          </w:tcPr>
          <w:p w14:paraId="52138DFA" w14:textId="77777777" w:rsidR="00D6255B" w:rsidRPr="0075006D" w:rsidRDefault="00D6255B" w:rsidP="0057665B">
            <w:pPr>
              <w:jc w:val="right"/>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bottom"/>
          </w:tcPr>
          <w:p w14:paraId="533AA442" w14:textId="77777777" w:rsidR="00D6255B" w:rsidRPr="0075006D" w:rsidRDefault="00D6255B" w:rsidP="0057665B">
            <w:pPr>
              <w:jc w:val="right"/>
              <w:rPr>
                <w:rFonts w:ascii="Calibri" w:eastAsia="Calibri" w:hAnsi="Calibri"/>
                <w:color w:val="000000" w:themeColor="text1"/>
              </w:rPr>
            </w:pPr>
          </w:p>
        </w:tc>
      </w:tr>
      <w:tr w:rsidR="00024770" w:rsidRPr="0075006D" w14:paraId="3A756AF9" w14:textId="77777777" w:rsidTr="00BA072D">
        <w:trPr>
          <w:trHeight w:val="339"/>
        </w:trPr>
        <w:tc>
          <w:tcPr>
            <w:tcW w:w="3352" w:type="dxa"/>
            <w:tcBorders>
              <w:top w:val="nil"/>
              <w:left w:val="nil"/>
              <w:bottom w:val="nil"/>
              <w:right w:val="nil"/>
            </w:tcBorders>
            <w:shd w:val="clear" w:color="auto" w:fill="auto"/>
            <w:vAlign w:val="center"/>
            <w:hideMark/>
          </w:tcPr>
          <w:p w14:paraId="54283EC0" w14:textId="77777777" w:rsidR="00024770" w:rsidRPr="0075006D" w:rsidRDefault="00024770" w:rsidP="00024770">
            <w:pPr>
              <w:rPr>
                <w:rFonts w:ascii="Calibri" w:eastAsia="Calibri" w:hAnsi="Calibri"/>
                <w:color w:val="000000" w:themeColor="text1"/>
              </w:rPr>
            </w:pPr>
            <w:r w:rsidRPr="0075006D">
              <w:rPr>
                <w:rFonts w:ascii="Calibri" w:eastAsia="Calibri" w:hAnsi="Calibri"/>
                <w:color w:val="000000" w:themeColor="text1"/>
              </w:rPr>
              <w:t>Udjeli u investicijskim fondovima po FVRDG</w:t>
            </w:r>
          </w:p>
        </w:tc>
        <w:tc>
          <w:tcPr>
            <w:tcW w:w="1501" w:type="dxa"/>
            <w:tcBorders>
              <w:top w:val="nil"/>
              <w:left w:val="nil"/>
              <w:bottom w:val="nil"/>
              <w:right w:val="nil"/>
            </w:tcBorders>
            <w:shd w:val="clear" w:color="auto" w:fill="auto"/>
            <w:vAlign w:val="bottom"/>
          </w:tcPr>
          <w:p w14:paraId="26FC2BE3" w14:textId="437358A1" w:rsidR="00024770" w:rsidRPr="0075006D" w:rsidRDefault="009231A0" w:rsidP="00024770">
            <w:pPr>
              <w:jc w:val="right"/>
              <w:rPr>
                <w:rFonts w:ascii="Calibri" w:eastAsia="Calibri" w:hAnsi="Calibri"/>
                <w:color w:val="000000" w:themeColor="text1"/>
              </w:rPr>
            </w:pPr>
            <w:r w:rsidRPr="009231A0">
              <w:rPr>
                <w:rFonts w:ascii="Calibri" w:eastAsia="Calibri" w:hAnsi="Calibri"/>
                <w:color w:val="000000" w:themeColor="text1"/>
              </w:rPr>
              <w:t>180.967</w:t>
            </w:r>
          </w:p>
        </w:tc>
        <w:tc>
          <w:tcPr>
            <w:tcW w:w="1502" w:type="dxa"/>
            <w:tcBorders>
              <w:top w:val="nil"/>
              <w:left w:val="nil"/>
              <w:bottom w:val="nil"/>
              <w:right w:val="nil"/>
            </w:tcBorders>
            <w:shd w:val="clear" w:color="auto" w:fill="auto"/>
            <w:vAlign w:val="bottom"/>
          </w:tcPr>
          <w:p w14:paraId="332C58AA" w14:textId="77777777" w:rsidR="00024770" w:rsidRPr="0075006D" w:rsidRDefault="00024770" w:rsidP="00024770">
            <w:pPr>
              <w:jc w:val="right"/>
              <w:rPr>
                <w:rFonts w:ascii="Calibri" w:eastAsia="Calibri" w:hAnsi="Calibri"/>
                <w:color w:val="000000" w:themeColor="text1"/>
              </w:rPr>
            </w:pPr>
            <w:r w:rsidRPr="0075006D">
              <w:rPr>
                <w:rFonts w:ascii="Calibri" w:eastAsia="Calibri" w:hAnsi="Calibri"/>
                <w:color w:val="000000" w:themeColor="text1"/>
              </w:rPr>
              <w:t>200.868</w:t>
            </w:r>
          </w:p>
        </w:tc>
        <w:tc>
          <w:tcPr>
            <w:tcW w:w="1501" w:type="dxa"/>
            <w:tcBorders>
              <w:top w:val="nil"/>
              <w:left w:val="nil"/>
              <w:bottom w:val="nil"/>
              <w:right w:val="nil"/>
            </w:tcBorders>
            <w:shd w:val="clear" w:color="auto" w:fill="auto"/>
            <w:vAlign w:val="bottom"/>
          </w:tcPr>
          <w:p w14:paraId="47524A3F" w14:textId="6F1113DC" w:rsidR="00024770" w:rsidRPr="0075006D" w:rsidRDefault="009231A0" w:rsidP="00024770">
            <w:pPr>
              <w:jc w:val="right"/>
              <w:rPr>
                <w:rFonts w:ascii="Calibri" w:eastAsia="Calibri" w:hAnsi="Calibri"/>
                <w:color w:val="000000" w:themeColor="text1"/>
              </w:rPr>
            </w:pPr>
            <w:r w:rsidRPr="009231A0">
              <w:rPr>
                <w:rFonts w:ascii="Calibri" w:eastAsia="Calibri" w:hAnsi="Calibri"/>
                <w:color w:val="000000" w:themeColor="text1"/>
              </w:rPr>
              <w:t>180.967</w:t>
            </w:r>
          </w:p>
        </w:tc>
        <w:tc>
          <w:tcPr>
            <w:tcW w:w="1502" w:type="dxa"/>
            <w:tcBorders>
              <w:top w:val="nil"/>
              <w:left w:val="nil"/>
              <w:bottom w:val="nil"/>
              <w:right w:val="nil"/>
            </w:tcBorders>
            <w:shd w:val="clear" w:color="auto" w:fill="auto"/>
            <w:vAlign w:val="bottom"/>
          </w:tcPr>
          <w:p w14:paraId="3AF74095" w14:textId="77777777" w:rsidR="00024770" w:rsidRPr="0075006D" w:rsidRDefault="00024770" w:rsidP="00024770">
            <w:pPr>
              <w:jc w:val="right"/>
              <w:rPr>
                <w:rFonts w:ascii="Calibri" w:eastAsia="Calibri" w:hAnsi="Calibri"/>
                <w:color w:val="000000" w:themeColor="text1"/>
              </w:rPr>
            </w:pPr>
            <w:r w:rsidRPr="0075006D">
              <w:rPr>
                <w:rFonts w:ascii="Calibri" w:eastAsia="Calibri" w:hAnsi="Calibri"/>
                <w:color w:val="000000" w:themeColor="text1"/>
              </w:rPr>
              <w:t>191.029</w:t>
            </w:r>
          </w:p>
        </w:tc>
      </w:tr>
      <w:tr w:rsidR="00024770" w:rsidRPr="0075006D" w14:paraId="51411F28" w14:textId="77777777" w:rsidTr="00BA072D">
        <w:trPr>
          <w:trHeight w:val="308"/>
        </w:trPr>
        <w:tc>
          <w:tcPr>
            <w:tcW w:w="3352" w:type="dxa"/>
            <w:tcBorders>
              <w:top w:val="nil"/>
              <w:left w:val="nil"/>
              <w:bottom w:val="nil"/>
              <w:right w:val="nil"/>
            </w:tcBorders>
            <w:shd w:val="clear" w:color="auto" w:fill="auto"/>
            <w:vAlign w:val="center"/>
            <w:hideMark/>
          </w:tcPr>
          <w:p w14:paraId="459599F0" w14:textId="77777777" w:rsidR="00024770" w:rsidRPr="0075006D" w:rsidRDefault="00024770" w:rsidP="00024770">
            <w:pPr>
              <w:jc w:val="right"/>
              <w:rPr>
                <w:rFonts w:ascii="Calibri" w:eastAsia="Calibri" w:hAnsi="Calibri"/>
                <w:color w:val="000000" w:themeColor="text1"/>
              </w:rPr>
            </w:pPr>
          </w:p>
        </w:tc>
        <w:tc>
          <w:tcPr>
            <w:tcW w:w="1501" w:type="dxa"/>
            <w:tcBorders>
              <w:top w:val="single" w:sz="4" w:space="0" w:color="auto"/>
              <w:left w:val="nil"/>
              <w:bottom w:val="single" w:sz="12" w:space="0" w:color="auto"/>
              <w:right w:val="nil"/>
            </w:tcBorders>
            <w:shd w:val="clear" w:color="auto" w:fill="auto"/>
            <w:vAlign w:val="bottom"/>
          </w:tcPr>
          <w:p w14:paraId="173F70F8" w14:textId="004A8466" w:rsidR="00024770" w:rsidRPr="0048624C" w:rsidRDefault="009231A0" w:rsidP="00024770">
            <w:pPr>
              <w:jc w:val="right"/>
              <w:rPr>
                <w:rFonts w:ascii="Calibri" w:eastAsia="Calibri" w:hAnsi="Calibri"/>
                <w:b/>
                <w:bCs/>
                <w:color w:val="000000" w:themeColor="text1"/>
              </w:rPr>
            </w:pPr>
            <w:r w:rsidRPr="009231A0">
              <w:rPr>
                <w:rFonts w:ascii="Calibri" w:eastAsia="Calibri" w:hAnsi="Calibri"/>
                <w:b/>
                <w:bCs/>
                <w:color w:val="000000" w:themeColor="text1"/>
              </w:rPr>
              <w:t>180.967</w:t>
            </w:r>
          </w:p>
        </w:tc>
        <w:tc>
          <w:tcPr>
            <w:tcW w:w="1502" w:type="dxa"/>
            <w:tcBorders>
              <w:top w:val="single" w:sz="4" w:space="0" w:color="auto"/>
              <w:left w:val="nil"/>
              <w:bottom w:val="single" w:sz="12" w:space="0" w:color="auto"/>
              <w:right w:val="nil"/>
            </w:tcBorders>
            <w:shd w:val="clear" w:color="auto" w:fill="auto"/>
            <w:vAlign w:val="bottom"/>
          </w:tcPr>
          <w:p w14:paraId="77DD9955" w14:textId="77777777" w:rsidR="00024770" w:rsidRPr="00024770" w:rsidRDefault="00024770" w:rsidP="00024770">
            <w:pPr>
              <w:jc w:val="right"/>
              <w:rPr>
                <w:rFonts w:ascii="Calibri" w:eastAsia="Calibri" w:hAnsi="Calibri"/>
                <w:b/>
                <w:bCs/>
                <w:color w:val="000000" w:themeColor="text1"/>
              </w:rPr>
            </w:pPr>
            <w:r w:rsidRPr="00024770">
              <w:rPr>
                <w:rFonts w:ascii="Calibri" w:eastAsia="Calibri" w:hAnsi="Calibri"/>
                <w:b/>
                <w:bCs/>
                <w:color w:val="000000" w:themeColor="text1"/>
              </w:rPr>
              <w:t>200.868</w:t>
            </w:r>
          </w:p>
        </w:tc>
        <w:tc>
          <w:tcPr>
            <w:tcW w:w="1501" w:type="dxa"/>
            <w:tcBorders>
              <w:top w:val="single" w:sz="4" w:space="0" w:color="auto"/>
              <w:left w:val="nil"/>
              <w:bottom w:val="single" w:sz="12" w:space="0" w:color="auto"/>
              <w:right w:val="nil"/>
            </w:tcBorders>
            <w:shd w:val="clear" w:color="auto" w:fill="auto"/>
            <w:vAlign w:val="bottom"/>
          </w:tcPr>
          <w:p w14:paraId="0B503769" w14:textId="0B4F01AB" w:rsidR="00024770" w:rsidRPr="0048624C" w:rsidRDefault="009231A0" w:rsidP="00024770">
            <w:pPr>
              <w:jc w:val="right"/>
              <w:rPr>
                <w:rFonts w:ascii="Calibri" w:eastAsia="Calibri" w:hAnsi="Calibri"/>
                <w:b/>
                <w:bCs/>
                <w:color w:val="000000" w:themeColor="text1"/>
              </w:rPr>
            </w:pPr>
            <w:r w:rsidRPr="009231A0">
              <w:rPr>
                <w:rFonts w:ascii="Calibri" w:eastAsia="Calibri" w:hAnsi="Calibri"/>
                <w:b/>
                <w:bCs/>
                <w:color w:val="000000" w:themeColor="text1"/>
              </w:rPr>
              <w:t>180.967</w:t>
            </w:r>
          </w:p>
        </w:tc>
        <w:tc>
          <w:tcPr>
            <w:tcW w:w="1502" w:type="dxa"/>
            <w:tcBorders>
              <w:top w:val="single" w:sz="4" w:space="0" w:color="auto"/>
              <w:left w:val="nil"/>
              <w:bottom w:val="single" w:sz="12" w:space="0" w:color="auto"/>
              <w:right w:val="nil"/>
            </w:tcBorders>
            <w:shd w:val="clear" w:color="auto" w:fill="auto"/>
            <w:vAlign w:val="bottom"/>
          </w:tcPr>
          <w:p w14:paraId="1F6A6F6B" w14:textId="77777777" w:rsidR="00024770" w:rsidRPr="0075006D" w:rsidRDefault="00024770" w:rsidP="00024770">
            <w:pPr>
              <w:jc w:val="right"/>
              <w:rPr>
                <w:rFonts w:ascii="Calibri" w:eastAsia="Calibri" w:hAnsi="Calibri"/>
                <w:b/>
                <w:bCs/>
                <w:color w:val="000000" w:themeColor="text1"/>
              </w:rPr>
            </w:pPr>
            <w:r w:rsidRPr="0075006D">
              <w:rPr>
                <w:rFonts w:ascii="Calibri" w:eastAsia="Calibri" w:hAnsi="Calibri"/>
                <w:b/>
                <w:bCs/>
                <w:color w:val="000000" w:themeColor="text1"/>
              </w:rPr>
              <w:t>191.029</w:t>
            </w:r>
          </w:p>
        </w:tc>
      </w:tr>
      <w:tr w:rsidR="00D6255B" w:rsidRPr="0075006D" w14:paraId="4EFD3887" w14:textId="77777777" w:rsidTr="00BA072D">
        <w:trPr>
          <w:trHeight w:val="308"/>
        </w:trPr>
        <w:tc>
          <w:tcPr>
            <w:tcW w:w="3352" w:type="dxa"/>
            <w:tcBorders>
              <w:top w:val="nil"/>
              <w:left w:val="nil"/>
              <w:bottom w:val="nil"/>
              <w:right w:val="nil"/>
            </w:tcBorders>
            <w:shd w:val="clear" w:color="auto" w:fill="auto"/>
            <w:vAlign w:val="center"/>
            <w:hideMark/>
          </w:tcPr>
          <w:p w14:paraId="4A551FB7" w14:textId="77777777" w:rsidR="00D6255B" w:rsidRPr="0075006D" w:rsidRDefault="00D6255B" w:rsidP="00D6255B">
            <w:pPr>
              <w:jc w:val="right"/>
              <w:rPr>
                <w:rFonts w:ascii="Calibri" w:eastAsia="Calibri" w:hAnsi="Calibri"/>
                <w:b/>
                <w:bCs/>
                <w:color w:val="000000" w:themeColor="text1"/>
              </w:rPr>
            </w:pPr>
          </w:p>
        </w:tc>
        <w:tc>
          <w:tcPr>
            <w:tcW w:w="1501" w:type="dxa"/>
            <w:tcBorders>
              <w:top w:val="single" w:sz="12" w:space="0" w:color="auto"/>
              <w:left w:val="nil"/>
              <w:right w:val="nil"/>
            </w:tcBorders>
            <w:shd w:val="clear" w:color="auto" w:fill="auto"/>
            <w:vAlign w:val="bottom"/>
          </w:tcPr>
          <w:p w14:paraId="3EAE95AF" w14:textId="77777777" w:rsidR="00D6255B" w:rsidRPr="0075006D" w:rsidRDefault="00D6255B" w:rsidP="0057665B">
            <w:pPr>
              <w:jc w:val="right"/>
              <w:rPr>
                <w:rFonts w:ascii="Calibri" w:eastAsia="Calibri" w:hAnsi="Calibri"/>
                <w:color w:val="000000" w:themeColor="text1"/>
              </w:rPr>
            </w:pPr>
          </w:p>
        </w:tc>
        <w:tc>
          <w:tcPr>
            <w:tcW w:w="1502" w:type="dxa"/>
            <w:tcBorders>
              <w:top w:val="single" w:sz="12" w:space="0" w:color="auto"/>
              <w:left w:val="nil"/>
              <w:right w:val="nil"/>
            </w:tcBorders>
            <w:shd w:val="clear" w:color="auto" w:fill="auto"/>
            <w:vAlign w:val="bottom"/>
          </w:tcPr>
          <w:p w14:paraId="4AB12B1F" w14:textId="77777777" w:rsidR="00D6255B" w:rsidRPr="0075006D" w:rsidRDefault="00D6255B" w:rsidP="0057665B">
            <w:pPr>
              <w:jc w:val="right"/>
              <w:rPr>
                <w:rFonts w:ascii="Calibri" w:eastAsia="Calibri" w:hAnsi="Calibri"/>
                <w:color w:val="000000" w:themeColor="text1"/>
              </w:rPr>
            </w:pPr>
          </w:p>
        </w:tc>
        <w:tc>
          <w:tcPr>
            <w:tcW w:w="1501" w:type="dxa"/>
            <w:tcBorders>
              <w:top w:val="single" w:sz="12" w:space="0" w:color="auto"/>
              <w:left w:val="nil"/>
              <w:right w:val="nil"/>
            </w:tcBorders>
            <w:shd w:val="clear" w:color="auto" w:fill="auto"/>
            <w:vAlign w:val="bottom"/>
          </w:tcPr>
          <w:p w14:paraId="09D02838" w14:textId="77777777" w:rsidR="00D6255B" w:rsidRPr="0075006D" w:rsidRDefault="00D6255B" w:rsidP="0057665B">
            <w:pPr>
              <w:jc w:val="right"/>
              <w:rPr>
                <w:rFonts w:ascii="Calibri" w:eastAsia="Calibri" w:hAnsi="Calibri"/>
                <w:color w:val="000000" w:themeColor="text1"/>
              </w:rPr>
            </w:pPr>
          </w:p>
        </w:tc>
        <w:tc>
          <w:tcPr>
            <w:tcW w:w="1502" w:type="dxa"/>
            <w:tcBorders>
              <w:top w:val="single" w:sz="12" w:space="0" w:color="auto"/>
              <w:left w:val="nil"/>
              <w:right w:val="nil"/>
            </w:tcBorders>
            <w:shd w:val="clear" w:color="auto" w:fill="auto"/>
            <w:vAlign w:val="bottom"/>
          </w:tcPr>
          <w:p w14:paraId="11A3ABA9" w14:textId="77777777" w:rsidR="00D6255B" w:rsidRPr="0075006D" w:rsidRDefault="00D6255B" w:rsidP="0057665B">
            <w:pPr>
              <w:jc w:val="right"/>
              <w:rPr>
                <w:rFonts w:ascii="Calibri" w:eastAsia="Calibri" w:hAnsi="Calibri"/>
                <w:color w:val="000000" w:themeColor="text1"/>
              </w:rPr>
            </w:pPr>
          </w:p>
        </w:tc>
      </w:tr>
      <w:tr w:rsidR="00D6255B" w:rsidRPr="0075006D" w14:paraId="295AD18F" w14:textId="77777777" w:rsidTr="00BA072D">
        <w:trPr>
          <w:trHeight w:val="377"/>
        </w:trPr>
        <w:tc>
          <w:tcPr>
            <w:tcW w:w="3352" w:type="dxa"/>
            <w:tcBorders>
              <w:top w:val="nil"/>
              <w:left w:val="nil"/>
              <w:bottom w:val="nil"/>
              <w:right w:val="nil"/>
            </w:tcBorders>
            <w:shd w:val="clear" w:color="auto" w:fill="auto"/>
            <w:vAlign w:val="center"/>
            <w:hideMark/>
          </w:tcPr>
          <w:p w14:paraId="636E6D7B" w14:textId="77777777" w:rsidR="00D6255B" w:rsidRPr="0075006D" w:rsidRDefault="00D6255B" w:rsidP="00D6255B">
            <w:pPr>
              <w:rPr>
                <w:rFonts w:ascii="Calibri" w:eastAsia="Calibri" w:hAnsi="Calibri"/>
                <w:b/>
                <w:bCs/>
                <w:i/>
                <w:iCs/>
                <w:color w:val="000000" w:themeColor="text1"/>
              </w:rPr>
            </w:pPr>
            <w:r w:rsidRPr="0075006D">
              <w:rPr>
                <w:rFonts w:ascii="Calibri" w:eastAsia="Calibri" w:hAnsi="Calibri"/>
                <w:b/>
                <w:bCs/>
                <w:i/>
                <w:iCs/>
                <w:color w:val="000000" w:themeColor="text1"/>
              </w:rPr>
              <w:t>Vlasnički vrijednosni papiri koji ne kotiraju:</w:t>
            </w:r>
          </w:p>
        </w:tc>
        <w:tc>
          <w:tcPr>
            <w:tcW w:w="1501" w:type="dxa"/>
            <w:tcBorders>
              <w:top w:val="nil"/>
              <w:left w:val="nil"/>
              <w:bottom w:val="nil"/>
              <w:right w:val="nil"/>
            </w:tcBorders>
            <w:shd w:val="clear" w:color="auto" w:fill="auto"/>
            <w:vAlign w:val="bottom"/>
          </w:tcPr>
          <w:p w14:paraId="1E6AEABE" w14:textId="77777777" w:rsidR="00D6255B" w:rsidRPr="0075006D" w:rsidRDefault="00D6255B" w:rsidP="0057665B">
            <w:pPr>
              <w:jc w:val="right"/>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bottom"/>
          </w:tcPr>
          <w:p w14:paraId="06BC3373" w14:textId="77777777" w:rsidR="00D6255B" w:rsidRPr="0075006D" w:rsidRDefault="00D6255B" w:rsidP="0057665B">
            <w:pPr>
              <w:jc w:val="right"/>
              <w:rPr>
                <w:rFonts w:ascii="Calibri" w:eastAsia="Calibri" w:hAnsi="Calibri"/>
                <w:b/>
                <w:bCs/>
                <w:i/>
                <w:iCs/>
                <w:color w:val="000000" w:themeColor="text1"/>
              </w:rPr>
            </w:pPr>
          </w:p>
        </w:tc>
        <w:tc>
          <w:tcPr>
            <w:tcW w:w="1501" w:type="dxa"/>
            <w:tcBorders>
              <w:top w:val="nil"/>
              <w:left w:val="nil"/>
              <w:bottom w:val="nil"/>
              <w:right w:val="nil"/>
            </w:tcBorders>
            <w:shd w:val="clear" w:color="auto" w:fill="auto"/>
            <w:vAlign w:val="bottom"/>
          </w:tcPr>
          <w:p w14:paraId="7D0E6DA2" w14:textId="77777777" w:rsidR="00D6255B" w:rsidRPr="0075006D" w:rsidRDefault="00D6255B" w:rsidP="0057665B">
            <w:pPr>
              <w:jc w:val="right"/>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bottom"/>
          </w:tcPr>
          <w:p w14:paraId="2D90DC29" w14:textId="77777777" w:rsidR="00D6255B" w:rsidRPr="0075006D" w:rsidRDefault="00D6255B" w:rsidP="0057665B">
            <w:pPr>
              <w:jc w:val="right"/>
              <w:rPr>
                <w:rFonts w:ascii="Calibri" w:eastAsia="Calibri" w:hAnsi="Calibri"/>
                <w:color w:val="000000" w:themeColor="text1"/>
              </w:rPr>
            </w:pPr>
          </w:p>
        </w:tc>
      </w:tr>
      <w:tr w:rsidR="006D4826" w:rsidRPr="0075006D" w14:paraId="4CDC80B5" w14:textId="77777777" w:rsidTr="00BA072D">
        <w:trPr>
          <w:trHeight w:val="377"/>
        </w:trPr>
        <w:tc>
          <w:tcPr>
            <w:tcW w:w="3352" w:type="dxa"/>
            <w:tcBorders>
              <w:top w:val="nil"/>
              <w:left w:val="nil"/>
              <w:bottom w:val="nil"/>
              <w:right w:val="nil"/>
            </w:tcBorders>
            <w:shd w:val="clear" w:color="auto" w:fill="auto"/>
            <w:vAlign w:val="bottom"/>
          </w:tcPr>
          <w:p w14:paraId="1C262B6D" w14:textId="77777777" w:rsidR="006D4826" w:rsidRPr="0075006D" w:rsidRDefault="006D4826" w:rsidP="006D4826">
            <w:pPr>
              <w:rPr>
                <w:rFonts w:ascii="Calibri" w:eastAsia="Calibri" w:hAnsi="Calibri"/>
                <w:bCs/>
                <w:iCs/>
                <w:color w:val="000000" w:themeColor="text1"/>
              </w:rPr>
            </w:pPr>
            <w:r w:rsidRPr="0075006D">
              <w:rPr>
                <w:rFonts w:ascii="Calibri" w:eastAsia="Calibri" w:hAnsi="Calibri"/>
                <w:bCs/>
                <w:iCs/>
                <w:color w:val="000000" w:themeColor="text1"/>
              </w:rPr>
              <w:t>Dionice trgovačkih društava</w:t>
            </w:r>
          </w:p>
        </w:tc>
        <w:tc>
          <w:tcPr>
            <w:tcW w:w="1501" w:type="dxa"/>
            <w:tcBorders>
              <w:top w:val="nil"/>
              <w:left w:val="nil"/>
              <w:bottom w:val="nil"/>
              <w:right w:val="nil"/>
            </w:tcBorders>
            <w:shd w:val="clear" w:color="auto" w:fill="auto"/>
            <w:vAlign w:val="bottom"/>
          </w:tcPr>
          <w:p w14:paraId="7F5CAB38" w14:textId="4DB9AE52" w:rsidR="006D4826" w:rsidRPr="0075006D" w:rsidRDefault="009231A0" w:rsidP="006D4826">
            <w:pPr>
              <w:jc w:val="right"/>
              <w:rPr>
                <w:rFonts w:ascii="Calibri" w:eastAsia="Calibri" w:hAnsi="Calibri" w:cs="Calibri"/>
                <w:bCs/>
                <w:iCs/>
                <w:color w:val="000000" w:themeColor="text1"/>
              </w:rPr>
            </w:pPr>
            <w:r>
              <w:rPr>
                <w:rFonts w:ascii="Calibri" w:eastAsia="Calibri" w:hAnsi="Calibri" w:cs="Calibri"/>
                <w:bCs/>
                <w:iCs/>
                <w:color w:val="000000" w:themeColor="text1"/>
              </w:rPr>
              <w:t>31</w:t>
            </w:r>
          </w:p>
        </w:tc>
        <w:tc>
          <w:tcPr>
            <w:tcW w:w="1502" w:type="dxa"/>
            <w:tcBorders>
              <w:top w:val="nil"/>
              <w:left w:val="nil"/>
              <w:bottom w:val="nil"/>
              <w:right w:val="nil"/>
            </w:tcBorders>
            <w:shd w:val="clear" w:color="auto" w:fill="auto"/>
            <w:vAlign w:val="bottom"/>
          </w:tcPr>
          <w:p w14:paraId="21216D25" w14:textId="77777777" w:rsidR="006D4826" w:rsidRPr="0075006D" w:rsidRDefault="006D4826" w:rsidP="006D4826">
            <w:pPr>
              <w:jc w:val="right"/>
              <w:rPr>
                <w:rFonts w:ascii="Calibri" w:eastAsia="Calibri" w:hAnsi="Calibri" w:cs="Calibri"/>
                <w:bCs/>
                <w:iCs/>
                <w:color w:val="000000" w:themeColor="text1"/>
              </w:rPr>
            </w:pPr>
            <w:r w:rsidRPr="0075006D">
              <w:rPr>
                <w:rFonts w:ascii="Calibri" w:eastAsia="Calibri" w:hAnsi="Calibri" w:cs="Calibri"/>
                <w:color w:val="000000" w:themeColor="text1"/>
              </w:rPr>
              <w:t>31</w:t>
            </w:r>
          </w:p>
        </w:tc>
        <w:tc>
          <w:tcPr>
            <w:tcW w:w="1501" w:type="dxa"/>
            <w:tcBorders>
              <w:top w:val="nil"/>
              <w:left w:val="nil"/>
              <w:bottom w:val="nil"/>
              <w:right w:val="nil"/>
            </w:tcBorders>
            <w:shd w:val="clear" w:color="auto" w:fill="auto"/>
            <w:vAlign w:val="bottom"/>
          </w:tcPr>
          <w:p w14:paraId="1A64EA34" w14:textId="54B22E33" w:rsidR="006D4826" w:rsidRPr="0075006D" w:rsidRDefault="009231A0" w:rsidP="006D4826">
            <w:pPr>
              <w:jc w:val="right"/>
              <w:rPr>
                <w:rFonts w:ascii="Calibri" w:eastAsia="Calibri" w:hAnsi="Calibri" w:cs="Calibri"/>
                <w:bCs/>
                <w:iCs/>
                <w:color w:val="000000" w:themeColor="text1"/>
              </w:rPr>
            </w:pPr>
            <w:r>
              <w:rPr>
                <w:rFonts w:ascii="Calibri" w:eastAsia="Calibri" w:hAnsi="Calibri" w:cs="Calibri"/>
                <w:bCs/>
                <w:iCs/>
                <w:color w:val="000000" w:themeColor="text1"/>
              </w:rPr>
              <w:t>31</w:t>
            </w:r>
          </w:p>
        </w:tc>
        <w:tc>
          <w:tcPr>
            <w:tcW w:w="1502" w:type="dxa"/>
            <w:tcBorders>
              <w:top w:val="nil"/>
              <w:left w:val="nil"/>
              <w:bottom w:val="nil"/>
              <w:right w:val="nil"/>
            </w:tcBorders>
            <w:shd w:val="clear" w:color="auto" w:fill="auto"/>
            <w:vAlign w:val="bottom"/>
          </w:tcPr>
          <w:p w14:paraId="2C79847D" w14:textId="77777777" w:rsidR="006D4826" w:rsidRPr="0075006D" w:rsidRDefault="006D4826" w:rsidP="006D4826">
            <w:pPr>
              <w:jc w:val="right"/>
              <w:rPr>
                <w:rFonts w:ascii="Calibri" w:eastAsia="Calibri" w:hAnsi="Calibri" w:cs="Calibri"/>
                <w:color w:val="000000" w:themeColor="text1"/>
              </w:rPr>
            </w:pPr>
            <w:r w:rsidRPr="0075006D">
              <w:rPr>
                <w:rFonts w:ascii="Calibri" w:eastAsia="Calibri" w:hAnsi="Calibri" w:cs="Calibri"/>
                <w:color w:val="000000" w:themeColor="text1"/>
              </w:rPr>
              <w:t>31</w:t>
            </w:r>
          </w:p>
        </w:tc>
      </w:tr>
      <w:tr w:rsidR="006D4826" w:rsidRPr="0075006D" w14:paraId="5BE2DDE3" w14:textId="77777777" w:rsidTr="00BA072D">
        <w:trPr>
          <w:trHeight w:val="377"/>
        </w:trPr>
        <w:tc>
          <w:tcPr>
            <w:tcW w:w="3352" w:type="dxa"/>
            <w:tcBorders>
              <w:top w:val="nil"/>
              <w:left w:val="nil"/>
              <w:bottom w:val="nil"/>
              <w:right w:val="nil"/>
            </w:tcBorders>
            <w:shd w:val="clear" w:color="auto" w:fill="auto"/>
            <w:vAlign w:val="bottom"/>
          </w:tcPr>
          <w:p w14:paraId="42427CAA" w14:textId="77777777" w:rsidR="006D4826" w:rsidRPr="0075006D" w:rsidRDefault="006D4826" w:rsidP="006D4826">
            <w:pPr>
              <w:rPr>
                <w:rFonts w:ascii="Calibri" w:eastAsia="Calibri" w:hAnsi="Calibri"/>
                <w:bCs/>
                <w:iCs/>
                <w:color w:val="000000" w:themeColor="text1"/>
              </w:rPr>
            </w:pPr>
            <w:r w:rsidRPr="0075006D">
              <w:rPr>
                <w:rFonts w:ascii="Calibri" w:eastAsia="Calibri" w:hAnsi="Calibri"/>
                <w:bCs/>
                <w:iCs/>
                <w:color w:val="000000" w:themeColor="text1"/>
              </w:rPr>
              <w:t>Depozitarne potvrde - DR</w:t>
            </w:r>
          </w:p>
        </w:tc>
        <w:tc>
          <w:tcPr>
            <w:tcW w:w="1501" w:type="dxa"/>
            <w:tcBorders>
              <w:top w:val="nil"/>
              <w:left w:val="nil"/>
              <w:bottom w:val="nil"/>
              <w:right w:val="nil"/>
            </w:tcBorders>
            <w:shd w:val="clear" w:color="auto" w:fill="auto"/>
            <w:vAlign w:val="bottom"/>
          </w:tcPr>
          <w:p w14:paraId="0BB56897" w14:textId="1F31FD98" w:rsidR="006D4826" w:rsidRPr="0075006D" w:rsidRDefault="009231A0" w:rsidP="006D4826">
            <w:pPr>
              <w:jc w:val="right"/>
              <w:rPr>
                <w:rFonts w:ascii="Calibri" w:eastAsia="Calibri" w:hAnsi="Calibri" w:cs="Calibri"/>
                <w:bCs/>
                <w:iCs/>
                <w:color w:val="000000" w:themeColor="text1"/>
              </w:rPr>
            </w:pPr>
            <w:r>
              <w:rPr>
                <w:rFonts w:ascii="Calibri" w:eastAsia="Calibri" w:hAnsi="Calibri" w:cs="Calibri"/>
                <w:bCs/>
                <w:iCs/>
                <w:color w:val="000000" w:themeColor="text1"/>
              </w:rPr>
              <w:t>319</w:t>
            </w:r>
          </w:p>
        </w:tc>
        <w:tc>
          <w:tcPr>
            <w:tcW w:w="1502" w:type="dxa"/>
            <w:tcBorders>
              <w:top w:val="nil"/>
              <w:left w:val="nil"/>
              <w:bottom w:val="nil"/>
              <w:right w:val="nil"/>
            </w:tcBorders>
            <w:shd w:val="clear" w:color="auto" w:fill="auto"/>
            <w:vAlign w:val="bottom"/>
          </w:tcPr>
          <w:p w14:paraId="497A32BC" w14:textId="77777777" w:rsidR="006D4826" w:rsidRPr="0075006D" w:rsidRDefault="006D4826" w:rsidP="006D4826">
            <w:pPr>
              <w:jc w:val="right"/>
              <w:rPr>
                <w:rFonts w:ascii="Calibri" w:eastAsia="Calibri" w:hAnsi="Calibri" w:cs="Calibri"/>
                <w:bCs/>
                <w:iCs/>
                <w:color w:val="000000" w:themeColor="text1"/>
              </w:rPr>
            </w:pPr>
            <w:r w:rsidRPr="0075006D">
              <w:rPr>
                <w:rFonts w:ascii="Calibri" w:eastAsia="Calibri" w:hAnsi="Calibri" w:cs="Calibri"/>
                <w:color w:val="000000" w:themeColor="text1"/>
              </w:rPr>
              <w:t>539</w:t>
            </w:r>
          </w:p>
        </w:tc>
        <w:tc>
          <w:tcPr>
            <w:tcW w:w="1501" w:type="dxa"/>
            <w:tcBorders>
              <w:top w:val="nil"/>
              <w:left w:val="nil"/>
              <w:bottom w:val="nil"/>
              <w:right w:val="nil"/>
            </w:tcBorders>
            <w:shd w:val="clear" w:color="auto" w:fill="auto"/>
            <w:vAlign w:val="bottom"/>
          </w:tcPr>
          <w:p w14:paraId="6FF933E1" w14:textId="4A7B7701" w:rsidR="006D4826" w:rsidRPr="0075006D" w:rsidRDefault="009231A0" w:rsidP="006D4826">
            <w:pPr>
              <w:jc w:val="right"/>
              <w:rPr>
                <w:rFonts w:ascii="Calibri" w:eastAsia="Calibri" w:hAnsi="Calibri" w:cs="Calibri"/>
                <w:bCs/>
                <w:iCs/>
                <w:color w:val="000000" w:themeColor="text1"/>
              </w:rPr>
            </w:pPr>
            <w:r>
              <w:rPr>
                <w:rFonts w:ascii="Calibri" w:eastAsia="Calibri" w:hAnsi="Calibri" w:cs="Calibri"/>
                <w:bCs/>
                <w:iCs/>
                <w:color w:val="000000" w:themeColor="text1"/>
              </w:rPr>
              <w:t>319</w:t>
            </w:r>
          </w:p>
        </w:tc>
        <w:tc>
          <w:tcPr>
            <w:tcW w:w="1502" w:type="dxa"/>
            <w:tcBorders>
              <w:top w:val="nil"/>
              <w:left w:val="nil"/>
              <w:bottom w:val="nil"/>
              <w:right w:val="nil"/>
            </w:tcBorders>
            <w:shd w:val="clear" w:color="auto" w:fill="auto"/>
            <w:vAlign w:val="bottom"/>
          </w:tcPr>
          <w:p w14:paraId="464839EC" w14:textId="77777777" w:rsidR="006D4826" w:rsidRPr="0075006D" w:rsidRDefault="006D4826" w:rsidP="006D4826">
            <w:pPr>
              <w:jc w:val="right"/>
              <w:rPr>
                <w:rFonts w:ascii="Calibri" w:eastAsia="Calibri" w:hAnsi="Calibri" w:cs="Calibri"/>
                <w:color w:val="000000" w:themeColor="text1"/>
              </w:rPr>
            </w:pPr>
            <w:r w:rsidRPr="0075006D">
              <w:rPr>
                <w:rFonts w:ascii="Calibri" w:eastAsia="Calibri" w:hAnsi="Calibri" w:cs="Calibri"/>
                <w:color w:val="000000" w:themeColor="text1"/>
              </w:rPr>
              <w:t>539</w:t>
            </w:r>
          </w:p>
        </w:tc>
      </w:tr>
      <w:tr w:rsidR="006D4826" w:rsidRPr="0075006D" w14:paraId="55AF7454" w14:textId="77777777" w:rsidTr="00BA072D">
        <w:trPr>
          <w:trHeight w:val="308"/>
        </w:trPr>
        <w:tc>
          <w:tcPr>
            <w:tcW w:w="3352" w:type="dxa"/>
            <w:tcBorders>
              <w:top w:val="nil"/>
              <w:left w:val="nil"/>
              <w:bottom w:val="nil"/>
              <w:right w:val="nil"/>
            </w:tcBorders>
            <w:shd w:val="clear" w:color="auto" w:fill="auto"/>
            <w:vAlign w:val="center"/>
            <w:hideMark/>
          </w:tcPr>
          <w:p w14:paraId="29672E6C" w14:textId="77777777" w:rsidR="006D4826" w:rsidRPr="0075006D" w:rsidRDefault="006D4826" w:rsidP="006D4826">
            <w:pPr>
              <w:rPr>
                <w:rFonts w:ascii="Calibri" w:eastAsia="Calibri" w:hAnsi="Calibri"/>
                <w:color w:val="000000" w:themeColor="text1"/>
              </w:rPr>
            </w:pPr>
            <w:r w:rsidRPr="0075006D">
              <w:rPr>
                <w:rFonts w:ascii="Calibri" w:eastAsia="Calibri" w:hAnsi="Calibri"/>
                <w:color w:val="000000" w:themeColor="text1"/>
              </w:rPr>
              <w:t>Dionice financijskih institucija</w:t>
            </w:r>
          </w:p>
        </w:tc>
        <w:tc>
          <w:tcPr>
            <w:tcW w:w="1501" w:type="dxa"/>
            <w:tcBorders>
              <w:top w:val="nil"/>
              <w:left w:val="nil"/>
              <w:bottom w:val="nil"/>
              <w:right w:val="nil"/>
            </w:tcBorders>
            <w:shd w:val="clear" w:color="auto" w:fill="auto"/>
            <w:vAlign w:val="bottom"/>
          </w:tcPr>
          <w:p w14:paraId="766CC0B8" w14:textId="529B9611" w:rsidR="006D4826" w:rsidRPr="0075006D" w:rsidRDefault="009231A0" w:rsidP="006D4826">
            <w:pPr>
              <w:jc w:val="right"/>
              <w:rPr>
                <w:rFonts w:ascii="Calibri" w:eastAsia="Calibri" w:hAnsi="Calibri"/>
                <w:color w:val="000000" w:themeColor="text1"/>
              </w:rPr>
            </w:pPr>
            <w:r>
              <w:rPr>
                <w:rFonts w:ascii="Calibri" w:eastAsia="Calibri" w:hAnsi="Calibri"/>
                <w:color w:val="000000" w:themeColor="text1"/>
              </w:rPr>
              <w:t>161</w:t>
            </w:r>
          </w:p>
        </w:tc>
        <w:tc>
          <w:tcPr>
            <w:tcW w:w="1502" w:type="dxa"/>
            <w:tcBorders>
              <w:top w:val="nil"/>
              <w:left w:val="nil"/>
              <w:bottom w:val="nil"/>
              <w:right w:val="nil"/>
            </w:tcBorders>
            <w:shd w:val="clear" w:color="auto" w:fill="auto"/>
            <w:vAlign w:val="bottom"/>
          </w:tcPr>
          <w:p w14:paraId="452A4ABB" w14:textId="77777777" w:rsidR="006D4826" w:rsidRPr="0075006D" w:rsidRDefault="006D4826" w:rsidP="006D4826">
            <w:pPr>
              <w:jc w:val="right"/>
              <w:rPr>
                <w:rFonts w:ascii="Calibri" w:eastAsia="Calibri" w:hAnsi="Calibri"/>
                <w:color w:val="000000" w:themeColor="text1"/>
              </w:rPr>
            </w:pPr>
            <w:r w:rsidRPr="0075006D">
              <w:rPr>
                <w:rFonts w:ascii="Calibri" w:eastAsia="Calibri" w:hAnsi="Calibri"/>
                <w:color w:val="000000" w:themeColor="text1"/>
              </w:rPr>
              <w:t>161</w:t>
            </w:r>
          </w:p>
        </w:tc>
        <w:tc>
          <w:tcPr>
            <w:tcW w:w="1501" w:type="dxa"/>
            <w:tcBorders>
              <w:top w:val="nil"/>
              <w:left w:val="nil"/>
              <w:bottom w:val="nil"/>
              <w:right w:val="nil"/>
            </w:tcBorders>
            <w:shd w:val="clear" w:color="auto" w:fill="auto"/>
            <w:vAlign w:val="bottom"/>
          </w:tcPr>
          <w:p w14:paraId="0281B364" w14:textId="49D4F749" w:rsidR="006D4826" w:rsidRPr="0075006D" w:rsidRDefault="009231A0" w:rsidP="006D4826">
            <w:pPr>
              <w:jc w:val="right"/>
              <w:rPr>
                <w:rFonts w:ascii="Calibri" w:eastAsia="Calibri" w:hAnsi="Calibri"/>
                <w:color w:val="000000" w:themeColor="text1"/>
              </w:rPr>
            </w:pPr>
            <w:r>
              <w:rPr>
                <w:rFonts w:ascii="Calibri" w:eastAsia="Calibri" w:hAnsi="Calibri"/>
                <w:color w:val="000000" w:themeColor="text1"/>
              </w:rPr>
              <w:t>161</w:t>
            </w:r>
          </w:p>
        </w:tc>
        <w:tc>
          <w:tcPr>
            <w:tcW w:w="1502" w:type="dxa"/>
            <w:tcBorders>
              <w:top w:val="nil"/>
              <w:left w:val="nil"/>
              <w:bottom w:val="nil"/>
              <w:right w:val="nil"/>
            </w:tcBorders>
            <w:shd w:val="clear" w:color="auto" w:fill="auto"/>
            <w:vAlign w:val="bottom"/>
          </w:tcPr>
          <w:p w14:paraId="44CBB36F" w14:textId="77777777" w:rsidR="006D4826" w:rsidRPr="0075006D" w:rsidRDefault="006D4826" w:rsidP="006D4826">
            <w:pPr>
              <w:jc w:val="right"/>
              <w:rPr>
                <w:rFonts w:ascii="Calibri" w:eastAsia="Calibri" w:hAnsi="Calibri"/>
                <w:color w:val="000000" w:themeColor="text1"/>
              </w:rPr>
            </w:pPr>
            <w:r w:rsidRPr="0075006D">
              <w:rPr>
                <w:rFonts w:ascii="Calibri" w:eastAsia="Calibri" w:hAnsi="Calibri"/>
                <w:color w:val="000000" w:themeColor="text1"/>
              </w:rPr>
              <w:t>161</w:t>
            </w:r>
          </w:p>
        </w:tc>
      </w:tr>
      <w:tr w:rsidR="006D4826" w:rsidRPr="0075006D" w14:paraId="61F0951D" w14:textId="77777777" w:rsidTr="00BA072D">
        <w:trPr>
          <w:trHeight w:val="308"/>
        </w:trPr>
        <w:tc>
          <w:tcPr>
            <w:tcW w:w="3352" w:type="dxa"/>
            <w:tcBorders>
              <w:top w:val="nil"/>
              <w:left w:val="nil"/>
              <w:bottom w:val="nil"/>
              <w:right w:val="nil"/>
            </w:tcBorders>
            <w:shd w:val="clear" w:color="auto" w:fill="auto"/>
            <w:vAlign w:val="center"/>
            <w:hideMark/>
          </w:tcPr>
          <w:p w14:paraId="470EA48A" w14:textId="77777777" w:rsidR="006D4826" w:rsidRPr="0075006D" w:rsidRDefault="006D4826" w:rsidP="006D4826">
            <w:pPr>
              <w:jc w:val="right"/>
              <w:rPr>
                <w:rFonts w:ascii="Calibri" w:eastAsia="Calibri" w:hAnsi="Calibri"/>
                <w:color w:val="000000" w:themeColor="text1"/>
              </w:rPr>
            </w:pPr>
          </w:p>
        </w:tc>
        <w:tc>
          <w:tcPr>
            <w:tcW w:w="1501" w:type="dxa"/>
            <w:tcBorders>
              <w:top w:val="single" w:sz="4" w:space="0" w:color="auto"/>
              <w:left w:val="nil"/>
              <w:bottom w:val="single" w:sz="12" w:space="0" w:color="auto"/>
              <w:right w:val="nil"/>
            </w:tcBorders>
            <w:shd w:val="clear" w:color="auto" w:fill="auto"/>
            <w:vAlign w:val="bottom"/>
          </w:tcPr>
          <w:p w14:paraId="17CB1CCC" w14:textId="1B23ED2C" w:rsidR="006D4826" w:rsidRPr="0075006D" w:rsidRDefault="009231A0" w:rsidP="006D4826">
            <w:pPr>
              <w:jc w:val="right"/>
              <w:rPr>
                <w:rFonts w:ascii="Calibri" w:eastAsia="Calibri" w:hAnsi="Calibri"/>
                <w:b/>
                <w:bCs/>
                <w:color w:val="000000" w:themeColor="text1"/>
              </w:rPr>
            </w:pPr>
            <w:r>
              <w:rPr>
                <w:rFonts w:ascii="Calibri" w:eastAsia="Calibri" w:hAnsi="Calibri"/>
                <w:b/>
                <w:bCs/>
                <w:color w:val="000000" w:themeColor="text1"/>
              </w:rPr>
              <w:t>511</w:t>
            </w:r>
          </w:p>
        </w:tc>
        <w:tc>
          <w:tcPr>
            <w:tcW w:w="1502" w:type="dxa"/>
            <w:tcBorders>
              <w:top w:val="single" w:sz="4" w:space="0" w:color="auto"/>
              <w:left w:val="nil"/>
              <w:bottom w:val="single" w:sz="12" w:space="0" w:color="auto"/>
              <w:right w:val="nil"/>
            </w:tcBorders>
            <w:shd w:val="clear" w:color="auto" w:fill="auto"/>
            <w:vAlign w:val="bottom"/>
          </w:tcPr>
          <w:p w14:paraId="661C8FB4" w14:textId="77777777" w:rsidR="006D4826" w:rsidRPr="0075006D" w:rsidRDefault="006D4826" w:rsidP="006D4826">
            <w:pPr>
              <w:jc w:val="right"/>
              <w:rPr>
                <w:rFonts w:ascii="Calibri" w:eastAsia="Calibri" w:hAnsi="Calibri"/>
                <w:b/>
                <w:bCs/>
                <w:color w:val="000000" w:themeColor="text1"/>
              </w:rPr>
            </w:pPr>
            <w:r w:rsidRPr="0075006D">
              <w:rPr>
                <w:rFonts w:ascii="Calibri" w:eastAsia="Calibri" w:hAnsi="Calibri"/>
                <w:b/>
                <w:bCs/>
                <w:color w:val="000000" w:themeColor="text1"/>
              </w:rPr>
              <w:t>731</w:t>
            </w:r>
          </w:p>
        </w:tc>
        <w:tc>
          <w:tcPr>
            <w:tcW w:w="1501" w:type="dxa"/>
            <w:tcBorders>
              <w:top w:val="single" w:sz="4" w:space="0" w:color="auto"/>
              <w:left w:val="nil"/>
              <w:bottom w:val="single" w:sz="12" w:space="0" w:color="auto"/>
              <w:right w:val="nil"/>
            </w:tcBorders>
            <w:shd w:val="clear" w:color="auto" w:fill="auto"/>
            <w:vAlign w:val="bottom"/>
          </w:tcPr>
          <w:p w14:paraId="70C1E52C" w14:textId="049CCD7B" w:rsidR="006D4826" w:rsidRPr="0075006D" w:rsidRDefault="009231A0" w:rsidP="006D4826">
            <w:pPr>
              <w:jc w:val="right"/>
              <w:rPr>
                <w:rFonts w:ascii="Calibri" w:eastAsia="Calibri" w:hAnsi="Calibri"/>
                <w:b/>
                <w:bCs/>
                <w:color w:val="000000" w:themeColor="text1"/>
              </w:rPr>
            </w:pPr>
            <w:r>
              <w:rPr>
                <w:rFonts w:ascii="Calibri" w:eastAsia="Calibri" w:hAnsi="Calibri"/>
                <w:b/>
                <w:bCs/>
                <w:color w:val="000000" w:themeColor="text1"/>
              </w:rPr>
              <w:t>511</w:t>
            </w:r>
          </w:p>
        </w:tc>
        <w:tc>
          <w:tcPr>
            <w:tcW w:w="1502" w:type="dxa"/>
            <w:tcBorders>
              <w:top w:val="single" w:sz="4" w:space="0" w:color="auto"/>
              <w:left w:val="nil"/>
              <w:bottom w:val="single" w:sz="12" w:space="0" w:color="auto"/>
              <w:right w:val="nil"/>
            </w:tcBorders>
            <w:shd w:val="clear" w:color="auto" w:fill="auto"/>
            <w:vAlign w:val="bottom"/>
          </w:tcPr>
          <w:p w14:paraId="5981C1B1" w14:textId="77777777" w:rsidR="006D4826" w:rsidRPr="0075006D" w:rsidRDefault="006D4826" w:rsidP="006D4826">
            <w:pPr>
              <w:jc w:val="right"/>
              <w:rPr>
                <w:rFonts w:ascii="Calibri" w:eastAsia="Calibri" w:hAnsi="Calibri"/>
                <w:b/>
                <w:bCs/>
                <w:color w:val="000000" w:themeColor="text1"/>
              </w:rPr>
            </w:pPr>
            <w:r w:rsidRPr="0075006D">
              <w:rPr>
                <w:rFonts w:ascii="Calibri" w:eastAsia="Calibri" w:hAnsi="Calibri"/>
                <w:b/>
                <w:bCs/>
                <w:color w:val="000000" w:themeColor="text1"/>
              </w:rPr>
              <w:t>731</w:t>
            </w:r>
          </w:p>
        </w:tc>
      </w:tr>
      <w:tr w:rsidR="006D4826" w:rsidRPr="0075006D" w14:paraId="2FA0B230" w14:textId="77777777" w:rsidTr="00BA072D">
        <w:trPr>
          <w:trHeight w:val="234"/>
        </w:trPr>
        <w:tc>
          <w:tcPr>
            <w:tcW w:w="3352" w:type="dxa"/>
            <w:tcBorders>
              <w:top w:val="nil"/>
              <w:left w:val="nil"/>
              <w:bottom w:val="nil"/>
              <w:right w:val="nil"/>
            </w:tcBorders>
            <w:shd w:val="clear" w:color="auto" w:fill="auto"/>
            <w:vAlign w:val="center"/>
            <w:hideMark/>
          </w:tcPr>
          <w:p w14:paraId="6595765D" w14:textId="77777777" w:rsidR="006D4826" w:rsidRPr="0075006D" w:rsidRDefault="006D4826" w:rsidP="006D4826">
            <w:pPr>
              <w:jc w:val="right"/>
              <w:rPr>
                <w:rFonts w:ascii="Calibri" w:eastAsia="Calibri" w:hAnsi="Calibri"/>
                <w:color w:val="000000" w:themeColor="text1"/>
              </w:rPr>
            </w:pPr>
          </w:p>
        </w:tc>
        <w:tc>
          <w:tcPr>
            <w:tcW w:w="1501" w:type="dxa"/>
            <w:tcBorders>
              <w:top w:val="single" w:sz="12" w:space="0" w:color="auto"/>
              <w:left w:val="nil"/>
              <w:bottom w:val="single" w:sz="12" w:space="0" w:color="auto"/>
              <w:right w:val="nil"/>
            </w:tcBorders>
            <w:shd w:val="clear" w:color="auto" w:fill="auto"/>
            <w:vAlign w:val="bottom"/>
          </w:tcPr>
          <w:p w14:paraId="31EABF27" w14:textId="2B38870C" w:rsidR="006D4826" w:rsidRPr="0048624C" w:rsidRDefault="009231A0" w:rsidP="006D4826">
            <w:pPr>
              <w:jc w:val="right"/>
              <w:rPr>
                <w:rFonts w:ascii="Calibri" w:eastAsia="Calibri" w:hAnsi="Calibri"/>
                <w:b/>
                <w:bCs/>
                <w:color w:val="000000" w:themeColor="text1"/>
              </w:rPr>
            </w:pPr>
            <w:r>
              <w:rPr>
                <w:rFonts w:ascii="Calibri" w:eastAsia="Calibri" w:hAnsi="Calibri"/>
                <w:b/>
                <w:bCs/>
                <w:color w:val="000000" w:themeColor="text1"/>
              </w:rPr>
              <w:t>184.843</w:t>
            </w:r>
          </w:p>
        </w:tc>
        <w:tc>
          <w:tcPr>
            <w:tcW w:w="1502" w:type="dxa"/>
            <w:tcBorders>
              <w:top w:val="single" w:sz="12" w:space="0" w:color="auto"/>
              <w:left w:val="nil"/>
              <w:bottom w:val="single" w:sz="12" w:space="0" w:color="auto"/>
              <w:right w:val="nil"/>
            </w:tcBorders>
            <w:shd w:val="clear" w:color="auto" w:fill="auto"/>
            <w:vAlign w:val="bottom"/>
          </w:tcPr>
          <w:p w14:paraId="15B40E31" w14:textId="77777777" w:rsidR="006D4826" w:rsidRPr="0075006D" w:rsidRDefault="006D4826" w:rsidP="006D4826">
            <w:pPr>
              <w:jc w:val="right"/>
              <w:rPr>
                <w:rFonts w:ascii="Calibri" w:eastAsia="Calibri" w:hAnsi="Calibri"/>
                <w:b/>
                <w:bCs/>
                <w:color w:val="000000" w:themeColor="text1"/>
              </w:rPr>
            </w:pPr>
            <w:r w:rsidRPr="0075006D">
              <w:rPr>
                <w:rFonts w:ascii="Calibri" w:eastAsia="Calibri" w:hAnsi="Calibri"/>
                <w:b/>
                <w:bCs/>
                <w:color w:val="000000" w:themeColor="text1"/>
              </w:rPr>
              <w:t>203.833</w:t>
            </w:r>
          </w:p>
        </w:tc>
        <w:tc>
          <w:tcPr>
            <w:tcW w:w="1501" w:type="dxa"/>
            <w:tcBorders>
              <w:top w:val="single" w:sz="12" w:space="0" w:color="auto"/>
              <w:left w:val="nil"/>
              <w:bottom w:val="single" w:sz="12" w:space="0" w:color="auto"/>
              <w:right w:val="nil"/>
            </w:tcBorders>
            <w:shd w:val="clear" w:color="auto" w:fill="auto"/>
            <w:vAlign w:val="bottom"/>
          </w:tcPr>
          <w:p w14:paraId="37912B2B" w14:textId="115F6903" w:rsidR="006D4826" w:rsidRPr="0048624C" w:rsidRDefault="009231A0" w:rsidP="006D4826">
            <w:pPr>
              <w:jc w:val="right"/>
              <w:rPr>
                <w:rFonts w:ascii="Calibri" w:eastAsia="Calibri" w:hAnsi="Calibri"/>
                <w:b/>
                <w:bCs/>
                <w:color w:val="000000" w:themeColor="text1"/>
              </w:rPr>
            </w:pPr>
            <w:r>
              <w:rPr>
                <w:rFonts w:ascii="Calibri" w:eastAsia="Calibri" w:hAnsi="Calibri"/>
                <w:b/>
                <w:bCs/>
                <w:color w:val="000000" w:themeColor="text1"/>
              </w:rPr>
              <w:t>184.843</w:t>
            </w:r>
          </w:p>
        </w:tc>
        <w:tc>
          <w:tcPr>
            <w:tcW w:w="1502" w:type="dxa"/>
            <w:tcBorders>
              <w:top w:val="single" w:sz="12" w:space="0" w:color="auto"/>
              <w:left w:val="nil"/>
              <w:bottom w:val="single" w:sz="12" w:space="0" w:color="auto"/>
              <w:right w:val="nil"/>
            </w:tcBorders>
            <w:shd w:val="clear" w:color="auto" w:fill="auto"/>
            <w:vAlign w:val="bottom"/>
          </w:tcPr>
          <w:p w14:paraId="5731E165" w14:textId="77777777" w:rsidR="006D4826" w:rsidRPr="0075006D" w:rsidRDefault="006D4826" w:rsidP="006D4826">
            <w:pPr>
              <w:jc w:val="right"/>
              <w:rPr>
                <w:rFonts w:ascii="Calibri" w:eastAsia="Calibri" w:hAnsi="Calibri"/>
                <w:b/>
                <w:bCs/>
                <w:color w:val="000000" w:themeColor="text1"/>
              </w:rPr>
            </w:pPr>
            <w:r w:rsidRPr="0075006D">
              <w:rPr>
                <w:rFonts w:ascii="Calibri" w:eastAsia="Calibri" w:hAnsi="Calibri"/>
                <w:b/>
                <w:bCs/>
                <w:color w:val="000000" w:themeColor="text1"/>
              </w:rPr>
              <w:t>193.994</w:t>
            </w:r>
          </w:p>
        </w:tc>
      </w:tr>
    </w:tbl>
    <w:p w14:paraId="42E0B4C1" w14:textId="77777777" w:rsidR="00C159BD" w:rsidRPr="0075006D" w:rsidRDefault="00C159BD" w:rsidP="00C159BD">
      <w:pPr>
        <w:tabs>
          <w:tab w:val="left" w:pos="-720"/>
        </w:tabs>
        <w:suppressAutoHyphens/>
        <w:jc w:val="both"/>
        <w:rPr>
          <w:rFonts w:ascii="Calibri" w:hAnsi="Calibri" w:cs="Arial"/>
          <w:color w:val="000000" w:themeColor="text1"/>
          <w:highlight w:val="yellow"/>
        </w:rPr>
      </w:pPr>
    </w:p>
    <w:p w14:paraId="4183175F" w14:textId="77777777" w:rsidR="005027F9" w:rsidRPr="0075006D" w:rsidRDefault="00C159BD" w:rsidP="005027F9">
      <w:pPr>
        <w:tabs>
          <w:tab w:val="left" w:pos="-720"/>
        </w:tabs>
        <w:suppressAutoHyphens/>
        <w:jc w:val="both"/>
        <w:rPr>
          <w:rFonts w:cs="Arial"/>
          <w:bCs/>
          <w:color w:val="000000" w:themeColor="text1"/>
        </w:rPr>
      </w:pPr>
      <w:bookmarkStart w:id="25" w:name="_Hlk529873733"/>
      <w:r w:rsidRPr="001000B3">
        <w:rPr>
          <w:rFonts w:cs="Arial"/>
          <w:bCs/>
          <w:color w:val="000000" w:themeColor="text1"/>
        </w:rPr>
        <w:t xml:space="preserve">Dionice trgovačkih društava koje ne kotiraju odnose se na dionice društva Vinka d.d. za proizvodnju poljoprivrednih proizvoda stečene u okviru mjera restrukturiranja društva u zamjenu za dio plasmana. </w:t>
      </w:r>
      <w:bookmarkStart w:id="26" w:name="_Hlk518309897"/>
      <w:bookmarkEnd w:id="25"/>
      <w:r w:rsidRPr="001000B3">
        <w:rPr>
          <w:rFonts w:cs="Arial"/>
          <w:bCs/>
          <w:color w:val="000000" w:themeColor="text1"/>
        </w:rPr>
        <w:t>Udjel</w:t>
      </w:r>
      <w:r w:rsidRPr="001000B3" w:rsidDel="00F135D1">
        <w:rPr>
          <w:rFonts w:cs="Arial"/>
          <w:bCs/>
          <w:color w:val="000000" w:themeColor="text1"/>
        </w:rPr>
        <w:t xml:space="preserve"> HBOR</w:t>
      </w:r>
      <w:r w:rsidRPr="001000B3">
        <w:rPr>
          <w:rFonts w:cs="Arial"/>
          <w:bCs/>
          <w:color w:val="000000" w:themeColor="text1"/>
        </w:rPr>
        <w:t>-a</w:t>
      </w:r>
      <w:r w:rsidRPr="001000B3" w:rsidDel="00F135D1">
        <w:rPr>
          <w:rFonts w:cs="Arial"/>
          <w:bCs/>
          <w:color w:val="000000" w:themeColor="text1"/>
        </w:rPr>
        <w:t xml:space="preserve"> u temeljnom kapitalu društva </w:t>
      </w:r>
      <w:r w:rsidRPr="001000B3">
        <w:rPr>
          <w:rFonts w:cs="Arial"/>
          <w:bCs/>
          <w:color w:val="000000" w:themeColor="text1"/>
        </w:rPr>
        <w:t xml:space="preserve">Vinka d.d. </w:t>
      </w:r>
      <w:r w:rsidRPr="001000B3" w:rsidDel="00F135D1">
        <w:rPr>
          <w:rFonts w:cs="Arial"/>
          <w:bCs/>
          <w:color w:val="000000" w:themeColor="text1"/>
        </w:rPr>
        <w:t>iznosi 0,9365%. Dionice društva Vinka d.d., Vinkovci (LPVC-R-B) ne kotiraju</w:t>
      </w:r>
      <w:r w:rsidRPr="001000B3">
        <w:rPr>
          <w:rFonts w:cs="Arial"/>
          <w:bCs/>
          <w:color w:val="000000" w:themeColor="text1"/>
        </w:rPr>
        <w:t xml:space="preserve"> i fer vrijednost iznosi 0 tisuća kuna (31. prosinca 201</w:t>
      </w:r>
      <w:r w:rsidR="00D6255B" w:rsidRPr="001000B3">
        <w:rPr>
          <w:rFonts w:cs="Arial"/>
          <w:bCs/>
          <w:color w:val="000000" w:themeColor="text1"/>
        </w:rPr>
        <w:t>9</w:t>
      </w:r>
      <w:r w:rsidRPr="001000B3">
        <w:rPr>
          <w:rFonts w:cs="Arial"/>
          <w:bCs/>
          <w:color w:val="000000" w:themeColor="text1"/>
        </w:rPr>
        <w:t>.: 0 tisuća kun</w:t>
      </w:r>
      <w:r w:rsidRPr="00BA072D">
        <w:rPr>
          <w:rFonts w:cs="Arial"/>
          <w:bCs/>
          <w:color w:val="000000" w:themeColor="text1"/>
        </w:rPr>
        <w:t>a)</w:t>
      </w:r>
      <w:r w:rsidRPr="00BA072D" w:rsidDel="00F135D1">
        <w:rPr>
          <w:rFonts w:cs="Arial"/>
          <w:bCs/>
          <w:color w:val="000000" w:themeColor="text1"/>
        </w:rPr>
        <w:t>.</w:t>
      </w:r>
      <w:bookmarkEnd w:id="26"/>
    </w:p>
    <w:p w14:paraId="5D246762" w14:textId="77777777" w:rsidR="008C1B00" w:rsidRPr="0075006D" w:rsidRDefault="008C1B00" w:rsidP="005027F9">
      <w:pPr>
        <w:tabs>
          <w:tab w:val="left" w:pos="-720"/>
        </w:tabs>
        <w:suppressAutoHyphens/>
        <w:jc w:val="both"/>
        <w:rPr>
          <w:rFonts w:ascii="Calibri" w:hAnsi="Calibri" w:cs="Arial"/>
          <w:b/>
          <w:color w:val="000000" w:themeColor="text1"/>
        </w:rPr>
      </w:pPr>
    </w:p>
    <w:p w14:paraId="589F0C91" w14:textId="625485D3" w:rsidR="00C159BD" w:rsidRPr="0075006D" w:rsidRDefault="00C159BD" w:rsidP="005027F9">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 xml:space="preserve">Dionice trgovačkih društava koje ne kotiraju u iznosu od </w:t>
      </w:r>
      <w:r w:rsidRPr="00BA072D">
        <w:rPr>
          <w:rFonts w:ascii="Calibri" w:eastAsia="Calibri" w:hAnsi="Calibri" w:cs="Arial"/>
          <w:color w:val="000000" w:themeColor="text1"/>
          <w:spacing w:val="-3"/>
        </w:rPr>
        <w:t>31</w:t>
      </w:r>
      <w:r w:rsidRPr="00AC7A00">
        <w:rPr>
          <w:rFonts w:ascii="Calibri" w:eastAsia="Calibri" w:hAnsi="Calibri" w:cs="Arial"/>
          <w:color w:val="000000" w:themeColor="text1"/>
          <w:spacing w:val="-3"/>
        </w:rPr>
        <w:t xml:space="preserve"> ti</w:t>
      </w:r>
      <w:r w:rsidRPr="0075006D">
        <w:rPr>
          <w:rFonts w:ascii="Calibri" w:eastAsia="Calibri" w:hAnsi="Calibri" w:cs="Arial"/>
          <w:color w:val="000000" w:themeColor="text1"/>
          <w:spacing w:val="-3"/>
        </w:rPr>
        <w:t>suća kuna (udjel od 0,03%) odnose se na dionice društva Helios Faros d.d., u stečaju, koje je HBOR stekao u zamjenu za dio potraživanja prihvaćanjem stečajnog plana trgovačkog društva.</w:t>
      </w:r>
    </w:p>
    <w:p w14:paraId="68B1FB14" w14:textId="77777777" w:rsidR="00C159BD" w:rsidRPr="0075006D" w:rsidRDefault="00C159BD" w:rsidP="005027F9">
      <w:pPr>
        <w:tabs>
          <w:tab w:val="left" w:pos="-720"/>
        </w:tabs>
        <w:suppressAutoHyphens/>
        <w:jc w:val="both"/>
        <w:rPr>
          <w:rFonts w:ascii="Calibri" w:hAnsi="Calibri" w:cs="Arial"/>
          <w:b/>
          <w:color w:val="000000" w:themeColor="text1"/>
        </w:rPr>
      </w:pPr>
    </w:p>
    <w:p w14:paraId="0EFA1765" w14:textId="7EC8AE49" w:rsidR="00C159BD" w:rsidRPr="0075006D" w:rsidRDefault="00C159BD" w:rsidP="005027F9">
      <w:pPr>
        <w:jc w:val="both"/>
        <w:rPr>
          <w:rFonts w:cstheme="minorHAnsi"/>
          <w:color w:val="000000" w:themeColor="text1"/>
        </w:rPr>
      </w:pPr>
      <w:r w:rsidRPr="0075006D">
        <w:rPr>
          <w:rFonts w:ascii="Calibri" w:eastAsia="Calibri" w:hAnsi="Calibri" w:cs="Arial"/>
          <w:color w:val="000000" w:themeColor="text1"/>
          <w:spacing w:val="-3"/>
        </w:rPr>
        <w:t xml:space="preserve">Vlasnički papiri koji ne kotiraju u iznosu </w:t>
      </w:r>
      <w:r w:rsidRPr="0048624C">
        <w:rPr>
          <w:rFonts w:ascii="Calibri" w:eastAsia="Calibri" w:hAnsi="Calibri" w:cs="Arial"/>
          <w:color w:val="000000" w:themeColor="text1"/>
          <w:spacing w:val="-3"/>
        </w:rPr>
        <w:t xml:space="preserve">od </w:t>
      </w:r>
      <w:r w:rsidR="009231A0">
        <w:rPr>
          <w:rFonts w:ascii="Calibri" w:eastAsia="Calibri" w:hAnsi="Calibri" w:cs="Arial"/>
          <w:color w:val="000000" w:themeColor="text1"/>
          <w:spacing w:val="-3"/>
        </w:rPr>
        <w:t>319</w:t>
      </w:r>
      <w:r w:rsidR="009231A0" w:rsidRPr="0075006D">
        <w:rPr>
          <w:rFonts w:ascii="Calibri" w:eastAsia="Calibri" w:hAnsi="Calibri" w:cs="Arial"/>
          <w:color w:val="000000" w:themeColor="text1"/>
          <w:spacing w:val="-3"/>
        </w:rPr>
        <w:t xml:space="preserve"> </w:t>
      </w:r>
      <w:r w:rsidRPr="0075006D">
        <w:rPr>
          <w:rFonts w:ascii="Calibri" w:eastAsia="Calibri" w:hAnsi="Calibri" w:cs="Arial"/>
          <w:color w:val="000000" w:themeColor="text1"/>
          <w:spacing w:val="-3"/>
        </w:rPr>
        <w:t xml:space="preserve">tisuća kuna odnose se na depozitarne potvrde o vlasništvu (engl. depository receipt – DR) </w:t>
      </w:r>
      <w:r w:rsidRPr="0075006D">
        <w:rPr>
          <w:rFonts w:cstheme="minorHAnsi"/>
          <w:color w:val="000000" w:themeColor="text1"/>
        </w:rPr>
        <w:t>Fortenova Group Stak Stichting preuzete Nagodbom u Postupku izvanredne uprave nad Agrokor d.d. i dr.</w:t>
      </w:r>
    </w:p>
    <w:p w14:paraId="2B602B19" w14:textId="77777777" w:rsidR="00C159BD" w:rsidRPr="0075006D" w:rsidRDefault="00C159BD" w:rsidP="005027F9">
      <w:pPr>
        <w:jc w:val="both"/>
        <w:rPr>
          <w:rFonts w:cstheme="minorHAnsi"/>
          <w:color w:val="000000" w:themeColor="text1"/>
        </w:rPr>
      </w:pPr>
    </w:p>
    <w:p w14:paraId="0A75657F" w14:textId="6AFA8A3F" w:rsidR="00F20353" w:rsidRPr="0075006D" w:rsidRDefault="00C159BD" w:rsidP="005027F9">
      <w:pPr>
        <w:tabs>
          <w:tab w:val="left" w:pos="-720"/>
        </w:tabs>
        <w:suppressAutoHyphens/>
        <w:jc w:val="both"/>
        <w:rPr>
          <w:rFonts w:ascii="Calibri" w:hAnsi="Calibri" w:cs="Arial"/>
          <w:color w:val="000000" w:themeColor="text1"/>
        </w:rPr>
      </w:pPr>
      <w:r w:rsidRPr="0075006D">
        <w:rPr>
          <w:rFonts w:ascii="Calibri" w:hAnsi="Calibri" w:cs="Arial"/>
          <w:color w:val="000000" w:themeColor="text1"/>
        </w:rPr>
        <w:t xml:space="preserve">Dionice financijskih institucija koje ne kotiraju odnose se na dionice Tržišta novca i kratkoročnih vrijednosnica d.d. i iskazane su u iznosu </w:t>
      </w:r>
      <w:r w:rsidRPr="0048624C">
        <w:rPr>
          <w:rFonts w:ascii="Calibri" w:hAnsi="Calibri" w:cs="Arial"/>
          <w:color w:val="000000" w:themeColor="text1"/>
        </w:rPr>
        <w:t xml:space="preserve">od </w:t>
      </w:r>
      <w:r w:rsidRPr="00BA072D">
        <w:rPr>
          <w:rFonts w:ascii="Calibri" w:hAnsi="Calibri" w:cs="Arial"/>
          <w:color w:val="000000" w:themeColor="text1"/>
        </w:rPr>
        <w:t>161</w:t>
      </w:r>
      <w:r w:rsidRPr="0048624C">
        <w:rPr>
          <w:rFonts w:ascii="Calibri" w:hAnsi="Calibri" w:cs="Arial"/>
          <w:color w:val="000000" w:themeColor="text1"/>
        </w:rPr>
        <w:t xml:space="preserve"> tisuća</w:t>
      </w:r>
      <w:r w:rsidR="008F6E07">
        <w:rPr>
          <w:rFonts w:ascii="Calibri" w:hAnsi="Calibri" w:cs="Arial"/>
          <w:color w:val="000000" w:themeColor="text1"/>
        </w:rPr>
        <w:t xml:space="preserve"> </w:t>
      </w:r>
      <w:r w:rsidRPr="0075006D">
        <w:rPr>
          <w:rFonts w:ascii="Calibri" w:hAnsi="Calibri" w:cs="Arial"/>
          <w:color w:val="000000" w:themeColor="text1"/>
        </w:rPr>
        <w:t>kuna (31. prosinca 201</w:t>
      </w:r>
      <w:r w:rsidR="00D6255B" w:rsidRPr="0075006D">
        <w:rPr>
          <w:rFonts w:ascii="Calibri" w:hAnsi="Calibri" w:cs="Arial"/>
          <w:color w:val="000000" w:themeColor="text1"/>
        </w:rPr>
        <w:t>9</w:t>
      </w:r>
      <w:r w:rsidRPr="0075006D">
        <w:rPr>
          <w:rFonts w:ascii="Calibri" w:hAnsi="Calibri" w:cs="Arial"/>
          <w:color w:val="000000" w:themeColor="text1"/>
        </w:rPr>
        <w:t>.: 161 tisuća kuna)</w:t>
      </w:r>
      <w:r w:rsidR="005027F9" w:rsidRPr="0075006D">
        <w:rPr>
          <w:rFonts w:ascii="Calibri" w:hAnsi="Calibri" w:cs="Arial"/>
          <w:color w:val="000000" w:themeColor="text1"/>
        </w:rPr>
        <w:t>.</w:t>
      </w:r>
    </w:p>
    <w:p w14:paraId="54C36904" w14:textId="77777777" w:rsidR="005027F9" w:rsidRPr="0075006D" w:rsidRDefault="005027F9" w:rsidP="005027F9">
      <w:pPr>
        <w:tabs>
          <w:tab w:val="left" w:pos="-720"/>
        </w:tabs>
        <w:suppressAutoHyphens/>
        <w:jc w:val="both"/>
        <w:rPr>
          <w:rFonts w:ascii="Calibri" w:hAnsi="Calibri" w:cs="Arial"/>
          <w:color w:val="000000" w:themeColor="text1"/>
        </w:rPr>
      </w:pPr>
    </w:p>
    <w:p w14:paraId="67A09AEA" w14:textId="77777777" w:rsidR="004A04B9" w:rsidRPr="0075006D" w:rsidRDefault="004A04B9" w:rsidP="005027F9">
      <w:pPr>
        <w:tabs>
          <w:tab w:val="left" w:pos="-720"/>
        </w:tabs>
        <w:suppressAutoHyphens/>
        <w:jc w:val="both"/>
        <w:rPr>
          <w:rFonts w:cs="Arial"/>
          <w:color w:val="000000" w:themeColor="text1"/>
        </w:rPr>
        <w:sectPr w:rsidR="004A04B9" w:rsidRPr="0075006D">
          <w:pgSz w:w="11906" w:h="16838"/>
          <w:pgMar w:top="1417" w:right="1417" w:bottom="1417" w:left="1417" w:header="708" w:footer="708" w:gutter="0"/>
          <w:cols w:space="708"/>
          <w:docGrid w:linePitch="360"/>
        </w:sectPr>
      </w:pPr>
    </w:p>
    <w:p w14:paraId="1763E265" w14:textId="77777777" w:rsidR="004A04B9" w:rsidRPr="00B00BDA" w:rsidRDefault="004A04B9" w:rsidP="004A04B9">
      <w:pPr>
        <w:pStyle w:val="T1"/>
        <w:spacing w:before="0" w:after="0" w:line="240" w:lineRule="auto"/>
        <w:rPr>
          <w:rFonts w:asciiTheme="minorHAnsi" w:hAnsiTheme="minorHAnsi" w:cs="Arial"/>
          <w:color w:val="000000" w:themeColor="text1"/>
          <w:sz w:val="16"/>
          <w:szCs w:val="16"/>
          <w:lang w:val="hr-HR"/>
        </w:rPr>
      </w:pPr>
    </w:p>
    <w:p w14:paraId="6DF0F8EE" w14:textId="77777777" w:rsidR="004A04B9" w:rsidRPr="0075006D" w:rsidRDefault="004A04B9" w:rsidP="004A04B9">
      <w:pPr>
        <w:pStyle w:val="T1"/>
        <w:spacing w:before="0" w:after="0" w:line="240" w:lineRule="auto"/>
        <w:rPr>
          <w:rFonts w:asciiTheme="minorHAnsi" w:hAnsiTheme="minorHAnsi" w:cs="Arial"/>
          <w:color w:val="000000" w:themeColor="text1"/>
          <w:sz w:val="18"/>
          <w:szCs w:val="18"/>
          <w:lang w:val="hr-HR"/>
        </w:rPr>
      </w:pPr>
      <w:r w:rsidRPr="0075006D">
        <w:rPr>
          <w:rFonts w:asciiTheme="minorHAnsi" w:hAnsiTheme="minorHAnsi" w:cs="Arial"/>
          <w:color w:val="000000" w:themeColor="text1"/>
          <w:sz w:val="22"/>
          <w:szCs w:val="22"/>
          <w:lang w:val="hr-HR"/>
        </w:rPr>
        <w:t>14.</w:t>
      </w:r>
      <w:r w:rsidRPr="0075006D">
        <w:rPr>
          <w:rFonts w:asciiTheme="minorHAnsi" w:hAnsiTheme="minorHAnsi" w:cs="Arial"/>
          <w:color w:val="000000" w:themeColor="text1"/>
          <w:sz w:val="22"/>
          <w:szCs w:val="22"/>
          <w:lang w:val="hr-HR"/>
        </w:rPr>
        <w:tab/>
        <w:t>Financijska imovina po fer vrijednosti kroz ostalu sveobuhvatnu dobit</w:t>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r>
    </w:p>
    <w:tbl>
      <w:tblPr>
        <w:tblW w:w="9388" w:type="dxa"/>
        <w:tblLook w:val="04A0" w:firstRow="1" w:lastRow="0" w:firstColumn="1" w:lastColumn="0" w:noHBand="0" w:noVBand="1"/>
      </w:tblPr>
      <w:tblGrid>
        <w:gridCol w:w="4055"/>
        <w:gridCol w:w="1333"/>
        <w:gridCol w:w="1333"/>
        <w:gridCol w:w="1333"/>
        <w:gridCol w:w="1334"/>
      </w:tblGrid>
      <w:tr w:rsidR="004A04B9" w:rsidRPr="0075006D" w14:paraId="6B528704" w14:textId="77777777" w:rsidTr="000B3679">
        <w:trPr>
          <w:trHeight w:val="281"/>
        </w:trPr>
        <w:tc>
          <w:tcPr>
            <w:tcW w:w="4055" w:type="dxa"/>
            <w:tcBorders>
              <w:top w:val="nil"/>
              <w:left w:val="nil"/>
              <w:bottom w:val="nil"/>
              <w:right w:val="nil"/>
            </w:tcBorders>
            <w:shd w:val="clear" w:color="auto" w:fill="auto"/>
            <w:vAlign w:val="center"/>
            <w:hideMark/>
          </w:tcPr>
          <w:p w14:paraId="508AC429" w14:textId="77777777" w:rsidR="004A04B9" w:rsidRPr="0075006D" w:rsidRDefault="004A04B9" w:rsidP="000B3679">
            <w:pPr>
              <w:rPr>
                <w:rFonts w:ascii="Calibri" w:eastAsia="Calibri" w:hAnsi="Calibri"/>
                <w:color w:val="000000" w:themeColor="text1"/>
                <w:sz w:val="20"/>
                <w:szCs w:val="20"/>
              </w:rPr>
            </w:pPr>
          </w:p>
        </w:tc>
        <w:tc>
          <w:tcPr>
            <w:tcW w:w="2666" w:type="dxa"/>
            <w:gridSpan w:val="2"/>
            <w:tcBorders>
              <w:top w:val="nil"/>
              <w:left w:val="nil"/>
              <w:bottom w:val="nil"/>
              <w:right w:val="nil"/>
            </w:tcBorders>
            <w:shd w:val="clear" w:color="auto" w:fill="auto"/>
            <w:vAlign w:val="center"/>
            <w:hideMark/>
          </w:tcPr>
          <w:p w14:paraId="769442EA"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Grupa</w:t>
            </w:r>
          </w:p>
        </w:tc>
        <w:tc>
          <w:tcPr>
            <w:tcW w:w="2667" w:type="dxa"/>
            <w:gridSpan w:val="2"/>
            <w:tcBorders>
              <w:top w:val="nil"/>
              <w:left w:val="nil"/>
              <w:bottom w:val="nil"/>
              <w:right w:val="nil"/>
            </w:tcBorders>
            <w:shd w:val="clear" w:color="auto" w:fill="auto"/>
            <w:vAlign w:val="center"/>
            <w:hideMark/>
          </w:tcPr>
          <w:p w14:paraId="30D80C09"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Banka</w:t>
            </w:r>
          </w:p>
        </w:tc>
      </w:tr>
      <w:tr w:rsidR="004A04B9" w:rsidRPr="0075006D" w14:paraId="0536600A" w14:textId="77777777" w:rsidTr="000B3679">
        <w:trPr>
          <w:trHeight w:val="281"/>
        </w:trPr>
        <w:tc>
          <w:tcPr>
            <w:tcW w:w="4055" w:type="dxa"/>
            <w:tcBorders>
              <w:top w:val="nil"/>
              <w:left w:val="nil"/>
              <w:bottom w:val="nil"/>
              <w:right w:val="nil"/>
            </w:tcBorders>
            <w:shd w:val="clear" w:color="auto" w:fill="auto"/>
            <w:vAlign w:val="center"/>
            <w:hideMark/>
          </w:tcPr>
          <w:p w14:paraId="581284CF" w14:textId="77777777" w:rsidR="004A04B9" w:rsidRPr="0075006D" w:rsidRDefault="004A04B9" w:rsidP="000B3679">
            <w:pPr>
              <w:jc w:val="right"/>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14:paraId="1DCE6421" w14:textId="77777777" w:rsidR="00543504" w:rsidRPr="00543504" w:rsidRDefault="00543504" w:rsidP="00543504">
            <w:pPr>
              <w:jc w:val="right"/>
              <w:rPr>
                <w:rFonts w:ascii="Calibri" w:eastAsia="Calibri" w:hAnsi="Calibri"/>
                <w:b/>
                <w:bCs/>
                <w:color w:val="000000" w:themeColor="text1"/>
                <w:sz w:val="20"/>
                <w:szCs w:val="20"/>
              </w:rPr>
            </w:pPr>
            <w:r w:rsidRPr="00543504">
              <w:rPr>
                <w:rFonts w:ascii="Calibri" w:eastAsia="Calibri" w:hAnsi="Calibri"/>
                <w:b/>
                <w:bCs/>
                <w:color w:val="000000" w:themeColor="text1"/>
                <w:sz w:val="20"/>
                <w:szCs w:val="20"/>
              </w:rPr>
              <w:t xml:space="preserve">30. rujna </w:t>
            </w:r>
          </w:p>
          <w:p w14:paraId="597DE9D1" w14:textId="58BC0E3F" w:rsidR="004A04B9" w:rsidRPr="0075006D" w:rsidRDefault="00543504" w:rsidP="00543504">
            <w:pPr>
              <w:jc w:val="right"/>
              <w:rPr>
                <w:rFonts w:ascii="Calibri" w:eastAsia="Calibri" w:hAnsi="Calibri"/>
                <w:b/>
                <w:bCs/>
                <w:color w:val="000000" w:themeColor="text1"/>
                <w:sz w:val="20"/>
                <w:szCs w:val="20"/>
              </w:rPr>
            </w:pPr>
            <w:r w:rsidRPr="00543504">
              <w:rPr>
                <w:rFonts w:ascii="Calibri" w:eastAsia="Calibri" w:hAnsi="Calibri"/>
                <w:b/>
                <w:bCs/>
                <w:color w:val="000000" w:themeColor="text1"/>
                <w:sz w:val="20"/>
                <w:szCs w:val="20"/>
              </w:rPr>
              <w:t>2020.</w:t>
            </w:r>
          </w:p>
        </w:tc>
        <w:tc>
          <w:tcPr>
            <w:tcW w:w="1333" w:type="dxa"/>
            <w:tcBorders>
              <w:top w:val="nil"/>
              <w:left w:val="nil"/>
              <w:bottom w:val="nil"/>
              <w:right w:val="nil"/>
            </w:tcBorders>
            <w:shd w:val="clear" w:color="auto" w:fill="auto"/>
            <w:vAlign w:val="center"/>
            <w:hideMark/>
          </w:tcPr>
          <w:p w14:paraId="4E7FD0FD"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31. prosinca 2019.</w:t>
            </w:r>
          </w:p>
        </w:tc>
        <w:tc>
          <w:tcPr>
            <w:tcW w:w="1333" w:type="dxa"/>
            <w:tcBorders>
              <w:top w:val="nil"/>
              <w:left w:val="nil"/>
              <w:bottom w:val="nil"/>
              <w:right w:val="nil"/>
            </w:tcBorders>
            <w:shd w:val="clear" w:color="auto" w:fill="auto"/>
            <w:vAlign w:val="center"/>
            <w:hideMark/>
          </w:tcPr>
          <w:p w14:paraId="54AB3F9B" w14:textId="77777777" w:rsidR="00543504" w:rsidRPr="00543504" w:rsidRDefault="00543504" w:rsidP="00543504">
            <w:pPr>
              <w:jc w:val="right"/>
              <w:rPr>
                <w:rFonts w:ascii="Calibri" w:eastAsia="Calibri" w:hAnsi="Calibri"/>
                <w:b/>
                <w:bCs/>
                <w:color w:val="000000" w:themeColor="text1"/>
                <w:sz w:val="20"/>
                <w:szCs w:val="20"/>
              </w:rPr>
            </w:pPr>
            <w:r w:rsidRPr="00543504">
              <w:rPr>
                <w:rFonts w:ascii="Calibri" w:eastAsia="Calibri" w:hAnsi="Calibri"/>
                <w:b/>
                <w:bCs/>
                <w:color w:val="000000" w:themeColor="text1"/>
                <w:sz w:val="20"/>
                <w:szCs w:val="20"/>
              </w:rPr>
              <w:t xml:space="preserve">30. rujna </w:t>
            </w:r>
          </w:p>
          <w:p w14:paraId="1881607D" w14:textId="364BA4F5" w:rsidR="004A04B9" w:rsidRPr="0075006D" w:rsidRDefault="00543504" w:rsidP="00543504">
            <w:pPr>
              <w:jc w:val="right"/>
              <w:rPr>
                <w:rFonts w:ascii="Calibri" w:eastAsia="Calibri" w:hAnsi="Calibri"/>
                <w:b/>
                <w:bCs/>
                <w:color w:val="000000" w:themeColor="text1"/>
                <w:sz w:val="20"/>
                <w:szCs w:val="20"/>
              </w:rPr>
            </w:pPr>
            <w:r w:rsidRPr="00543504">
              <w:rPr>
                <w:rFonts w:ascii="Calibri" w:eastAsia="Calibri" w:hAnsi="Calibri"/>
                <w:b/>
                <w:bCs/>
                <w:color w:val="000000" w:themeColor="text1"/>
                <w:sz w:val="20"/>
                <w:szCs w:val="20"/>
              </w:rPr>
              <w:t>2020.</w:t>
            </w:r>
          </w:p>
        </w:tc>
        <w:tc>
          <w:tcPr>
            <w:tcW w:w="1334" w:type="dxa"/>
            <w:tcBorders>
              <w:top w:val="nil"/>
              <w:left w:val="nil"/>
              <w:bottom w:val="nil"/>
              <w:right w:val="nil"/>
            </w:tcBorders>
            <w:shd w:val="clear" w:color="auto" w:fill="auto"/>
            <w:vAlign w:val="center"/>
            <w:hideMark/>
          </w:tcPr>
          <w:p w14:paraId="365F6870"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31. prosinca 2019.</w:t>
            </w:r>
          </w:p>
        </w:tc>
      </w:tr>
      <w:tr w:rsidR="004A04B9" w:rsidRPr="0075006D" w14:paraId="017B09CF" w14:textId="77777777" w:rsidTr="000B3679">
        <w:trPr>
          <w:trHeight w:val="281"/>
        </w:trPr>
        <w:tc>
          <w:tcPr>
            <w:tcW w:w="4055" w:type="dxa"/>
            <w:tcBorders>
              <w:top w:val="nil"/>
              <w:left w:val="nil"/>
              <w:bottom w:val="nil"/>
              <w:right w:val="nil"/>
            </w:tcBorders>
            <w:shd w:val="clear" w:color="auto" w:fill="auto"/>
            <w:vAlign w:val="center"/>
            <w:hideMark/>
          </w:tcPr>
          <w:p w14:paraId="120F20D3" w14:textId="77777777" w:rsidR="004A04B9" w:rsidRPr="0075006D" w:rsidRDefault="004A04B9" w:rsidP="000B3679">
            <w:pPr>
              <w:jc w:val="right"/>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14:paraId="696AF32D"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c>
          <w:tcPr>
            <w:tcW w:w="1333" w:type="dxa"/>
            <w:tcBorders>
              <w:top w:val="nil"/>
              <w:left w:val="nil"/>
              <w:bottom w:val="nil"/>
              <w:right w:val="nil"/>
            </w:tcBorders>
            <w:shd w:val="clear" w:color="auto" w:fill="auto"/>
            <w:vAlign w:val="center"/>
            <w:hideMark/>
          </w:tcPr>
          <w:p w14:paraId="46FFEBD9"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c>
          <w:tcPr>
            <w:tcW w:w="1333" w:type="dxa"/>
            <w:tcBorders>
              <w:top w:val="nil"/>
              <w:left w:val="nil"/>
              <w:bottom w:val="nil"/>
              <w:right w:val="nil"/>
            </w:tcBorders>
            <w:shd w:val="clear" w:color="auto" w:fill="auto"/>
            <w:vAlign w:val="center"/>
            <w:hideMark/>
          </w:tcPr>
          <w:p w14:paraId="6307D040"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c>
          <w:tcPr>
            <w:tcW w:w="1334" w:type="dxa"/>
            <w:tcBorders>
              <w:top w:val="nil"/>
              <w:left w:val="nil"/>
              <w:bottom w:val="nil"/>
              <w:right w:val="nil"/>
            </w:tcBorders>
            <w:shd w:val="clear" w:color="auto" w:fill="auto"/>
            <w:vAlign w:val="center"/>
            <w:hideMark/>
          </w:tcPr>
          <w:p w14:paraId="3DCD2115" w14:textId="77777777"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r>
      <w:tr w:rsidR="004A04B9" w:rsidRPr="0075006D" w14:paraId="155E7A4D" w14:textId="77777777" w:rsidTr="000B3679">
        <w:trPr>
          <w:trHeight w:val="281"/>
        </w:trPr>
        <w:tc>
          <w:tcPr>
            <w:tcW w:w="4055" w:type="dxa"/>
            <w:tcBorders>
              <w:top w:val="nil"/>
              <w:left w:val="nil"/>
              <w:bottom w:val="nil"/>
              <w:right w:val="nil"/>
            </w:tcBorders>
            <w:shd w:val="clear" w:color="auto" w:fill="auto"/>
            <w:vAlign w:val="center"/>
            <w:hideMark/>
          </w:tcPr>
          <w:p w14:paraId="6834023E" w14:textId="77777777" w:rsidR="004A04B9" w:rsidRPr="0075006D" w:rsidRDefault="004A04B9" w:rsidP="000B3679">
            <w:pPr>
              <w:rPr>
                <w:rFonts w:ascii="Calibri" w:eastAsia="Calibri" w:hAnsi="Calibri"/>
                <w:b/>
                <w:bCs/>
                <w:i/>
                <w:iCs/>
                <w:color w:val="000000" w:themeColor="text1"/>
                <w:sz w:val="20"/>
                <w:szCs w:val="20"/>
              </w:rPr>
            </w:pPr>
            <w:r w:rsidRPr="0075006D">
              <w:rPr>
                <w:rFonts w:ascii="Calibri" w:eastAsia="Calibri" w:hAnsi="Calibri"/>
                <w:b/>
                <w:bCs/>
                <w:i/>
                <w:iCs/>
                <w:color w:val="000000" w:themeColor="text1"/>
                <w:sz w:val="20"/>
                <w:szCs w:val="20"/>
              </w:rPr>
              <w:t>Dužnički vrijednosni papiri:</w:t>
            </w:r>
          </w:p>
        </w:tc>
        <w:tc>
          <w:tcPr>
            <w:tcW w:w="1333" w:type="dxa"/>
            <w:tcBorders>
              <w:top w:val="nil"/>
              <w:left w:val="nil"/>
              <w:bottom w:val="nil"/>
              <w:right w:val="nil"/>
            </w:tcBorders>
            <w:shd w:val="clear" w:color="auto" w:fill="auto"/>
            <w:vAlign w:val="center"/>
            <w:hideMark/>
          </w:tcPr>
          <w:p w14:paraId="2E46FFA2" w14:textId="77777777" w:rsidR="004A04B9" w:rsidRPr="0075006D" w:rsidRDefault="004A04B9" w:rsidP="000B367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center"/>
            <w:hideMark/>
          </w:tcPr>
          <w:p w14:paraId="74C9B97F" w14:textId="77777777" w:rsidR="004A04B9" w:rsidRPr="0075006D" w:rsidRDefault="004A04B9" w:rsidP="000B367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center"/>
            <w:hideMark/>
          </w:tcPr>
          <w:p w14:paraId="79DE408F" w14:textId="77777777" w:rsidR="004A04B9" w:rsidRPr="0075006D" w:rsidRDefault="004A04B9" w:rsidP="000B3679">
            <w:pPr>
              <w:jc w:val="right"/>
              <w:rPr>
                <w:rFonts w:ascii="Calibri" w:eastAsia="Calibri" w:hAnsi="Calibri"/>
                <w:color w:val="000000" w:themeColor="text1"/>
                <w:sz w:val="20"/>
                <w:szCs w:val="20"/>
              </w:rPr>
            </w:pPr>
          </w:p>
        </w:tc>
        <w:tc>
          <w:tcPr>
            <w:tcW w:w="1334" w:type="dxa"/>
            <w:tcBorders>
              <w:top w:val="nil"/>
              <w:left w:val="nil"/>
              <w:bottom w:val="nil"/>
              <w:right w:val="nil"/>
            </w:tcBorders>
            <w:shd w:val="clear" w:color="auto" w:fill="auto"/>
            <w:vAlign w:val="center"/>
            <w:hideMark/>
          </w:tcPr>
          <w:p w14:paraId="5E5F9EDD" w14:textId="77777777" w:rsidR="004A04B9" w:rsidRPr="0075006D" w:rsidRDefault="004A04B9" w:rsidP="000B3679">
            <w:pPr>
              <w:jc w:val="right"/>
              <w:rPr>
                <w:rFonts w:ascii="Calibri" w:eastAsia="Calibri" w:hAnsi="Calibri"/>
                <w:color w:val="000000" w:themeColor="text1"/>
                <w:sz w:val="20"/>
                <w:szCs w:val="20"/>
              </w:rPr>
            </w:pPr>
          </w:p>
        </w:tc>
      </w:tr>
      <w:tr w:rsidR="004A04B9" w:rsidRPr="0075006D" w14:paraId="1B9E7373" w14:textId="77777777" w:rsidTr="000B3679">
        <w:trPr>
          <w:trHeight w:val="281"/>
        </w:trPr>
        <w:tc>
          <w:tcPr>
            <w:tcW w:w="4055" w:type="dxa"/>
            <w:tcBorders>
              <w:top w:val="nil"/>
              <w:left w:val="nil"/>
              <w:bottom w:val="nil"/>
              <w:right w:val="nil"/>
            </w:tcBorders>
            <w:shd w:val="clear" w:color="auto" w:fill="auto"/>
            <w:vAlign w:val="center"/>
            <w:hideMark/>
          </w:tcPr>
          <w:p w14:paraId="648692AB" w14:textId="77777777" w:rsidR="004A04B9" w:rsidRPr="0075006D" w:rsidRDefault="004A04B9" w:rsidP="000B3679">
            <w:pPr>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Dužnički vrijednosni papiri koji kotiraju:</w:t>
            </w:r>
          </w:p>
        </w:tc>
        <w:tc>
          <w:tcPr>
            <w:tcW w:w="1333" w:type="dxa"/>
            <w:tcBorders>
              <w:top w:val="nil"/>
              <w:left w:val="nil"/>
              <w:bottom w:val="nil"/>
              <w:right w:val="nil"/>
            </w:tcBorders>
            <w:shd w:val="clear" w:color="auto" w:fill="auto"/>
            <w:vAlign w:val="center"/>
            <w:hideMark/>
          </w:tcPr>
          <w:p w14:paraId="19B59AE4" w14:textId="77777777" w:rsidR="004A04B9" w:rsidRPr="0075006D" w:rsidRDefault="004A04B9" w:rsidP="000B367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14:paraId="6703DE77" w14:textId="77777777" w:rsidR="004A04B9" w:rsidRPr="0075006D" w:rsidRDefault="004A04B9" w:rsidP="000B367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14:paraId="1A7A5991" w14:textId="77777777" w:rsidR="004A04B9" w:rsidRPr="0075006D" w:rsidRDefault="004A04B9" w:rsidP="000B3679">
            <w:pPr>
              <w:jc w:val="right"/>
              <w:rPr>
                <w:rFonts w:ascii="Calibri" w:eastAsia="Calibri" w:hAnsi="Calibri"/>
                <w:color w:val="000000" w:themeColor="text1"/>
                <w:sz w:val="20"/>
                <w:szCs w:val="20"/>
              </w:rPr>
            </w:pPr>
          </w:p>
        </w:tc>
        <w:tc>
          <w:tcPr>
            <w:tcW w:w="1334" w:type="dxa"/>
            <w:tcBorders>
              <w:top w:val="nil"/>
              <w:left w:val="nil"/>
              <w:bottom w:val="nil"/>
              <w:right w:val="nil"/>
            </w:tcBorders>
            <w:shd w:val="clear" w:color="auto" w:fill="auto"/>
            <w:vAlign w:val="center"/>
            <w:hideMark/>
          </w:tcPr>
          <w:p w14:paraId="62CADD73" w14:textId="77777777" w:rsidR="004A04B9" w:rsidRPr="0075006D" w:rsidRDefault="004A04B9" w:rsidP="000B3679">
            <w:pPr>
              <w:jc w:val="right"/>
              <w:rPr>
                <w:rFonts w:ascii="Calibri" w:eastAsia="Calibri" w:hAnsi="Calibri"/>
                <w:color w:val="000000" w:themeColor="text1"/>
                <w:sz w:val="20"/>
                <w:szCs w:val="20"/>
              </w:rPr>
            </w:pPr>
          </w:p>
        </w:tc>
      </w:tr>
      <w:tr w:rsidR="009231A0" w:rsidRPr="0075006D" w14:paraId="43C9509D" w14:textId="77777777" w:rsidTr="00BA072D">
        <w:trPr>
          <w:trHeight w:hRule="exact" w:val="227"/>
        </w:trPr>
        <w:tc>
          <w:tcPr>
            <w:tcW w:w="4055" w:type="dxa"/>
            <w:tcBorders>
              <w:top w:val="nil"/>
              <w:left w:val="nil"/>
              <w:bottom w:val="nil"/>
              <w:right w:val="nil"/>
            </w:tcBorders>
            <w:shd w:val="clear" w:color="auto" w:fill="auto"/>
            <w:vAlign w:val="bottom"/>
            <w:hideMark/>
          </w:tcPr>
          <w:p w14:paraId="28BFC11F" w14:textId="77777777" w:rsidR="009231A0" w:rsidRPr="0075006D" w:rsidRDefault="009231A0" w:rsidP="009231A0">
            <w:pPr>
              <w:rPr>
                <w:rFonts w:ascii="Calibri" w:eastAsia="Calibri" w:hAnsi="Calibri"/>
                <w:color w:val="000000" w:themeColor="text1"/>
                <w:sz w:val="20"/>
                <w:szCs w:val="20"/>
              </w:rPr>
            </w:pPr>
            <w:r w:rsidRPr="0075006D">
              <w:rPr>
                <w:rFonts w:ascii="Calibri" w:eastAsia="Calibri" w:hAnsi="Calibri"/>
                <w:color w:val="000000" w:themeColor="text1"/>
                <w:sz w:val="20"/>
                <w:szCs w:val="20"/>
              </w:rPr>
              <w:t>Obveznice Republike Hrvatske</w:t>
            </w:r>
          </w:p>
        </w:tc>
        <w:tc>
          <w:tcPr>
            <w:tcW w:w="1333" w:type="dxa"/>
            <w:tcBorders>
              <w:top w:val="nil"/>
              <w:left w:val="nil"/>
              <w:bottom w:val="nil"/>
              <w:right w:val="nil"/>
            </w:tcBorders>
            <w:shd w:val="clear" w:color="auto" w:fill="auto"/>
            <w:vAlign w:val="bottom"/>
          </w:tcPr>
          <w:p w14:paraId="5F607A88" w14:textId="6D0CDE80" w:rsidR="009231A0" w:rsidRPr="0048624C" w:rsidRDefault="009231A0" w:rsidP="009231A0">
            <w:pPr>
              <w:jc w:val="right"/>
              <w:rPr>
                <w:rFonts w:ascii="Calibri" w:eastAsia="Calibri" w:hAnsi="Calibri"/>
                <w:color w:val="000000" w:themeColor="text1"/>
                <w:sz w:val="20"/>
                <w:szCs w:val="20"/>
              </w:rPr>
            </w:pPr>
            <w:r w:rsidRPr="00BA072D">
              <w:rPr>
                <w:rFonts w:ascii="Calibri" w:eastAsia="Calibri" w:hAnsi="Calibri"/>
                <w:color w:val="000000" w:themeColor="text1"/>
                <w:sz w:val="20"/>
                <w:szCs w:val="20"/>
              </w:rPr>
              <w:t xml:space="preserve"> 1.433.467 </w:t>
            </w:r>
          </w:p>
        </w:tc>
        <w:tc>
          <w:tcPr>
            <w:tcW w:w="1333" w:type="dxa"/>
            <w:tcBorders>
              <w:top w:val="nil"/>
              <w:left w:val="nil"/>
              <w:bottom w:val="nil"/>
              <w:right w:val="nil"/>
            </w:tcBorders>
            <w:shd w:val="clear" w:color="auto" w:fill="auto"/>
            <w:vAlign w:val="bottom"/>
          </w:tcPr>
          <w:p w14:paraId="13499D0F"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1.122.448</w:t>
            </w:r>
          </w:p>
        </w:tc>
        <w:tc>
          <w:tcPr>
            <w:tcW w:w="1333" w:type="dxa"/>
            <w:tcBorders>
              <w:top w:val="nil"/>
              <w:left w:val="nil"/>
              <w:bottom w:val="nil"/>
              <w:right w:val="nil"/>
            </w:tcBorders>
            <w:shd w:val="clear" w:color="auto" w:fill="auto"/>
            <w:vAlign w:val="bottom"/>
          </w:tcPr>
          <w:p w14:paraId="0A1B0046" w14:textId="4A0DE3B2" w:rsidR="009231A0" w:rsidRPr="0048624C" w:rsidRDefault="009231A0" w:rsidP="009231A0">
            <w:pPr>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1.395.945</w:t>
            </w:r>
          </w:p>
        </w:tc>
        <w:tc>
          <w:tcPr>
            <w:tcW w:w="1334" w:type="dxa"/>
            <w:tcBorders>
              <w:top w:val="nil"/>
              <w:left w:val="nil"/>
              <w:bottom w:val="nil"/>
              <w:right w:val="nil"/>
            </w:tcBorders>
            <w:shd w:val="clear" w:color="auto" w:fill="auto"/>
            <w:vAlign w:val="bottom"/>
          </w:tcPr>
          <w:p w14:paraId="48E63D45"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1.083.749</w:t>
            </w:r>
          </w:p>
        </w:tc>
      </w:tr>
      <w:tr w:rsidR="009231A0" w:rsidRPr="0075006D" w14:paraId="5B043CBF" w14:textId="77777777" w:rsidTr="00BA072D">
        <w:trPr>
          <w:trHeight w:hRule="exact" w:val="227"/>
        </w:trPr>
        <w:tc>
          <w:tcPr>
            <w:tcW w:w="4055" w:type="dxa"/>
            <w:tcBorders>
              <w:top w:val="nil"/>
              <w:left w:val="nil"/>
              <w:bottom w:val="nil"/>
              <w:right w:val="nil"/>
            </w:tcBorders>
            <w:shd w:val="clear" w:color="auto" w:fill="auto"/>
            <w:vAlign w:val="bottom"/>
            <w:hideMark/>
          </w:tcPr>
          <w:p w14:paraId="1D267AFE" w14:textId="77777777" w:rsidR="009231A0" w:rsidRPr="0075006D" w:rsidRDefault="009231A0" w:rsidP="009231A0">
            <w:pPr>
              <w:rPr>
                <w:rFonts w:ascii="Calibri" w:eastAsia="Calibri" w:hAnsi="Calibri"/>
                <w:color w:val="000000" w:themeColor="text1"/>
                <w:sz w:val="20"/>
                <w:szCs w:val="20"/>
              </w:rPr>
            </w:pPr>
            <w:r w:rsidRPr="0075006D">
              <w:rPr>
                <w:rFonts w:ascii="Calibri" w:eastAsia="Calibri" w:hAnsi="Calibri"/>
                <w:color w:val="000000" w:themeColor="text1"/>
                <w:sz w:val="20"/>
                <w:szCs w:val="20"/>
              </w:rPr>
              <w:t>Obveznice trgovačkih društava</w:t>
            </w:r>
          </w:p>
        </w:tc>
        <w:tc>
          <w:tcPr>
            <w:tcW w:w="1333" w:type="dxa"/>
            <w:tcBorders>
              <w:top w:val="nil"/>
              <w:left w:val="nil"/>
              <w:bottom w:val="nil"/>
              <w:right w:val="nil"/>
            </w:tcBorders>
            <w:shd w:val="clear" w:color="auto" w:fill="auto"/>
            <w:vAlign w:val="bottom"/>
          </w:tcPr>
          <w:p w14:paraId="68492196" w14:textId="21C0D2FB" w:rsidR="009231A0" w:rsidRPr="0048624C" w:rsidRDefault="009231A0" w:rsidP="009231A0">
            <w:pPr>
              <w:jc w:val="right"/>
              <w:rPr>
                <w:rFonts w:ascii="Calibri" w:eastAsia="Calibri" w:hAnsi="Calibri"/>
                <w:color w:val="000000" w:themeColor="text1"/>
                <w:sz w:val="20"/>
                <w:szCs w:val="20"/>
              </w:rPr>
            </w:pPr>
            <w:r w:rsidRPr="00BA072D">
              <w:rPr>
                <w:rFonts w:ascii="Calibri" w:eastAsia="Calibri" w:hAnsi="Calibri"/>
                <w:color w:val="000000" w:themeColor="text1"/>
                <w:sz w:val="20"/>
                <w:szCs w:val="20"/>
              </w:rPr>
              <w:t xml:space="preserve"> 976 </w:t>
            </w:r>
          </w:p>
        </w:tc>
        <w:tc>
          <w:tcPr>
            <w:tcW w:w="1333" w:type="dxa"/>
            <w:tcBorders>
              <w:top w:val="nil"/>
              <w:left w:val="nil"/>
              <w:bottom w:val="nil"/>
              <w:right w:val="nil"/>
            </w:tcBorders>
            <w:shd w:val="clear" w:color="auto" w:fill="auto"/>
            <w:vAlign w:val="bottom"/>
          </w:tcPr>
          <w:p w14:paraId="589A63FD"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1.000</w:t>
            </w:r>
          </w:p>
        </w:tc>
        <w:tc>
          <w:tcPr>
            <w:tcW w:w="1333" w:type="dxa"/>
            <w:tcBorders>
              <w:top w:val="nil"/>
              <w:left w:val="nil"/>
              <w:bottom w:val="nil"/>
              <w:right w:val="nil"/>
            </w:tcBorders>
            <w:shd w:val="clear" w:color="auto" w:fill="auto"/>
            <w:vAlign w:val="bottom"/>
          </w:tcPr>
          <w:p w14:paraId="35FABB59" w14:textId="11E5090C" w:rsidR="009231A0" w:rsidRPr="0048624C" w:rsidRDefault="009231A0" w:rsidP="009231A0">
            <w:pPr>
              <w:jc w:val="right"/>
              <w:rPr>
                <w:rFonts w:ascii="Calibri" w:eastAsia="Calibri" w:hAnsi="Calibri"/>
                <w:color w:val="000000" w:themeColor="text1"/>
                <w:sz w:val="20"/>
                <w:szCs w:val="20"/>
              </w:rPr>
            </w:pPr>
            <w:r>
              <w:rPr>
                <w:rFonts w:ascii="Calibri" w:eastAsia="Calibri" w:hAnsi="Calibri"/>
                <w:color w:val="000000" w:themeColor="text1"/>
                <w:sz w:val="20"/>
                <w:szCs w:val="20"/>
              </w:rPr>
              <w:t>-</w:t>
            </w:r>
          </w:p>
        </w:tc>
        <w:tc>
          <w:tcPr>
            <w:tcW w:w="1334" w:type="dxa"/>
            <w:tcBorders>
              <w:top w:val="nil"/>
              <w:left w:val="nil"/>
              <w:bottom w:val="nil"/>
              <w:right w:val="nil"/>
            </w:tcBorders>
            <w:shd w:val="clear" w:color="auto" w:fill="auto"/>
            <w:vAlign w:val="bottom"/>
          </w:tcPr>
          <w:p w14:paraId="6EF22862"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w:t>
            </w:r>
          </w:p>
        </w:tc>
      </w:tr>
      <w:tr w:rsidR="009231A0" w:rsidRPr="0075006D" w14:paraId="28818FA2" w14:textId="77777777" w:rsidTr="00BA072D">
        <w:trPr>
          <w:trHeight w:hRule="exact" w:val="227"/>
        </w:trPr>
        <w:tc>
          <w:tcPr>
            <w:tcW w:w="4055" w:type="dxa"/>
            <w:tcBorders>
              <w:top w:val="nil"/>
              <w:left w:val="nil"/>
              <w:bottom w:val="nil"/>
              <w:right w:val="nil"/>
            </w:tcBorders>
            <w:shd w:val="clear" w:color="auto" w:fill="auto"/>
            <w:vAlign w:val="bottom"/>
            <w:hideMark/>
          </w:tcPr>
          <w:p w14:paraId="4C9B630C" w14:textId="77777777" w:rsidR="009231A0" w:rsidRPr="0075006D" w:rsidRDefault="009231A0" w:rsidP="009231A0">
            <w:pPr>
              <w:rPr>
                <w:rFonts w:ascii="Calibri" w:eastAsia="Calibri" w:hAnsi="Calibri"/>
                <w:color w:val="000000" w:themeColor="text1"/>
                <w:sz w:val="20"/>
                <w:szCs w:val="20"/>
              </w:rPr>
            </w:pPr>
            <w:r w:rsidRPr="0075006D">
              <w:rPr>
                <w:rFonts w:ascii="Calibri" w:eastAsia="Calibri" w:hAnsi="Calibri"/>
                <w:color w:val="000000" w:themeColor="text1"/>
                <w:sz w:val="20"/>
                <w:szCs w:val="20"/>
              </w:rPr>
              <w:t>Trezorski zapisi Ministarstva financija</w:t>
            </w:r>
          </w:p>
        </w:tc>
        <w:tc>
          <w:tcPr>
            <w:tcW w:w="1333" w:type="dxa"/>
            <w:tcBorders>
              <w:top w:val="nil"/>
              <w:left w:val="nil"/>
              <w:bottom w:val="nil"/>
              <w:right w:val="nil"/>
            </w:tcBorders>
            <w:shd w:val="clear" w:color="auto" w:fill="auto"/>
            <w:vAlign w:val="bottom"/>
          </w:tcPr>
          <w:p w14:paraId="0033A046" w14:textId="7D6AB209" w:rsidR="009231A0" w:rsidRPr="0048624C" w:rsidRDefault="009231A0" w:rsidP="009231A0">
            <w:pPr>
              <w:jc w:val="right"/>
              <w:rPr>
                <w:rFonts w:ascii="Calibri" w:eastAsia="Calibri" w:hAnsi="Calibri"/>
                <w:color w:val="000000" w:themeColor="text1"/>
                <w:sz w:val="20"/>
                <w:szCs w:val="20"/>
              </w:rPr>
            </w:pPr>
            <w:r w:rsidRPr="00BA072D">
              <w:rPr>
                <w:rFonts w:ascii="Calibri" w:eastAsia="Calibri" w:hAnsi="Calibri"/>
                <w:color w:val="000000" w:themeColor="text1"/>
                <w:sz w:val="20"/>
                <w:szCs w:val="20"/>
              </w:rPr>
              <w:t xml:space="preserve"> 1.283.011 </w:t>
            </w:r>
          </w:p>
        </w:tc>
        <w:tc>
          <w:tcPr>
            <w:tcW w:w="1333" w:type="dxa"/>
            <w:tcBorders>
              <w:top w:val="nil"/>
              <w:left w:val="nil"/>
              <w:bottom w:val="nil"/>
              <w:right w:val="nil"/>
            </w:tcBorders>
            <w:shd w:val="clear" w:color="auto" w:fill="auto"/>
            <w:vAlign w:val="bottom"/>
          </w:tcPr>
          <w:p w14:paraId="579859E5"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414.788</w:t>
            </w:r>
          </w:p>
        </w:tc>
        <w:tc>
          <w:tcPr>
            <w:tcW w:w="1333" w:type="dxa"/>
            <w:tcBorders>
              <w:top w:val="nil"/>
              <w:left w:val="nil"/>
              <w:bottom w:val="nil"/>
              <w:right w:val="nil"/>
            </w:tcBorders>
            <w:shd w:val="clear" w:color="auto" w:fill="auto"/>
            <w:vAlign w:val="bottom"/>
          </w:tcPr>
          <w:p w14:paraId="0ABD9670" w14:textId="42C33BB1" w:rsidR="009231A0" w:rsidRPr="0048624C" w:rsidRDefault="009231A0" w:rsidP="009231A0">
            <w:pPr>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1.283.011</w:t>
            </w:r>
          </w:p>
        </w:tc>
        <w:tc>
          <w:tcPr>
            <w:tcW w:w="1334" w:type="dxa"/>
            <w:tcBorders>
              <w:top w:val="nil"/>
              <w:left w:val="nil"/>
              <w:bottom w:val="nil"/>
              <w:right w:val="nil"/>
            </w:tcBorders>
            <w:shd w:val="clear" w:color="auto" w:fill="auto"/>
            <w:vAlign w:val="bottom"/>
          </w:tcPr>
          <w:p w14:paraId="26410C4C"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414.788</w:t>
            </w:r>
          </w:p>
        </w:tc>
      </w:tr>
      <w:tr w:rsidR="009231A0" w:rsidRPr="0075006D" w14:paraId="4E49203E" w14:textId="77777777" w:rsidTr="00BA072D">
        <w:trPr>
          <w:trHeight w:hRule="exact" w:val="227"/>
        </w:trPr>
        <w:tc>
          <w:tcPr>
            <w:tcW w:w="4055" w:type="dxa"/>
            <w:tcBorders>
              <w:top w:val="nil"/>
              <w:left w:val="nil"/>
              <w:bottom w:val="nil"/>
              <w:right w:val="nil"/>
            </w:tcBorders>
            <w:shd w:val="clear" w:color="auto" w:fill="auto"/>
            <w:vAlign w:val="bottom"/>
            <w:hideMark/>
          </w:tcPr>
          <w:p w14:paraId="0D701365" w14:textId="77777777" w:rsidR="009231A0" w:rsidRPr="0075006D" w:rsidRDefault="009231A0" w:rsidP="009231A0">
            <w:pPr>
              <w:rPr>
                <w:rFonts w:ascii="Calibri" w:eastAsia="Calibri" w:hAnsi="Calibri"/>
                <w:color w:val="000000" w:themeColor="text1"/>
                <w:sz w:val="20"/>
                <w:szCs w:val="20"/>
              </w:rPr>
            </w:pPr>
            <w:r w:rsidRPr="0075006D">
              <w:rPr>
                <w:rFonts w:ascii="Calibri" w:eastAsia="Calibri" w:hAnsi="Calibri"/>
                <w:color w:val="000000" w:themeColor="text1"/>
                <w:sz w:val="20"/>
                <w:szCs w:val="20"/>
              </w:rPr>
              <w:t>Obračunata kamata</w:t>
            </w:r>
          </w:p>
        </w:tc>
        <w:tc>
          <w:tcPr>
            <w:tcW w:w="1333" w:type="dxa"/>
            <w:tcBorders>
              <w:top w:val="nil"/>
              <w:left w:val="nil"/>
              <w:bottom w:val="nil"/>
              <w:right w:val="nil"/>
            </w:tcBorders>
            <w:shd w:val="clear" w:color="auto" w:fill="auto"/>
            <w:vAlign w:val="bottom"/>
          </w:tcPr>
          <w:p w14:paraId="1FA4BF7E" w14:textId="013CEEB9" w:rsidR="009231A0" w:rsidRPr="0048624C" w:rsidRDefault="009231A0" w:rsidP="009231A0">
            <w:pPr>
              <w:jc w:val="right"/>
              <w:rPr>
                <w:rFonts w:ascii="Calibri" w:eastAsia="Calibri" w:hAnsi="Calibri"/>
                <w:color w:val="000000" w:themeColor="text1"/>
                <w:sz w:val="20"/>
                <w:szCs w:val="20"/>
              </w:rPr>
            </w:pPr>
            <w:r w:rsidRPr="00BA072D">
              <w:rPr>
                <w:rFonts w:ascii="Calibri" w:eastAsia="Calibri" w:hAnsi="Calibri"/>
                <w:color w:val="000000" w:themeColor="text1"/>
                <w:sz w:val="20"/>
                <w:szCs w:val="20"/>
              </w:rPr>
              <w:t xml:space="preserve"> 12.192 </w:t>
            </w:r>
          </w:p>
        </w:tc>
        <w:tc>
          <w:tcPr>
            <w:tcW w:w="1333" w:type="dxa"/>
            <w:tcBorders>
              <w:top w:val="nil"/>
              <w:left w:val="nil"/>
              <w:bottom w:val="nil"/>
              <w:right w:val="nil"/>
            </w:tcBorders>
            <w:shd w:val="clear" w:color="auto" w:fill="auto"/>
            <w:vAlign w:val="bottom"/>
          </w:tcPr>
          <w:p w14:paraId="0E53084A"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11.232</w:t>
            </w:r>
          </w:p>
        </w:tc>
        <w:tc>
          <w:tcPr>
            <w:tcW w:w="1333" w:type="dxa"/>
            <w:tcBorders>
              <w:top w:val="nil"/>
              <w:left w:val="nil"/>
              <w:bottom w:val="nil"/>
              <w:right w:val="nil"/>
            </w:tcBorders>
            <w:shd w:val="clear" w:color="auto" w:fill="auto"/>
            <w:vAlign w:val="bottom"/>
          </w:tcPr>
          <w:p w14:paraId="2271A540" w14:textId="6602FED1" w:rsidR="009231A0" w:rsidRPr="0048624C" w:rsidRDefault="009231A0" w:rsidP="009231A0">
            <w:pPr>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11.898</w:t>
            </w:r>
          </w:p>
        </w:tc>
        <w:tc>
          <w:tcPr>
            <w:tcW w:w="1334" w:type="dxa"/>
            <w:tcBorders>
              <w:top w:val="nil"/>
              <w:left w:val="nil"/>
              <w:bottom w:val="nil"/>
              <w:right w:val="nil"/>
            </w:tcBorders>
            <w:shd w:val="clear" w:color="auto" w:fill="auto"/>
            <w:vAlign w:val="bottom"/>
          </w:tcPr>
          <w:p w14:paraId="7CDD3BB9"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10.762</w:t>
            </w:r>
          </w:p>
        </w:tc>
      </w:tr>
      <w:tr w:rsidR="0048624C" w:rsidRPr="0075006D" w14:paraId="1550FF7B" w14:textId="77777777" w:rsidTr="006B2385">
        <w:trPr>
          <w:trHeight w:val="281"/>
        </w:trPr>
        <w:tc>
          <w:tcPr>
            <w:tcW w:w="4055" w:type="dxa"/>
            <w:tcBorders>
              <w:top w:val="nil"/>
              <w:left w:val="nil"/>
              <w:bottom w:val="nil"/>
              <w:right w:val="nil"/>
            </w:tcBorders>
            <w:shd w:val="clear" w:color="auto" w:fill="auto"/>
            <w:vAlign w:val="center"/>
            <w:hideMark/>
          </w:tcPr>
          <w:p w14:paraId="6666C410" w14:textId="77777777" w:rsidR="0048624C" w:rsidRPr="0075006D" w:rsidRDefault="0048624C" w:rsidP="0048624C">
            <w:pPr>
              <w:jc w:val="right"/>
              <w:rPr>
                <w:rFonts w:ascii="Calibri" w:eastAsia="Calibri" w:hAnsi="Calibri"/>
                <w:color w:val="000000" w:themeColor="text1"/>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0F7C75FA" w14:textId="236C8152" w:rsidR="0048624C" w:rsidRPr="0048624C" w:rsidRDefault="009231A0" w:rsidP="0048624C">
            <w:pPr>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2.729.646</w:t>
            </w:r>
          </w:p>
        </w:tc>
        <w:tc>
          <w:tcPr>
            <w:tcW w:w="1333" w:type="dxa"/>
            <w:tcBorders>
              <w:top w:val="single" w:sz="4" w:space="0" w:color="auto"/>
              <w:left w:val="nil"/>
              <w:bottom w:val="single" w:sz="12" w:space="0" w:color="auto"/>
              <w:right w:val="nil"/>
            </w:tcBorders>
            <w:shd w:val="clear" w:color="auto" w:fill="auto"/>
            <w:vAlign w:val="bottom"/>
          </w:tcPr>
          <w:p w14:paraId="34C6BB55"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1.549.468</w:t>
            </w:r>
          </w:p>
        </w:tc>
        <w:tc>
          <w:tcPr>
            <w:tcW w:w="1333" w:type="dxa"/>
            <w:tcBorders>
              <w:top w:val="single" w:sz="4" w:space="0" w:color="auto"/>
              <w:left w:val="nil"/>
              <w:bottom w:val="single" w:sz="12" w:space="0" w:color="auto"/>
              <w:right w:val="nil"/>
            </w:tcBorders>
            <w:shd w:val="clear" w:color="auto" w:fill="auto"/>
            <w:vAlign w:val="bottom"/>
          </w:tcPr>
          <w:p w14:paraId="470D789B" w14:textId="4F69B9E9" w:rsidR="0048624C" w:rsidRPr="0048624C" w:rsidRDefault="009231A0" w:rsidP="0048624C">
            <w:pPr>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2.690.854</w:t>
            </w:r>
          </w:p>
        </w:tc>
        <w:tc>
          <w:tcPr>
            <w:tcW w:w="1334" w:type="dxa"/>
            <w:tcBorders>
              <w:top w:val="single" w:sz="4" w:space="0" w:color="auto"/>
              <w:left w:val="nil"/>
              <w:bottom w:val="single" w:sz="12" w:space="0" w:color="auto"/>
              <w:right w:val="nil"/>
            </w:tcBorders>
            <w:shd w:val="clear" w:color="auto" w:fill="auto"/>
            <w:vAlign w:val="bottom"/>
          </w:tcPr>
          <w:p w14:paraId="6AD8AC25"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1.509.299</w:t>
            </w:r>
          </w:p>
        </w:tc>
      </w:tr>
      <w:tr w:rsidR="004A04B9" w:rsidRPr="0075006D" w14:paraId="34A28C56" w14:textId="77777777" w:rsidTr="004A04B9">
        <w:trPr>
          <w:trHeight w:val="281"/>
        </w:trPr>
        <w:tc>
          <w:tcPr>
            <w:tcW w:w="4055" w:type="dxa"/>
            <w:tcBorders>
              <w:top w:val="nil"/>
              <w:left w:val="nil"/>
              <w:bottom w:val="nil"/>
              <w:right w:val="nil"/>
            </w:tcBorders>
            <w:shd w:val="clear" w:color="auto" w:fill="auto"/>
            <w:vAlign w:val="center"/>
            <w:hideMark/>
          </w:tcPr>
          <w:p w14:paraId="5F65C4DC" w14:textId="77777777" w:rsidR="004A04B9" w:rsidRPr="0075006D" w:rsidRDefault="004A04B9" w:rsidP="004A04B9">
            <w:pPr>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Dužnički vrijednosni papiri koji ne kotiraju:</w:t>
            </w:r>
          </w:p>
        </w:tc>
        <w:tc>
          <w:tcPr>
            <w:tcW w:w="1333" w:type="dxa"/>
            <w:tcBorders>
              <w:top w:val="nil"/>
              <w:left w:val="nil"/>
              <w:bottom w:val="nil"/>
              <w:right w:val="nil"/>
            </w:tcBorders>
            <w:shd w:val="clear" w:color="auto" w:fill="auto"/>
            <w:vAlign w:val="bottom"/>
          </w:tcPr>
          <w:p w14:paraId="5E3E0815" w14:textId="77777777" w:rsidR="004A04B9" w:rsidRPr="0048624C" w:rsidRDefault="004A04B9" w:rsidP="004A04B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bottom"/>
          </w:tcPr>
          <w:p w14:paraId="0CC8F782" w14:textId="77777777" w:rsidR="004A04B9" w:rsidRPr="0075006D" w:rsidRDefault="004A04B9" w:rsidP="004A04B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bottom"/>
          </w:tcPr>
          <w:p w14:paraId="14CBDC98" w14:textId="77777777" w:rsidR="004A04B9" w:rsidRPr="0075006D" w:rsidRDefault="004A04B9" w:rsidP="004A04B9">
            <w:pPr>
              <w:rPr>
                <w:rFonts w:ascii="Calibri" w:eastAsia="Calibri" w:hAnsi="Calibri"/>
                <w:b/>
                <w:bCs/>
                <w:color w:val="000000" w:themeColor="text1"/>
                <w:sz w:val="20"/>
                <w:szCs w:val="20"/>
              </w:rPr>
            </w:pPr>
          </w:p>
        </w:tc>
        <w:tc>
          <w:tcPr>
            <w:tcW w:w="1334" w:type="dxa"/>
            <w:tcBorders>
              <w:top w:val="nil"/>
              <w:left w:val="nil"/>
              <w:bottom w:val="nil"/>
              <w:right w:val="nil"/>
            </w:tcBorders>
            <w:shd w:val="clear" w:color="auto" w:fill="auto"/>
            <w:vAlign w:val="bottom"/>
          </w:tcPr>
          <w:p w14:paraId="6BDA66B1" w14:textId="77777777" w:rsidR="004A04B9" w:rsidRPr="0075006D" w:rsidRDefault="004A04B9" w:rsidP="004A04B9">
            <w:pPr>
              <w:jc w:val="right"/>
              <w:rPr>
                <w:rFonts w:ascii="Calibri" w:eastAsia="Calibri" w:hAnsi="Calibri"/>
                <w:color w:val="000000" w:themeColor="text1"/>
                <w:sz w:val="20"/>
                <w:szCs w:val="20"/>
              </w:rPr>
            </w:pPr>
          </w:p>
        </w:tc>
      </w:tr>
      <w:tr w:rsidR="009231A0" w:rsidRPr="0075006D" w14:paraId="04580DD3" w14:textId="77777777" w:rsidTr="00BA072D">
        <w:trPr>
          <w:trHeight w:hRule="exact" w:val="227"/>
        </w:trPr>
        <w:tc>
          <w:tcPr>
            <w:tcW w:w="4055" w:type="dxa"/>
            <w:tcBorders>
              <w:top w:val="nil"/>
              <w:left w:val="nil"/>
              <w:bottom w:val="nil"/>
              <w:right w:val="nil"/>
            </w:tcBorders>
            <w:shd w:val="clear" w:color="auto" w:fill="auto"/>
            <w:vAlign w:val="center"/>
            <w:hideMark/>
          </w:tcPr>
          <w:p w14:paraId="5AEE98C8" w14:textId="77777777" w:rsidR="009231A0" w:rsidRPr="0075006D" w:rsidRDefault="009231A0" w:rsidP="009231A0">
            <w:pPr>
              <w:rPr>
                <w:rFonts w:ascii="Calibri" w:eastAsia="Calibri" w:hAnsi="Calibri"/>
                <w:color w:val="000000" w:themeColor="text1"/>
                <w:sz w:val="20"/>
                <w:szCs w:val="20"/>
              </w:rPr>
            </w:pPr>
            <w:r w:rsidRPr="0075006D">
              <w:rPr>
                <w:rFonts w:ascii="Calibri" w:eastAsia="Calibri" w:hAnsi="Calibri"/>
                <w:color w:val="000000" w:themeColor="text1"/>
                <w:sz w:val="20"/>
                <w:szCs w:val="20"/>
              </w:rPr>
              <w:t>Obveznice trgovačkih društava</w:t>
            </w:r>
          </w:p>
        </w:tc>
        <w:tc>
          <w:tcPr>
            <w:tcW w:w="1333" w:type="dxa"/>
            <w:tcBorders>
              <w:top w:val="nil"/>
              <w:left w:val="nil"/>
              <w:bottom w:val="nil"/>
              <w:right w:val="nil"/>
            </w:tcBorders>
            <w:shd w:val="clear" w:color="auto" w:fill="auto"/>
            <w:vAlign w:val="bottom"/>
          </w:tcPr>
          <w:p w14:paraId="0E680CD2" w14:textId="0E6A1658" w:rsidR="009231A0" w:rsidRPr="0048624C" w:rsidRDefault="009231A0" w:rsidP="009231A0">
            <w:pPr>
              <w:jc w:val="right"/>
              <w:rPr>
                <w:rFonts w:ascii="Calibri" w:eastAsia="Calibri" w:hAnsi="Calibri"/>
                <w:color w:val="000000" w:themeColor="text1"/>
                <w:sz w:val="20"/>
                <w:szCs w:val="20"/>
              </w:rPr>
            </w:pPr>
            <w:r>
              <w:rPr>
                <w:rFonts w:ascii="Calibri" w:eastAsia="Calibri" w:hAnsi="Calibri"/>
                <w:color w:val="000000" w:themeColor="text1"/>
                <w:sz w:val="20"/>
                <w:szCs w:val="20"/>
              </w:rPr>
              <w:t>575</w:t>
            </w:r>
          </w:p>
        </w:tc>
        <w:tc>
          <w:tcPr>
            <w:tcW w:w="1333" w:type="dxa"/>
            <w:tcBorders>
              <w:top w:val="nil"/>
              <w:left w:val="nil"/>
              <w:bottom w:val="nil"/>
              <w:right w:val="nil"/>
            </w:tcBorders>
            <w:shd w:val="clear" w:color="auto" w:fill="auto"/>
            <w:vAlign w:val="bottom"/>
          </w:tcPr>
          <w:p w14:paraId="48C097CD"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573</w:t>
            </w:r>
          </w:p>
        </w:tc>
        <w:tc>
          <w:tcPr>
            <w:tcW w:w="1333" w:type="dxa"/>
            <w:tcBorders>
              <w:top w:val="nil"/>
              <w:left w:val="nil"/>
              <w:bottom w:val="nil"/>
              <w:right w:val="nil"/>
            </w:tcBorders>
            <w:shd w:val="clear" w:color="auto" w:fill="auto"/>
            <w:vAlign w:val="bottom"/>
          </w:tcPr>
          <w:p w14:paraId="1F8C6034" w14:textId="60AC8F0E" w:rsidR="009231A0" w:rsidRPr="0048624C" w:rsidRDefault="009231A0" w:rsidP="009231A0">
            <w:pPr>
              <w:jc w:val="right"/>
              <w:rPr>
                <w:rFonts w:ascii="Calibri" w:eastAsia="Calibri" w:hAnsi="Calibri"/>
                <w:color w:val="000000" w:themeColor="text1"/>
                <w:sz w:val="20"/>
                <w:szCs w:val="20"/>
              </w:rPr>
            </w:pPr>
            <w:r>
              <w:rPr>
                <w:rFonts w:ascii="Calibri" w:eastAsia="Calibri" w:hAnsi="Calibri"/>
                <w:color w:val="000000" w:themeColor="text1"/>
                <w:sz w:val="20"/>
                <w:szCs w:val="20"/>
              </w:rPr>
              <w:t>575</w:t>
            </w:r>
          </w:p>
        </w:tc>
        <w:tc>
          <w:tcPr>
            <w:tcW w:w="1334" w:type="dxa"/>
            <w:tcBorders>
              <w:top w:val="nil"/>
              <w:left w:val="nil"/>
              <w:bottom w:val="nil"/>
              <w:right w:val="nil"/>
            </w:tcBorders>
            <w:shd w:val="clear" w:color="auto" w:fill="auto"/>
            <w:vAlign w:val="bottom"/>
          </w:tcPr>
          <w:p w14:paraId="67535E5D"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573</w:t>
            </w:r>
          </w:p>
        </w:tc>
      </w:tr>
      <w:tr w:rsidR="009231A0" w:rsidRPr="0075006D" w14:paraId="4AE5ED1E" w14:textId="77777777" w:rsidTr="00BA072D">
        <w:trPr>
          <w:trHeight w:hRule="exact" w:val="227"/>
        </w:trPr>
        <w:tc>
          <w:tcPr>
            <w:tcW w:w="4055" w:type="dxa"/>
            <w:tcBorders>
              <w:top w:val="nil"/>
              <w:left w:val="nil"/>
              <w:bottom w:val="nil"/>
              <w:right w:val="nil"/>
            </w:tcBorders>
            <w:shd w:val="clear" w:color="auto" w:fill="auto"/>
            <w:vAlign w:val="center"/>
          </w:tcPr>
          <w:p w14:paraId="41170AAE" w14:textId="77777777" w:rsidR="009231A0" w:rsidRPr="0075006D" w:rsidRDefault="009231A0" w:rsidP="009231A0">
            <w:pPr>
              <w:rPr>
                <w:rFonts w:ascii="Calibri" w:eastAsia="Calibri" w:hAnsi="Calibri"/>
                <w:color w:val="000000" w:themeColor="text1"/>
                <w:sz w:val="20"/>
                <w:szCs w:val="20"/>
              </w:rPr>
            </w:pPr>
            <w:r w:rsidRPr="0075006D">
              <w:rPr>
                <w:rFonts w:ascii="Calibri" w:eastAsia="Calibri" w:hAnsi="Calibri"/>
                <w:color w:val="000000" w:themeColor="text1"/>
                <w:sz w:val="20"/>
                <w:szCs w:val="20"/>
              </w:rPr>
              <w:t>Zamjenjive obveznice – CB</w:t>
            </w:r>
          </w:p>
        </w:tc>
        <w:tc>
          <w:tcPr>
            <w:tcW w:w="1333" w:type="dxa"/>
            <w:tcBorders>
              <w:top w:val="nil"/>
              <w:left w:val="nil"/>
              <w:bottom w:val="nil"/>
              <w:right w:val="nil"/>
            </w:tcBorders>
            <w:shd w:val="clear" w:color="auto" w:fill="auto"/>
            <w:vAlign w:val="bottom"/>
          </w:tcPr>
          <w:p w14:paraId="2C018370" w14:textId="16E7EA5D" w:rsidR="009231A0" w:rsidRPr="0048624C" w:rsidRDefault="009231A0" w:rsidP="009231A0">
            <w:pPr>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1.308</w:t>
            </w:r>
          </w:p>
        </w:tc>
        <w:tc>
          <w:tcPr>
            <w:tcW w:w="1333" w:type="dxa"/>
            <w:tcBorders>
              <w:top w:val="nil"/>
              <w:left w:val="nil"/>
              <w:bottom w:val="nil"/>
              <w:right w:val="nil"/>
            </w:tcBorders>
            <w:shd w:val="clear" w:color="auto" w:fill="auto"/>
            <w:vAlign w:val="bottom"/>
          </w:tcPr>
          <w:p w14:paraId="511C2B70"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2.155</w:t>
            </w:r>
          </w:p>
        </w:tc>
        <w:tc>
          <w:tcPr>
            <w:tcW w:w="1333" w:type="dxa"/>
            <w:tcBorders>
              <w:top w:val="nil"/>
              <w:left w:val="nil"/>
              <w:bottom w:val="nil"/>
              <w:right w:val="nil"/>
            </w:tcBorders>
            <w:shd w:val="clear" w:color="auto" w:fill="auto"/>
            <w:vAlign w:val="bottom"/>
          </w:tcPr>
          <w:p w14:paraId="40BB5A07" w14:textId="194D7B07" w:rsidR="009231A0" w:rsidRPr="0048624C" w:rsidRDefault="009231A0" w:rsidP="009231A0">
            <w:pPr>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1.308</w:t>
            </w:r>
          </w:p>
        </w:tc>
        <w:tc>
          <w:tcPr>
            <w:tcW w:w="1334" w:type="dxa"/>
            <w:tcBorders>
              <w:top w:val="nil"/>
              <w:left w:val="nil"/>
              <w:bottom w:val="nil"/>
              <w:right w:val="nil"/>
            </w:tcBorders>
            <w:shd w:val="clear" w:color="auto" w:fill="auto"/>
            <w:vAlign w:val="bottom"/>
          </w:tcPr>
          <w:p w14:paraId="6E799F6C"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2.155</w:t>
            </w:r>
          </w:p>
        </w:tc>
      </w:tr>
      <w:tr w:rsidR="009231A0" w:rsidRPr="0075006D" w14:paraId="694A0AB2" w14:textId="77777777" w:rsidTr="00BA072D">
        <w:trPr>
          <w:trHeight w:hRule="exact" w:val="227"/>
        </w:trPr>
        <w:tc>
          <w:tcPr>
            <w:tcW w:w="4055" w:type="dxa"/>
            <w:tcBorders>
              <w:top w:val="nil"/>
              <w:left w:val="nil"/>
              <w:bottom w:val="nil"/>
              <w:right w:val="nil"/>
            </w:tcBorders>
            <w:shd w:val="clear" w:color="auto" w:fill="auto"/>
            <w:vAlign w:val="center"/>
            <w:hideMark/>
          </w:tcPr>
          <w:p w14:paraId="71C66D8A" w14:textId="77777777" w:rsidR="009231A0" w:rsidRPr="0075006D" w:rsidRDefault="009231A0" w:rsidP="009231A0">
            <w:pPr>
              <w:rPr>
                <w:rFonts w:ascii="Calibri" w:eastAsia="Calibri" w:hAnsi="Calibri"/>
                <w:color w:val="000000" w:themeColor="text1"/>
                <w:sz w:val="20"/>
                <w:szCs w:val="20"/>
              </w:rPr>
            </w:pPr>
            <w:r w:rsidRPr="0075006D">
              <w:rPr>
                <w:rFonts w:ascii="Calibri" w:eastAsia="Calibri" w:hAnsi="Calibri"/>
                <w:color w:val="000000" w:themeColor="text1"/>
                <w:sz w:val="20"/>
                <w:szCs w:val="20"/>
              </w:rPr>
              <w:t>Obračunata kamata</w:t>
            </w:r>
          </w:p>
        </w:tc>
        <w:tc>
          <w:tcPr>
            <w:tcW w:w="1333" w:type="dxa"/>
            <w:tcBorders>
              <w:top w:val="nil"/>
              <w:left w:val="nil"/>
              <w:bottom w:val="nil"/>
              <w:right w:val="nil"/>
            </w:tcBorders>
            <w:shd w:val="clear" w:color="auto" w:fill="auto"/>
            <w:vAlign w:val="bottom"/>
          </w:tcPr>
          <w:p w14:paraId="64653893" w14:textId="5A16B4B2" w:rsidR="009231A0" w:rsidRPr="0048624C" w:rsidRDefault="009231A0" w:rsidP="009231A0">
            <w:pPr>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404</w:t>
            </w:r>
          </w:p>
        </w:tc>
        <w:tc>
          <w:tcPr>
            <w:tcW w:w="1333" w:type="dxa"/>
            <w:tcBorders>
              <w:top w:val="nil"/>
              <w:left w:val="nil"/>
              <w:bottom w:val="nil"/>
              <w:right w:val="nil"/>
            </w:tcBorders>
            <w:shd w:val="clear" w:color="auto" w:fill="auto"/>
            <w:vAlign w:val="bottom"/>
          </w:tcPr>
          <w:p w14:paraId="1A38398B"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369</w:t>
            </w:r>
          </w:p>
        </w:tc>
        <w:tc>
          <w:tcPr>
            <w:tcW w:w="1333" w:type="dxa"/>
            <w:tcBorders>
              <w:top w:val="nil"/>
              <w:left w:val="nil"/>
              <w:bottom w:val="nil"/>
              <w:right w:val="nil"/>
            </w:tcBorders>
            <w:shd w:val="clear" w:color="auto" w:fill="auto"/>
            <w:vAlign w:val="bottom"/>
          </w:tcPr>
          <w:p w14:paraId="7A0450AD" w14:textId="11FDB440" w:rsidR="009231A0" w:rsidRPr="0048624C" w:rsidRDefault="009231A0" w:rsidP="009231A0">
            <w:pPr>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404</w:t>
            </w:r>
          </w:p>
        </w:tc>
        <w:tc>
          <w:tcPr>
            <w:tcW w:w="1334" w:type="dxa"/>
            <w:tcBorders>
              <w:top w:val="nil"/>
              <w:left w:val="nil"/>
              <w:bottom w:val="nil"/>
              <w:right w:val="nil"/>
            </w:tcBorders>
            <w:shd w:val="clear" w:color="auto" w:fill="auto"/>
            <w:vAlign w:val="bottom"/>
          </w:tcPr>
          <w:p w14:paraId="1297EC1F"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369</w:t>
            </w:r>
          </w:p>
        </w:tc>
      </w:tr>
      <w:tr w:rsidR="0048624C" w:rsidRPr="0075006D" w14:paraId="1A3FE9E1" w14:textId="77777777" w:rsidTr="006B2385">
        <w:trPr>
          <w:trHeight w:val="281"/>
        </w:trPr>
        <w:tc>
          <w:tcPr>
            <w:tcW w:w="4055" w:type="dxa"/>
            <w:tcBorders>
              <w:top w:val="nil"/>
              <w:left w:val="nil"/>
              <w:bottom w:val="nil"/>
              <w:right w:val="nil"/>
            </w:tcBorders>
            <w:shd w:val="clear" w:color="auto" w:fill="auto"/>
            <w:vAlign w:val="center"/>
            <w:hideMark/>
          </w:tcPr>
          <w:p w14:paraId="588939A9" w14:textId="77777777" w:rsidR="0048624C" w:rsidRPr="0075006D" w:rsidRDefault="0048624C" w:rsidP="0048624C">
            <w:pPr>
              <w:jc w:val="right"/>
              <w:rPr>
                <w:rFonts w:ascii="Calibri" w:eastAsia="Calibri" w:hAnsi="Calibri"/>
                <w:color w:val="000000" w:themeColor="text1"/>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2375F0EC" w14:textId="5D92C25D" w:rsidR="0048624C" w:rsidRPr="0048624C" w:rsidRDefault="009231A0" w:rsidP="0048624C">
            <w:pPr>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2.287</w:t>
            </w:r>
          </w:p>
        </w:tc>
        <w:tc>
          <w:tcPr>
            <w:tcW w:w="1333" w:type="dxa"/>
            <w:tcBorders>
              <w:top w:val="single" w:sz="4" w:space="0" w:color="auto"/>
              <w:left w:val="nil"/>
              <w:bottom w:val="single" w:sz="12" w:space="0" w:color="auto"/>
              <w:right w:val="nil"/>
            </w:tcBorders>
            <w:shd w:val="clear" w:color="auto" w:fill="auto"/>
            <w:vAlign w:val="bottom"/>
          </w:tcPr>
          <w:p w14:paraId="7EA8501E"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3.097</w:t>
            </w:r>
          </w:p>
        </w:tc>
        <w:tc>
          <w:tcPr>
            <w:tcW w:w="1333" w:type="dxa"/>
            <w:tcBorders>
              <w:top w:val="single" w:sz="4" w:space="0" w:color="auto"/>
              <w:left w:val="nil"/>
              <w:bottom w:val="single" w:sz="12" w:space="0" w:color="auto"/>
              <w:right w:val="nil"/>
            </w:tcBorders>
            <w:shd w:val="clear" w:color="auto" w:fill="auto"/>
            <w:vAlign w:val="bottom"/>
          </w:tcPr>
          <w:p w14:paraId="1A168C8E" w14:textId="2019919A" w:rsidR="0048624C" w:rsidRPr="0048624C" w:rsidRDefault="009231A0" w:rsidP="0048624C">
            <w:pPr>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2.287</w:t>
            </w:r>
          </w:p>
        </w:tc>
        <w:tc>
          <w:tcPr>
            <w:tcW w:w="1334" w:type="dxa"/>
            <w:tcBorders>
              <w:top w:val="single" w:sz="4" w:space="0" w:color="auto"/>
              <w:left w:val="nil"/>
              <w:bottom w:val="single" w:sz="12" w:space="0" w:color="auto"/>
              <w:right w:val="nil"/>
            </w:tcBorders>
            <w:shd w:val="clear" w:color="auto" w:fill="auto"/>
            <w:vAlign w:val="bottom"/>
          </w:tcPr>
          <w:p w14:paraId="6E1AEE96"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3.097</w:t>
            </w:r>
          </w:p>
        </w:tc>
      </w:tr>
      <w:tr w:rsidR="004A04B9" w:rsidRPr="0075006D" w14:paraId="572E53DE" w14:textId="77777777" w:rsidTr="004A04B9">
        <w:trPr>
          <w:trHeight w:val="281"/>
        </w:trPr>
        <w:tc>
          <w:tcPr>
            <w:tcW w:w="4055" w:type="dxa"/>
            <w:tcBorders>
              <w:top w:val="nil"/>
              <w:left w:val="nil"/>
              <w:bottom w:val="nil"/>
              <w:right w:val="nil"/>
            </w:tcBorders>
            <w:shd w:val="clear" w:color="auto" w:fill="auto"/>
            <w:vAlign w:val="center"/>
            <w:hideMark/>
          </w:tcPr>
          <w:p w14:paraId="20FC1A1B" w14:textId="77777777" w:rsidR="004A04B9" w:rsidRPr="0075006D" w:rsidRDefault="004A04B9" w:rsidP="004A04B9">
            <w:pPr>
              <w:rPr>
                <w:rFonts w:ascii="Calibri" w:eastAsia="Calibri" w:hAnsi="Calibri"/>
                <w:b/>
                <w:bCs/>
                <w:i/>
                <w:iCs/>
                <w:color w:val="000000" w:themeColor="text1"/>
                <w:sz w:val="20"/>
                <w:szCs w:val="20"/>
              </w:rPr>
            </w:pPr>
            <w:r w:rsidRPr="0075006D">
              <w:rPr>
                <w:rFonts w:ascii="Calibri" w:eastAsia="Calibri" w:hAnsi="Calibri"/>
                <w:b/>
                <w:bCs/>
                <w:i/>
                <w:iCs/>
                <w:color w:val="000000" w:themeColor="text1"/>
                <w:sz w:val="20"/>
                <w:szCs w:val="20"/>
              </w:rPr>
              <w:t>Vlasnički vrijednosni papiri:</w:t>
            </w:r>
          </w:p>
        </w:tc>
        <w:tc>
          <w:tcPr>
            <w:tcW w:w="1333" w:type="dxa"/>
            <w:tcBorders>
              <w:top w:val="nil"/>
              <w:left w:val="nil"/>
              <w:bottom w:val="nil"/>
              <w:right w:val="nil"/>
            </w:tcBorders>
            <w:shd w:val="clear" w:color="auto" w:fill="auto"/>
            <w:vAlign w:val="bottom"/>
          </w:tcPr>
          <w:p w14:paraId="02824E96" w14:textId="77777777"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14:paraId="5C0D7CA0" w14:textId="77777777"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14:paraId="0C72DF72" w14:textId="77777777" w:rsidR="004A04B9" w:rsidRPr="0075006D" w:rsidRDefault="004A04B9" w:rsidP="004A04B9">
            <w:pPr>
              <w:rPr>
                <w:rFonts w:ascii="Calibri" w:eastAsia="Calibri" w:hAnsi="Calibri"/>
                <w:b/>
                <w:bCs/>
                <w:i/>
                <w:iCs/>
                <w:color w:val="000000" w:themeColor="text1"/>
                <w:sz w:val="20"/>
                <w:szCs w:val="20"/>
              </w:rPr>
            </w:pPr>
          </w:p>
        </w:tc>
        <w:tc>
          <w:tcPr>
            <w:tcW w:w="1334" w:type="dxa"/>
            <w:tcBorders>
              <w:top w:val="nil"/>
              <w:left w:val="nil"/>
              <w:bottom w:val="nil"/>
              <w:right w:val="nil"/>
            </w:tcBorders>
            <w:shd w:val="clear" w:color="auto" w:fill="auto"/>
            <w:vAlign w:val="bottom"/>
          </w:tcPr>
          <w:p w14:paraId="2DF2D050" w14:textId="77777777" w:rsidR="004A04B9" w:rsidRPr="0075006D" w:rsidRDefault="004A04B9" w:rsidP="004A04B9">
            <w:pPr>
              <w:jc w:val="right"/>
              <w:rPr>
                <w:rFonts w:ascii="Calibri" w:eastAsia="Calibri" w:hAnsi="Calibri"/>
                <w:color w:val="000000" w:themeColor="text1"/>
                <w:sz w:val="20"/>
                <w:szCs w:val="20"/>
              </w:rPr>
            </w:pPr>
          </w:p>
        </w:tc>
      </w:tr>
      <w:tr w:rsidR="004A04B9" w:rsidRPr="0075006D" w14:paraId="4E631D92" w14:textId="77777777" w:rsidTr="000B3679">
        <w:trPr>
          <w:trHeight w:val="281"/>
        </w:trPr>
        <w:tc>
          <w:tcPr>
            <w:tcW w:w="4055" w:type="dxa"/>
            <w:tcBorders>
              <w:top w:val="nil"/>
              <w:left w:val="nil"/>
              <w:bottom w:val="nil"/>
              <w:right w:val="nil"/>
            </w:tcBorders>
            <w:shd w:val="clear" w:color="auto" w:fill="auto"/>
            <w:vAlign w:val="center"/>
          </w:tcPr>
          <w:p w14:paraId="27545E71" w14:textId="77777777" w:rsidR="004A04B9" w:rsidRPr="0075006D" w:rsidRDefault="004A04B9" w:rsidP="004A04B9">
            <w:pPr>
              <w:rPr>
                <w:rFonts w:ascii="Calibri" w:eastAsia="Calibri" w:hAnsi="Calibri"/>
                <w:b/>
                <w:bCs/>
                <w:iCs/>
                <w:color w:val="000000" w:themeColor="text1"/>
                <w:sz w:val="20"/>
                <w:szCs w:val="20"/>
              </w:rPr>
            </w:pPr>
            <w:r w:rsidRPr="0075006D">
              <w:rPr>
                <w:rFonts w:ascii="Calibri" w:eastAsia="Calibri" w:hAnsi="Calibri"/>
                <w:b/>
                <w:bCs/>
                <w:iCs/>
                <w:color w:val="000000" w:themeColor="text1"/>
                <w:sz w:val="20"/>
                <w:szCs w:val="20"/>
              </w:rPr>
              <w:t>Vlasnički vrijednosni papiri koji ne kotiraju:</w:t>
            </w:r>
          </w:p>
        </w:tc>
        <w:tc>
          <w:tcPr>
            <w:tcW w:w="1333" w:type="dxa"/>
            <w:tcBorders>
              <w:top w:val="nil"/>
              <w:left w:val="nil"/>
              <w:bottom w:val="nil"/>
              <w:right w:val="nil"/>
            </w:tcBorders>
            <w:shd w:val="clear" w:color="auto" w:fill="auto"/>
            <w:vAlign w:val="bottom"/>
          </w:tcPr>
          <w:p w14:paraId="6AB7D304" w14:textId="77777777"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14:paraId="2927229C" w14:textId="77777777"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14:paraId="5D679290" w14:textId="77777777" w:rsidR="004A04B9" w:rsidRPr="0075006D" w:rsidRDefault="004A04B9" w:rsidP="004A04B9">
            <w:pPr>
              <w:rPr>
                <w:rFonts w:ascii="Calibri" w:eastAsia="Calibri" w:hAnsi="Calibri"/>
                <w:b/>
                <w:bCs/>
                <w:i/>
                <w:iCs/>
                <w:color w:val="000000" w:themeColor="text1"/>
                <w:sz w:val="20"/>
                <w:szCs w:val="20"/>
              </w:rPr>
            </w:pPr>
          </w:p>
        </w:tc>
        <w:tc>
          <w:tcPr>
            <w:tcW w:w="1334" w:type="dxa"/>
            <w:tcBorders>
              <w:top w:val="nil"/>
              <w:left w:val="nil"/>
              <w:bottom w:val="nil"/>
              <w:right w:val="nil"/>
            </w:tcBorders>
            <w:shd w:val="clear" w:color="auto" w:fill="auto"/>
            <w:vAlign w:val="bottom"/>
          </w:tcPr>
          <w:p w14:paraId="696E7A9F" w14:textId="77777777" w:rsidR="004A04B9" w:rsidRPr="0075006D" w:rsidRDefault="004A04B9" w:rsidP="004A04B9">
            <w:pPr>
              <w:jc w:val="right"/>
              <w:rPr>
                <w:rFonts w:ascii="Calibri" w:eastAsia="Calibri" w:hAnsi="Calibri"/>
                <w:color w:val="000000" w:themeColor="text1"/>
                <w:sz w:val="20"/>
                <w:szCs w:val="20"/>
              </w:rPr>
            </w:pPr>
          </w:p>
        </w:tc>
      </w:tr>
      <w:tr w:rsidR="009231A0" w:rsidRPr="0075006D" w14:paraId="16995C38" w14:textId="77777777" w:rsidTr="00BA072D">
        <w:trPr>
          <w:trHeight w:hRule="exact" w:val="227"/>
        </w:trPr>
        <w:tc>
          <w:tcPr>
            <w:tcW w:w="4055" w:type="dxa"/>
            <w:tcBorders>
              <w:top w:val="nil"/>
              <w:left w:val="nil"/>
              <w:bottom w:val="nil"/>
              <w:right w:val="nil"/>
            </w:tcBorders>
            <w:shd w:val="clear" w:color="auto" w:fill="auto"/>
            <w:vAlign w:val="center"/>
            <w:hideMark/>
          </w:tcPr>
          <w:p w14:paraId="4B7254E3" w14:textId="77777777" w:rsidR="009231A0" w:rsidRPr="0075006D" w:rsidRDefault="009231A0" w:rsidP="009231A0">
            <w:pPr>
              <w:rPr>
                <w:rFonts w:ascii="Calibri" w:eastAsia="Calibri" w:hAnsi="Calibri"/>
                <w:color w:val="000000" w:themeColor="text1"/>
                <w:sz w:val="20"/>
                <w:szCs w:val="20"/>
              </w:rPr>
            </w:pPr>
            <w:r w:rsidRPr="0075006D">
              <w:rPr>
                <w:rFonts w:ascii="Calibri" w:eastAsia="Calibri" w:hAnsi="Calibri"/>
                <w:color w:val="000000" w:themeColor="text1"/>
                <w:sz w:val="20"/>
                <w:szCs w:val="20"/>
              </w:rPr>
              <w:t>Dionice inozemnim pravnih osoba - SWIFT</w:t>
            </w:r>
          </w:p>
        </w:tc>
        <w:tc>
          <w:tcPr>
            <w:tcW w:w="1333" w:type="dxa"/>
            <w:tcBorders>
              <w:top w:val="nil"/>
              <w:left w:val="nil"/>
              <w:bottom w:val="nil"/>
              <w:right w:val="nil"/>
            </w:tcBorders>
            <w:shd w:val="clear" w:color="auto" w:fill="auto"/>
            <w:vAlign w:val="center"/>
          </w:tcPr>
          <w:p w14:paraId="7C2F630D" w14:textId="7EB0AA6F" w:rsidR="009231A0" w:rsidRPr="0048624C" w:rsidRDefault="009231A0" w:rsidP="009231A0">
            <w:pPr>
              <w:jc w:val="right"/>
              <w:rPr>
                <w:rFonts w:ascii="Calibri" w:eastAsia="Calibri" w:hAnsi="Calibri"/>
                <w:color w:val="000000" w:themeColor="text1"/>
                <w:sz w:val="20"/>
                <w:szCs w:val="20"/>
              </w:rPr>
            </w:pPr>
            <w:r>
              <w:rPr>
                <w:rFonts w:ascii="Calibri" w:hAnsi="Calibri" w:cs="Calibri"/>
                <w:color w:val="000000"/>
                <w:sz w:val="20"/>
                <w:szCs w:val="20"/>
              </w:rPr>
              <w:t xml:space="preserve">                    43 </w:t>
            </w:r>
          </w:p>
        </w:tc>
        <w:tc>
          <w:tcPr>
            <w:tcW w:w="1333" w:type="dxa"/>
            <w:tcBorders>
              <w:top w:val="nil"/>
              <w:left w:val="nil"/>
              <w:bottom w:val="nil"/>
              <w:right w:val="nil"/>
            </w:tcBorders>
            <w:shd w:val="clear" w:color="auto" w:fill="auto"/>
            <w:vAlign w:val="bottom"/>
          </w:tcPr>
          <w:p w14:paraId="40F7DAB7"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40</w:t>
            </w:r>
          </w:p>
        </w:tc>
        <w:tc>
          <w:tcPr>
            <w:tcW w:w="1333" w:type="dxa"/>
            <w:tcBorders>
              <w:top w:val="nil"/>
              <w:left w:val="nil"/>
              <w:bottom w:val="nil"/>
              <w:right w:val="nil"/>
            </w:tcBorders>
            <w:shd w:val="clear" w:color="auto" w:fill="auto"/>
            <w:vAlign w:val="bottom"/>
          </w:tcPr>
          <w:p w14:paraId="7F8E7505" w14:textId="293E4DD2" w:rsidR="009231A0" w:rsidRPr="0048624C" w:rsidRDefault="009231A0" w:rsidP="009231A0">
            <w:pPr>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43</w:t>
            </w:r>
          </w:p>
        </w:tc>
        <w:tc>
          <w:tcPr>
            <w:tcW w:w="1334" w:type="dxa"/>
            <w:tcBorders>
              <w:top w:val="nil"/>
              <w:left w:val="nil"/>
              <w:bottom w:val="nil"/>
              <w:right w:val="nil"/>
            </w:tcBorders>
            <w:shd w:val="clear" w:color="auto" w:fill="auto"/>
            <w:vAlign w:val="bottom"/>
          </w:tcPr>
          <w:p w14:paraId="172C3927"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40</w:t>
            </w:r>
          </w:p>
        </w:tc>
      </w:tr>
      <w:tr w:rsidR="009231A0" w:rsidRPr="0075006D" w14:paraId="64DDA132" w14:textId="77777777" w:rsidTr="00BA072D">
        <w:trPr>
          <w:trHeight w:hRule="exact" w:val="227"/>
        </w:trPr>
        <w:tc>
          <w:tcPr>
            <w:tcW w:w="4055" w:type="dxa"/>
            <w:tcBorders>
              <w:top w:val="nil"/>
              <w:left w:val="nil"/>
              <w:bottom w:val="nil"/>
              <w:right w:val="nil"/>
            </w:tcBorders>
            <w:shd w:val="clear" w:color="auto" w:fill="auto"/>
            <w:vAlign w:val="center"/>
            <w:hideMark/>
          </w:tcPr>
          <w:p w14:paraId="14739C06" w14:textId="77777777" w:rsidR="009231A0" w:rsidRPr="0075006D" w:rsidRDefault="009231A0" w:rsidP="009231A0">
            <w:pPr>
              <w:rPr>
                <w:rFonts w:ascii="Calibri" w:eastAsia="Calibri" w:hAnsi="Calibri"/>
                <w:color w:val="000000" w:themeColor="text1"/>
                <w:sz w:val="20"/>
                <w:szCs w:val="20"/>
              </w:rPr>
            </w:pPr>
            <w:r w:rsidRPr="0075006D">
              <w:rPr>
                <w:rFonts w:ascii="Calibri" w:eastAsia="Calibri" w:hAnsi="Calibri"/>
                <w:color w:val="000000" w:themeColor="text1"/>
                <w:sz w:val="20"/>
                <w:szCs w:val="20"/>
              </w:rPr>
              <w:t>Dionice inozemnih financijskih institucija - EIF</w:t>
            </w:r>
          </w:p>
        </w:tc>
        <w:tc>
          <w:tcPr>
            <w:tcW w:w="1333" w:type="dxa"/>
            <w:tcBorders>
              <w:top w:val="nil"/>
              <w:left w:val="nil"/>
              <w:bottom w:val="nil"/>
              <w:right w:val="nil"/>
            </w:tcBorders>
            <w:shd w:val="clear" w:color="auto" w:fill="auto"/>
            <w:vAlign w:val="center"/>
          </w:tcPr>
          <w:p w14:paraId="32355731" w14:textId="5A877037" w:rsidR="009231A0" w:rsidRPr="0048624C" w:rsidRDefault="009231A0" w:rsidP="009231A0">
            <w:pPr>
              <w:jc w:val="right"/>
              <w:rPr>
                <w:rFonts w:ascii="Calibri" w:eastAsia="Calibri" w:hAnsi="Calibri"/>
                <w:color w:val="000000" w:themeColor="text1"/>
                <w:sz w:val="20"/>
                <w:szCs w:val="20"/>
              </w:rPr>
            </w:pPr>
            <w:r>
              <w:rPr>
                <w:rFonts w:ascii="Calibri" w:hAnsi="Calibri" w:cs="Calibri"/>
                <w:color w:val="000000"/>
                <w:sz w:val="20"/>
                <w:szCs w:val="20"/>
              </w:rPr>
              <w:t xml:space="preserve">            26.691 </w:t>
            </w:r>
          </w:p>
        </w:tc>
        <w:tc>
          <w:tcPr>
            <w:tcW w:w="1333" w:type="dxa"/>
            <w:tcBorders>
              <w:top w:val="nil"/>
              <w:left w:val="nil"/>
              <w:bottom w:val="nil"/>
              <w:right w:val="nil"/>
            </w:tcBorders>
            <w:shd w:val="clear" w:color="auto" w:fill="auto"/>
            <w:vAlign w:val="bottom"/>
          </w:tcPr>
          <w:p w14:paraId="435EB171"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26.205</w:t>
            </w:r>
          </w:p>
        </w:tc>
        <w:tc>
          <w:tcPr>
            <w:tcW w:w="1333" w:type="dxa"/>
            <w:tcBorders>
              <w:top w:val="nil"/>
              <w:left w:val="nil"/>
              <w:bottom w:val="nil"/>
              <w:right w:val="nil"/>
            </w:tcBorders>
            <w:shd w:val="clear" w:color="auto" w:fill="auto"/>
            <w:vAlign w:val="bottom"/>
          </w:tcPr>
          <w:p w14:paraId="22CA1033" w14:textId="2AB5DEB8" w:rsidR="009231A0" w:rsidRPr="0048624C" w:rsidRDefault="009231A0" w:rsidP="009231A0">
            <w:pPr>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26.691</w:t>
            </w:r>
          </w:p>
        </w:tc>
        <w:tc>
          <w:tcPr>
            <w:tcW w:w="1334" w:type="dxa"/>
            <w:tcBorders>
              <w:top w:val="nil"/>
              <w:left w:val="nil"/>
              <w:bottom w:val="nil"/>
              <w:right w:val="nil"/>
            </w:tcBorders>
            <w:shd w:val="clear" w:color="auto" w:fill="auto"/>
            <w:vAlign w:val="bottom"/>
          </w:tcPr>
          <w:p w14:paraId="3CDC2754" w14:textId="77777777" w:rsidR="009231A0" w:rsidRPr="0075006D" w:rsidRDefault="009231A0" w:rsidP="009231A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26.205</w:t>
            </w:r>
          </w:p>
        </w:tc>
      </w:tr>
      <w:tr w:rsidR="0048624C" w:rsidRPr="0075006D" w14:paraId="2AD783F6" w14:textId="77777777" w:rsidTr="006B2385">
        <w:trPr>
          <w:trHeight w:val="281"/>
        </w:trPr>
        <w:tc>
          <w:tcPr>
            <w:tcW w:w="4055" w:type="dxa"/>
            <w:tcBorders>
              <w:top w:val="nil"/>
              <w:left w:val="nil"/>
              <w:bottom w:val="nil"/>
              <w:right w:val="nil"/>
            </w:tcBorders>
            <w:shd w:val="clear" w:color="auto" w:fill="auto"/>
            <w:vAlign w:val="center"/>
            <w:hideMark/>
          </w:tcPr>
          <w:p w14:paraId="257DF9A5" w14:textId="77777777" w:rsidR="0048624C" w:rsidRPr="0075006D" w:rsidRDefault="0048624C" w:rsidP="0048624C">
            <w:pPr>
              <w:jc w:val="right"/>
              <w:rPr>
                <w:rFonts w:ascii="Calibri" w:eastAsia="Calibri" w:hAnsi="Calibri"/>
                <w:color w:val="000000" w:themeColor="text1"/>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6CDEF9CB" w14:textId="0163F4BD" w:rsidR="0048624C" w:rsidRPr="0048624C" w:rsidRDefault="009231A0" w:rsidP="0048624C">
            <w:pPr>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26.734</w:t>
            </w:r>
          </w:p>
        </w:tc>
        <w:tc>
          <w:tcPr>
            <w:tcW w:w="1333" w:type="dxa"/>
            <w:tcBorders>
              <w:top w:val="single" w:sz="4" w:space="0" w:color="auto"/>
              <w:left w:val="nil"/>
              <w:bottom w:val="single" w:sz="12" w:space="0" w:color="auto"/>
              <w:right w:val="nil"/>
            </w:tcBorders>
            <w:shd w:val="clear" w:color="auto" w:fill="auto"/>
            <w:vAlign w:val="bottom"/>
          </w:tcPr>
          <w:p w14:paraId="4121CC32"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26.245</w:t>
            </w:r>
          </w:p>
        </w:tc>
        <w:tc>
          <w:tcPr>
            <w:tcW w:w="1333" w:type="dxa"/>
            <w:tcBorders>
              <w:top w:val="single" w:sz="4" w:space="0" w:color="auto"/>
              <w:left w:val="nil"/>
              <w:bottom w:val="single" w:sz="12" w:space="0" w:color="auto"/>
              <w:right w:val="nil"/>
            </w:tcBorders>
            <w:shd w:val="clear" w:color="auto" w:fill="auto"/>
            <w:vAlign w:val="bottom"/>
          </w:tcPr>
          <w:p w14:paraId="48A35FEC" w14:textId="0A6B6907" w:rsidR="0048624C" w:rsidRPr="0048624C" w:rsidRDefault="009231A0" w:rsidP="0048624C">
            <w:pPr>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26.734</w:t>
            </w:r>
          </w:p>
        </w:tc>
        <w:tc>
          <w:tcPr>
            <w:tcW w:w="1334" w:type="dxa"/>
            <w:tcBorders>
              <w:top w:val="single" w:sz="4" w:space="0" w:color="auto"/>
              <w:left w:val="nil"/>
              <w:bottom w:val="single" w:sz="12" w:space="0" w:color="auto"/>
              <w:right w:val="nil"/>
            </w:tcBorders>
            <w:shd w:val="clear" w:color="auto" w:fill="auto"/>
            <w:vAlign w:val="bottom"/>
          </w:tcPr>
          <w:p w14:paraId="3EA3BEB2"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26.245</w:t>
            </w:r>
          </w:p>
        </w:tc>
      </w:tr>
      <w:tr w:rsidR="0048624C" w:rsidRPr="0075006D" w14:paraId="78D2DF1A" w14:textId="77777777" w:rsidTr="006B2385">
        <w:trPr>
          <w:trHeight w:val="295"/>
        </w:trPr>
        <w:tc>
          <w:tcPr>
            <w:tcW w:w="4055" w:type="dxa"/>
            <w:tcBorders>
              <w:top w:val="nil"/>
              <w:left w:val="nil"/>
              <w:bottom w:val="nil"/>
              <w:right w:val="nil"/>
            </w:tcBorders>
            <w:shd w:val="clear" w:color="auto" w:fill="auto"/>
            <w:vAlign w:val="center"/>
            <w:hideMark/>
          </w:tcPr>
          <w:p w14:paraId="28EE5148" w14:textId="77777777" w:rsidR="0048624C" w:rsidRPr="0075006D" w:rsidRDefault="0048624C" w:rsidP="0048624C">
            <w:pPr>
              <w:jc w:val="right"/>
              <w:rPr>
                <w:rFonts w:ascii="Calibri" w:eastAsia="Calibri" w:hAnsi="Calibri"/>
                <w:b/>
                <w:bCs/>
                <w:color w:val="000000" w:themeColor="text1"/>
                <w:sz w:val="20"/>
                <w:szCs w:val="20"/>
              </w:rPr>
            </w:pPr>
          </w:p>
        </w:tc>
        <w:tc>
          <w:tcPr>
            <w:tcW w:w="1333" w:type="dxa"/>
            <w:tcBorders>
              <w:top w:val="single" w:sz="12" w:space="0" w:color="auto"/>
              <w:left w:val="nil"/>
              <w:bottom w:val="single" w:sz="12" w:space="0" w:color="auto"/>
              <w:right w:val="nil"/>
            </w:tcBorders>
            <w:shd w:val="clear" w:color="auto" w:fill="auto"/>
            <w:vAlign w:val="bottom"/>
          </w:tcPr>
          <w:p w14:paraId="59B0F39F" w14:textId="5F9A942B" w:rsidR="0048624C" w:rsidRPr="0048624C" w:rsidRDefault="009231A0" w:rsidP="0048624C">
            <w:pPr>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2.758.667</w:t>
            </w:r>
          </w:p>
        </w:tc>
        <w:tc>
          <w:tcPr>
            <w:tcW w:w="1333" w:type="dxa"/>
            <w:tcBorders>
              <w:top w:val="single" w:sz="12" w:space="0" w:color="auto"/>
              <w:left w:val="nil"/>
              <w:bottom w:val="single" w:sz="12" w:space="0" w:color="auto"/>
              <w:right w:val="nil"/>
            </w:tcBorders>
            <w:shd w:val="clear" w:color="auto" w:fill="auto"/>
            <w:vAlign w:val="bottom"/>
          </w:tcPr>
          <w:p w14:paraId="747F0B00"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1.578.810</w:t>
            </w:r>
          </w:p>
        </w:tc>
        <w:tc>
          <w:tcPr>
            <w:tcW w:w="1333" w:type="dxa"/>
            <w:tcBorders>
              <w:top w:val="single" w:sz="12" w:space="0" w:color="auto"/>
              <w:left w:val="nil"/>
              <w:bottom w:val="single" w:sz="12" w:space="0" w:color="auto"/>
              <w:right w:val="nil"/>
            </w:tcBorders>
            <w:shd w:val="clear" w:color="auto" w:fill="auto"/>
            <w:vAlign w:val="bottom"/>
          </w:tcPr>
          <w:p w14:paraId="48D602F3" w14:textId="1EB32B24" w:rsidR="0048624C" w:rsidRPr="0048624C" w:rsidRDefault="009231A0" w:rsidP="0048624C">
            <w:pPr>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2.719.875</w:t>
            </w:r>
          </w:p>
        </w:tc>
        <w:tc>
          <w:tcPr>
            <w:tcW w:w="1334" w:type="dxa"/>
            <w:tcBorders>
              <w:top w:val="single" w:sz="12" w:space="0" w:color="auto"/>
              <w:left w:val="nil"/>
              <w:bottom w:val="single" w:sz="12" w:space="0" w:color="auto"/>
              <w:right w:val="nil"/>
            </w:tcBorders>
            <w:shd w:val="clear" w:color="auto" w:fill="auto"/>
            <w:vAlign w:val="bottom"/>
          </w:tcPr>
          <w:p w14:paraId="553BF92C" w14:textId="77777777" w:rsidR="0048624C" w:rsidRPr="0075006D" w:rsidRDefault="0048624C" w:rsidP="0048624C">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1.538.641</w:t>
            </w:r>
          </w:p>
        </w:tc>
      </w:tr>
    </w:tbl>
    <w:p w14:paraId="4CC5EBA5" w14:textId="77777777" w:rsidR="004A04B9" w:rsidRPr="00B00BDA" w:rsidRDefault="004A04B9" w:rsidP="008C1B00">
      <w:pPr>
        <w:tabs>
          <w:tab w:val="left" w:pos="-720"/>
        </w:tabs>
        <w:suppressAutoHyphens/>
        <w:jc w:val="both"/>
        <w:rPr>
          <w:rFonts w:ascii="Calibri" w:eastAsia="Calibri" w:hAnsi="Calibri" w:cs="Arial"/>
          <w:color w:val="000000" w:themeColor="text1"/>
          <w:spacing w:val="-3"/>
          <w:sz w:val="16"/>
          <w:szCs w:val="16"/>
        </w:rPr>
      </w:pPr>
    </w:p>
    <w:p w14:paraId="5FEDF4E0" w14:textId="284B5394" w:rsidR="004A04B9" w:rsidRPr="0075006D" w:rsidRDefault="004A04B9" w:rsidP="008C1B00">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 xml:space="preserve">Zamjenjive obveznice (engl. convertible bonds – CB) Fortenova Group TopCo B.V.,  koje ne kotiraju, u iznosu </w:t>
      </w:r>
      <w:r w:rsidRPr="008A27AB">
        <w:rPr>
          <w:rFonts w:ascii="Calibri" w:eastAsia="Calibri" w:hAnsi="Calibri" w:cs="Arial"/>
          <w:color w:val="000000" w:themeColor="text1"/>
          <w:spacing w:val="-3"/>
        </w:rPr>
        <w:t xml:space="preserve">od </w:t>
      </w:r>
      <w:r w:rsidR="00705DB6" w:rsidRPr="00BA072D">
        <w:rPr>
          <w:rFonts w:ascii="Calibri" w:eastAsia="Calibri" w:hAnsi="Calibri" w:cs="Arial"/>
          <w:color w:val="000000" w:themeColor="text1"/>
          <w:spacing w:val="-3"/>
        </w:rPr>
        <w:t>1</w:t>
      </w:r>
      <w:r w:rsidR="00CE1EC0" w:rsidRPr="00BA072D">
        <w:rPr>
          <w:rFonts w:ascii="Calibri" w:eastAsia="Calibri" w:hAnsi="Calibri" w:cs="Arial"/>
          <w:color w:val="000000" w:themeColor="text1"/>
          <w:spacing w:val="-3"/>
        </w:rPr>
        <w:t>.</w:t>
      </w:r>
      <w:r w:rsidR="00705DB6" w:rsidRPr="00705DB6">
        <w:rPr>
          <w:rFonts w:ascii="Calibri" w:eastAsia="Calibri" w:hAnsi="Calibri" w:cs="Arial"/>
          <w:color w:val="000000" w:themeColor="text1"/>
          <w:spacing w:val="-3"/>
        </w:rPr>
        <w:t>308</w:t>
      </w:r>
      <w:r w:rsidR="00705DB6" w:rsidRPr="008A27AB">
        <w:rPr>
          <w:rFonts w:ascii="Calibri" w:eastAsia="Calibri" w:hAnsi="Calibri" w:cs="Arial"/>
          <w:color w:val="000000" w:themeColor="text1"/>
          <w:spacing w:val="-3"/>
        </w:rPr>
        <w:t xml:space="preserve"> </w:t>
      </w:r>
      <w:r w:rsidRPr="008A27AB">
        <w:rPr>
          <w:rFonts w:ascii="Calibri" w:eastAsia="Calibri" w:hAnsi="Calibri" w:cs="Arial"/>
          <w:color w:val="000000" w:themeColor="text1"/>
          <w:spacing w:val="-3"/>
        </w:rPr>
        <w:t xml:space="preserve">tisuća kuna </w:t>
      </w:r>
      <w:r w:rsidR="00CE1EC0" w:rsidRPr="008A27AB">
        <w:rPr>
          <w:rFonts w:ascii="Calibri" w:hAnsi="Calibri" w:cs="Arial"/>
          <w:color w:val="000000" w:themeColor="text1"/>
        </w:rPr>
        <w:t xml:space="preserve">(31. prosinca 2019.: 2.155 tisuća kuna) </w:t>
      </w:r>
      <w:r w:rsidRPr="008A27AB">
        <w:rPr>
          <w:rFonts w:ascii="Calibri" w:eastAsia="Calibri" w:hAnsi="Calibri" w:cs="Arial"/>
          <w:color w:val="000000" w:themeColor="text1"/>
          <w:spacing w:val="-3"/>
        </w:rPr>
        <w:t>preuzete su Nagodbom u Postupku izvanredne uprave nad</w:t>
      </w:r>
      <w:r w:rsidRPr="0075006D">
        <w:rPr>
          <w:rFonts w:ascii="Calibri" w:eastAsia="Calibri" w:hAnsi="Calibri" w:cs="Arial"/>
          <w:color w:val="000000" w:themeColor="text1"/>
          <w:spacing w:val="-3"/>
        </w:rPr>
        <w:t xml:space="preserve"> Agrokor d.d. i dr.</w:t>
      </w:r>
    </w:p>
    <w:p w14:paraId="46D830B5" w14:textId="77777777" w:rsidR="004A04B9" w:rsidRPr="0075006D" w:rsidRDefault="004A04B9" w:rsidP="008C1B00">
      <w:pPr>
        <w:tabs>
          <w:tab w:val="left" w:pos="-720"/>
        </w:tabs>
        <w:suppressAutoHyphens/>
        <w:jc w:val="both"/>
        <w:rPr>
          <w:rFonts w:ascii="Calibri" w:eastAsia="Calibri" w:hAnsi="Calibri" w:cs="Arial"/>
          <w:color w:val="000000" w:themeColor="text1"/>
          <w:spacing w:val="-3"/>
        </w:rPr>
      </w:pPr>
    </w:p>
    <w:p w14:paraId="6ED168D7" w14:textId="77777777" w:rsidR="004A04B9" w:rsidRPr="0075006D" w:rsidRDefault="004A04B9" w:rsidP="008C1B00">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Sljedeće tablice prikazuju informacije o kreditnoj kvaliteti financijske imovine koja se mjeri po amortiziranom trošku. Iznosi u tablici predstavljaju bruto knjigovodstvene iznose:</w:t>
      </w:r>
    </w:p>
    <w:tbl>
      <w:tblPr>
        <w:tblpPr w:leftFromText="180" w:rightFromText="180" w:vertAnchor="text" w:horzAnchor="margin" w:tblpXSpec="center" w:tblpY="187"/>
        <w:tblW w:w="9649" w:type="dxa"/>
        <w:tblLayout w:type="fixed"/>
        <w:tblLook w:val="04A0" w:firstRow="1" w:lastRow="0" w:firstColumn="1" w:lastColumn="0" w:noHBand="0" w:noVBand="1"/>
      </w:tblPr>
      <w:tblGrid>
        <w:gridCol w:w="1701"/>
        <w:gridCol w:w="993"/>
        <w:gridCol w:w="994"/>
        <w:gridCol w:w="993"/>
        <w:gridCol w:w="994"/>
        <w:gridCol w:w="993"/>
        <w:gridCol w:w="994"/>
        <w:gridCol w:w="993"/>
        <w:gridCol w:w="994"/>
      </w:tblGrid>
      <w:tr w:rsidR="004A04B9" w:rsidRPr="008A27AB" w14:paraId="3511150B" w14:textId="77777777" w:rsidTr="006B2385">
        <w:trPr>
          <w:trHeight w:val="270"/>
        </w:trPr>
        <w:tc>
          <w:tcPr>
            <w:tcW w:w="1701" w:type="dxa"/>
            <w:tcBorders>
              <w:top w:val="nil"/>
              <w:left w:val="nil"/>
              <w:bottom w:val="nil"/>
              <w:right w:val="nil"/>
            </w:tcBorders>
            <w:shd w:val="clear" w:color="auto" w:fill="auto"/>
            <w:noWrap/>
            <w:vAlign w:val="bottom"/>
            <w:hideMark/>
          </w:tcPr>
          <w:p w14:paraId="72AFFF2E" w14:textId="4AF85435" w:rsidR="004A04B9" w:rsidRPr="008A27AB" w:rsidRDefault="00543504" w:rsidP="00543504">
            <w:pPr>
              <w:rPr>
                <w:rFonts w:cstheme="minorHAnsi"/>
                <w:b/>
                <w:color w:val="000000" w:themeColor="text1"/>
                <w:sz w:val="18"/>
                <w:szCs w:val="18"/>
              </w:rPr>
            </w:pPr>
            <w:r w:rsidRPr="00543504">
              <w:rPr>
                <w:rFonts w:cstheme="minorHAnsi"/>
                <w:b/>
                <w:color w:val="000000" w:themeColor="text1"/>
                <w:sz w:val="18"/>
                <w:szCs w:val="18"/>
              </w:rPr>
              <w:t>30. rujna 2020.</w:t>
            </w:r>
          </w:p>
        </w:tc>
        <w:tc>
          <w:tcPr>
            <w:tcW w:w="993" w:type="dxa"/>
            <w:tcBorders>
              <w:top w:val="nil"/>
              <w:left w:val="nil"/>
              <w:bottom w:val="nil"/>
              <w:right w:val="nil"/>
            </w:tcBorders>
            <w:shd w:val="clear" w:color="auto" w:fill="auto"/>
            <w:noWrap/>
            <w:vAlign w:val="bottom"/>
            <w:hideMark/>
          </w:tcPr>
          <w:p w14:paraId="64DD8A4F" w14:textId="77777777" w:rsidR="004A04B9" w:rsidRPr="008A27AB" w:rsidRDefault="004A04B9"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220FE99E" w14:textId="77777777" w:rsidR="004A04B9" w:rsidRPr="008A27AB" w:rsidRDefault="004A04B9"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578221F9" w14:textId="77777777" w:rsidR="004A04B9" w:rsidRPr="008A27AB" w:rsidRDefault="004A04B9"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365E238D"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Grupa</w:t>
            </w:r>
          </w:p>
        </w:tc>
        <w:tc>
          <w:tcPr>
            <w:tcW w:w="993" w:type="dxa"/>
            <w:tcBorders>
              <w:top w:val="nil"/>
              <w:left w:val="nil"/>
              <w:bottom w:val="nil"/>
              <w:right w:val="nil"/>
            </w:tcBorders>
            <w:shd w:val="clear" w:color="auto" w:fill="auto"/>
            <w:noWrap/>
            <w:vAlign w:val="bottom"/>
            <w:hideMark/>
          </w:tcPr>
          <w:p w14:paraId="5486A6BF" w14:textId="77777777" w:rsidR="004A04B9" w:rsidRPr="008A27AB"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hideMark/>
          </w:tcPr>
          <w:p w14:paraId="4CB7D503" w14:textId="77777777" w:rsidR="004A04B9" w:rsidRPr="008A27AB" w:rsidRDefault="004A04B9"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4373B5F2" w14:textId="77777777" w:rsidR="004A04B9" w:rsidRPr="008A27AB" w:rsidRDefault="004A04B9"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4917E74B"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Banka</w:t>
            </w:r>
          </w:p>
        </w:tc>
      </w:tr>
      <w:tr w:rsidR="004A04B9" w:rsidRPr="008A27AB" w14:paraId="7ECCC226" w14:textId="77777777" w:rsidTr="006B2385">
        <w:trPr>
          <w:trHeight w:val="270"/>
        </w:trPr>
        <w:tc>
          <w:tcPr>
            <w:tcW w:w="1701" w:type="dxa"/>
            <w:tcBorders>
              <w:top w:val="nil"/>
              <w:left w:val="nil"/>
              <w:bottom w:val="nil"/>
              <w:right w:val="nil"/>
            </w:tcBorders>
            <w:shd w:val="clear" w:color="auto" w:fill="auto"/>
            <w:noWrap/>
            <w:vAlign w:val="bottom"/>
            <w:hideMark/>
          </w:tcPr>
          <w:p w14:paraId="6B6116F1"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06BA147D"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2BB0B97B"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35C874C2"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6633FE7B"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Ukupno</w:t>
            </w:r>
          </w:p>
        </w:tc>
        <w:tc>
          <w:tcPr>
            <w:tcW w:w="993" w:type="dxa"/>
            <w:tcBorders>
              <w:top w:val="nil"/>
              <w:left w:val="nil"/>
              <w:bottom w:val="nil"/>
              <w:right w:val="nil"/>
            </w:tcBorders>
            <w:shd w:val="clear" w:color="auto" w:fill="auto"/>
            <w:noWrap/>
            <w:vAlign w:val="bottom"/>
            <w:hideMark/>
          </w:tcPr>
          <w:p w14:paraId="73B6A3E0"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40B9B77E"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2FC14500"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2480DDE1"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Ukupno</w:t>
            </w:r>
          </w:p>
        </w:tc>
      </w:tr>
      <w:tr w:rsidR="004A04B9" w:rsidRPr="008A27AB" w14:paraId="7AA01589" w14:textId="77777777" w:rsidTr="006B2385">
        <w:trPr>
          <w:trHeight w:val="270"/>
        </w:trPr>
        <w:tc>
          <w:tcPr>
            <w:tcW w:w="1701" w:type="dxa"/>
            <w:tcBorders>
              <w:top w:val="nil"/>
              <w:left w:val="nil"/>
              <w:bottom w:val="nil"/>
              <w:right w:val="nil"/>
            </w:tcBorders>
            <w:shd w:val="clear" w:color="auto" w:fill="auto"/>
            <w:noWrap/>
            <w:vAlign w:val="bottom"/>
            <w:hideMark/>
          </w:tcPr>
          <w:p w14:paraId="10411B9A"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2CCC96B9"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3FBEFE64"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1D320B3C"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23E5CC86"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41E3EE59"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603B929D"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68747968"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57628BF5" w14:textId="77777777" w:rsidR="004A04B9" w:rsidRPr="008A27AB" w:rsidRDefault="004A04B9" w:rsidP="000B3679">
            <w:pPr>
              <w:jc w:val="right"/>
              <w:rPr>
                <w:rFonts w:ascii="Calibri" w:hAnsi="Calibri"/>
                <w:b/>
                <w:bCs/>
                <w:color w:val="000000" w:themeColor="text1"/>
                <w:sz w:val="18"/>
                <w:szCs w:val="18"/>
              </w:rPr>
            </w:pPr>
            <w:r w:rsidRPr="008A27AB">
              <w:rPr>
                <w:rFonts w:ascii="Calibri" w:hAnsi="Calibri"/>
                <w:b/>
                <w:bCs/>
                <w:color w:val="000000" w:themeColor="text1"/>
                <w:sz w:val="18"/>
                <w:szCs w:val="18"/>
              </w:rPr>
              <w:t>000 kuna</w:t>
            </w:r>
          </w:p>
        </w:tc>
      </w:tr>
      <w:tr w:rsidR="004A04B9" w:rsidRPr="008A27AB" w14:paraId="03F24D7A" w14:textId="77777777" w:rsidTr="006B2385">
        <w:trPr>
          <w:trHeight w:hRule="exact" w:val="144"/>
        </w:trPr>
        <w:tc>
          <w:tcPr>
            <w:tcW w:w="1701" w:type="dxa"/>
            <w:tcBorders>
              <w:top w:val="nil"/>
              <w:left w:val="nil"/>
              <w:bottom w:val="nil"/>
              <w:right w:val="nil"/>
            </w:tcBorders>
            <w:shd w:val="clear" w:color="auto" w:fill="auto"/>
            <w:noWrap/>
            <w:vAlign w:val="bottom"/>
          </w:tcPr>
          <w:p w14:paraId="6A67194F"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1042E550" w14:textId="77777777" w:rsidR="004A04B9" w:rsidRPr="008A27AB"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7163D9F8"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1EADE9DE" w14:textId="77777777" w:rsidR="004A04B9" w:rsidRPr="008A27AB"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10F1BD59"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24F9AEB0" w14:textId="77777777" w:rsidR="004A04B9" w:rsidRPr="008A27AB"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19AF67FD" w14:textId="77777777" w:rsidR="004A04B9" w:rsidRPr="008A27AB"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79350469" w14:textId="77777777" w:rsidR="004A04B9" w:rsidRPr="008A27AB"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01F7367F" w14:textId="77777777" w:rsidR="004A04B9" w:rsidRPr="008A27AB" w:rsidRDefault="004A04B9" w:rsidP="000B3679">
            <w:pPr>
              <w:jc w:val="right"/>
              <w:rPr>
                <w:rFonts w:ascii="Calibri" w:hAnsi="Calibri"/>
                <w:b/>
                <w:bCs/>
                <w:color w:val="000000" w:themeColor="text1"/>
                <w:sz w:val="18"/>
                <w:szCs w:val="18"/>
              </w:rPr>
            </w:pPr>
          </w:p>
        </w:tc>
      </w:tr>
      <w:tr w:rsidR="008A27AB" w:rsidRPr="008A27AB" w14:paraId="160DE741" w14:textId="77777777" w:rsidTr="006B2385">
        <w:trPr>
          <w:trHeight w:val="461"/>
        </w:trPr>
        <w:tc>
          <w:tcPr>
            <w:tcW w:w="1701" w:type="dxa"/>
            <w:tcBorders>
              <w:top w:val="nil"/>
              <w:left w:val="nil"/>
              <w:bottom w:val="nil"/>
              <w:right w:val="nil"/>
            </w:tcBorders>
            <w:shd w:val="clear" w:color="auto" w:fill="auto"/>
            <w:noWrap/>
            <w:vAlign w:val="bottom"/>
            <w:hideMark/>
          </w:tcPr>
          <w:p w14:paraId="019302AA" w14:textId="77777777" w:rsidR="008A27AB" w:rsidRPr="008A27AB" w:rsidRDefault="008A27AB" w:rsidP="008A27AB">
            <w:pPr>
              <w:rPr>
                <w:rFonts w:ascii="Calibri" w:hAnsi="Calibri"/>
                <w:color w:val="000000" w:themeColor="text1"/>
                <w:sz w:val="18"/>
                <w:szCs w:val="18"/>
              </w:rPr>
            </w:pPr>
            <w:r w:rsidRPr="008A27AB">
              <w:rPr>
                <w:rFonts w:ascii="Calibri" w:hAnsi="Calibri"/>
                <w:color w:val="000000" w:themeColor="text1"/>
                <w:sz w:val="18"/>
                <w:szCs w:val="18"/>
              </w:rPr>
              <w:t>Bruto iznos</w:t>
            </w:r>
          </w:p>
        </w:tc>
        <w:tc>
          <w:tcPr>
            <w:tcW w:w="993" w:type="dxa"/>
            <w:tcBorders>
              <w:top w:val="nil"/>
              <w:left w:val="nil"/>
              <w:bottom w:val="nil"/>
              <w:right w:val="nil"/>
            </w:tcBorders>
            <w:shd w:val="clear" w:color="auto" w:fill="auto"/>
            <w:noWrap/>
            <w:vAlign w:val="bottom"/>
          </w:tcPr>
          <w:p w14:paraId="7FD9E6D9" w14:textId="3A7E4C70" w:rsidR="008A27AB" w:rsidRPr="00370582" w:rsidRDefault="009231A0" w:rsidP="008A27AB">
            <w:pPr>
              <w:jc w:val="right"/>
              <w:rPr>
                <w:rFonts w:ascii="Calibri" w:hAnsi="Calibri"/>
                <w:color w:val="000000" w:themeColor="text1"/>
                <w:sz w:val="18"/>
              </w:rPr>
            </w:pPr>
            <w:r w:rsidRPr="009231A0">
              <w:rPr>
                <w:rFonts w:ascii="Calibri" w:hAnsi="Calibri"/>
                <w:color w:val="000000" w:themeColor="text1"/>
                <w:sz w:val="18"/>
              </w:rPr>
              <w:t>2.730.578</w:t>
            </w:r>
          </w:p>
        </w:tc>
        <w:tc>
          <w:tcPr>
            <w:tcW w:w="994" w:type="dxa"/>
            <w:tcBorders>
              <w:top w:val="nil"/>
              <w:left w:val="nil"/>
              <w:bottom w:val="nil"/>
              <w:right w:val="nil"/>
            </w:tcBorders>
            <w:shd w:val="clear" w:color="auto" w:fill="auto"/>
            <w:noWrap/>
            <w:vAlign w:val="bottom"/>
          </w:tcPr>
          <w:p w14:paraId="6579FF21" w14:textId="42462110" w:rsidR="008A27AB" w:rsidRPr="00370582" w:rsidRDefault="009231A0" w:rsidP="008A27AB">
            <w:pPr>
              <w:jc w:val="right"/>
              <w:rPr>
                <w:rFonts w:ascii="Calibri" w:hAnsi="Calibri"/>
                <w:color w:val="000000" w:themeColor="text1"/>
                <w:sz w:val="18"/>
              </w:rPr>
            </w:pPr>
            <w:r>
              <w:rPr>
                <w:rFonts w:ascii="Calibri" w:hAnsi="Calibri"/>
                <w:color w:val="000000" w:themeColor="text1"/>
                <w:sz w:val="18"/>
              </w:rPr>
              <w:t>-</w:t>
            </w:r>
          </w:p>
        </w:tc>
        <w:tc>
          <w:tcPr>
            <w:tcW w:w="993" w:type="dxa"/>
            <w:tcBorders>
              <w:top w:val="nil"/>
              <w:left w:val="nil"/>
              <w:bottom w:val="nil"/>
              <w:right w:val="nil"/>
            </w:tcBorders>
            <w:shd w:val="clear" w:color="auto" w:fill="auto"/>
            <w:noWrap/>
            <w:vAlign w:val="bottom"/>
          </w:tcPr>
          <w:p w14:paraId="143D93D8" w14:textId="53907FFC" w:rsidR="008A27AB" w:rsidRPr="00370582" w:rsidRDefault="009231A0" w:rsidP="008A27AB">
            <w:pPr>
              <w:jc w:val="right"/>
              <w:rPr>
                <w:rFonts w:ascii="Calibri" w:hAnsi="Calibri"/>
                <w:color w:val="000000" w:themeColor="text1"/>
                <w:sz w:val="18"/>
              </w:rPr>
            </w:pPr>
            <w:r w:rsidRPr="009231A0">
              <w:rPr>
                <w:rFonts w:ascii="Calibri" w:hAnsi="Calibri"/>
                <w:color w:val="000000" w:themeColor="text1"/>
                <w:sz w:val="18"/>
              </w:rPr>
              <w:t>1.355</w:t>
            </w:r>
          </w:p>
        </w:tc>
        <w:tc>
          <w:tcPr>
            <w:tcW w:w="994" w:type="dxa"/>
            <w:tcBorders>
              <w:top w:val="nil"/>
              <w:left w:val="nil"/>
              <w:bottom w:val="nil"/>
              <w:right w:val="nil"/>
            </w:tcBorders>
            <w:shd w:val="clear" w:color="auto" w:fill="auto"/>
            <w:noWrap/>
            <w:vAlign w:val="bottom"/>
          </w:tcPr>
          <w:p w14:paraId="195D8CCE" w14:textId="537A3F4A" w:rsidR="008A27AB" w:rsidRPr="00370582" w:rsidRDefault="009231A0" w:rsidP="008A27AB">
            <w:pPr>
              <w:jc w:val="right"/>
              <w:rPr>
                <w:rFonts w:ascii="Calibri" w:hAnsi="Calibri"/>
                <w:color w:val="000000" w:themeColor="text1"/>
                <w:sz w:val="18"/>
              </w:rPr>
            </w:pPr>
            <w:r w:rsidRPr="009231A0">
              <w:rPr>
                <w:rFonts w:ascii="Calibri" w:hAnsi="Calibri"/>
                <w:color w:val="000000" w:themeColor="text1"/>
                <w:sz w:val="18"/>
              </w:rPr>
              <w:t>2.731.933</w:t>
            </w:r>
          </w:p>
        </w:tc>
        <w:tc>
          <w:tcPr>
            <w:tcW w:w="993" w:type="dxa"/>
            <w:tcBorders>
              <w:top w:val="nil"/>
              <w:left w:val="nil"/>
              <w:bottom w:val="nil"/>
              <w:right w:val="nil"/>
            </w:tcBorders>
            <w:shd w:val="clear" w:color="auto" w:fill="auto"/>
            <w:noWrap/>
            <w:vAlign w:val="bottom"/>
          </w:tcPr>
          <w:p w14:paraId="34EF6B51" w14:textId="501A7C88" w:rsidR="008A27AB" w:rsidRPr="008A27AB" w:rsidRDefault="009231A0" w:rsidP="008A27AB">
            <w:pPr>
              <w:jc w:val="right"/>
              <w:rPr>
                <w:rFonts w:ascii="Calibri" w:hAnsi="Calibri"/>
                <w:color w:val="000000" w:themeColor="text1"/>
                <w:sz w:val="18"/>
                <w:szCs w:val="18"/>
              </w:rPr>
            </w:pPr>
            <w:r w:rsidRPr="009231A0">
              <w:rPr>
                <w:rFonts w:ascii="Calibri" w:hAnsi="Calibri"/>
                <w:color w:val="000000" w:themeColor="text1"/>
                <w:sz w:val="18"/>
                <w:szCs w:val="18"/>
              </w:rPr>
              <w:t>2.691.786</w:t>
            </w:r>
          </w:p>
        </w:tc>
        <w:tc>
          <w:tcPr>
            <w:tcW w:w="994" w:type="dxa"/>
            <w:tcBorders>
              <w:top w:val="nil"/>
              <w:left w:val="nil"/>
              <w:bottom w:val="nil"/>
              <w:right w:val="nil"/>
            </w:tcBorders>
            <w:shd w:val="clear" w:color="auto" w:fill="auto"/>
            <w:noWrap/>
            <w:vAlign w:val="bottom"/>
          </w:tcPr>
          <w:p w14:paraId="5FF4C9E8" w14:textId="5256EF0D" w:rsidR="008A27AB" w:rsidRPr="008A27AB" w:rsidRDefault="009231A0" w:rsidP="008A27AB">
            <w:pPr>
              <w:jc w:val="right"/>
              <w:rPr>
                <w:rFonts w:ascii="Calibri" w:hAnsi="Calibri"/>
                <w:color w:val="000000" w:themeColor="text1"/>
                <w:sz w:val="18"/>
                <w:szCs w:val="18"/>
              </w:rPr>
            </w:pPr>
            <w:r>
              <w:rPr>
                <w:rFonts w:ascii="Calibri" w:hAnsi="Calibri"/>
                <w:color w:val="000000" w:themeColor="text1"/>
                <w:sz w:val="18"/>
                <w:szCs w:val="18"/>
              </w:rPr>
              <w:t>-</w:t>
            </w:r>
          </w:p>
        </w:tc>
        <w:tc>
          <w:tcPr>
            <w:tcW w:w="993" w:type="dxa"/>
            <w:tcBorders>
              <w:top w:val="nil"/>
              <w:left w:val="nil"/>
              <w:bottom w:val="nil"/>
              <w:right w:val="nil"/>
            </w:tcBorders>
            <w:shd w:val="clear" w:color="auto" w:fill="auto"/>
            <w:noWrap/>
            <w:vAlign w:val="bottom"/>
          </w:tcPr>
          <w:p w14:paraId="4CF2AE0F" w14:textId="0D645B34" w:rsidR="008A27AB" w:rsidRPr="008A27AB" w:rsidRDefault="009231A0" w:rsidP="008A27AB">
            <w:pPr>
              <w:jc w:val="right"/>
              <w:rPr>
                <w:rFonts w:ascii="Calibri" w:hAnsi="Calibri"/>
                <w:color w:val="000000" w:themeColor="text1"/>
                <w:sz w:val="18"/>
                <w:szCs w:val="18"/>
              </w:rPr>
            </w:pPr>
            <w:r w:rsidRPr="009231A0">
              <w:rPr>
                <w:rFonts w:ascii="Calibri" w:hAnsi="Calibri"/>
                <w:color w:val="000000" w:themeColor="text1"/>
                <w:sz w:val="18"/>
                <w:szCs w:val="18"/>
              </w:rPr>
              <w:t>1.355</w:t>
            </w:r>
          </w:p>
        </w:tc>
        <w:tc>
          <w:tcPr>
            <w:tcW w:w="994" w:type="dxa"/>
            <w:tcBorders>
              <w:top w:val="nil"/>
              <w:left w:val="nil"/>
              <w:bottom w:val="nil"/>
              <w:right w:val="nil"/>
            </w:tcBorders>
            <w:shd w:val="clear" w:color="auto" w:fill="auto"/>
            <w:noWrap/>
            <w:vAlign w:val="bottom"/>
          </w:tcPr>
          <w:p w14:paraId="150C5B0E" w14:textId="73DD73EE" w:rsidR="008A27AB" w:rsidRPr="006B2385" w:rsidRDefault="009231A0" w:rsidP="008A27AB">
            <w:pPr>
              <w:jc w:val="right"/>
              <w:rPr>
                <w:rFonts w:ascii="Calibri" w:hAnsi="Calibri"/>
                <w:b/>
                <w:bCs/>
                <w:color w:val="000000" w:themeColor="text1"/>
                <w:sz w:val="18"/>
                <w:szCs w:val="18"/>
              </w:rPr>
            </w:pPr>
            <w:r w:rsidRPr="009231A0">
              <w:rPr>
                <w:rFonts w:ascii="Calibri" w:hAnsi="Calibri"/>
                <w:b/>
                <w:bCs/>
                <w:color w:val="000000" w:themeColor="text1"/>
                <w:sz w:val="18"/>
                <w:szCs w:val="18"/>
              </w:rPr>
              <w:t>2.693.141</w:t>
            </w:r>
          </w:p>
        </w:tc>
      </w:tr>
      <w:tr w:rsidR="008A27AB" w:rsidRPr="008A27AB" w14:paraId="0AFF5279" w14:textId="77777777" w:rsidTr="006B2385">
        <w:trPr>
          <w:trHeight w:val="285"/>
        </w:trPr>
        <w:tc>
          <w:tcPr>
            <w:tcW w:w="1701" w:type="dxa"/>
            <w:tcBorders>
              <w:top w:val="nil"/>
              <w:left w:val="nil"/>
              <w:bottom w:val="nil"/>
              <w:right w:val="nil"/>
            </w:tcBorders>
            <w:shd w:val="clear" w:color="auto" w:fill="auto"/>
            <w:noWrap/>
            <w:vAlign w:val="bottom"/>
            <w:hideMark/>
          </w:tcPr>
          <w:p w14:paraId="2E6D60D0" w14:textId="77777777" w:rsidR="008A27AB" w:rsidRPr="008A27AB" w:rsidRDefault="008A27AB" w:rsidP="008A27AB">
            <w:pPr>
              <w:rPr>
                <w:rFonts w:ascii="Calibri" w:hAnsi="Calibri"/>
                <w:b/>
                <w:bCs/>
                <w:color w:val="000000" w:themeColor="text1"/>
                <w:sz w:val="18"/>
                <w:szCs w:val="18"/>
              </w:rPr>
            </w:pPr>
            <w:r w:rsidRPr="008A27AB">
              <w:rPr>
                <w:rFonts w:ascii="Calibri" w:hAnsi="Calibri"/>
                <w:b/>
                <w:bCs/>
                <w:color w:val="000000" w:themeColor="text1"/>
                <w:sz w:val="18"/>
                <w:szCs w:val="18"/>
              </w:rPr>
              <w:t xml:space="preserve">Stanje na dan </w:t>
            </w:r>
          </w:p>
          <w:p w14:paraId="3527C7E1" w14:textId="3BE18C3F" w:rsidR="008A27AB" w:rsidRPr="008A27AB" w:rsidRDefault="00543504" w:rsidP="00543504">
            <w:pPr>
              <w:rPr>
                <w:rFonts w:ascii="Calibri" w:hAnsi="Calibri"/>
                <w:b/>
                <w:bCs/>
                <w:color w:val="000000" w:themeColor="text1"/>
                <w:sz w:val="18"/>
                <w:szCs w:val="18"/>
              </w:rPr>
            </w:pPr>
            <w:r w:rsidRPr="00543504">
              <w:rPr>
                <w:rFonts w:ascii="Calibri" w:hAnsi="Calibri"/>
                <w:b/>
                <w:bCs/>
                <w:color w:val="000000" w:themeColor="text1"/>
                <w:sz w:val="18"/>
                <w:szCs w:val="18"/>
              </w:rPr>
              <w:t>30. rujna 2020.</w:t>
            </w:r>
          </w:p>
        </w:tc>
        <w:tc>
          <w:tcPr>
            <w:tcW w:w="993" w:type="dxa"/>
            <w:tcBorders>
              <w:top w:val="single" w:sz="4" w:space="0" w:color="auto"/>
              <w:left w:val="nil"/>
              <w:bottom w:val="single" w:sz="12" w:space="0" w:color="auto"/>
              <w:right w:val="nil"/>
            </w:tcBorders>
            <w:shd w:val="clear" w:color="auto" w:fill="auto"/>
            <w:noWrap/>
            <w:vAlign w:val="bottom"/>
          </w:tcPr>
          <w:p w14:paraId="522BE50B" w14:textId="459B02AE" w:rsidR="008A27AB" w:rsidRPr="00370582" w:rsidRDefault="009231A0" w:rsidP="006B2385">
            <w:pPr>
              <w:jc w:val="right"/>
              <w:rPr>
                <w:rFonts w:ascii="Calibri" w:hAnsi="Calibri"/>
                <w:b/>
                <w:color w:val="000000" w:themeColor="text1"/>
                <w:sz w:val="18"/>
              </w:rPr>
            </w:pPr>
            <w:r w:rsidRPr="009231A0">
              <w:rPr>
                <w:rFonts w:ascii="Calibri" w:hAnsi="Calibri"/>
                <w:b/>
                <w:color w:val="000000" w:themeColor="text1"/>
                <w:sz w:val="18"/>
              </w:rPr>
              <w:t>2.730.578</w:t>
            </w:r>
          </w:p>
        </w:tc>
        <w:tc>
          <w:tcPr>
            <w:tcW w:w="994" w:type="dxa"/>
            <w:tcBorders>
              <w:top w:val="single" w:sz="4" w:space="0" w:color="auto"/>
              <w:left w:val="nil"/>
              <w:bottom w:val="single" w:sz="12" w:space="0" w:color="auto"/>
              <w:right w:val="nil"/>
            </w:tcBorders>
            <w:shd w:val="clear" w:color="auto" w:fill="auto"/>
            <w:noWrap/>
            <w:vAlign w:val="bottom"/>
          </w:tcPr>
          <w:p w14:paraId="78FEBCD2" w14:textId="176F4B44" w:rsidR="008A27AB" w:rsidRPr="00370582" w:rsidRDefault="009231A0" w:rsidP="00E00B0A">
            <w:pPr>
              <w:jc w:val="right"/>
              <w:rPr>
                <w:rFonts w:ascii="Calibri" w:hAnsi="Calibri"/>
                <w:b/>
                <w:color w:val="000000" w:themeColor="text1"/>
                <w:sz w:val="18"/>
              </w:rPr>
            </w:pPr>
            <w:r>
              <w:rPr>
                <w:rFonts w:ascii="Calibri" w:hAnsi="Calibri"/>
                <w:b/>
                <w:color w:val="000000" w:themeColor="text1"/>
                <w:sz w:val="18"/>
              </w:rPr>
              <w:t>-</w:t>
            </w:r>
          </w:p>
        </w:tc>
        <w:tc>
          <w:tcPr>
            <w:tcW w:w="993" w:type="dxa"/>
            <w:tcBorders>
              <w:top w:val="single" w:sz="4" w:space="0" w:color="auto"/>
              <w:left w:val="nil"/>
              <w:bottom w:val="single" w:sz="12" w:space="0" w:color="auto"/>
              <w:right w:val="nil"/>
            </w:tcBorders>
            <w:shd w:val="clear" w:color="auto" w:fill="auto"/>
            <w:noWrap/>
            <w:vAlign w:val="bottom"/>
          </w:tcPr>
          <w:p w14:paraId="5F9EBEB8" w14:textId="23A72B20" w:rsidR="008A27AB" w:rsidRPr="00370582" w:rsidRDefault="009231A0" w:rsidP="00EB2AE2">
            <w:pPr>
              <w:jc w:val="right"/>
              <w:rPr>
                <w:rFonts w:ascii="Calibri" w:hAnsi="Calibri"/>
                <w:b/>
                <w:color w:val="000000" w:themeColor="text1"/>
                <w:sz w:val="18"/>
              </w:rPr>
            </w:pPr>
            <w:r w:rsidRPr="009231A0">
              <w:rPr>
                <w:rFonts w:ascii="Calibri" w:hAnsi="Calibri"/>
                <w:b/>
                <w:color w:val="000000" w:themeColor="text1"/>
                <w:sz w:val="18"/>
              </w:rPr>
              <w:t xml:space="preserve">1.355 </w:t>
            </w:r>
          </w:p>
        </w:tc>
        <w:tc>
          <w:tcPr>
            <w:tcW w:w="994" w:type="dxa"/>
            <w:tcBorders>
              <w:top w:val="single" w:sz="4" w:space="0" w:color="auto"/>
              <w:left w:val="nil"/>
              <w:bottom w:val="single" w:sz="12" w:space="0" w:color="auto"/>
              <w:right w:val="nil"/>
            </w:tcBorders>
            <w:shd w:val="clear" w:color="auto" w:fill="auto"/>
            <w:noWrap/>
            <w:vAlign w:val="bottom"/>
          </w:tcPr>
          <w:p w14:paraId="6807918D" w14:textId="6CF6245F" w:rsidR="008A27AB" w:rsidRPr="00370582" w:rsidRDefault="009231A0" w:rsidP="00DF6344">
            <w:pPr>
              <w:jc w:val="right"/>
              <w:rPr>
                <w:rFonts w:ascii="Calibri" w:hAnsi="Calibri"/>
                <w:b/>
                <w:color w:val="000000" w:themeColor="text1"/>
                <w:sz w:val="18"/>
              </w:rPr>
            </w:pPr>
            <w:r w:rsidRPr="009231A0">
              <w:rPr>
                <w:rFonts w:ascii="Calibri" w:hAnsi="Calibri"/>
                <w:b/>
                <w:color w:val="000000" w:themeColor="text1"/>
                <w:sz w:val="18"/>
              </w:rPr>
              <w:t>2.731.933</w:t>
            </w:r>
          </w:p>
        </w:tc>
        <w:tc>
          <w:tcPr>
            <w:tcW w:w="993" w:type="dxa"/>
            <w:tcBorders>
              <w:top w:val="single" w:sz="4" w:space="0" w:color="auto"/>
              <w:left w:val="nil"/>
              <w:bottom w:val="single" w:sz="12" w:space="0" w:color="auto"/>
              <w:right w:val="nil"/>
            </w:tcBorders>
            <w:shd w:val="clear" w:color="auto" w:fill="auto"/>
            <w:noWrap/>
            <w:vAlign w:val="bottom"/>
          </w:tcPr>
          <w:p w14:paraId="0567BFF8" w14:textId="5FC98DEF" w:rsidR="008A27AB" w:rsidRPr="008A27AB" w:rsidRDefault="009231A0" w:rsidP="00DF6344">
            <w:pPr>
              <w:jc w:val="right"/>
              <w:rPr>
                <w:rFonts w:ascii="Calibri" w:hAnsi="Calibri"/>
                <w:b/>
                <w:bCs/>
                <w:color w:val="000000" w:themeColor="text1"/>
                <w:sz w:val="18"/>
                <w:szCs w:val="18"/>
              </w:rPr>
            </w:pPr>
            <w:r w:rsidRPr="009231A0">
              <w:rPr>
                <w:rFonts w:ascii="Calibri" w:hAnsi="Calibri"/>
                <w:b/>
                <w:bCs/>
                <w:color w:val="000000" w:themeColor="text1"/>
                <w:sz w:val="18"/>
                <w:szCs w:val="18"/>
              </w:rPr>
              <w:t>2.691.786</w:t>
            </w:r>
          </w:p>
        </w:tc>
        <w:tc>
          <w:tcPr>
            <w:tcW w:w="994" w:type="dxa"/>
            <w:tcBorders>
              <w:top w:val="single" w:sz="4" w:space="0" w:color="auto"/>
              <w:left w:val="nil"/>
              <w:bottom w:val="single" w:sz="12" w:space="0" w:color="auto"/>
              <w:right w:val="nil"/>
            </w:tcBorders>
            <w:shd w:val="clear" w:color="auto" w:fill="auto"/>
            <w:noWrap/>
            <w:vAlign w:val="bottom"/>
          </w:tcPr>
          <w:p w14:paraId="783C363A" w14:textId="6C1DAEC5" w:rsidR="008A27AB" w:rsidRPr="008A27AB" w:rsidRDefault="009231A0" w:rsidP="00A82645">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93" w:type="dxa"/>
            <w:tcBorders>
              <w:top w:val="single" w:sz="4" w:space="0" w:color="auto"/>
              <w:left w:val="nil"/>
              <w:bottom w:val="single" w:sz="12" w:space="0" w:color="auto"/>
              <w:right w:val="nil"/>
            </w:tcBorders>
            <w:shd w:val="clear" w:color="auto" w:fill="auto"/>
            <w:noWrap/>
            <w:vAlign w:val="bottom"/>
          </w:tcPr>
          <w:p w14:paraId="38F9448F" w14:textId="189A160D" w:rsidR="008A27AB" w:rsidRPr="008A27AB" w:rsidRDefault="009231A0" w:rsidP="00A82645">
            <w:pPr>
              <w:jc w:val="right"/>
              <w:rPr>
                <w:rFonts w:ascii="Calibri" w:hAnsi="Calibri"/>
                <w:b/>
                <w:bCs/>
                <w:color w:val="000000" w:themeColor="text1"/>
                <w:sz w:val="18"/>
                <w:szCs w:val="18"/>
              </w:rPr>
            </w:pPr>
            <w:r w:rsidRPr="009231A0">
              <w:rPr>
                <w:rFonts w:ascii="Calibri" w:hAnsi="Calibri"/>
                <w:b/>
                <w:bCs/>
                <w:color w:val="000000" w:themeColor="text1"/>
                <w:sz w:val="18"/>
                <w:szCs w:val="18"/>
              </w:rPr>
              <w:t>1.355</w:t>
            </w:r>
          </w:p>
        </w:tc>
        <w:tc>
          <w:tcPr>
            <w:tcW w:w="994" w:type="dxa"/>
            <w:tcBorders>
              <w:top w:val="single" w:sz="4" w:space="0" w:color="auto"/>
              <w:left w:val="nil"/>
              <w:bottom w:val="single" w:sz="12" w:space="0" w:color="auto"/>
              <w:right w:val="nil"/>
            </w:tcBorders>
            <w:shd w:val="clear" w:color="auto" w:fill="auto"/>
            <w:noWrap/>
            <w:vAlign w:val="bottom"/>
          </w:tcPr>
          <w:p w14:paraId="4DC7F498" w14:textId="6322C07E" w:rsidR="008A27AB" w:rsidRPr="008A27AB" w:rsidRDefault="009231A0" w:rsidP="0003287A">
            <w:pPr>
              <w:jc w:val="right"/>
              <w:rPr>
                <w:rFonts w:ascii="Calibri" w:hAnsi="Calibri"/>
                <w:b/>
                <w:bCs/>
                <w:color w:val="000000" w:themeColor="text1"/>
                <w:sz w:val="18"/>
                <w:szCs w:val="18"/>
              </w:rPr>
            </w:pPr>
            <w:r w:rsidRPr="009231A0">
              <w:rPr>
                <w:rFonts w:ascii="Calibri" w:hAnsi="Calibri"/>
                <w:b/>
                <w:bCs/>
                <w:color w:val="000000" w:themeColor="text1"/>
                <w:sz w:val="18"/>
                <w:szCs w:val="18"/>
              </w:rPr>
              <w:t>2.693.141</w:t>
            </w:r>
          </w:p>
        </w:tc>
      </w:tr>
    </w:tbl>
    <w:p w14:paraId="000BAAFA" w14:textId="77777777" w:rsidR="004A04B9" w:rsidRPr="0075006D" w:rsidRDefault="004A04B9" w:rsidP="008C1B00">
      <w:pPr>
        <w:tabs>
          <w:tab w:val="left" w:pos="-720"/>
        </w:tabs>
        <w:suppressAutoHyphens/>
        <w:jc w:val="both"/>
        <w:rPr>
          <w:rFonts w:cs="Arial"/>
          <w:b/>
          <w:color w:val="000000" w:themeColor="text1"/>
        </w:rPr>
      </w:pPr>
    </w:p>
    <w:tbl>
      <w:tblPr>
        <w:tblpPr w:leftFromText="180" w:rightFromText="180" w:vertAnchor="text" w:horzAnchor="margin" w:tblpXSpec="center" w:tblpY="187"/>
        <w:tblW w:w="9649" w:type="dxa"/>
        <w:tblLayout w:type="fixed"/>
        <w:tblLook w:val="04A0" w:firstRow="1" w:lastRow="0" w:firstColumn="1" w:lastColumn="0" w:noHBand="0" w:noVBand="1"/>
      </w:tblPr>
      <w:tblGrid>
        <w:gridCol w:w="1701"/>
        <w:gridCol w:w="993"/>
        <w:gridCol w:w="994"/>
        <w:gridCol w:w="993"/>
        <w:gridCol w:w="994"/>
        <w:gridCol w:w="993"/>
        <w:gridCol w:w="994"/>
        <w:gridCol w:w="993"/>
        <w:gridCol w:w="994"/>
      </w:tblGrid>
      <w:tr w:rsidR="008C1B00" w:rsidRPr="0075006D" w14:paraId="61FAD784" w14:textId="77777777" w:rsidTr="000B3679">
        <w:trPr>
          <w:trHeight w:val="270"/>
        </w:trPr>
        <w:tc>
          <w:tcPr>
            <w:tcW w:w="1701" w:type="dxa"/>
            <w:tcBorders>
              <w:top w:val="nil"/>
              <w:left w:val="nil"/>
              <w:bottom w:val="nil"/>
              <w:right w:val="nil"/>
            </w:tcBorders>
            <w:shd w:val="clear" w:color="auto" w:fill="auto"/>
            <w:noWrap/>
            <w:vAlign w:val="bottom"/>
            <w:hideMark/>
          </w:tcPr>
          <w:p w14:paraId="5AAAE314" w14:textId="77777777" w:rsidR="008C1B00" w:rsidRPr="0075006D" w:rsidRDefault="008C1B00" w:rsidP="000B3679">
            <w:pPr>
              <w:rPr>
                <w:rFonts w:cstheme="minorHAnsi"/>
                <w:b/>
                <w:color w:val="000000" w:themeColor="text1"/>
                <w:sz w:val="18"/>
                <w:szCs w:val="18"/>
              </w:rPr>
            </w:pPr>
            <w:r w:rsidRPr="0075006D">
              <w:rPr>
                <w:rFonts w:cstheme="minorHAnsi"/>
                <w:b/>
                <w:color w:val="000000" w:themeColor="text1"/>
                <w:sz w:val="18"/>
                <w:szCs w:val="18"/>
              </w:rPr>
              <w:t>31. prosinca 2019.</w:t>
            </w:r>
          </w:p>
        </w:tc>
        <w:tc>
          <w:tcPr>
            <w:tcW w:w="993" w:type="dxa"/>
            <w:tcBorders>
              <w:top w:val="nil"/>
              <w:left w:val="nil"/>
              <w:bottom w:val="nil"/>
              <w:right w:val="nil"/>
            </w:tcBorders>
            <w:shd w:val="clear" w:color="auto" w:fill="auto"/>
            <w:noWrap/>
            <w:vAlign w:val="bottom"/>
            <w:hideMark/>
          </w:tcPr>
          <w:p w14:paraId="68D66130" w14:textId="77777777" w:rsidR="008C1B00" w:rsidRPr="0075006D" w:rsidRDefault="008C1B00"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035B5DA3" w14:textId="77777777" w:rsidR="008C1B00" w:rsidRPr="0075006D" w:rsidRDefault="008C1B00"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6323D89B" w14:textId="77777777" w:rsidR="008C1B00" w:rsidRPr="0075006D" w:rsidRDefault="008C1B00"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71399A7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Grupa</w:t>
            </w:r>
          </w:p>
        </w:tc>
        <w:tc>
          <w:tcPr>
            <w:tcW w:w="993" w:type="dxa"/>
            <w:tcBorders>
              <w:top w:val="nil"/>
              <w:left w:val="nil"/>
              <w:bottom w:val="nil"/>
              <w:right w:val="nil"/>
            </w:tcBorders>
            <w:shd w:val="clear" w:color="auto" w:fill="auto"/>
            <w:noWrap/>
            <w:vAlign w:val="bottom"/>
            <w:hideMark/>
          </w:tcPr>
          <w:p w14:paraId="49E766C6" w14:textId="77777777"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hideMark/>
          </w:tcPr>
          <w:p w14:paraId="4D5EA5E7" w14:textId="77777777" w:rsidR="008C1B00" w:rsidRPr="0075006D" w:rsidRDefault="008C1B00"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430F5EF1" w14:textId="77777777" w:rsidR="008C1B00" w:rsidRPr="0075006D" w:rsidRDefault="008C1B00"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3FBA1D17"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Banka</w:t>
            </w:r>
          </w:p>
        </w:tc>
      </w:tr>
      <w:tr w:rsidR="008C1B00" w:rsidRPr="0075006D" w14:paraId="37D0B947" w14:textId="77777777" w:rsidTr="000B3679">
        <w:trPr>
          <w:trHeight w:val="270"/>
        </w:trPr>
        <w:tc>
          <w:tcPr>
            <w:tcW w:w="1701" w:type="dxa"/>
            <w:tcBorders>
              <w:top w:val="nil"/>
              <w:left w:val="nil"/>
              <w:bottom w:val="nil"/>
              <w:right w:val="nil"/>
            </w:tcBorders>
            <w:shd w:val="clear" w:color="auto" w:fill="auto"/>
            <w:noWrap/>
            <w:vAlign w:val="bottom"/>
            <w:hideMark/>
          </w:tcPr>
          <w:p w14:paraId="6F2ACCD3"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5800ADBE"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2D162BDD"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469D8EF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2582266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c>
          <w:tcPr>
            <w:tcW w:w="993" w:type="dxa"/>
            <w:tcBorders>
              <w:top w:val="nil"/>
              <w:left w:val="nil"/>
              <w:bottom w:val="nil"/>
              <w:right w:val="nil"/>
            </w:tcBorders>
            <w:shd w:val="clear" w:color="auto" w:fill="auto"/>
            <w:noWrap/>
            <w:vAlign w:val="bottom"/>
            <w:hideMark/>
          </w:tcPr>
          <w:p w14:paraId="0D07BEEC"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7D34091F"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504EDC9A"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7C71E0F9"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r>
      <w:tr w:rsidR="008C1B00" w:rsidRPr="0075006D" w14:paraId="533A6B1C" w14:textId="77777777" w:rsidTr="000B3679">
        <w:trPr>
          <w:trHeight w:val="270"/>
        </w:trPr>
        <w:tc>
          <w:tcPr>
            <w:tcW w:w="1701" w:type="dxa"/>
            <w:tcBorders>
              <w:top w:val="nil"/>
              <w:left w:val="nil"/>
              <w:bottom w:val="nil"/>
              <w:right w:val="nil"/>
            </w:tcBorders>
            <w:shd w:val="clear" w:color="auto" w:fill="auto"/>
            <w:noWrap/>
            <w:vAlign w:val="bottom"/>
            <w:hideMark/>
          </w:tcPr>
          <w:p w14:paraId="5D60A658"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5FDA57BB"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56649200"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6B41E782"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5A5B5A70"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7DA9706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6849E09A"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753A7558"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5EB4A568"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r>
      <w:tr w:rsidR="008C1B00" w:rsidRPr="0075006D" w14:paraId="1564A2B8" w14:textId="77777777" w:rsidTr="000B3679">
        <w:trPr>
          <w:trHeight w:hRule="exact" w:val="144"/>
        </w:trPr>
        <w:tc>
          <w:tcPr>
            <w:tcW w:w="1701" w:type="dxa"/>
            <w:tcBorders>
              <w:top w:val="nil"/>
              <w:left w:val="nil"/>
              <w:bottom w:val="nil"/>
              <w:right w:val="nil"/>
            </w:tcBorders>
            <w:shd w:val="clear" w:color="auto" w:fill="auto"/>
            <w:noWrap/>
            <w:vAlign w:val="bottom"/>
          </w:tcPr>
          <w:p w14:paraId="032BF355"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4822B568" w14:textId="77777777"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76963318"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7B33082A" w14:textId="77777777"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6FCD3B8D"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2F7279A6" w14:textId="77777777"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55B19EA9" w14:textId="77777777"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1A208C91" w14:textId="77777777"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6DBD61FA" w14:textId="77777777" w:rsidR="008C1B00" w:rsidRPr="0075006D" w:rsidRDefault="008C1B00" w:rsidP="000B3679">
            <w:pPr>
              <w:jc w:val="right"/>
              <w:rPr>
                <w:rFonts w:ascii="Calibri" w:hAnsi="Calibri"/>
                <w:b/>
                <w:bCs/>
                <w:color w:val="000000" w:themeColor="text1"/>
                <w:sz w:val="18"/>
                <w:szCs w:val="18"/>
              </w:rPr>
            </w:pPr>
          </w:p>
        </w:tc>
      </w:tr>
      <w:tr w:rsidR="008C1B00" w:rsidRPr="0075006D" w14:paraId="080D82E2" w14:textId="77777777" w:rsidTr="000B3679">
        <w:trPr>
          <w:trHeight w:val="461"/>
        </w:trPr>
        <w:tc>
          <w:tcPr>
            <w:tcW w:w="1701" w:type="dxa"/>
            <w:tcBorders>
              <w:top w:val="nil"/>
              <w:left w:val="nil"/>
              <w:bottom w:val="nil"/>
              <w:right w:val="nil"/>
            </w:tcBorders>
            <w:shd w:val="clear" w:color="auto" w:fill="auto"/>
            <w:noWrap/>
            <w:vAlign w:val="bottom"/>
            <w:hideMark/>
          </w:tcPr>
          <w:p w14:paraId="50C319BA" w14:textId="77777777" w:rsidR="008C1B00" w:rsidRPr="0075006D" w:rsidRDefault="008C1B00" w:rsidP="000B3679">
            <w:pPr>
              <w:rPr>
                <w:rFonts w:ascii="Calibri" w:hAnsi="Calibri"/>
                <w:color w:val="000000" w:themeColor="text1"/>
                <w:sz w:val="18"/>
                <w:szCs w:val="18"/>
              </w:rPr>
            </w:pPr>
            <w:r w:rsidRPr="0075006D">
              <w:rPr>
                <w:rFonts w:ascii="Calibri" w:hAnsi="Calibri"/>
                <w:color w:val="000000" w:themeColor="text1"/>
                <w:sz w:val="18"/>
                <w:szCs w:val="18"/>
              </w:rPr>
              <w:t>Bruto iznos</w:t>
            </w:r>
          </w:p>
        </w:tc>
        <w:tc>
          <w:tcPr>
            <w:tcW w:w="993" w:type="dxa"/>
            <w:tcBorders>
              <w:top w:val="nil"/>
              <w:left w:val="nil"/>
              <w:bottom w:val="nil"/>
              <w:right w:val="nil"/>
            </w:tcBorders>
            <w:shd w:val="clear" w:color="auto" w:fill="auto"/>
            <w:noWrap/>
            <w:vAlign w:val="bottom"/>
          </w:tcPr>
          <w:p w14:paraId="67BEC6D7"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1.549.468 </w:t>
            </w:r>
          </w:p>
        </w:tc>
        <w:tc>
          <w:tcPr>
            <w:tcW w:w="994" w:type="dxa"/>
            <w:tcBorders>
              <w:top w:val="nil"/>
              <w:left w:val="nil"/>
              <w:bottom w:val="nil"/>
              <w:right w:val="nil"/>
            </w:tcBorders>
            <w:shd w:val="clear" w:color="auto" w:fill="auto"/>
            <w:noWrap/>
            <w:vAlign w:val="bottom"/>
          </w:tcPr>
          <w:p w14:paraId="1CDF10E1"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875 </w:t>
            </w:r>
          </w:p>
        </w:tc>
        <w:tc>
          <w:tcPr>
            <w:tcW w:w="993" w:type="dxa"/>
            <w:tcBorders>
              <w:top w:val="nil"/>
              <w:left w:val="nil"/>
              <w:bottom w:val="nil"/>
              <w:right w:val="nil"/>
            </w:tcBorders>
            <w:shd w:val="clear" w:color="auto" w:fill="auto"/>
            <w:noWrap/>
            <w:vAlign w:val="bottom"/>
          </w:tcPr>
          <w:p w14:paraId="34975B5C"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2.222 </w:t>
            </w:r>
          </w:p>
        </w:tc>
        <w:tc>
          <w:tcPr>
            <w:tcW w:w="994" w:type="dxa"/>
            <w:tcBorders>
              <w:top w:val="nil"/>
              <w:left w:val="nil"/>
              <w:bottom w:val="nil"/>
              <w:right w:val="nil"/>
            </w:tcBorders>
            <w:shd w:val="clear" w:color="auto" w:fill="auto"/>
            <w:noWrap/>
            <w:vAlign w:val="bottom"/>
          </w:tcPr>
          <w:p w14:paraId="2D98A72C"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1.552.565 </w:t>
            </w:r>
          </w:p>
        </w:tc>
        <w:tc>
          <w:tcPr>
            <w:tcW w:w="993" w:type="dxa"/>
            <w:tcBorders>
              <w:top w:val="nil"/>
              <w:left w:val="nil"/>
              <w:bottom w:val="nil"/>
              <w:right w:val="nil"/>
            </w:tcBorders>
            <w:shd w:val="clear" w:color="auto" w:fill="auto"/>
            <w:noWrap/>
            <w:vAlign w:val="bottom"/>
          </w:tcPr>
          <w:p w14:paraId="54521927"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1.509.299 </w:t>
            </w:r>
          </w:p>
        </w:tc>
        <w:tc>
          <w:tcPr>
            <w:tcW w:w="994" w:type="dxa"/>
            <w:tcBorders>
              <w:top w:val="nil"/>
              <w:left w:val="nil"/>
              <w:bottom w:val="nil"/>
              <w:right w:val="nil"/>
            </w:tcBorders>
            <w:shd w:val="clear" w:color="auto" w:fill="auto"/>
            <w:noWrap/>
            <w:vAlign w:val="bottom"/>
          </w:tcPr>
          <w:p w14:paraId="6C9BC2A9"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875 </w:t>
            </w:r>
          </w:p>
        </w:tc>
        <w:tc>
          <w:tcPr>
            <w:tcW w:w="993" w:type="dxa"/>
            <w:tcBorders>
              <w:top w:val="nil"/>
              <w:left w:val="nil"/>
              <w:bottom w:val="nil"/>
              <w:right w:val="nil"/>
            </w:tcBorders>
            <w:shd w:val="clear" w:color="auto" w:fill="auto"/>
            <w:noWrap/>
            <w:vAlign w:val="bottom"/>
          </w:tcPr>
          <w:p w14:paraId="2E87B0E7" w14:textId="77777777"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2.222 </w:t>
            </w:r>
          </w:p>
        </w:tc>
        <w:tc>
          <w:tcPr>
            <w:tcW w:w="994" w:type="dxa"/>
            <w:tcBorders>
              <w:top w:val="nil"/>
              <w:left w:val="nil"/>
              <w:bottom w:val="nil"/>
              <w:right w:val="nil"/>
            </w:tcBorders>
            <w:shd w:val="clear" w:color="auto" w:fill="auto"/>
            <w:noWrap/>
            <w:vAlign w:val="bottom"/>
          </w:tcPr>
          <w:p w14:paraId="269A49CA" w14:textId="77777777" w:rsidR="008C1B00" w:rsidRPr="006B2385" w:rsidRDefault="008C1B00" w:rsidP="000B3679">
            <w:pPr>
              <w:jc w:val="right"/>
              <w:rPr>
                <w:rFonts w:ascii="Calibri" w:hAnsi="Calibri"/>
                <w:b/>
                <w:bCs/>
                <w:color w:val="000000" w:themeColor="text1"/>
                <w:sz w:val="18"/>
                <w:szCs w:val="18"/>
              </w:rPr>
            </w:pPr>
            <w:r w:rsidRPr="006B2385">
              <w:rPr>
                <w:rFonts w:ascii="Calibri" w:hAnsi="Calibri"/>
                <w:b/>
                <w:bCs/>
                <w:color w:val="000000" w:themeColor="text1"/>
                <w:sz w:val="18"/>
                <w:szCs w:val="18"/>
              </w:rPr>
              <w:t xml:space="preserve"> 1.512.396 </w:t>
            </w:r>
          </w:p>
        </w:tc>
      </w:tr>
      <w:tr w:rsidR="008C1B00" w:rsidRPr="0075006D" w14:paraId="410620B7" w14:textId="77777777" w:rsidTr="000B3679">
        <w:trPr>
          <w:trHeight w:val="285"/>
        </w:trPr>
        <w:tc>
          <w:tcPr>
            <w:tcW w:w="1701" w:type="dxa"/>
            <w:tcBorders>
              <w:top w:val="nil"/>
              <w:left w:val="nil"/>
              <w:bottom w:val="nil"/>
              <w:right w:val="nil"/>
            </w:tcBorders>
            <w:shd w:val="clear" w:color="auto" w:fill="auto"/>
            <w:noWrap/>
            <w:vAlign w:val="bottom"/>
            <w:hideMark/>
          </w:tcPr>
          <w:p w14:paraId="0962C9EF" w14:textId="77777777" w:rsidR="008C1B00" w:rsidRPr="0075006D" w:rsidRDefault="008C1B00"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Stanje na dan </w:t>
            </w:r>
          </w:p>
          <w:p w14:paraId="2DE98149" w14:textId="77777777" w:rsidR="008C1B00" w:rsidRPr="0075006D" w:rsidRDefault="008C1B00"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31. prosinca 2019. </w:t>
            </w:r>
          </w:p>
        </w:tc>
        <w:tc>
          <w:tcPr>
            <w:tcW w:w="993" w:type="dxa"/>
            <w:tcBorders>
              <w:top w:val="single" w:sz="4" w:space="0" w:color="auto"/>
              <w:left w:val="nil"/>
              <w:bottom w:val="single" w:sz="12" w:space="0" w:color="auto"/>
              <w:right w:val="nil"/>
            </w:tcBorders>
            <w:shd w:val="clear" w:color="auto" w:fill="auto"/>
            <w:noWrap/>
            <w:vAlign w:val="bottom"/>
          </w:tcPr>
          <w:p w14:paraId="72118E7B"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1.549.468 </w:t>
            </w:r>
          </w:p>
        </w:tc>
        <w:tc>
          <w:tcPr>
            <w:tcW w:w="994" w:type="dxa"/>
            <w:tcBorders>
              <w:top w:val="single" w:sz="4" w:space="0" w:color="auto"/>
              <w:left w:val="nil"/>
              <w:bottom w:val="single" w:sz="12" w:space="0" w:color="auto"/>
              <w:right w:val="nil"/>
            </w:tcBorders>
            <w:shd w:val="clear" w:color="auto" w:fill="auto"/>
            <w:noWrap/>
            <w:vAlign w:val="bottom"/>
          </w:tcPr>
          <w:p w14:paraId="2693F108"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875 </w:t>
            </w:r>
          </w:p>
        </w:tc>
        <w:tc>
          <w:tcPr>
            <w:tcW w:w="993" w:type="dxa"/>
            <w:tcBorders>
              <w:top w:val="single" w:sz="4" w:space="0" w:color="auto"/>
              <w:left w:val="nil"/>
              <w:bottom w:val="single" w:sz="12" w:space="0" w:color="auto"/>
              <w:right w:val="nil"/>
            </w:tcBorders>
            <w:shd w:val="clear" w:color="auto" w:fill="auto"/>
            <w:noWrap/>
            <w:vAlign w:val="bottom"/>
          </w:tcPr>
          <w:p w14:paraId="14928C90"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2.222 </w:t>
            </w:r>
          </w:p>
        </w:tc>
        <w:tc>
          <w:tcPr>
            <w:tcW w:w="994" w:type="dxa"/>
            <w:tcBorders>
              <w:top w:val="single" w:sz="4" w:space="0" w:color="auto"/>
              <w:left w:val="nil"/>
              <w:bottom w:val="single" w:sz="12" w:space="0" w:color="auto"/>
              <w:right w:val="nil"/>
            </w:tcBorders>
            <w:shd w:val="clear" w:color="auto" w:fill="auto"/>
            <w:noWrap/>
            <w:vAlign w:val="bottom"/>
          </w:tcPr>
          <w:p w14:paraId="55271CD2"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1.552.565 </w:t>
            </w:r>
          </w:p>
        </w:tc>
        <w:tc>
          <w:tcPr>
            <w:tcW w:w="993" w:type="dxa"/>
            <w:tcBorders>
              <w:top w:val="single" w:sz="4" w:space="0" w:color="auto"/>
              <w:left w:val="nil"/>
              <w:bottom w:val="single" w:sz="12" w:space="0" w:color="auto"/>
              <w:right w:val="nil"/>
            </w:tcBorders>
            <w:shd w:val="clear" w:color="auto" w:fill="auto"/>
            <w:noWrap/>
            <w:vAlign w:val="bottom"/>
          </w:tcPr>
          <w:p w14:paraId="58897A1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1.509.299 </w:t>
            </w:r>
          </w:p>
        </w:tc>
        <w:tc>
          <w:tcPr>
            <w:tcW w:w="994" w:type="dxa"/>
            <w:tcBorders>
              <w:top w:val="single" w:sz="4" w:space="0" w:color="auto"/>
              <w:left w:val="nil"/>
              <w:bottom w:val="single" w:sz="12" w:space="0" w:color="auto"/>
              <w:right w:val="nil"/>
            </w:tcBorders>
            <w:shd w:val="clear" w:color="auto" w:fill="auto"/>
            <w:noWrap/>
            <w:vAlign w:val="bottom"/>
          </w:tcPr>
          <w:p w14:paraId="2D1D50A5"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875 </w:t>
            </w:r>
          </w:p>
        </w:tc>
        <w:tc>
          <w:tcPr>
            <w:tcW w:w="993" w:type="dxa"/>
            <w:tcBorders>
              <w:top w:val="single" w:sz="4" w:space="0" w:color="auto"/>
              <w:left w:val="nil"/>
              <w:bottom w:val="single" w:sz="12" w:space="0" w:color="auto"/>
              <w:right w:val="nil"/>
            </w:tcBorders>
            <w:shd w:val="clear" w:color="auto" w:fill="auto"/>
            <w:noWrap/>
            <w:vAlign w:val="bottom"/>
          </w:tcPr>
          <w:p w14:paraId="58AB9BB0"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2.222 </w:t>
            </w:r>
          </w:p>
        </w:tc>
        <w:tc>
          <w:tcPr>
            <w:tcW w:w="994" w:type="dxa"/>
            <w:tcBorders>
              <w:top w:val="single" w:sz="4" w:space="0" w:color="auto"/>
              <w:left w:val="nil"/>
              <w:bottom w:val="single" w:sz="12" w:space="0" w:color="auto"/>
              <w:right w:val="nil"/>
            </w:tcBorders>
            <w:shd w:val="clear" w:color="auto" w:fill="auto"/>
            <w:noWrap/>
            <w:vAlign w:val="bottom"/>
          </w:tcPr>
          <w:p w14:paraId="4A808F4C" w14:textId="77777777"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1.512.396 </w:t>
            </w:r>
          </w:p>
        </w:tc>
      </w:tr>
    </w:tbl>
    <w:p w14:paraId="2321D89C" w14:textId="77777777" w:rsidR="008C1B00" w:rsidRPr="0075006D" w:rsidRDefault="008C1B00" w:rsidP="008C1B00">
      <w:pPr>
        <w:tabs>
          <w:tab w:val="left" w:pos="-720"/>
        </w:tabs>
        <w:suppressAutoHyphens/>
        <w:jc w:val="both"/>
        <w:rPr>
          <w:rFonts w:cs="Arial"/>
          <w:b/>
          <w:color w:val="000000" w:themeColor="text1"/>
        </w:rPr>
      </w:pPr>
    </w:p>
    <w:p w14:paraId="647FA120" w14:textId="77777777" w:rsidR="008C1B00" w:rsidRPr="0075006D" w:rsidRDefault="008C1B00" w:rsidP="005027F9">
      <w:pPr>
        <w:tabs>
          <w:tab w:val="left" w:pos="-720"/>
        </w:tabs>
        <w:suppressAutoHyphens/>
        <w:jc w:val="both"/>
        <w:rPr>
          <w:rFonts w:cs="Arial"/>
          <w:color w:val="000000" w:themeColor="text1"/>
        </w:rPr>
        <w:sectPr w:rsidR="008C1B00" w:rsidRPr="0075006D">
          <w:pgSz w:w="11906" w:h="16838"/>
          <w:pgMar w:top="1417" w:right="1417" w:bottom="1417" w:left="1417" w:header="708" w:footer="708" w:gutter="0"/>
          <w:cols w:space="708"/>
          <w:docGrid w:linePitch="360"/>
        </w:sectPr>
      </w:pPr>
    </w:p>
    <w:p w14:paraId="0F553B45" w14:textId="77777777" w:rsidR="009C576B" w:rsidRPr="00370582" w:rsidRDefault="009C576B" w:rsidP="009C576B">
      <w:pPr>
        <w:pStyle w:val="T1"/>
        <w:spacing w:line="300" w:lineRule="exact"/>
        <w:rPr>
          <w:rFonts w:asciiTheme="minorHAnsi" w:hAnsiTheme="minorHAnsi"/>
          <w:color w:val="000000" w:themeColor="text1"/>
          <w:sz w:val="22"/>
          <w:lang w:val="hr-HR"/>
        </w:rPr>
      </w:pPr>
      <w:r w:rsidRPr="00370582">
        <w:rPr>
          <w:rFonts w:asciiTheme="minorHAnsi" w:hAnsiTheme="minorHAnsi"/>
          <w:color w:val="000000" w:themeColor="text1"/>
          <w:sz w:val="22"/>
          <w:lang w:val="hr-HR"/>
        </w:rPr>
        <w:lastRenderedPageBreak/>
        <w:t>14.</w:t>
      </w:r>
      <w:r w:rsidRPr="0075006D">
        <w:rPr>
          <w:rFonts w:cs="Arial"/>
          <w:color w:val="000000" w:themeColor="text1"/>
          <w:lang w:val="hr-HR"/>
        </w:rPr>
        <w:tab/>
      </w:r>
      <w:r w:rsidRPr="00370582">
        <w:rPr>
          <w:rFonts w:asciiTheme="minorHAnsi" w:hAnsiTheme="minorHAnsi"/>
          <w:color w:val="000000" w:themeColor="text1"/>
          <w:sz w:val="22"/>
          <w:lang w:val="hr-HR"/>
        </w:rPr>
        <w:t>Financijska imovina po fer vrijednosti kroz ostalu sveobuhvatnu dobit</w:t>
      </w:r>
      <w:r w:rsidRPr="00370582">
        <w:rPr>
          <w:rFonts w:asciiTheme="minorHAnsi" w:hAnsiTheme="minorHAnsi"/>
          <w:color w:val="000000" w:themeColor="text1"/>
          <w:sz w:val="22"/>
          <w:lang w:val="hr-HR"/>
        </w:rPr>
        <w:tab/>
        <w:t xml:space="preserve"> (nastavak))</w:t>
      </w:r>
    </w:p>
    <w:p w14:paraId="53CF7618"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Promjene na rezerviranjima za kreditne gubitke po financijskoj imovini po fer vrijednosti kroz ostalu sveobuhvatnu dobit, a koji ne umanjuju knjigovodstvenu vrijednost imovine, mogu se prikazati kako slijedi:</w:t>
      </w:r>
    </w:p>
    <w:p w14:paraId="58F2611E"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p>
    <w:tbl>
      <w:tblPr>
        <w:tblW w:w="9584" w:type="dxa"/>
        <w:tblInd w:w="-142" w:type="dxa"/>
        <w:tblLook w:val="04A0" w:firstRow="1" w:lastRow="0" w:firstColumn="1" w:lastColumn="0" w:noHBand="0" w:noVBand="1"/>
      </w:tblPr>
      <w:tblGrid>
        <w:gridCol w:w="4820"/>
        <w:gridCol w:w="1191"/>
        <w:gridCol w:w="1191"/>
        <w:gridCol w:w="1191"/>
        <w:gridCol w:w="1191"/>
      </w:tblGrid>
      <w:tr w:rsidR="009C576B" w:rsidRPr="0075006D" w14:paraId="36CB88FE" w14:textId="77777777" w:rsidTr="009C576B">
        <w:trPr>
          <w:trHeight w:val="243"/>
        </w:trPr>
        <w:tc>
          <w:tcPr>
            <w:tcW w:w="4820" w:type="dxa"/>
            <w:tcBorders>
              <w:top w:val="nil"/>
              <w:left w:val="nil"/>
              <w:bottom w:val="nil"/>
              <w:right w:val="nil"/>
            </w:tcBorders>
            <w:shd w:val="clear" w:color="auto" w:fill="auto"/>
            <w:noWrap/>
            <w:vAlign w:val="bottom"/>
            <w:hideMark/>
          </w:tcPr>
          <w:p w14:paraId="6584930A" w14:textId="77777777" w:rsidR="009C576B" w:rsidRPr="0075006D" w:rsidRDefault="009C576B" w:rsidP="009C576B">
            <w:pPr>
              <w:rPr>
                <w:rFonts w:ascii="Calibri" w:eastAsia="Calibri" w:hAnsi="Calibri" w:cs="Times New Roman"/>
                <w:color w:val="000000" w:themeColor="text1"/>
                <w:sz w:val="20"/>
                <w:szCs w:val="20"/>
              </w:rPr>
            </w:pPr>
          </w:p>
        </w:tc>
        <w:tc>
          <w:tcPr>
            <w:tcW w:w="2382" w:type="dxa"/>
            <w:gridSpan w:val="2"/>
            <w:tcBorders>
              <w:top w:val="nil"/>
              <w:left w:val="nil"/>
              <w:bottom w:val="nil"/>
              <w:right w:val="nil"/>
            </w:tcBorders>
            <w:shd w:val="clear" w:color="auto" w:fill="auto"/>
            <w:vAlign w:val="center"/>
            <w:hideMark/>
          </w:tcPr>
          <w:p w14:paraId="2A09C9FD"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w:t>
            </w:r>
          </w:p>
        </w:tc>
        <w:tc>
          <w:tcPr>
            <w:tcW w:w="2382" w:type="dxa"/>
            <w:gridSpan w:val="2"/>
            <w:tcBorders>
              <w:top w:val="nil"/>
              <w:left w:val="nil"/>
              <w:bottom w:val="nil"/>
              <w:right w:val="nil"/>
            </w:tcBorders>
            <w:shd w:val="clear" w:color="auto" w:fill="auto"/>
            <w:vAlign w:val="center"/>
            <w:hideMark/>
          </w:tcPr>
          <w:p w14:paraId="5496C334"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Banka</w:t>
            </w:r>
          </w:p>
        </w:tc>
      </w:tr>
      <w:tr w:rsidR="009C576B" w:rsidRPr="0075006D" w14:paraId="3B1415A0" w14:textId="77777777" w:rsidTr="00F47947">
        <w:trPr>
          <w:trHeight w:val="243"/>
        </w:trPr>
        <w:tc>
          <w:tcPr>
            <w:tcW w:w="4820" w:type="dxa"/>
            <w:tcBorders>
              <w:top w:val="nil"/>
              <w:left w:val="nil"/>
              <w:bottom w:val="nil"/>
              <w:right w:val="nil"/>
            </w:tcBorders>
            <w:shd w:val="clear" w:color="auto" w:fill="auto"/>
            <w:noWrap/>
            <w:vAlign w:val="bottom"/>
          </w:tcPr>
          <w:p w14:paraId="39534FB7" w14:textId="77777777" w:rsidR="009C576B" w:rsidRPr="0075006D" w:rsidRDefault="009C576B" w:rsidP="009C576B">
            <w:pPr>
              <w:rPr>
                <w:rFonts w:ascii="Calibri" w:eastAsia="Calibri" w:hAnsi="Calibri" w:cs="Times New Roman"/>
                <w:color w:val="000000" w:themeColor="text1"/>
                <w:sz w:val="20"/>
                <w:szCs w:val="20"/>
              </w:rPr>
            </w:pPr>
          </w:p>
        </w:tc>
        <w:tc>
          <w:tcPr>
            <w:tcW w:w="1191" w:type="dxa"/>
            <w:vAlign w:val="bottom"/>
          </w:tcPr>
          <w:p w14:paraId="4C25F858" w14:textId="6AF2CD29"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w:t>
            </w:r>
            <w:r w:rsidR="0057665B">
              <w:rPr>
                <w:rFonts w:ascii="Calibri" w:eastAsia="Times New Roman" w:hAnsi="Calibri" w:cs="Arial"/>
                <w:b/>
                <w:color w:val="000000" w:themeColor="text1"/>
                <w:sz w:val="20"/>
                <w:szCs w:val="20"/>
              </w:rPr>
              <w:t>0</w:t>
            </w:r>
            <w:r w:rsidRPr="0075006D">
              <w:rPr>
                <w:rFonts w:ascii="Calibri" w:eastAsia="Times New Roman" w:hAnsi="Calibri" w:cs="Arial"/>
                <w:b/>
                <w:color w:val="000000" w:themeColor="text1"/>
                <w:sz w:val="20"/>
                <w:szCs w:val="20"/>
              </w:rPr>
              <w:t>.</w:t>
            </w:r>
            <w:r w:rsidR="00543504">
              <w:rPr>
                <w:rFonts w:ascii="Calibri" w:eastAsia="Times New Roman" w:hAnsi="Calibri" w:cs="Arial"/>
                <w:b/>
                <w:color w:val="000000" w:themeColor="text1"/>
                <w:sz w:val="20"/>
                <w:szCs w:val="20"/>
              </w:rPr>
              <w:t>9</w:t>
            </w:r>
            <w:r w:rsidRPr="0075006D">
              <w:rPr>
                <w:rFonts w:ascii="Calibri" w:eastAsia="Times New Roman" w:hAnsi="Calibri" w:cs="Arial"/>
                <w:b/>
                <w:color w:val="000000" w:themeColor="text1"/>
                <w:sz w:val="20"/>
                <w:szCs w:val="20"/>
              </w:rPr>
              <w:t>.</w:t>
            </w:r>
          </w:p>
          <w:p w14:paraId="67B53224"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2020.</w:t>
            </w:r>
          </w:p>
        </w:tc>
        <w:tc>
          <w:tcPr>
            <w:tcW w:w="1191" w:type="dxa"/>
            <w:vAlign w:val="bottom"/>
          </w:tcPr>
          <w:p w14:paraId="2D5177AE"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1.1.-31.12.</w:t>
            </w:r>
          </w:p>
          <w:p w14:paraId="29691791"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2019.</w:t>
            </w:r>
          </w:p>
        </w:tc>
        <w:tc>
          <w:tcPr>
            <w:tcW w:w="1191" w:type="dxa"/>
            <w:vAlign w:val="bottom"/>
          </w:tcPr>
          <w:p w14:paraId="3FB9E8D9" w14:textId="7FB589DD"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w:t>
            </w:r>
            <w:r w:rsidR="0057665B">
              <w:rPr>
                <w:rFonts w:ascii="Calibri" w:eastAsia="Times New Roman" w:hAnsi="Calibri" w:cs="Arial"/>
                <w:b/>
                <w:color w:val="000000" w:themeColor="text1"/>
                <w:sz w:val="20"/>
                <w:szCs w:val="20"/>
              </w:rPr>
              <w:t>0</w:t>
            </w:r>
            <w:r w:rsidRPr="0075006D">
              <w:rPr>
                <w:rFonts w:ascii="Calibri" w:eastAsia="Times New Roman" w:hAnsi="Calibri" w:cs="Arial"/>
                <w:b/>
                <w:color w:val="000000" w:themeColor="text1"/>
                <w:sz w:val="20"/>
                <w:szCs w:val="20"/>
              </w:rPr>
              <w:t>.</w:t>
            </w:r>
            <w:r w:rsidR="00543504">
              <w:rPr>
                <w:rFonts w:ascii="Calibri" w:eastAsia="Times New Roman" w:hAnsi="Calibri" w:cs="Arial"/>
                <w:b/>
                <w:color w:val="000000" w:themeColor="text1"/>
                <w:sz w:val="20"/>
                <w:szCs w:val="20"/>
              </w:rPr>
              <w:t>9</w:t>
            </w:r>
            <w:r w:rsidRPr="0075006D">
              <w:rPr>
                <w:rFonts w:ascii="Calibri" w:eastAsia="Times New Roman" w:hAnsi="Calibri" w:cs="Arial"/>
                <w:b/>
                <w:color w:val="000000" w:themeColor="text1"/>
                <w:sz w:val="20"/>
                <w:szCs w:val="20"/>
              </w:rPr>
              <w:t>.</w:t>
            </w:r>
          </w:p>
          <w:p w14:paraId="5A269822"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2020</w:t>
            </w:r>
          </w:p>
        </w:tc>
        <w:tc>
          <w:tcPr>
            <w:tcW w:w="1191" w:type="dxa"/>
            <w:vAlign w:val="bottom"/>
          </w:tcPr>
          <w:p w14:paraId="15A73F40"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1.1.-31.12.</w:t>
            </w:r>
          </w:p>
          <w:p w14:paraId="4C322722" w14:textId="77777777"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2019.</w:t>
            </w:r>
          </w:p>
        </w:tc>
      </w:tr>
      <w:tr w:rsidR="009C576B" w:rsidRPr="0075006D" w14:paraId="6FC6E26E" w14:textId="77777777" w:rsidTr="00F47947">
        <w:trPr>
          <w:trHeight w:val="231"/>
        </w:trPr>
        <w:tc>
          <w:tcPr>
            <w:tcW w:w="4820" w:type="dxa"/>
            <w:tcBorders>
              <w:top w:val="nil"/>
              <w:left w:val="nil"/>
              <w:bottom w:val="nil"/>
              <w:right w:val="nil"/>
            </w:tcBorders>
            <w:shd w:val="clear" w:color="auto" w:fill="auto"/>
            <w:vAlign w:val="center"/>
            <w:hideMark/>
          </w:tcPr>
          <w:p w14:paraId="0C8E5F8A" w14:textId="77777777" w:rsidR="009C576B" w:rsidRPr="0075006D" w:rsidRDefault="009C576B" w:rsidP="009C576B">
            <w:pPr>
              <w:jc w:val="right"/>
              <w:rPr>
                <w:rFonts w:ascii="Calibri" w:eastAsia="Calibri" w:hAnsi="Calibri" w:cs="Calibri"/>
                <w:b/>
                <w:bCs/>
                <w:color w:val="000000" w:themeColor="text1"/>
                <w:sz w:val="20"/>
                <w:szCs w:val="20"/>
              </w:rPr>
            </w:pPr>
          </w:p>
        </w:tc>
        <w:tc>
          <w:tcPr>
            <w:tcW w:w="1191" w:type="dxa"/>
            <w:tcBorders>
              <w:top w:val="nil"/>
              <w:left w:val="nil"/>
              <w:bottom w:val="nil"/>
              <w:right w:val="nil"/>
            </w:tcBorders>
            <w:shd w:val="clear" w:color="auto" w:fill="auto"/>
            <w:vAlign w:val="center"/>
            <w:hideMark/>
          </w:tcPr>
          <w:p w14:paraId="4CF3DE64"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91" w:type="dxa"/>
            <w:tcBorders>
              <w:top w:val="nil"/>
              <w:left w:val="nil"/>
              <w:bottom w:val="nil"/>
              <w:right w:val="nil"/>
            </w:tcBorders>
            <w:shd w:val="clear" w:color="auto" w:fill="auto"/>
            <w:vAlign w:val="center"/>
          </w:tcPr>
          <w:p w14:paraId="42A77114"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91" w:type="dxa"/>
            <w:tcBorders>
              <w:top w:val="nil"/>
              <w:left w:val="nil"/>
              <w:bottom w:val="nil"/>
              <w:right w:val="nil"/>
            </w:tcBorders>
            <w:shd w:val="clear" w:color="auto" w:fill="auto"/>
            <w:vAlign w:val="center"/>
            <w:hideMark/>
          </w:tcPr>
          <w:p w14:paraId="2CA9E26F"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91" w:type="dxa"/>
            <w:tcBorders>
              <w:top w:val="nil"/>
              <w:left w:val="nil"/>
              <w:bottom w:val="nil"/>
              <w:right w:val="nil"/>
            </w:tcBorders>
            <w:shd w:val="clear" w:color="auto" w:fill="auto"/>
            <w:vAlign w:val="center"/>
          </w:tcPr>
          <w:p w14:paraId="0C6091D2" w14:textId="77777777"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9C576B" w:rsidRPr="0075006D" w14:paraId="00471EB0" w14:textId="77777777" w:rsidTr="00F47947">
        <w:trPr>
          <w:trHeight w:val="379"/>
        </w:trPr>
        <w:tc>
          <w:tcPr>
            <w:tcW w:w="4820" w:type="dxa"/>
            <w:tcBorders>
              <w:top w:val="nil"/>
              <w:left w:val="nil"/>
              <w:bottom w:val="nil"/>
              <w:right w:val="nil"/>
            </w:tcBorders>
            <w:shd w:val="clear" w:color="auto" w:fill="auto"/>
            <w:vAlign w:val="bottom"/>
          </w:tcPr>
          <w:p w14:paraId="3BE97831" w14:textId="77777777" w:rsidR="009C576B" w:rsidRPr="0075006D" w:rsidRDefault="009C576B" w:rsidP="009C576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Stanje 1. siječnja</w:t>
            </w:r>
          </w:p>
        </w:tc>
        <w:tc>
          <w:tcPr>
            <w:tcW w:w="1191" w:type="dxa"/>
            <w:tcBorders>
              <w:top w:val="nil"/>
              <w:left w:val="nil"/>
              <w:bottom w:val="nil"/>
              <w:right w:val="nil"/>
            </w:tcBorders>
            <w:shd w:val="clear" w:color="auto" w:fill="auto"/>
            <w:noWrap/>
            <w:vAlign w:val="bottom"/>
          </w:tcPr>
          <w:p w14:paraId="06B4CEBD"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3.355</w:t>
            </w:r>
          </w:p>
        </w:tc>
        <w:tc>
          <w:tcPr>
            <w:tcW w:w="1191" w:type="dxa"/>
            <w:tcBorders>
              <w:top w:val="nil"/>
              <w:left w:val="nil"/>
              <w:bottom w:val="nil"/>
              <w:right w:val="nil"/>
            </w:tcBorders>
            <w:shd w:val="clear" w:color="auto" w:fill="auto"/>
            <w:vAlign w:val="bottom"/>
          </w:tcPr>
          <w:p w14:paraId="616BE174"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6.746</w:t>
            </w:r>
          </w:p>
        </w:tc>
        <w:tc>
          <w:tcPr>
            <w:tcW w:w="1191" w:type="dxa"/>
            <w:tcBorders>
              <w:top w:val="nil"/>
              <w:left w:val="nil"/>
              <w:bottom w:val="nil"/>
              <w:right w:val="nil"/>
            </w:tcBorders>
            <w:shd w:val="clear" w:color="auto" w:fill="auto"/>
            <w:vAlign w:val="bottom"/>
          </w:tcPr>
          <w:p w14:paraId="02B51335" w14:textId="77777777" w:rsidR="009C576B" w:rsidRPr="0075006D" w:rsidRDefault="00823130"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3.283</w:t>
            </w:r>
          </w:p>
        </w:tc>
        <w:tc>
          <w:tcPr>
            <w:tcW w:w="1191" w:type="dxa"/>
            <w:tcBorders>
              <w:top w:val="nil"/>
              <w:left w:val="nil"/>
              <w:bottom w:val="nil"/>
              <w:right w:val="nil"/>
            </w:tcBorders>
            <w:shd w:val="clear" w:color="auto" w:fill="auto"/>
            <w:vAlign w:val="bottom"/>
          </w:tcPr>
          <w:p w14:paraId="77AE9997"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6.459</w:t>
            </w:r>
          </w:p>
        </w:tc>
      </w:tr>
      <w:tr w:rsidR="009C576B" w:rsidRPr="0075006D" w14:paraId="63187278" w14:textId="77777777" w:rsidTr="00F47947">
        <w:trPr>
          <w:trHeight w:val="379"/>
        </w:trPr>
        <w:tc>
          <w:tcPr>
            <w:tcW w:w="4820" w:type="dxa"/>
            <w:tcBorders>
              <w:top w:val="nil"/>
              <w:left w:val="nil"/>
              <w:bottom w:val="nil"/>
              <w:right w:val="nil"/>
            </w:tcBorders>
            <w:shd w:val="clear" w:color="auto" w:fill="auto"/>
            <w:vAlign w:val="bottom"/>
          </w:tcPr>
          <w:p w14:paraId="4370EE79" w14:textId="6CD20F6F" w:rsidR="009C576B" w:rsidRPr="0075006D" w:rsidRDefault="009C576B" w:rsidP="009C576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w:t>
            </w:r>
            <w:r w:rsidR="00AC4C25">
              <w:rPr>
                <w:rFonts w:ascii="Calibri" w:eastAsia="Calibri" w:hAnsi="Calibri" w:cs="Calibri"/>
                <w:color w:val="000000" w:themeColor="text1"/>
                <w:sz w:val="20"/>
                <w:szCs w:val="20"/>
              </w:rPr>
              <w:t>povećanje/(</w:t>
            </w:r>
            <w:r w:rsidRPr="0075006D">
              <w:rPr>
                <w:rFonts w:ascii="Calibri" w:eastAsia="Calibri" w:hAnsi="Calibri" w:cs="Calibri"/>
                <w:color w:val="000000" w:themeColor="text1"/>
                <w:sz w:val="20"/>
                <w:szCs w:val="20"/>
              </w:rPr>
              <w:t>smanjenje) rezerviranja za očekivane gubitke</w:t>
            </w:r>
          </w:p>
        </w:tc>
        <w:tc>
          <w:tcPr>
            <w:tcW w:w="1191" w:type="dxa"/>
            <w:tcBorders>
              <w:top w:val="nil"/>
              <w:left w:val="nil"/>
              <w:right w:val="nil"/>
            </w:tcBorders>
            <w:shd w:val="clear" w:color="auto" w:fill="auto"/>
            <w:vAlign w:val="bottom"/>
          </w:tcPr>
          <w:p w14:paraId="5E797C10" w14:textId="3F386840" w:rsidR="009C576B" w:rsidRPr="0075006D" w:rsidRDefault="00705DB6"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854</w:t>
            </w:r>
          </w:p>
        </w:tc>
        <w:tc>
          <w:tcPr>
            <w:tcW w:w="1191" w:type="dxa"/>
            <w:tcBorders>
              <w:top w:val="nil"/>
              <w:left w:val="nil"/>
              <w:right w:val="nil"/>
            </w:tcBorders>
            <w:shd w:val="clear" w:color="auto" w:fill="auto"/>
            <w:vAlign w:val="bottom"/>
          </w:tcPr>
          <w:p w14:paraId="75994D72"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(3.401)</w:t>
            </w:r>
          </w:p>
        </w:tc>
        <w:tc>
          <w:tcPr>
            <w:tcW w:w="1191" w:type="dxa"/>
            <w:tcBorders>
              <w:top w:val="nil"/>
              <w:left w:val="nil"/>
              <w:bottom w:val="nil"/>
              <w:right w:val="nil"/>
            </w:tcBorders>
            <w:shd w:val="clear" w:color="auto" w:fill="auto"/>
            <w:vAlign w:val="bottom"/>
          </w:tcPr>
          <w:p w14:paraId="153D143D" w14:textId="666F737E" w:rsidR="009C576B" w:rsidRPr="0075006D" w:rsidRDefault="00705DB6"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855</w:t>
            </w:r>
          </w:p>
        </w:tc>
        <w:tc>
          <w:tcPr>
            <w:tcW w:w="1191" w:type="dxa"/>
            <w:tcBorders>
              <w:top w:val="nil"/>
              <w:left w:val="nil"/>
              <w:right w:val="nil"/>
            </w:tcBorders>
            <w:shd w:val="clear" w:color="auto" w:fill="auto"/>
            <w:vAlign w:val="bottom"/>
          </w:tcPr>
          <w:p w14:paraId="633E2B85"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(3.186)</w:t>
            </w:r>
          </w:p>
        </w:tc>
      </w:tr>
      <w:tr w:rsidR="009C576B" w:rsidRPr="0075006D" w14:paraId="2C515C84" w14:textId="77777777" w:rsidTr="00F47947">
        <w:trPr>
          <w:trHeight w:val="379"/>
        </w:trPr>
        <w:tc>
          <w:tcPr>
            <w:tcW w:w="4820" w:type="dxa"/>
            <w:tcBorders>
              <w:top w:val="nil"/>
              <w:left w:val="nil"/>
              <w:bottom w:val="nil"/>
              <w:right w:val="nil"/>
            </w:tcBorders>
            <w:shd w:val="clear" w:color="auto" w:fill="auto"/>
            <w:vAlign w:val="bottom"/>
          </w:tcPr>
          <w:p w14:paraId="3BEC47AD" w14:textId="77777777" w:rsidR="009C576B" w:rsidRPr="0075006D" w:rsidRDefault="009C576B" w:rsidP="009C576B">
            <w:pPr>
              <w:rPr>
                <w:rFonts w:ascii="Calibri" w:eastAsia="Calibri" w:hAnsi="Calibri" w:cs="Calibri"/>
                <w:i/>
                <w:iCs/>
                <w:color w:val="000000" w:themeColor="text1"/>
                <w:sz w:val="20"/>
                <w:szCs w:val="20"/>
              </w:rPr>
            </w:pPr>
            <w:r w:rsidRPr="0075006D">
              <w:rPr>
                <w:rFonts w:ascii="Calibri" w:eastAsia="Calibri" w:hAnsi="Calibri" w:cs="Calibri"/>
                <w:i/>
                <w:iCs/>
                <w:color w:val="000000" w:themeColor="text1"/>
                <w:sz w:val="20"/>
                <w:szCs w:val="20"/>
              </w:rPr>
              <w:t xml:space="preserve">Ukupno kroz dobit ili </w:t>
            </w:r>
            <w:r w:rsidRPr="008F365A">
              <w:rPr>
                <w:rFonts w:ascii="Calibri" w:eastAsia="Calibri" w:hAnsi="Calibri" w:cs="Calibri"/>
                <w:i/>
                <w:iCs/>
                <w:color w:val="000000" w:themeColor="text1"/>
                <w:sz w:val="20"/>
                <w:szCs w:val="20"/>
              </w:rPr>
              <w:t xml:space="preserve">gubitak </w:t>
            </w:r>
            <w:r w:rsidRPr="00EB3D6D">
              <w:rPr>
                <w:rFonts w:ascii="Calibri" w:eastAsia="Calibri" w:hAnsi="Calibri" w:cs="Calibri"/>
                <w:i/>
                <w:iCs/>
                <w:color w:val="000000" w:themeColor="text1"/>
                <w:sz w:val="20"/>
                <w:szCs w:val="20"/>
              </w:rPr>
              <w:t>(</w:t>
            </w:r>
            <w:r w:rsidRPr="00BA072D">
              <w:rPr>
                <w:rFonts w:ascii="Calibri" w:eastAsia="Calibri" w:hAnsi="Calibri" w:cs="Calibri"/>
                <w:i/>
                <w:iCs/>
                <w:color w:val="000000" w:themeColor="text1"/>
                <w:sz w:val="20"/>
                <w:szCs w:val="20"/>
              </w:rPr>
              <w:t>bilješka 8</w:t>
            </w:r>
            <w:r w:rsidRPr="00EB3D6D">
              <w:rPr>
                <w:rFonts w:ascii="Calibri" w:eastAsia="Calibri" w:hAnsi="Calibri" w:cs="Calibri"/>
                <w:i/>
                <w:iCs/>
                <w:color w:val="000000" w:themeColor="text1"/>
                <w:sz w:val="20"/>
                <w:szCs w:val="20"/>
              </w:rPr>
              <w:t>)</w:t>
            </w:r>
          </w:p>
        </w:tc>
        <w:tc>
          <w:tcPr>
            <w:tcW w:w="1191" w:type="dxa"/>
            <w:tcBorders>
              <w:top w:val="single" w:sz="4" w:space="0" w:color="auto"/>
              <w:left w:val="nil"/>
              <w:bottom w:val="single" w:sz="4" w:space="0" w:color="auto"/>
              <w:right w:val="nil"/>
            </w:tcBorders>
            <w:shd w:val="clear" w:color="auto" w:fill="auto"/>
            <w:vAlign w:val="bottom"/>
          </w:tcPr>
          <w:p w14:paraId="728688C4" w14:textId="483667C8" w:rsidR="009C576B" w:rsidRPr="0075006D" w:rsidRDefault="00705DB6" w:rsidP="009C576B">
            <w:pPr>
              <w:jc w:val="right"/>
              <w:rPr>
                <w:rFonts w:ascii="Calibri" w:eastAsia="Calibri" w:hAnsi="Calibri" w:cs="Calibri"/>
                <w:bCs/>
                <w:i/>
                <w:color w:val="000000" w:themeColor="text1"/>
                <w:sz w:val="20"/>
                <w:szCs w:val="20"/>
              </w:rPr>
            </w:pPr>
            <w:r>
              <w:rPr>
                <w:rFonts w:ascii="Calibri" w:eastAsia="Calibri" w:hAnsi="Calibri" w:cs="Calibri"/>
                <w:bCs/>
                <w:i/>
                <w:color w:val="000000" w:themeColor="text1"/>
                <w:sz w:val="20"/>
                <w:szCs w:val="20"/>
              </w:rPr>
              <w:t>854</w:t>
            </w:r>
          </w:p>
        </w:tc>
        <w:tc>
          <w:tcPr>
            <w:tcW w:w="1191" w:type="dxa"/>
            <w:tcBorders>
              <w:top w:val="single" w:sz="4" w:space="0" w:color="auto"/>
              <w:left w:val="nil"/>
              <w:bottom w:val="single" w:sz="4" w:space="0" w:color="auto"/>
              <w:right w:val="nil"/>
            </w:tcBorders>
            <w:shd w:val="clear" w:color="auto" w:fill="auto"/>
            <w:vAlign w:val="bottom"/>
          </w:tcPr>
          <w:p w14:paraId="2E39CE00" w14:textId="77777777" w:rsidR="009C576B" w:rsidRPr="0075006D" w:rsidRDefault="009C576B" w:rsidP="009C576B">
            <w:pPr>
              <w:jc w:val="right"/>
              <w:rPr>
                <w:rFonts w:ascii="Calibri" w:eastAsia="Calibri" w:hAnsi="Calibri" w:cs="Calibri"/>
                <w:bCs/>
                <w:i/>
                <w:color w:val="000000" w:themeColor="text1"/>
                <w:sz w:val="20"/>
                <w:szCs w:val="20"/>
              </w:rPr>
            </w:pPr>
            <w:r w:rsidRPr="0075006D">
              <w:rPr>
                <w:rFonts w:ascii="Calibri" w:eastAsia="Calibri" w:hAnsi="Calibri" w:cs="Calibri"/>
                <w:bCs/>
                <w:i/>
                <w:color w:val="000000" w:themeColor="text1"/>
                <w:sz w:val="20"/>
                <w:szCs w:val="20"/>
              </w:rPr>
              <w:t>(3.401)</w:t>
            </w:r>
          </w:p>
        </w:tc>
        <w:tc>
          <w:tcPr>
            <w:tcW w:w="1191" w:type="dxa"/>
            <w:tcBorders>
              <w:top w:val="single" w:sz="4" w:space="0" w:color="auto"/>
              <w:left w:val="nil"/>
              <w:bottom w:val="single" w:sz="4" w:space="0" w:color="auto"/>
              <w:right w:val="nil"/>
            </w:tcBorders>
            <w:shd w:val="clear" w:color="auto" w:fill="auto"/>
            <w:vAlign w:val="bottom"/>
          </w:tcPr>
          <w:p w14:paraId="7AA0A725" w14:textId="441C4286" w:rsidR="009C576B" w:rsidRPr="0075006D" w:rsidRDefault="00705DB6" w:rsidP="009C576B">
            <w:pPr>
              <w:jc w:val="right"/>
              <w:rPr>
                <w:rFonts w:ascii="Calibri" w:eastAsia="Calibri" w:hAnsi="Calibri" w:cs="Calibri"/>
                <w:i/>
                <w:color w:val="000000" w:themeColor="text1"/>
                <w:sz w:val="20"/>
                <w:szCs w:val="20"/>
              </w:rPr>
            </w:pPr>
            <w:r>
              <w:rPr>
                <w:rFonts w:ascii="Calibri" w:eastAsia="Calibri" w:hAnsi="Calibri" w:cs="Calibri"/>
                <w:i/>
                <w:color w:val="000000" w:themeColor="text1"/>
                <w:sz w:val="20"/>
                <w:szCs w:val="20"/>
              </w:rPr>
              <w:t>855</w:t>
            </w:r>
          </w:p>
        </w:tc>
        <w:tc>
          <w:tcPr>
            <w:tcW w:w="1191" w:type="dxa"/>
            <w:tcBorders>
              <w:top w:val="single" w:sz="4" w:space="0" w:color="auto"/>
              <w:left w:val="nil"/>
              <w:bottom w:val="single" w:sz="4" w:space="0" w:color="auto"/>
              <w:right w:val="nil"/>
            </w:tcBorders>
            <w:shd w:val="clear" w:color="auto" w:fill="auto"/>
            <w:vAlign w:val="bottom"/>
          </w:tcPr>
          <w:p w14:paraId="00392BC9" w14:textId="77777777" w:rsidR="009C576B" w:rsidRPr="0075006D" w:rsidRDefault="009C576B" w:rsidP="009C576B">
            <w:pPr>
              <w:jc w:val="right"/>
              <w:rPr>
                <w:rFonts w:ascii="Calibri" w:eastAsia="Calibri" w:hAnsi="Calibri" w:cs="Calibri"/>
                <w:bCs/>
                <w:i/>
                <w:color w:val="000000" w:themeColor="text1"/>
                <w:sz w:val="20"/>
                <w:szCs w:val="20"/>
              </w:rPr>
            </w:pPr>
            <w:r w:rsidRPr="0075006D">
              <w:rPr>
                <w:rFonts w:ascii="Calibri" w:eastAsia="Calibri" w:hAnsi="Calibri" w:cs="Calibri"/>
                <w:bCs/>
                <w:i/>
                <w:color w:val="000000" w:themeColor="text1"/>
                <w:sz w:val="20"/>
                <w:szCs w:val="20"/>
              </w:rPr>
              <w:t>(3.186)</w:t>
            </w:r>
          </w:p>
        </w:tc>
      </w:tr>
      <w:tr w:rsidR="009C576B" w:rsidRPr="0075006D" w14:paraId="30E8A940" w14:textId="77777777" w:rsidTr="00F47947">
        <w:trPr>
          <w:trHeight w:val="379"/>
        </w:trPr>
        <w:tc>
          <w:tcPr>
            <w:tcW w:w="4820" w:type="dxa"/>
            <w:tcBorders>
              <w:top w:val="nil"/>
              <w:left w:val="nil"/>
              <w:bottom w:val="nil"/>
              <w:right w:val="nil"/>
            </w:tcBorders>
            <w:shd w:val="clear" w:color="auto" w:fill="auto"/>
            <w:vAlign w:val="bottom"/>
          </w:tcPr>
          <w:p w14:paraId="48570B05" w14:textId="77777777" w:rsidR="009C576B" w:rsidRPr="0075006D" w:rsidRDefault="009C576B" w:rsidP="009C576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dobit/gubitak od tečajnih razlika po rezerviranjima za očekivane gubitke </w:t>
            </w:r>
          </w:p>
        </w:tc>
        <w:tc>
          <w:tcPr>
            <w:tcW w:w="1191" w:type="dxa"/>
            <w:tcBorders>
              <w:top w:val="single" w:sz="4" w:space="0" w:color="auto"/>
              <w:left w:val="nil"/>
              <w:right w:val="nil"/>
            </w:tcBorders>
            <w:shd w:val="clear" w:color="auto" w:fill="auto"/>
            <w:vAlign w:val="bottom"/>
          </w:tcPr>
          <w:p w14:paraId="4E4EA997" w14:textId="74855EF3" w:rsidR="009C576B" w:rsidRPr="0075006D" w:rsidRDefault="00705DB6"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36</w:t>
            </w:r>
          </w:p>
        </w:tc>
        <w:tc>
          <w:tcPr>
            <w:tcW w:w="1191" w:type="dxa"/>
            <w:tcBorders>
              <w:top w:val="single" w:sz="4" w:space="0" w:color="auto"/>
              <w:left w:val="nil"/>
              <w:right w:val="nil"/>
            </w:tcBorders>
            <w:shd w:val="clear" w:color="auto" w:fill="auto"/>
            <w:vAlign w:val="bottom"/>
          </w:tcPr>
          <w:p w14:paraId="3ACCD97A"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10</w:t>
            </w:r>
          </w:p>
        </w:tc>
        <w:tc>
          <w:tcPr>
            <w:tcW w:w="1191" w:type="dxa"/>
            <w:tcBorders>
              <w:top w:val="single" w:sz="4" w:space="0" w:color="auto"/>
              <w:left w:val="nil"/>
              <w:right w:val="nil"/>
            </w:tcBorders>
            <w:vAlign w:val="bottom"/>
          </w:tcPr>
          <w:p w14:paraId="5FBFEC11" w14:textId="327F795C" w:rsidR="009C576B" w:rsidRPr="0075006D" w:rsidRDefault="00705DB6"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36</w:t>
            </w:r>
          </w:p>
        </w:tc>
        <w:tc>
          <w:tcPr>
            <w:tcW w:w="1191" w:type="dxa"/>
            <w:tcBorders>
              <w:top w:val="single" w:sz="4" w:space="0" w:color="auto"/>
              <w:left w:val="nil"/>
              <w:right w:val="nil"/>
            </w:tcBorders>
            <w:shd w:val="clear" w:color="auto" w:fill="auto"/>
            <w:vAlign w:val="bottom"/>
          </w:tcPr>
          <w:p w14:paraId="60D044B4" w14:textId="77777777"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10</w:t>
            </w:r>
          </w:p>
        </w:tc>
      </w:tr>
      <w:tr w:rsidR="009C576B" w:rsidRPr="0075006D" w14:paraId="6CDBF321" w14:textId="77777777" w:rsidTr="00F47947">
        <w:trPr>
          <w:trHeight w:val="379"/>
        </w:trPr>
        <w:tc>
          <w:tcPr>
            <w:tcW w:w="4820" w:type="dxa"/>
            <w:tcBorders>
              <w:top w:val="nil"/>
              <w:left w:val="nil"/>
              <w:bottom w:val="nil"/>
              <w:right w:val="nil"/>
            </w:tcBorders>
            <w:shd w:val="clear" w:color="auto" w:fill="auto"/>
            <w:vAlign w:val="bottom"/>
          </w:tcPr>
          <w:p w14:paraId="68B1B964" w14:textId="77777777" w:rsidR="009C576B" w:rsidRPr="0075006D" w:rsidRDefault="009C576B" w:rsidP="009C576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05221390" w14:textId="639DB132" w:rsidR="009C576B" w:rsidRPr="0075006D" w:rsidRDefault="00705DB6" w:rsidP="009C576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4.245</w:t>
            </w:r>
          </w:p>
        </w:tc>
        <w:tc>
          <w:tcPr>
            <w:tcW w:w="1191" w:type="dxa"/>
            <w:tcBorders>
              <w:top w:val="single" w:sz="4" w:space="0" w:color="auto"/>
              <w:left w:val="nil"/>
              <w:bottom w:val="single" w:sz="12" w:space="0" w:color="auto"/>
              <w:right w:val="nil"/>
            </w:tcBorders>
            <w:shd w:val="clear" w:color="auto" w:fill="auto"/>
            <w:vAlign w:val="bottom"/>
          </w:tcPr>
          <w:p w14:paraId="075533D0" w14:textId="77777777" w:rsidR="009C576B" w:rsidRPr="0075006D" w:rsidRDefault="009C576B" w:rsidP="009C576B">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3.355</w:t>
            </w:r>
          </w:p>
        </w:tc>
        <w:tc>
          <w:tcPr>
            <w:tcW w:w="1191" w:type="dxa"/>
            <w:tcBorders>
              <w:top w:val="single" w:sz="4" w:space="0" w:color="auto"/>
              <w:left w:val="nil"/>
              <w:bottom w:val="single" w:sz="12" w:space="0" w:color="auto"/>
              <w:right w:val="nil"/>
            </w:tcBorders>
            <w:vAlign w:val="bottom"/>
          </w:tcPr>
          <w:p w14:paraId="6AB16463" w14:textId="05474B1D" w:rsidR="009C576B" w:rsidRPr="0075006D" w:rsidRDefault="00705DB6" w:rsidP="009C576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4.174</w:t>
            </w:r>
          </w:p>
        </w:tc>
        <w:tc>
          <w:tcPr>
            <w:tcW w:w="1191" w:type="dxa"/>
            <w:tcBorders>
              <w:top w:val="single" w:sz="4" w:space="0" w:color="auto"/>
              <w:left w:val="nil"/>
              <w:bottom w:val="single" w:sz="12" w:space="0" w:color="auto"/>
              <w:right w:val="nil"/>
            </w:tcBorders>
            <w:shd w:val="clear" w:color="auto" w:fill="auto"/>
            <w:vAlign w:val="bottom"/>
          </w:tcPr>
          <w:p w14:paraId="32652227" w14:textId="77777777" w:rsidR="009C576B" w:rsidRPr="0075006D" w:rsidRDefault="009C576B" w:rsidP="009C576B">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3.283</w:t>
            </w:r>
          </w:p>
        </w:tc>
      </w:tr>
    </w:tbl>
    <w:p w14:paraId="4D0B2556"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p>
    <w:p w14:paraId="3FA420E5"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Neto dobit/gubitak od tečajnih razlika po rezerviranjima za očekivane gubitke prikazane su unutar Neto prihoda/(rashoda) od financijskih aktivnosti u Računu dobiti i gubitku.</w:t>
      </w:r>
    </w:p>
    <w:p w14:paraId="168EC411"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p>
    <w:p w14:paraId="7E046F9A" w14:textId="77777777" w:rsidR="009C576B" w:rsidRPr="0075006D" w:rsidRDefault="009C576B" w:rsidP="009C576B">
      <w:pPr>
        <w:tabs>
          <w:tab w:val="left" w:pos="-720"/>
        </w:tabs>
        <w:suppressAutoHyphens/>
        <w:jc w:val="both"/>
        <w:rPr>
          <w:rFonts w:ascii="Calibri" w:eastAsia="Calibri" w:hAnsi="Calibri" w:cs="Arial"/>
          <w:color w:val="000000" w:themeColor="text1"/>
          <w:spacing w:val="-3"/>
        </w:rPr>
      </w:pPr>
    </w:p>
    <w:p w14:paraId="0B3A6654" w14:textId="77777777" w:rsidR="000C7F80" w:rsidRPr="0075006D" w:rsidRDefault="000C7F80" w:rsidP="009C576B">
      <w:pPr>
        <w:pStyle w:val="T1"/>
        <w:spacing w:line="300" w:lineRule="exact"/>
        <w:rPr>
          <w:rFonts w:cs="Arial"/>
          <w:color w:val="000000" w:themeColor="text1"/>
        </w:rPr>
        <w:sectPr w:rsidR="000C7F80" w:rsidRPr="0075006D">
          <w:pgSz w:w="11906" w:h="16838"/>
          <w:pgMar w:top="1417" w:right="1417" w:bottom="1417" w:left="1417" w:header="708" w:footer="708" w:gutter="0"/>
          <w:cols w:space="708"/>
          <w:docGrid w:linePitch="360"/>
        </w:sectPr>
      </w:pPr>
    </w:p>
    <w:p w14:paraId="5A744FE6" w14:textId="77777777" w:rsidR="000A7C17" w:rsidRPr="0075006D" w:rsidRDefault="000A7C17" w:rsidP="000A7C17">
      <w:pPr>
        <w:pStyle w:val="T1"/>
        <w:spacing w:after="0" w:line="3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lastRenderedPageBreak/>
        <w:t>14.</w:t>
      </w:r>
      <w:r w:rsidRPr="0075006D">
        <w:rPr>
          <w:rFonts w:asciiTheme="minorHAnsi" w:hAnsiTheme="minorHAnsi" w:cs="Arial"/>
          <w:color w:val="000000" w:themeColor="text1"/>
          <w:sz w:val="22"/>
          <w:szCs w:val="22"/>
          <w:lang w:val="hr-HR"/>
        </w:rPr>
        <w:tab/>
        <w:t>Financijska imovina po fer vrijednosti kroz ostalu sveobuhvatnu dobit (nastavak)</w:t>
      </w:r>
    </w:p>
    <w:p w14:paraId="3B2A0AEA" w14:textId="77777777" w:rsidR="000A7C17" w:rsidRPr="0075006D" w:rsidRDefault="000A7C17" w:rsidP="000A7C17">
      <w:pPr>
        <w:pStyle w:val="T1"/>
        <w:keepNext w:val="0"/>
        <w:spacing w:before="0" w:after="0" w:line="240" w:lineRule="auto"/>
        <w:rPr>
          <w:rFonts w:asciiTheme="minorHAnsi" w:hAnsiTheme="minorHAnsi" w:cs="Arial"/>
          <w:b w:val="0"/>
          <w:bCs w:val="0"/>
          <w:color w:val="000000" w:themeColor="text1"/>
          <w:sz w:val="18"/>
          <w:szCs w:val="18"/>
          <w:lang w:val="hr-HR"/>
        </w:rPr>
      </w:pPr>
    </w:p>
    <w:p w14:paraId="56F17D1C" w14:textId="77777777" w:rsidR="000A7C17" w:rsidRPr="0075006D" w:rsidRDefault="000A7C17" w:rsidP="000A7C17">
      <w:pPr>
        <w:tabs>
          <w:tab w:val="left" w:pos="-720"/>
        </w:tabs>
        <w:suppressAutoHyphens/>
        <w:rPr>
          <w:rFonts w:cs="Arial"/>
          <w:color w:val="000000" w:themeColor="text1"/>
          <w:spacing w:val="-3"/>
        </w:rPr>
      </w:pPr>
      <w:r w:rsidRPr="0075006D">
        <w:rPr>
          <w:rFonts w:cs="Arial"/>
          <w:color w:val="000000" w:themeColor="text1"/>
          <w:spacing w:val="-3"/>
        </w:rPr>
        <w:t>U nastavku se daje pregled ulaganja:</w:t>
      </w:r>
    </w:p>
    <w:p w14:paraId="09598DAA" w14:textId="77777777" w:rsidR="000A7C17" w:rsidRPr="0075006D" w:rsidRDefault="000A7C17" w:rsidP="000A7C17">
      <w:pPr>
        <w:tabs>
          <w:tab w:val="left" w:pos="-720"/>
        </w:tabs>
        <w:suppressAutoHyphens/>
        <w:rPr>
          <w:rFonts w:cs="Arial"/>
          <w:color w:val="000000" w:themeColor="text1"/>
          <w:spacing w:val="-3"/>
        </w:rPr>
      </w:pPr>
    </w:p>
    <w:tbl>
      <w:tblPr>
        <w:tblW w:w="10855" w:type="dxa"/>
        <w:tblInd w:w="-851" w:type="dxa"/>
        <w:tblLayout w:type="fixed"/>
        <w:tblLook w:val="04A0" w:firstRow="1" w:lastRow="0" w:firstColumn="1" w:lastColumn="0" w:noHBand="0" w:noVBand="1"/>
      </w:tblPr>
      <w:tblGrid>
        <w:gridCol w:w="2694"/>
        <w:gridCol w:w="1219"/>
        <w:gridCol w:w="1121"/>
        <w:gridCol w:w="1197"/>
        <w:gridCol w:w="1156"/>
        <w:gridCol w:w="1156"/>
        <w:gridCol w:w="1156"/>
        <w:gridCol w:w="1156"/>
      </w:tblGrid>
      <w:tr w:rsidR="00550B9A" w:rsidRPr="0075006D" w14:paraId="2D07EF5B" w14:textId="77777777" w:rsidTr="006B2385">
        <w:trPr>
          <w:trHeight w:val="229"/>
        </w:trPr>
        <w:tc>
          <w:tcPr>
            <w:tcW w:w="2694" w:type="dxa"/>
            <w:tcBorders>
              <w:top w:val="nil"/>
              <w:left w:val="nil"/>
              <w:bottom w:val="nil"/>
              <w:right w:val="nil"/>
            </w:tcBorders>
            <w:shd w:val="clear" w:color="auto" w:fill="auto"/>
            <w:noWrap/>
            <w:vAlign w:val="bottom"/>
            <w:hideMark/>
          </w:tcPr>
          <w:p w14:paraId="4B9C7B37" w14:textId="77777777" w:rsidR="00550B9A" w:rsidRPr="0075006D" w:rsidRDefault="00550B9A" w:rsidP="000B3679">
            <w:pPr>
              <w:rPr>
                <w:rFonts w:ascii="Calibri" w:eastAsia="Calibri" w:hAnsi="Calibri"/>
                <w:color w:val="000000" w:themeColor="text1"/>
                <w:sz w:val="18"/>
                <w:szCs w:val="18"/>
              </w:rPr>
            </w:pPr>
          </w:p>
        </w:tc>
        <w:tc>
          <w:tcPr>
            <w:tcW w:w="1219" w:type="dxa"/>
            <w:tcBorders>
              <w:top w:val="nil"/>
              <w:left w:val="nil"/>
              <w:bottom w:val="nil"/>
              <w:right w:val="nil"/>
            </w:tcBorders>
            <w:shd w:val="clear" w:color="auto" w:fill="auto"/>
            <w:vAlign w:val="center"/>
            <w:hideMark/>
          </w:tcPr>
          <w:p w14:paraId="4D2FB942" w14:textId="77777777" w:rsidR="00550B9A" w:rsidRPr="0075006D" w:rsidRDefault="00550B9A" w:rsidP="000B3679">
            <w:pPr>
              <w:rPr>
                <w:rFonts w:ascii="Calibri" w:eastAsia="Calibri" w:hAnsi="Calibri"/>
                <w:color w:val="000000" w:themeColor="text1"/>
                <w:sz w:val="18"/>
                <w:szCs w:val="18"/>
              </w:rPr>
            </w:pPr>
          </w:p>
        </w:tc>
        <w:tc>
          <w:tcPr>
            <w:tcW w:w="1121" w:type="dxa"/>
            <w:tcBorders>
              <w:top w:val="nil"/>
              <w:left w:val="nil"/>
              <w:bottom w:val="nil"/>
              <w:right w:val="nil"/>
            </w:tcBorders>
            <w:shd w:val="clear" w:color="auto" w:fill="auto"/>
            <w:vAlign w:val="center"/>
            <w:hideMark/>
          </w:tcPr>
          <w:p w14:paraId="3AE2EF5F" w14:textId="77777777" w:rsidR="00550B9A" w:rsidRPr="0075006D" w:rsidRDefault="00550B9A" w:rsidP="000B3679">
            <w:pPr>
              <w:jc w:val="center"/>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vAlign w:val="center"/>
            <w:hideMark/>
          </w:tcPr>
          <w:p w14:paraId="2F05D38C" w14:textId="77777777" w:rsidR="00550B9A" w:rsidRPr="0075006D" w:rsidRDefault="00550B9A" w:rsidP="000B3679">
            <w:pPr>
              <w:jc w:val="center"/>
              <w:rPr>
                <w:rFonts w:ascii="Calibri" w:eastAsia="Calibri" w:hAnsi="Calibri"/>
                <w:color w:val="000000" w:themeColor="text1"/>
                <w:sz w:val="18"/>
                <w:szCs w:val="18"/>
              </w:rPr>
            </w:pPr>
          </w:p>
        </w:tc>
        <w:tc>
          <w:tcPr>
            <w:tcW w:w="2312" w:type="dxa"/>
            <w:gridSpan w:val="2"/>
            <w:tcBorders>
              <w:top w:val="nil"/>
              <w:left w:val="nil"/>
              <w:bottom w:val="nil"/>
              <w:right w:val="nil"/>
            </w:tcBorders>
          </w:tcPr>
          <w:p w14:paraId="0D917901" w14:textId="77777777" w:rsidR="00550B9A" w:rsidRPr="0075006D" w:rsidRDefault="00550B9A" w:rsidP="000B3679">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Grupa</w:t>
            </w:r>
          </w:p>
        </w:tc>
        <w:tc>
          <w:tcPr>
            <w:tcW w:w="2312" w:type="dxa"/>
            <w:gridSpan w:val="2"/>
            <w:tcBorders>
              <w:top w:val="nil"/>
              <w:left w:val="nil"/>
              <w:bottom w:val="nil"/>
              <w:right w:val="nil"/>
            </w:tcBorders>
            <w:shd w:val="clear" w:color="auto" w:fill="auto"/>
            <w:vAlign w:val="center"/>
            <w:hideMark/>
          </w:tcPr>
          <w:p w14:paraId="20DBD85B" w14:textId="77777777" w:rsidR="00550B9A" w:rsidRPr="0075006D" w:rsidRDefault="00550B9A" w:rsidP="000B3679">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Banka</w:t>
            </w:r>
          </w:p>
        </w:tc>
      </w:tr>
      <w:tr w:rsidR="00550B9A" w:rsidRPr="0075006D" w14:paraId="6F481D8A" w14:textId="77777777" w:rsidTr="006B2385">
        <w:trPr>
          <w:trHeight w:val="420"/>
        </w:trPr>
        <w:tc>
          <w:tcPr>
            <w:tcW w:w="2694" w:type="dxa"/>
            <w:tcBorders>
              <w:top w:val="nil"/>
              <w:left w:val="nil"/>
              <w:bottom w:val="nil"/>
              <w:right w:val="nil"/>
            </w:tcBorders>
            <w:shd w:val="clear" w:color="auto" w:fill="auto"/>
            <w:noWrap/>
            <w:vAlign w:val="center"/>
            <w:hideMark/>
          </w:tcPr>
          <w:p w14:paraId="247636CC" w14:textId="77777777" w:rsidR="00550B9A" w:rsidRPr="0075006D" w:rsidRDefault="00550B9A" w:rsidP="000B3679">
            <w:pPr>
              <w:jc w:val="right"/>
              <w:rPr>
                <w:rFonts w:ascii="Calibri" w:eastAsia="Calibri" w:hAnsi="Calibri" w:cs="Arial"/>
                <w:b/>
                <w:bCs/>
                <w:color w:val="000000" w:themeColor="text1"/>
                <w:sz w:val="18"/>
                <w:szCs w:val="18"/>
              </w:rPr>
            </w:pPr>
          </w:p>
        </w:tc>
        <w:tc>
          <w:tcPr>
            <w:tcW w:w="1219" w:type="dxa"/>
            <w:tcBorders>
              <w:top w:val="nil"/>
              <w:left w:val="nil"/>
              <w:bottom w:val="nil"/>
              <w:right w:val="nil"/>
            </w:tcBorders>
            <w:shd w:val="clear" w:color="auto" w:fill="auto"/>
            <w:vAlign w:val="center"/>
            <w:hideMark/>
          </w:tcPr>
          <w:p w14:paraId="6621078C" w14:textId="77777777" w:rsidR="00550B9A" w:rsidRPr="0075006D" w:rsidRDefault="00550B9A" w:rsidP="000B3679">
            <w:pPr>
              <w:jc w:val="center"/>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Datum izdanja</w:t>
            </w:r>
          </w:p>
        </w:tc>
        <w:tc>
          <w:tcPr>
            <w:tcW w:w="1121" w:type="dxa"/>
            <w:tcBorders>
              <w:top w:val="nil"/>
              <w:left w:val="nil"/>
              <w:bottom w:val="nil"/>
              <w:right w:val="nil"/>
            </w:tcBorders>
            <w:shd w:val="clear" w:color="auto" w:fill="auto"/>
            <w:vAlign w:val="center"/>
            <w:hideMark/>
          </w:tcPr>
          <w:p w14:paraId="1C2B8517" w14:textId="77777777" w:rsidR="00550B9A" w:rsidRPr="0075006D" w:rsidRDefault="00550B9A" w:rsidP="000B3679">
            <w:pPr>
              <w:jc w:val="center"/>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Datum dospijeća</w:t>
            </w:r>
          </w:p>
        </w:tc>
        <w:tc>
          <w:tcPr>
            <w:tcW w:w="1197" w:type="dxa"/>
            <w:tcBorders>
              <w:top w:val="nil"/>
              <w:left w:val="nil"/>
              <w:bottom w:val="nil"/>
              <w:right w:val="nil"/>
            </w:tcBorders>
            <w:shd w:val="clear" w:color="auto" w:fill="auto"/>
            <w:vAlign w:val="center"/>
            <w:hideMark/>
          </w:tcPr>
          <w:p w14:paraId="4C9D872A" w14:textId="77777777" w:rsidR="00550B9A" w:rsidRPr="0075006D" w:rsidRDefault="00550B9A" w:rsidP="000B3679">
            <w:pPr>
              <w:jc w:val="center"/>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Kamatna stopa</w:t>
            </w:r>
            <w:r w:rsidRPr="0075006D">
              <w:rPr>
                <w:rFonts w:ascii="Calibri" w:eastAsia="Calibri" w:hAnsi="Calibri" w:cs="Arial"/>
                <w:b/>
                <w:bCs/>
                <w:color w:val="000000" w:themeColor="text1"/>
                <w:sz w:val="18"/>
                <w:szCs w:val="18"/>
              </w:rPr>
              <w:br/>
              <w:t>(%)</w:t>
            </w:r>
          </w:p>
        </w:tc>
        <w:tc>
          <w:tcPr>
            <w:tcW w:w="1156" w:type="dxa"/>
            <w:tcBorders>
              <w:top w:val="nil"/>
              <w:left w:val="nil"/>
              <w:bottom w:val="nil"/>
              <w:right w:val="nil"/>
            </w:tcBorders>
            <w:vAlign w:val="center"/>
          </w:tcPr>
          <w:p w14:paraId="255C3AF1" w14:textId="77777777" w:rsidR="00543504" w:rsidRPr="00543504" w:rsidRDefault="00543504" w:rsidP="00543504">
            <w:pPr>
              <w:jc w:val="right"/>
              <w:rPr>
                <w:rFonts w:ascii="Calibri" w:eastAsia="Calibri" w:hAnsi="Calibri"/>
                <w:b/>
                <w:bCs/>
                <w:color w:val="000000" w:themeColor="text1"/>
                <w:sz w:val="18"/>
                <w:szCs w:val="18"/>
              </w:rPr>
            </w:pPr>
            <w:r w:rsidRPr="00543504">
              <w:rPr>
                <w:rFonts w:ascii="Calibri" w:eastAsia="Calibri" w:hAnsi="Calibri"/>
                <w:b/>
                <w:bCs/>
                <w:color w:val="000000" w:themeColor="text1"/>
                <w:sz w:val="18"/>
                <w:szCs w:val="18"/>
              </w:rPr>
              <w:t xml:space="preserve">30. rujna </w:t>
            </w:r>
          </w:p>
          <w:p w14:paraId="52573EDB" w14:textId="102B5DA2" w:rsidR="00550B9A" w:rsidRPr="0075006D" w:rsidRDefault="00543504" w:rsidP="00543504">
            <w:pPr>
              <w:jc w:val="right"/>
              <w:rPr>
                <w:rFonts w:ascii="Calibri" w:eastAsia="Calibri" w:hAnsi="Calibri"/>
                <w:b/>
                <w:bCs/>
                <w:color w:val="000000" w:themeColor="text1"/>
                <w:sz w:val="18"/>
                <w:szCs w:val="18"/>
              </w:rPr>
            </w:pPr>
            <w:r w:rsidRPr="00543504">
              <w:rPr>
                <w:rFonts w:ascii="Calibri" w:eastAsia="Calibri" w:hAnsi="Calibri"/>
                <w:b/>
                <w:bCs/>
                <w:color w:val="000000" w:themeColor="text1"/>
                <w:sz w:val="18"/>
                <w:szCs w:val="18"/>
              </w:rPr>
              <w:t>2020.</w:t>
            </w:r>
          </w:p>
        </w:tc>
        <w:tc>
          <w:tcPr>
            <w:tcW w:w="1156" w:type="dxa"/>
            <w:tcBorders>
              <w:top w:val="nil"/>
              <w:left w:val="nil"/>
              <w:bottom w:val="nil"/>
              <w:right w:val="nil"/>
            </w:tcBorders>
            <w:shd w:val="clear" w:color="auto" w:fill="auto"/>
            <w:vAlign w:val="center"/>
            <w:hideMark/>
          </w:tcPr>
          <w:p w14:paraId="78134746" w14:textId="77777777" w:rsidR="00550B9A" w:rsidRPr="0075006D" w:rsidRDefault="00550B9A" w:rsidP="00550B9A">
            <w:pPr>
              <w:jc w:val="right"/>
              <w:rPr>
                <w:rFonts w:ascii="Calibri" w:eastAsia="Calibri" w:hAnsi="Calibri" w:cs="Arial"/>
                <w:b/>
                <w:bCs/>
                <w:color w:val="000000" w:themeColor="text1"/>
                <w:sz w:val="18"/>
                <w:szCs w:val="18"/>
              </w:rPr>
            </w:pPr>
            <w:r w:rsidRPr="0075006D">
              <w:rPr>
                <w:rFonts w:ascii="Calibri" w:eastAsia="Calibri" w:hAnsi="Calibri"/>
                <w:b/>
                <w:bCs/>
                <w:color w:val="000000" w:themeColor="text1"/>
                <w:sz w:val="18"/>
                <w:szCs w:val="18"/>
              </w:rPr>
              <w:t>31. prosinca 2019.</w:t>
            </w:r>
          </w:p>
        </w:tc>
        <w:tc>
          <w:tcPr>
            <w:tcW w:w="1156" w:type="dxa"/>
            <w:tcBorders>
              <w:top w:val="nil"/>
              <w:left w:val="nil"/>
              <w:bottom w:val="nil"/>
              <w:right w:val="nil"/>
            </w:tcBorders>
            <w:vAlign w:val="center"/>
          </w:tcPr>
          <w:p w14:paraId="11E8C3E7" w14:textId="77777777" w:rsidR="00543504" w:rsidRPr="00543504" w:rsidRDefault="00543504" w:rsidP="00543504">
            <w:pPr>
              <w:jc w:val="right"/>
              <w:rPr>
                <w:rFonts w:ascii="Calibri" w:eastAsia="Calibri" w:hAnsi="Calibri"/>
                <w:b/>
                <w:bCs/>
                <w:color w:val="000000" w:themeColor="text1"/>
                <w:sz w:val="18"/>
                <w:szCs w:val="18"/>
              </w:rPr>
            </w:pPr>
            <w:r w:rsidRPr="00543504">
              <w:rPr>
                <w:rFonts w:ascii="Calibri" w:eastAsia="Calibri" w:hAnsi="Calibri"/>
                <w:b/>
                <w:bCs/>
                <w:color w:val="000000" w:themeColor="text1"/>
                <w:sz w:val="18"/>
                <w:szCs w:val="18"/>
              </w:rPr>
              <w:t xml:space="preserve">30. rujna </w:t>
            </w:r>
          </w:p>
          <w:p w14:paraId="16A241F7" w14:textId="0CC985A8" w:rsidR="00550B9A" w:rsidRPr="0075006D" w:rsidRDefault="00543504" w:rsidP="00543504">
            <w:pPr>
              <w:jc w:val="right"/>
              <w:rPr>
                <w:rFonts w:ascii="Calibri" w:eastAsia="Calibri" w:hAnsi="Calibri"/>
                <w:b/>
                <w:bCs/>
                <w:color w:val="000000" w:themeColor="text1"/>
                <w:sz w:val="18"/>
                <w:szCs w:val="18"/>
              </w:rPr>
            </w:pPr>
            <w:r w:rsidRPr="00543504">
              <w:rPr>
                <w:rFonts w:ascii="Calibri" w:eastAsia="Calibri" w:hAnsi="Calibri"/>
                <w:b/>
                <w:bCs/>
                <w:color w:val="000000" w:themeColor="text1"/>
                <w:sz w:val="18"/>
                <w:szCs w:val="18"/>
              </w:rPr>
              <w:t>2020.</w:t>
            </w:r>
          </w:p>
        </w:tc>
        <w:tc>
          <w:tcPr>
            <w:tcW w:w="1156" w:type="dxa"/>
            <w:tcBorders>
              <w:top w:val="nil"/>
              <w:left w:val="nil"/>
              <w:bottom w:val="nil"/>
              <w:right w:val="nil"/>
            </w:tcBorders>
            <w:shd w:val="clear" w:color="auto" w:fill="auto"/>
            <w:vAlign w:val="center"/>
            <w:hideMark/>
          </w:tcPr>
          <w:p w14:paraId="69C96C2E" w14:textId="77777777" w:rsidR="00550B9A" w:rsidRPr="0075006D" w:rsidRDefault="00550B9A" w:rsidP="00550B9A">
            <w:pPr>
              <w:jc w:val="right"/>
              <w:rPr>
                <w:rFonts w:ascii="Calibri" w:eastAsia="Calibri" w:hAnsi="Calibri" w:cs="Arial"/>
                <w:b/>
                <w:bCs/>
                <w:color w:val="000000" w:themeColor="text1"/>
                <w:sz w:val="18"/>
                <w:szCs w:val="18"/>
              </w:rPr>
            </w:pPr>
            <w:r w:rsidRPr="0075006D">
              <w:rPr>
                <w:rFonts w:ascii="Calibri" w:eastAsia="Calibri" w:hAnsi="Calibri"/>
                <w:b/>
                <w:bCs/>
                <w:color w:val="000000" w:themeColor="text1"/>
                <w:sz w:val="18"/>
                <w:szCs w:val="18"/>
              </w:rPr>
              <w:t>31. prosinca 2019.</w:t>
            </w:r>
          </w:p>
        </w:tc>
      </w:tr>
      <w:tr w:rsidR="00550B9A" w:rsidRPr="0075006D" w14:paraId="77227C5A" w14:textId="77777777" w:rsidTr="006B2385">
        <w:trPr>
          <w:trHeight w:val="218"/>
        </w:trPr>
        <w:tc>
          <w:tcPr>
            <w:tcW w:w="2694" w:type="dxa"/>
            <w:tcBorders>
              <w:top w:val="nil"/>
              <w:left w:val="nil"/>
              <w:bottom w:val="nil"/>
              <w:right w:val="nil"/>
            </w:tcBorders>
            <w:shd w:val="clear" w:color="auto" w:fill="auto"/>
            <w:noWrap/>
            <w:vAlign w:val="center"/>
          </w:tcPr>
          <w:p w14:paraId="3CA22880" w14:textId="77777777" w:rsidR="00550B9A" w:rsidRPr="0075006D" w:rsidRDefault="00550B9A" w:rsidP="000B3679">
            <w:pPr>
              <w:jc w:val="right"/>
              <w:rPr>
                <w:rFonts w:ascii="Calibri" w:eastAsia="Calibri" w:hAnsi="Calibri" w:cs="Arial"/>
                <w:b/>
                <w:bCs/>
                <w:color w:val="000000" w:themeColor="text1"/>
                <w:sz w:val="18"/>
                <w:szCs w:val="18"/>
              </w:rPr>
            </w:pPr>
          </w:p>
        </w:tc>
        <w:tc>
          <w:tcPr>
            <w:tcW w:w="1219" w:type="dxa"/>
            <w:tcBorders>
              <w:top w:val="nil"/>
              <w:left w:val="nil"/>
              <w:bottom w:val="nil"/>
              <w:right w:val="nil"/>
            </w:tcBorders>
            <w:shd w:val="clear" w:color="auto" w:fill="auto"/>
            <w:vAlign w:val="center"/>
          </w:tcPr>
          <w:p w14:paraId="33F88999" w14:textId="77777777" w:rsidR="00550B9A" w:rsidRPr="0075006D" w:rsidRDefault="00550B9A" w:rsidP="000B3679">
            <w:pPr>
              <w:jc w:val="center"/>
              <w:rPr>
                <w:rFonts w:ascii="Calibri" w:eastAsia="Calibri" w:hAnsi="Calibri" w:cs="Arial"/>
                <w:b/>
                <w:bCs/>
                <w:color w:val="000000" w:themeColor="text1"/>
                <w:sz w:val="18"/>
                <w:szCs w:val="18"/>
              </w:rPr>
            </w:pPr>
          </w:p>
        </w:tc>
        <w:tc>
          <w:tcPr>
            <w:tcW w:w="1121" w:type="dxa"/>
            <w:tcBorders>
              <w:top w:val="nil"/>
              <w:left w:val="nil"/>
              <w:bottom w:val="nil"/>
              <w:right w:val="nil"/>
            </w:tcBorders>
            <w:shd w:val="clear" w:color="auto" w:fill="auto"/>
            <w:vAlign w:val="center"/>
          </w:tcPr>
          <w:p w14:paraId="60C376EA" w14:textId="77777777" w:rsidR="00550B9A" w:rsidRPr="0075006D" w:rsidRDefault="00550B9A" w:rsidP="000B3679">
            <w:pPr>
              <w:jc w:val="center"/>
              <w:rPr>
                <w:rFonts w:ascii="Calibri" w:eastAsia="Calibri" w:hAnsi="Calibri" w:cs="Arial"/>
                <w:b/>
                <w:bCs/>
                <w:color w:val="000000" w:themeColor="text1"/>
                <w:sz w:val="18"/>
                <w:szCs w:val="18"/>
              </w:rPr>
            </w:pPr>
          </w:p>
        </w:tc>
        <w:tc>
          <w:tcPr>
            <w:tcW w:w="1197" w:type="dxa"/>
            <w:tcBorders>
              <w:top w:val="nil"/>
              <w:left w:val="nil"/>
              <w:bottom w:val="nil"/>
              <w:right w:val="nil"/>
            </w:tcBorders>
            <w:shd w:val="clear" w:color="auto" w:fill="auto"/>
            <w:vAlign w:val="center"/>
          </w:tcPr>
          <w:p w14:paraId="45B5E206" w14:textId="77777777" w:rsidR="00550B9A" w:rsidRPr="0075006D" w:rsidRDefault="00550B9A" w:rsidP="000B3679">
            <w:pPr>
              <w:jc w:val="center"/>
              <w:rPr>
                <w:rFonts w:ascii="Calibri" w:eastAsia="Calibri" w:hAnsi="Calibri" w:cs="Arial"/>
                <w:b/>
                <w:bCs/>
                <w:color w:val="000000" w:themeColor="text1"/>
                <w:sz w:val="18"/>
                <w:szCs w:val="18"/>
              </w:rPr>
            </w:pPr>
          </w:p>
        </w:tc>
        <w:tc>
          <w:tcPr>
            <w:tcW w:w="1156" w:type="dxa"/>
            <w:tcBorders>
              <w:top w:val="nil"/>
              <w:left w:val="nil"/>
              <w:bottom w:val="nil"/>
              <w:right w:val="nil"/>
            </w:tcBorders>
          </w:tcPr>
          <w:p w14:paraId="6DACD30C" w14:textId="77777777" w:rsidR="00550B9A" w:rsidRPr="0075006D" w:rsidRDefault="00550B9A" w:rsidP="000B3679">
            <w:pPr>
              <w:jc w:val="right"/>
              <w:rPr>
                <w:rFonts w:ascii="Calibri" w:eastAsia="Calibri" w:hAnsi="Calibri" w:cs="Calibri"/>
                <w:b/>
                <w:bCs/>
                <w:color w:val="000000" w:themeColor="text1"/>
                <w:sz w:val="20"/>
                <w:szCs w:val="20"/>
              </w:rPr>
            </w:pPr>
          </w:p>
        </w:tc>
        <w:tc>
          <w:tcPr>
            <w:tcW w:w="1156" w:type="dxa"/>
            <w:tcBorders>
              <w:top w:val="nil"/>
              <w:left w:val="nil"/>
              <w:bottom w:val="nil"/>
              <w:right w:val="nil"/>
            </w:tcBorders>
            <w:shd w:val="clear" w:color="auto" w:fill="auto"/>
            <w:vAlign w:val="center"/>
          </w:tcPr>
          <w:p w14:paraId="1A296F85" w14:textId="77777777" w:rsidR="00550B9A" w:rsidRPr="0075006D" w:rsidRDefault="00550B9A" w:rsidP="000B3679">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56" w:type="dxa"/>
            <w:tcBorders>
              <w:top w:val="nil"/>
              <w:left w:val="nil"/>
              <w:bottom w:val="nil"/>
              <w:right w:val="nil"/>
            </w:tcBorders>
          </w:tcPr>
          <w:p w14:paraId="42A7F40B" w14:textId="77777777" w:rsidR="00550B9A" w:rsidRPr="0075006D" w:rsidRDefault="00550B9A" w:rsidP="000B3679">
            <w:pPr>
              <w:jc w:val="right"/>
              <w:rPr>
                <w:rFonts w:ascii="Calibri" w:eastAsia="Calibri" w:hAnsi="Calibri" w:cs="Calibri"/>
                <w:b/>
                <w:bCs/>
                <w:color w:val="000000" w:themeColor="text1"/>
                <w:sz w:val="20"/>
                <w:szCs w:val="20"/>
              </w:rPr>
            </w:pPr>
          </w:p>
        </w:tc>
        <w:tc>
          <w:tcPr>
            <w:tcW w:w="1156" w:type="dxa"/>
            <w:tcBorders>
              <w:top w:val="nil"/>
              <w:left w:val="nil"/>
              <w:bottom w:val="nil"/>
              <w:right w:val="nil"/>
            </w:tcBorders>
            <w:shd w:val="clear" w:color="auto" w:fill="auto"/>
            <w:vAlign w:val="center"/>
          </w:tcPr>
          <w:p w14:paraId="404A22B6" w14:textId="77777777" w:rsidR="00550B9A" w:rsidRPr="0075006D" w:rsidRDefault="00550B9A" w:rsidP="000B3679">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550B9A" w:rsidRPr="0075006D" w14:paraId="6B5B3F0C" w14:textId="77777777" w:rsidTr="006B2385">
        <w:trPr>
          <w:trHeight w:val="271"/>
        </w:trPr>
        <w:tc>
          <w:tcPr>
            <w:tcW w:w="2694" w:type="dxa"/>
            <w:tcBorders>
              <w:top w:val="nil"/>
              <w:left w:val="nil"/>
              <w:bottom w:val="nil"/>
              <w:right w:val="nil"/>
            </w:tcBorders>
            <w:shd w:val="clear" w:color="auto" w:fill="auto"/>
            <w:noWrap/>
            <w:vAlign w:val="center"/>
            <w:hideMark/>
          </w:tcPr>
          <w:p w14:paraId="0109798B" w14:textId="77777777" w:rsidR="00550B9A" w:rsidRPr="0075006D" w:rsidRDefault="00550B9A" w:rsidP="000B3679">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Dužnički vrijednosni papiri:</w:t>
            </w:r>
          </w:p>
        </w:tc>
        <w:tc>
          <w:tcPr>
            <w:tcW w:w="1219" w:type="dxa"/>
            <w:tcBorders>
              <w:top w:val="nil"/>
              <w:left w:val="nil"/>
              <w:bottom w:val="nil"/>
              <w:right w:val="nil"/>
            </w:tcBorders>
            <w:shd w:val="clear" w:color="auto" w:fill="auto"/>
            <w:noWrap/>
            <w:vAlign w:val="bottom"/>
            <w:hideMark/>
          </w:tcPr>
          <w:p w14:paraId="63886BE3" w14:textId="77777777" w:rsidR="00550B9A" w:rsidRPr="0075006D" w:rsidRDefault="00550B9A" w:rsidP="000B3679">
            <w:pPr>
              <w:jc w:val="both"/>
              <w:rPr>
                <w:rFonts w:ascii="Calibri" w:eastAsia="Calibri" w:hAnsi="Calibri" w:cs="Arial"/>
                <w:b/>
                <w:bCs/>
                <w:color w:val="000000" w:themeColor="text1"/>
                <w:sz w:val="18"/>
                <w:szCs w:val="18"/>
              </w:rPr>
            </w:pPr>
          </w:p>
        </w:tc>
        <w:tc>
          <w:tcPr>
            <w:tcW w:w="1121" w:type="dxa"/>
            <w:tcBorders>
              <w:top w:val="nil"/>
              <w:left w:val="nil"/>
              <w:bottom w:val="nil"/>
              <w:right w:val="nil"/>
            </w:tcBorders>
            <w:shd w:val="clear" w:color="auto" w:fill="auto"/>
            <w:noWrap/>
            <w:vAlign w:val="bottom"/>
            <w:hideMark/>
          </w:tcPr>
          <w:p w14:paraId="039FCB9F" w14:textId="77777777" w:rsidR="00550B9A" w:rsidRPr="0075006D" w:rsidRDefault="00550B9A" w:rsidP="000B3679">
            <w:pPr>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vAlign w:val="bottom"/>
            <w:hideMark/>
          </w:tcPr>
          <w:p w14:paraId="24533DC6" w14:textId="77777777"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tcPr>
          <w:p w14:paraId="28759273" w14:textId="77777777"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center"/>
            <w:hideMark/>
          </w:tcPr>
          <w:p w14:paraId="417FFE20" w14:textId="77777777"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tcPr>
          <w:p w14:paraId="6644DBE0" w14:textId="77777777"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14:paraId="7AB420CD" w14:textId="77777777" w:rsidR="00550B9A" w:rsidRPr="0075006D" w:rsidRDefault="00550B9A" w:rsidP="000B3679">
            <w:pPr>
              <w:jc w:val="both"/>
              <w:rPr>
                <w:rFonts w:ascii="Calibri" w:eastAsia="Calibri" w:hAnsi="Calibri"/>
                <w:color w:val="000000" w:themeColor="text1"/>
                <w:sz w:val="18"/>
                <w:szCs w:val="18"/>
              </w:rPr>
            </w:pPr>
          </w:p>
        </w:tc>
      </w:tr>
      <w:tr w:rsidR="00550B9A" w:rsidRPr="0075006D" w14:paraId="067DEF73" w14:textId="77777777" w:rsidTr="00550B9A">
        <w:trPr>
          <w:trHeight w:val="229"/>
        </w:trPr>
        <w:tc>
          <w:tcPr>
            <w:tcW w:w="3913" w:type="dxa"/>
            <w:gridSpan w:val="2"/>
            <w:tcBorders>
              <w:top w:val="nil"/>
              <w:left w:val="nil"/>
              <w:bottom w:val="nil"/>
              <w:right w:val="nil"/>
            </w:tcBorders>
            <w:shd w:val="clear" w:color="auto" w:fill="auto"/>
            <w:noWrap/>
            <w:vAlign w:val="bottom"/>
            <w:hideMark/>
          </w:tcPr>
          <w:p w14:paraId="268EA2D3" w14:textId="77777777" w:rsidR="00550B9A" w:rsidRPr="0075006D" w:rsidRDefault="00550B9A" w:rsidP="000B3679">
            <w:pPr>
              <w:jc w:val="both"/>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Dužnički vrijednosni papiri koji kotiraju:</w:t>
            </w:r>
          </w:p>
        </w:tc>
        <w:tc>
          <w:tcPr>
            <w:tcW w:w="1121" w:type="dxa"/>
            <w:tcBorders>
              <w:top w:val="nil"/>
              <w:left w:val="nil"/>
              <w:bottom w:val="nil"/>
              <w:right w:val="nil"/>
            </w:tcBorders>
            <w:shd w:val="clear" w:color="auto" w:fill="auto"/>
            <w:noWrap/>
            <w:vAlign w:val="bottom"/>
            <w:hideMark/>
          </w:tcPr>
          <w:p w14:paraId="49094F0B" w14:textId="77777777" w:rsidR="00550B9A" w:rsidRPr="0075006D" w:rsidRDefault="00550B9A" w:rsidP="000B3679">
            <w:pPr>
              <w:jc w:val="center"/>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vAlign w:val="bottom"/>
            <w:hideMark/>
          </w:tcPr>
          <w:p w14:paraId="052A4366" w14:textId="77777777"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tcPr>
          <w:p w14:paraId="416850D5" w14:textId="77777777"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14:paraId="59F1DEBC" w14:textId="77777777"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tcPr>
          <w:p w14:paraId="2EFAA698" w14:textId="77777777"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14:paraId="60D5D5F5" w14:textId="77777777" w:rsidR="00550B9A" w:rsidRPr="0075006D" w:rsidRDefault="00550B9A" w:rsidP="000B3679">
            <w:pPr>
              <w:jc w:val="both"/>
              <w:rPr>
                <w:rFonts w:ascii="Calibri" w:eastAsia="Calibri" w:hAnsi="Calibri"/>
                <w:color w:val="000000" w:themeColor="text1"/>
                <w:sz w:val="18"/>
                <w:szCs w:val="18"/>
              </w:rPr>
            </w:pPr>
          </w:p>
        </w:tc>
      </w:tr>
      <w:tr w:rsidR="00550B9A" w:rsidRPr="0075006D" w14:paraId="61F10E95" w14:textId="77777777" w:rsidTr="00550B9A">
        <w:trPr>
          <w:trHeight w:val="271"/>
        </w:trPr>
        <w:tc>
          <w:tcPr>
            <w:tcW w:w="5034" w:type="dxa"/>
            <w:gridSpan w:val="3"/>
            <w:tcBorders>
              <w:top w:val="nil"/>
              <w:left w:val="nil"/>
              <w:bottom w:val="nil"/>
              <w:right w:val="nil"/>
            </w:tcBorders>
            <w:shd w:val="clear" w:color="auto" w:fill="auto"/>
            <w:noWrap/>
            <w:vAlign w:val="bottom"/>
            <w:hideMark/>
          </w:tcPr>
          <w:p w14:paraId="2857C148" w14:textId="77777777" w:rsidR="00550B9A" w:rsidRPr="0075006D" w:rsidRDefault="00550B9A" w:rsidP="000B3679">
            <w:pPr>
              <w:jc w:val="both"/>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Republike Hrvatske s valutnom klauzulom:</w:t>
            </w:r>
          </w:p>
        </w:tc>
        <w:tc>
          <w:tcPr>
            <w:tcW w:w="1197" w:type="dxa"/>
            <w:tcBorders>
              <w:top w:val="nil"/>
              <w:left w:val="nil"/>
              <w:bottom w:val="nil"/>
              <w:right w:val="nil"/>
            </w:tcBorders>
            <w:shd w:val="clear" w:color="auto" w:fill="auto"/>
            <w:noWrap/>
            <w:vAlign w:val="bottom"/>
            <w:hideMark/>
          </w:tcPr>
          <w:p w14:paraId="499EAAF7" w14:textId="77777777" w:rsidR="00550B9A" w:rsidRPr="0075006D" w:rsidRDefault="00550B9A" w:rsidP="000B3679">
            <w:pPr>
              <w:jc w:val="both"/>
              <w:rPr>
                <w:rFonts w:ascii="Calibri" w:eastAsia="Calibri" w:hAnsi="Calibri" w:cs="Arial"/>
                <w:i/>
                <w:iCs/>
                <w:color w:val="000000" w:themeColor="text1"/>
                <w:sz w:val="18"/>
                <w:szCs w:val="18"/>
              </w:rPr>
            </w:pPr>
          </w:p>
        </w:tc>
        <w:tc>
          <w:tcPr>
            <w:tcW w:w="1156" w:type="dxa"/>
            <w:tcBorders>
              <w:top w:val="nil"/>
              <w:left w:val="nil"/>
              <w:bottom w:val="nil"/>
              <w:right w:val="nil"/>
            </w:tcBorders>
          </w:tcPr>
          <w:p w14:paraId="6711AE54" w14:textId="77777777"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14:paraId="2C59BC3C" w14:textId="77777777"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tcPr>
          <w:p w14:paraId="09971CF9" w14:textId="77777777"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noWrap/>
            <w:vAlign w:val="bottom"/>
            <w:hideMark/>
          </w:tcPr>
          <w:p w14:paraId="053F2167" w14:textId="77777777" w:rsidR="00550B9A" w:rsidRPr="0075006D" w:rsidRDefault="00550B9A" w:rsidP="000B3679">
            <w:pPr>
              <w:jc w:val="right"/>
              <w:rPr>
                <w:rFonts w:ascii="Calibri" w:eastAsia="Calibri" w:hAnsi="Calibri"/>
                <w:color w:val="000000" w:themeColor="text1"/>
                <w:sz w:val="18"/>
                <w:szCs w:val="18"/>
              </w:rPr>
            </w:pPr>
          </w:p>
        </w:tc>
      </w:tr>
      <w:tr w:rsidR="00FA5999" w:rsidRPr="0075006D" w14:paraId="0E35DDFC" w14:textId="77777777" w:rsidTr="006B2385">
        <w:trPr>
          <w:trHeight w:val="229"/>
        </w:trPr>
        <w:tc>
          <w:tcPr>
            <w:tcW w:w="2694" w:type="dxa"/>
            <w:tcBorders>
              <w:top w:val="nil"/>
              <w:left w:val="nil"/>
              <w:bottom w:val="nil"/>
              <w:right w:val="nil"/>
            </w:tcBorders>
            <w:shd w:val="clear" w:color="auto" w:fill="auto"/>
            <w:noWrap/>
            <w:vAlign w:val="bottom"/>
            <w:hideMark/>
          </w:tcPr>
          <w:p w14:paraId="77C963BC"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RHMF-O-227E</w:t>
            </w:r>
          </w:p>
        </w:tc>
        <w:tc>
          <w:tcPr>
            <w:tcW w:w="1219" w:type="dxa"/>
            <w:tcBorders>
              <w:top w:val="nil"/>
              <w:left w:val="nil"/>
              <w:bottom w:val="nil"/>
              <w:right w:val="nil"/>
            </w:tcBorders>
            <w:shd w:val="clear" w:color="auto" w:fill="auto"/>
            <w:noWrap/>
            <w:vAlign w:val="bottom"/>
            <w:hideMark/>
          </w:tcPr>
          <w:p w14:paraId="04041BEF"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22.7.2011.</w:t>
            </w:r>
          </w:p>
        </w:tc>
        <w:tc>
          <w:tcPr>
            <w:tcW w:w="1121" w:type="dxa"/>
            <w:tcBorders>
              <w:top w:val="nil"/>
              <w:left w:val="nil"/>
              <w:bottom w:val="nil"/>
              <w:right w:val="nil"/>
            </w:tcBorders>
            <w:shd w:val="clear" w:color="auto" w:fill="auto"/>
            <w:noWrap/>
            <w:vAlign w:val="bottom"/>
            <w:hideMark/>
          </w:tcPr>
          <w:p w14:paraId="2CB06463"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22.7.2022.</w:t>
            </w:r>
          </w:p>
        </w:tc>
        <w:tc>
          <w:tcPr>
            <w:tcW w:w="1197" w:type="dxa"/>
            <w:tcBorders>
              <w:top w:val="nil"/>
              <w:left w:val="nil"/>
              <w:bottom w:val="nil"/>
              <w:right w:val="nil"/>
            </w:tcBorders>
            <w:shd w:val="clear" w:color="auto" w:fill="auto"/>
            <w:noWrap/>
            <w:vAlign w:val="bottom"/>
            <w:hideMark/>
          </w:tcPr>
          <w:p w14:paraId="0607E529" w14:textId="77777777" w:rsidR="00FA5999" w:rsidRPr="0075006D" w:rsidRDefault="00FA5999" w:rsidP="00FA5999">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6,5</w:t>
            </w:r>
          </w:p>
        </w:tc>
        <w:tc>
          <w:tcPr>
            <w:tcW w:w="1156" w:type="dxa"/>
            <w:tcBorders>
              <w:top w:val="nil"/>
              <w:left w:val="nil"/>
              <w:bottom w:val="nil"/>
              <w:right w:val="nil"/>
            </w:tcBorders>
            <w:vAlign w:val="bottom"/>
          </w:tcPr>
          <w:p w14:paraId="77EF1C66" w14:textId="2634C012" w:rsidR="00FA5999" w:rsidRPr="0034017B" w:rsidRDefault="00CB1866" w:rsidP="00FA5999">
            <w:pPr>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159.599</w:t>
            </w:r>
          </w:p>
        </w:tc>
        <w:tc>
          <w:tcPr>
            <w:tcW w:w="1156" w:type="dxa"/>
            <w:tcBorders>
              <w:top w:val="nil"/>
              <w:left w:val="nil"/>
              <w:bottom w:val="nil"/>
              <w:right w:val="nil"/>
            </w:tcBorders>
            <w:shd w:val="clear" w:color="auto" w:fill="auto"/>
            <w:vAlign w:val="bottom"/>
          </w:tcPr>
          <w:p w14:paraId="2B217256" w14:textId="77777777" w:rsidR="00FA5999" w:rsidRPr="0034017B" w:rsidRDefault="00FA5999" w:rsidP="00FA5999">
            <w:pPr>
              <w:jc w:val="right"/>
              <w:rPr>
                <w:rFonts w:ascii="Calibri" w:eastAsia="Calibri" w:hAnsi="Calibri"/>
                <w:color w:val="000000" w:themeColor="text1"/>
                <w:sz w:val="18"/>
                <w:szCs w:val="18"/>
              </w:rPr>
            </w:pPr>
            <w:r w:rsidRPr="0034017B">
              <w:rPr>
                <w:rFonts w:ascii="Calibri" w:eastAsia="Calibri" w:hAnsi="Calibri"/>
                <w:color w:val="000000" w:themeColor="text1"/>
                <w:sz w:val="18"/>
                <w:szCs w:val="18"/>
              </w:rPr>
              <w:t>164.005</w:t>
            </w:r>
          </w:p>
        </w:tc>
        <w:tc>
          <w:tcPr>
            <w:tcW w:w="1156" w:type="dxa"/>
            <w:tcBorders>
              <w:top w:val="nil"/>
              <w:left w:val="nil"/>
              <w:bottom w:val="nil"/>
              <w:right w:val="nil"/>
            </w:tcBorders>
            <w:vAlign w:val="bottom"/>
          </w:tcPr>
          <w:p w14:paraId="3D2C1BB1" w14:textId="0525CF71" w:rsidR="00FA5999" w:rsidRPr="0034017B" w:rsidRDefault="00CB1866" w:rsidP="00FA5999">
            <w:pPr>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159.599</w:t>
            </w:r>
          </w:p>
        </w:tc>
        <w:tc>
          <w:tcPr>
            <w:tcW w:w="1156" w:type="dxa"/>
            <w:tcBorders>
              <w:top w:val="nil"/>
              <w:left w:val="nil"/>
              <w:bottom w:val="nil"/>
              <w:right w:val="nil"/>
            </w:tcBorders>
            <w:shd w:val="clear" w:color="auto" w:fill="auto"/>
            <w:vAlign w:val="bottom"/>
          </w:tcPr>
          <w:p w14:paraId="602F35F5" w14:textId="77777777" w:rsidR="00FA5999" w:rsidRPr="0075006D" w:rsidRDefault="00FA5999" w:rsidP="00FA5999">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164.005</w:t>
            </w:r>
          </w:p>
        </w:tc>
      </w:tr>
      <w:tr w:rsidR="00FA5999" w:rsidRPr="0075006D" w14:paraId="425D7029" w14:textId="77777777" w:rsidTr="006B2385">
        <w:trPr>
          <w:trHeight w:val="229"/>
        </w:trPr>
        <w:tc>
          <w:tcPr>
            <w:tcW w:w="2694" w:type="dxa"/>
            <w:tcBorders>
              <w:top w:val="nil"/>
              <w:left w:val="nil"/>
              <w:bottom w:val="nil"/>
              <w:right w:val="nil"/>
            </w:tcBorders>
            <w:shd w:val="clear" w:color="auto" w:fill="auto"/>
            <w:noWrap/>
            <w:vAlign w:val="bottom"/>
            <w:hideMark/>
          </w:tcPr>
          <w:p w14:paraId="4391C831"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RHMF-O-247E</w:t>
            </w:r>
          </w:p>
        </w:tc>
        <w:tc>
          <w:tcPr>
            <w:tcW w:w="1219" w:type="dxa"/>
            <w:tcBorders>
              <w:top w:val="nil"/>
              <w:left w:val="nil"/>
              <w:bottom w:val="nil"/>
              <w:right w:val="nil"/>
            </w:tcBorders>
            <w:shd w:val="clear" w:color="auto" w:fill="auto"/>
            <w:noWrap/>
            <w:vAlign w:val="bottom"/>
            <w:hideMark/>
          </w:tcPr>
          <w:p w14:paraId="4AB9C9C1"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10.7.2013.</w:t>
            </w:r>
          </w:p>
        </w:tc>
        <w:tc>
          <w:tcPr>
            <w:tcW w:w="1121" w:type="dxa"/>
            <w:tcBorders>
              <w:top w:val="nil"/>
              <w:left w:val="nil"/>
              <w:bottom w:val="nil"/>
              <w:right w:val="nil"/>
            </w:tcBorders>
            <w:shd w:val="clear" w:color="auto" w:fill="auto"/>
            <w:noWrap/>
            <w:vAlign w:val="bottom"/>
            <w:hideMark/>
          </w:tcPr>
          <w:p w14:paraId="547DD5AB" w14:textId="77777777" w:rsidR="00FA5999" w:rsidRPr="0075006D" w:rsidRDefault="00FA5999" w:rsidP="00FA5999">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10.7.2024.</w:t>
            </w:r>
          </w:p>
        </w:tc>
        <w:tc>
          <w:tcPr>
            <w:tcW w:w="1197" w:type="dxa"/>
            <w:tcBorders>
              <w:top w:val="nil"/>
              <w:left w:val="nil"/>
              <w:bottom w:val="nil"/>
              <w:right w:val="nil"/>
            </w:tcBorders>
            <w:shd w:val="clear" w:color="auto" w:fill="auto"/>
            <w:noWrap/>
            <w:vAlign w:val="bottom"/>
            <w:hideMark/>
          </w:tcPr>
          <w:p w14:paraId="7A7AD1D1" w14:textId="77777777" w:rsidR="00FA5999" w:rsidRPr="0075006D" w:rsidRDefault="00FA5999" w:rsidP="00FA5999">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5,75</w:t>
            </w:r>
          </w:p>
        </w:tc>
        <w:tc>
          <w:tcPr>
            <w:tcW w:w="1156" w:type="dxa"/>
            <w:tcBorders>
              <w:top w:val="nil"/>
              <w:left w:val="nil"/>
              <w:bottom w:val="nil"/>
              <w:right w:val="nil"/>
            </w:tcBorders>
            <w:vAlign w:val="bottom"/>
          </w:tcPr>
          <w:p w14:paraId="54D030D1" w14:textId="099BE3C4" w:rsidR="00FA5999" w:rsidRPr="0034017B" w:rsidRDefault="00CB1866" w:rsidP="00FA5999">
            <w:pPr>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17.940</w:t>
            </w:r>
          </w:p>
        </w:tc>
        <w:tc>
          <w:tcPr>
            <w:tcW w:w="1156" w:type="dxa"/>
            <w:tcBorders>
              <w:top w:val="nil"/>
              <w:left w:val="nil"/>
              <w:bottom w:val="nil"/>
              <w:right w:val="nil"/>
            </w:tcBorders>
            <w:shd w:val="clear" w:color="auto" w:fill="auto"/>
            <w:vAlign w:val="bottom"/>
          </w:tcPr>
          <w:p w14:paraId="51ED9F5C" w14:textId="77777777" w:rsidR="00FA5999" w:rsidRPr="0034017B" w:rsidRDefault="00FA5999" w:rsidP="00FA5999">
            <w:pPr>
              <w:jc w:val="right"/>
              <w:rPr>
                <w:rFonts w:ascii="Calibri" w:eastAsia="Calibri" w:hAnsi="Calibri"/>
                <w:color w:val="000000" w:themeColor="text1"/>
                <w:sz w:val="18"/>
                <w:szCs w:val="18"/>
              </w:rPr>
            </w:pPr>
            <w:r w:rsidRPr="0034017B">
              <w:rPr>
                <w:rFonts w:ascii="Calibri" w:eastAsia="Calibri" w:hAnsi="Calibri"/>
                <w:color w:val="000000" w:themeColor="text1"/>
                <w:sz w:val="18"/>
                <w:szCs w:val="18"/>
              </w:rPr>
              <w:t>18.264</w:t>
            </w:r>
          </w:p>
        </w:tc>
        <w:tc>
          <w:tcPr>
            <w:tcW w:w="1156" w:type="dxa"/>
            <w:tcBorders>
              <w:top w:val="nil"/>
              <w:left w:val="nil"/>
              <w:bottom w:val="nil"/>
              <w:right w:val="nil"/>
            </w:tcBorders>
            <w:vAlign w:val="bottom"/>
          </w:tcPr>
          <w:p w14:paraId="240779AB" w14:textId="7D64CCCD" w:rsidR="00FA5999" w:rsidRPr="0034017B" w:rsidRDefault="00CB1866" w:rsidP="00FA5999">
            <w:pPr>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12.703</w:t>
            </w:r>
          </w:p>
        </w:tc>
        <w:tc>
          <w:tcPr>
            <w:tcW w:w="1156" w:type="dxa"/>
            <w:tcBorders>
              <w:top w:val="nil"/>
              <w:left w:val="nil"/>
              <w:bottom w:val="nil"/>
              <w:right w:val="nil"/>
            </w:tcBorders>
            <w:shd w:val="clear" w:color="auto" w:fill="auto"/>
            <w:vAlign w:val="bottom"/>
          </w:tcPr>
          <w:p w14:paraId="4DD36884" w14:textId="77777777" w:rsidR="00FA5999" w:rsidRPr="0075006D" w:rsidRDefault="00FA5999" w:rsidP="00FA5999">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12.894</w:t>
            </w:r>
          </w:p>
        </w:tc>
      </w:tr>
      <w:tr w:rsidR="000239F0" w:rsidRPr="0075006D" w14:paraId="5A86837B" w14:textId="77777777" w:rsidTr="006B2385">
        <w:trPr>
          <w:trHeight w:val="229"/>
        </w:trPr>
        <w:tc>
          <w:tcPr>
            <w:tcW w:w="2694" w:type="dxa"/>
            <w:tcBorders>
              <w:top w:val="nil"/>
              <w:left w:val="nil"/>
              <w:bottom w:val="nil"/>
              <w:right w:val="nil"/>
            </w:tcBorders>
            <w:shd w:val="clear" w:color="auto" w:fill="auto"/>
            <w:noWrap/>
            <w:vAlign w:val="bottom"/>
            <w:hideMark/>
          </w:tcPr>
          <w:p w14:paraId="15A4B76E"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RHMF-O-203E</w:t>
            </w:r>
          </w:p>
        </w:tc>
        <w:tc>
          <w:tcPr>
            <w:tcW w:w="1219" w:type="dxa"/>
            <w:tcBorders>
              <w:top w:val="nil"/>
              <w:left w:val="nil"/>
              <w:bottom w:val="nil"/>
              <w:right w:val="nil"/>
            </w:tcBorders>
            <w:shd w:val="clear" w:color="auto" w:fill="auto"/>
            <w:noWrap/>
            <w:vAlign w:val="bottom"/>
            <w:hideMark/>
          </w:tcPr>
          <w:p w14:paraId="6B1DA4F7"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5.3.2010.</w:t>
            </w:r>
          </w:p>
        </w:tc>
        <w:tc>
          <w:tcPr>
            <w:tcW w:w="1121" w:type="dxa"/>
            <w:tcBorders>
              <w:top w:val="nil"/>
              <w:left w:val="nil"/>
              <w:bottom w:val="nil"/>
              <w:right w:val="nil"/>
            </w:tcBorders>
            <w:shd w:val="clear" w:color="auto" w:fill="auto"/>
            <w:noWrap/>
            <w:vAlign w:val="bottom"/>
            <w:hideMark/>
          </w:tcPr>
          <w:p w14:paraId="6B4E85CC"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5.3.2020.</w:t>
            </w:r>
          </w:p>
        </w:tc>
        <w:tc>
          <w:tcPr>
            <w:tcW w:w="1197" w:type="dxa"/>
            <w:tcBorders>
              <w:top w:val="nil"/>
              <w:left w:val="nil"/>
              <w:bottom w:val="nil"/>
              <w:right w:val="nil"/>
            </w:tcBorders>
            <w:shd w:val="clear" w:color="auto" w:fill="auto"/>
            <w:noWrap/>
            <w:vAlign w:val="bottom"/>
            <w:hideMark/>
          </w:tcPr>
          <w:p w14:paraId="3E6FDCDE" w14:textId="77777777"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6,5</w:t>
            </w:r>
          </w:p>
        </w:tc>
        <w:tc>
          <w:tcPr>
            <w:tcW w:w="1156" w:type="dxa"/>
            <w:tcBorders>
              <w:top w:val="nil"/>
              <w:left w:val="nil"/>
              <w:bottom w:val="nil"/>
              <w:right w:val="nil"/>
            </w:tcBorders>
            <w:vAlign w:val="bottom"/>
          </w:tcPr>
          <w:p w14:paraId="647910EE" w14:textId="0BF02D63" w:rsidR="000239F0" w:rsidRPr="0075006D" w:rsidRDefault="00CB1866" w:rsidP="000239F0">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138B63F7"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753</w:t>
            </w:r>
          </w:p>
        </w:tc>
        <w:tc>
          <w:tcPr>
            <w:tcW w:w="1156" w:type="dxa"/>
            <w:tcBorders>
              <w:top w:val="nil"/>
              <w:left w:val="nil"/>
              <w:bottom w:val="nil"/>
              <w:right w:val="nil"/>
            </w:tcBorders>
            <w:vAlign w:val="bottom"/>
          </w:tcPr>
          <w:p w14:paraId="6586A49D" w14:textId="1F11E0F7" w:rsidR="000239F0" w:rsidRPr="0075006D" w:rsidRDefault="00CB1866" w:rsidP="000239F0">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14:paraId="7966097A" w14:textId="77777777" w:rsidR="000239F0" w:rsidRPr="0075006D" w:rsidRDefault="000239F0" w:rsidP="000239F0">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w:t>
            </w:r>
          </w:p>
        </w:tc>
      </w:tr>
      <w:tr w:rsidR="000239F0" w:rsidRPr="0075006D" w14:paraId="286AEB96" w14:textId="77777777" w:rsidTr="006B2385">
        <w:trPr>
          <w:trHeight w:val="229"/>
        </w:trPr>
        <w:tc>
          <w:tcPr>
            <w:tcW w:w="2694" w:type="dxa"/>
            <w:tcBorders>
              <w:top w:val="nil"/>
              <w:left w:val="nil"/>
              <w:bottom w:val="nil"/>
              <w:right w:val="nil"/>
            </w:tcBorders>
            <w:shd w:val="clear" w:color="auto" w:fill="auto"/>
            <w:noWrap/>
            <w:vAlign w:val="bottom"/>
          </w:tcPr>
          <w:p w14:paraId="756EF0C1"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RHMF-O222E</w:t>
            </w:r>
          </w:p>
        </w:tc>
        <w:tc>
          <w:tcPr>
            <w:tcW w:w="1219" w:type="dxa"/>
            <w:tcBorders>
              <w:top w:val="nil"/>
              <w:left w:val="nil"/>
              <w:bottom w:val="nil"/>
              <w:right w:val="nil"/>
            </w:tcBorders>
            <w:shd w:val="clear" w:color="auto" w:fill="auto"/>
            <w:noWrap/>
            <w:vAlign w:val="bottom"/>
          </w:tcPr>
          <w:p w14:paraId="3C170B9B"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5.2.2019.</w:t>
            </w:r>
          </w:p>
        </w:tc>
        <w:tc>
          <w:tcPr>
            <w:tcW w:w="1121" w:type="dxa"/>
            <w:tcBorders>
              <w:top w:val="nil"/>
              <w:left w:val="nil"/>
              <w:bottom w:val="nil"/>
              <w:right w:val="nil"/>
            </w:tcBorders>
            <w:shd w:val="clear" w:color="auto" w:fill="auto"/>
            <w:noWrap/>
            <w:vAlign w:val="bottom"/>
          </w:tcPr>
          <w:p w14:paraId="5B251DF0"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5.2.2022.</w:t>
            </w:r>
          </w:p>
        </w:tc>
        <w:tc>
          <w:tcPr>
            <w:tcW w:w="1197" w:type="dxa"/>
            <w:tcBorders>
              <w:top w:val="nil"/>
              <w:left w:val="nil"/>
              <w:bottom w:val="nil"/>
              <w:right w:val="nil"/>
            </w:tcBorders>
            <w:shd w:val="clear" w:color="auto" w:fill="auto"/>
            <w:noWrap/>
            <w:vAlign w:val="bottom"/>
          </w:tcPr>
          <w:p w14:paraId="39FA57DB" w14:textId="77777777" w:rsidR="000239F0" w:rsidRPr="0075006D" w:rsidRDefault="000239F0" w:rsidP="000239F0">
            <w:pPr>
              <w:jc w:val="center"/>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0,5</w:t>
            </w:r>
          </w:p>
        </w:tc>
        <w:tc>
          <w:tcPr>
            <w:tcW w:w="1156" w:type="dxa"/>
            <w:tcBorders>
              <w:top w:val="nil"/>
              <w:left w:val="nil"/>
              <w:bottom w:val="nil"/>
              <w:right w:val="nil"/>
            </w:tcBorders>
            <w:vAlign w:val="bottom"/>
          </w:tcPr>
          <w:p w14:paraId="540933F7" w14:textId="3A4C8E47" w:rsidR="000239F0" w:rsidRPr="0075006D" w:rsidRDefault="00CB1866" w:rsidP="000239F0">
            <w:pPr>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15.140</w:t>
            </w:r>
          </w:p>
        </w:tc>
        <w:tc>
          <w:tcPr>
            <w:tcW w:w="1156" w:type="dxa"/>
            <w:tcBorders>
              <w:top w:val="nil"/>
              <w:left w:val="nil"/>
              <w:bottom w:val="nil"/>
              <w:right w:val="nil"/>
            </w:tcBorders>
            <w:shd w:val="clear" w:color="auto" w:fill="auto"/>
            <w:vAlign w:val="bottom"/>
          </w:tcPr>
          <w:p w14:paraId="001B688B"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14.963</w:t>
            </w:r>
          </w:p>
        </w:tc>
        <w:tc>
          <w:tcPr>
            <w:tcW w:w="1156" w:type="dxa"/>
            <w:tcBorders>
              <w:top w:val="nil"/>
              <w:left w:val="nil"/>
              <w:bottom w:val="nil"/>
              <w:right w:val="nil"/>
            </w:tcBorders>
            <w:vAlign w:val="bottom"/>
          </w:tcPr>
          <w:p w14:paraId="36865FDC" w14:textId="54690781" w:rsidR="000239F0" w:rsidRPr="0075006D" w:rsidRDefault="00CB1866" w:rsidP="000239F0">
            <w:pPr>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15.140</w:t>
            </w:r>
          </w:p>
        </w:tc>
        <w:tc>
          <w:tcPr>
            <w:tcW w:w="1156" w:type="dxa"/>
            <w:tcBorders>
              <w:top w:val="nil"/>
              <w:left w:val="nil"/>
              <w:bottom w:val="nil"/>
              <w:right w:val="nil"/>
            </w:tcBorders>
            <w:shd w:val="clear" w:color="auto" w:fill="auto"/>
            <w:vAlign w:val="bottom"/>
          </w:tcPr>
          <w:p w14:paraId="5C1839B6" w14:textId="77777777" w:rsidR="000239F0" w:rsidRPr="0075006D" w:rsidRDefault="000239F0" w:rsidP="000239F0">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14.963</w:t>
            </w:r>
          </w:p>
        </w:tc>
      </w:tr>
      <w:tr w:rsidR="00550B9A" w:rsidRPr="0075006D" w14:paraId="60403B8B" w14:textId="77777777" w:rsidTr="006B2385">
        <w:trPr>
          <w:trHeight w:val="229"/>
        </w:trPr>
        <w:tc>
          <w:tcPr>
            <w:tcW w:w="3913" w:type="dxa"/>
            <w:gridSpan w:val="2"/>
            <w:tcBorders>
              <w:top w:val="nil"/>
              <w:left w:val="nil"/>
              <w:bottom w:val="nil"/>
              <w:right w:val="nil"/>
            </w:tcBorders>
            <w:shd w:val="clear" w:color="auto" w:fill="auto"/>
            <w:noWrap/>
            <w:vAlign w:val="bottom"/>
            <w:hideMark/>
          </w:tcPr>
          <w:p w14:paraId="28DCA59F" w14:textId="77777777" w:rsidR="00550B9A" w:rsidRPr="0075006D" w:rsidRDefault="00550B9A" w:rsidP="000B3679">
            <w:pPr>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Republike Hrvatske u valuti:</w:t>
            </w:r>
          </w:p>
        </w:tc>
        <w:tc>
          <w:tcPr>
            <w:tcW w:w="1121" w:type="dxa"/>
            <w:tcBorders>
              <w:top w:val="nil"/>
              <w:left w:val="nil"/>
              <w:bottom w:val="nil"/>
              <w:right w:val="nil"/>
            </w:tcBorders>
            <w:shd w:val="clear" w:color="auto" w:fill="auto"/>
            <w:noWrap/>
            <w:vAlign w:val="bottom"/>
            <w:hideMark/>
          </w:tcPr>
          <w:p w14:paraId="33CA8D38" w14:textId="77777777" w:rsidR="00550B9A" w:rsidRPr="0075006D" w:rsidRDefault="00550B9A" w:rsidP="000B3679">
            <w:pPr>
              <w:rPr>
                <w:rFonts w:ascii="Calibri" w:eastAsia="Calibri" w:hAnsi="Calibri" w:cs="Arial"/>
                <w:i/>
                <w:iCs/>
                <w:color w:val="000000" w:themeColor="text1"/>
                <w:sz w:val="18"/>
                <w:szCs w:val="18"/>
              </w:rPr>
            </w:pPr>
          </w:p>
        </w:tc>
        <w:tc>
          <w:tcPr>
            <w:tcW w:w="1197" w:type="dxa"/>
            <w:tcBorders>
              <w:top w:val="nil"/>
              <w:left w:val="nil"/>
              <w:bottom w:val="nil"/>
              <w:right w:val="nil"/>
            </w:tcBorders>
            <w:shd w:val="clear" w:color="auto" w:fill="auto"/>
            <w:noWrap/>
            <w:vAlign w:val="bottom"/>
            <w:hideMark/>
          </w:tcPr>
          <w:p w14:paraId="7C98699E" w14:textId="77777777"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7E18CF27" w14:textId="77777777"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18CFF5A5" w14:textId="77777777"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7D0F72C2" w14:textId="77777777" w:rsidR="00550B9A" w:rsidRPr="00076B27" w:rsidRDefault="00550B9A" w:rsidP="00076B27">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shd w:val="clear" w:color="auto" w:fill="auto"/>
            <w:vAlign w:val="bottom"/>
          </w:tcPr>
          <w:p w14:paraId="54B2890B" w14:textId="77777777" w:rsidR="00550B9A" w:rsidRPr="0075006D" w:rsidRDefault="00550B9A" w:rsidP="000B3679">
            <w:pPr>
              <w:rPr>
                <w:rFonts w:ascii="Calibri" w:eastAsia="Calibri" w:hAnsi="Calibri"/>
                <w:color w:val="000000" w:themeColor="text1"/>
                <w:sz w:val="18"/>
                <w:szCs w:val="18"/>
              </w:rPr>
            </w:pPr>
          </w:p>
        </w:tc>
      </w:tr>
      <w:tr w:rsidR="0034017B" w:rsidRPr="0075006D" w14:paraId="3A38565D" w14:textId="77777777" w:rsidTr="006B2385">
        <w:trPr>
          <w:trHeight w:val="229"/>
        </w:trPr>
        <w:tc>
          <w:tcPr>
            <w:tcW w:w="2694" w:type="dxa"/>
            <w:tcBorders>
              <w:top w:val="nil"/>
              <w:left w:val="nil"/>
              <w:bottom w:val="nil"/>
              <w:right w:val="nil"/>
            </w:tcBorders>
            <w:shd w:val="clear" w:color="auto" w:fill="auto"/>
            <w:noWrap/>
            <w:vAlign w:val="bottom"/>
            <w:hideMark/>
          </w:tcPr>
          <w:p w14:paraId="1B392774"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XS1117298916</w:t>
            </w:r>
          </w:p>
        </w:tc>
        <w:tc>
          <w:tcPr>
            <w:tcW w:w="1219" w:type="dxa"/>
            <w:tcBorders>
              <w:top w:val="nil"/>
              <w:left w:val="nil"/>
              <w:bottom w:val="nil"/>
              <w:right w:val="nil"/>
            </w:tcBorders>
            <w:shd w:val="clear" w:color="auto" w:fill="auto"/>
            <w:noWrap/>
            <w:vAlign w:val="bottom"/>
            <w:hideMark/>
          </w:tcPr>
          <w:p w14:paraId="7AAB4C74"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11.3.2015.</w:t>
            </w:r>
          </w:p>
        </w:tc>
        <w:tc>
          <w:tcPr>
            <w:tcW w:w="1121" w:type="dxa"/>
            <w:tcBorders>
              <w:top w:val="nil"/>
              <w:left w:val="nil"/>
              <w:bottom w:val="nil"/>
              <w:right w:val="nil"/>
            </w:tcBorders>
            <w:shd w:val="clear" w:color="auto" w:fill="auto"/>
            <w:noWrap/>
            <w:vAlign w:val="bottom"/>
            <w:hideMark/>
          </w:tcPr>
          <w:p w14:paraId="18A0EAA4"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11.3.2025.</w:t>
            </w:r>
          </w:p>
        </w:tc>
        <w:tc>
          <w:tcPr>
            <w:tcW w:w="1197" w:type="dxa"/>
            <w:tcBorders>
              <w:top w:val="nil"/>
              <w:left w:val="nil"/>
              <w:bottom w:val="nil"/>
              <w:right w:val="nil"/>
            </w:tcBorders>
            <w:shd w:val="clear" w:color="auto" w:fill="auto"/>
            <w:noWrap/>
            <w:vAlign w:val="bottom"/>
            <w:hideMark/>
          </w:tcPr>
          <w:p w14:paraId="705649A7" w14:textId="77777777" w:rsidR="0034017B" w:rsidRPr="0075006D" w:rsidRDefault="0034017B" w:rsidP="0034017B">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3,0</w:t>
            </w:r>
          </w:p>
        </w:tc>
        <w:tc>
          <w:tcPr>
            <w:tcW w:w="1156" w:type="dxa"/>
            <w:tcBorders>
              <w:top w:val="nil"/>
              <w:left w:val="nil"/>
              <w:bottom w:val="nil"/>
              <w:right w:val="nil"/>
            </w:tcBorders>
            <w:vAlign w:val="bottom"/>
          </w:tcPr>
          <w:p w14:paraId="39546EB9" w14:textId="48A85E5A" w:rsidR="0034017B" w:rsidRPr="0034017B" w:rsidRDefault="00CB1866" w:rsidP="0034017B">
            <w:pPr>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297.951</w:t>
            </w:r>
          </w:p>
        </w:tc>
        <w:tc>
          <w:tcPr>
            <w:tcW w:w="1156" w:type="dxa"/>
            <w:tcBorders>
              <w:top w:val="nil"/>
              <w:left w:val="nil"/>
              <w:bottom w:val="nil"/>
              <w:right w:val="nil"/>
            </w:tcBorders>
            <w:shd w:val="clear" w:color="auto" w:fill="auto"/>
            <w:vAlign w:val="bottom"/>
          </w:tcPr>
          <w:p w14:paraId="77288E23" w14:textId="77777777" w:rsidR="0034017B" w:rsidRPr="0034017B" w:rsidRDefault="0034017B" w:rsidP="0034017B">
            <w:pPr>
              <w:jc w:val="right"/>
              <w:rPr>
                <w:rFonts w:ascii="Calibri" w:eastAsia="Calibri" w:hAnsi="Calibri"/>
                <w:color w:val="000000" w:themeColor="text1"/>
                <w:sz w:val="18"/>
                <w:szCs w:val="18"/>
              </w:rPr>
            </w:pPr>
            <w:r w:rsidRPr="0034017B">
              <w:rPr>
                <w:rFonts w:ascii="Calibri" w:eastAsia="Calibri" w:hAnsi="Calibri"/>
                <w:color w:val="000000" w:themeColor="text1"/>
                <w:sz w:val="18"/>
                <w:szCs w:val="18"/>
              </w:rPr>
              <w:t>58.954</w:t>
            </w:r>
          </w:p>
        </w:tc>
        <w:tc>
          <w:tcPr>
            <w:tcW w:w="1156" w:type="dxa"/>
            <w:tcBorders>
              <w:top w:val="nil"/>
              <w:left w:val="nil"/>
              <w:bottom w:val="nil"/>
              <w:right w:val="nil"/>
            </w:tcBorders>
            <w:shd w:val="clear" w:color="auto" w:fill="auto"/>
            <w:vAlign w:val="bottom"/>
          </w:tcPr>
          <w:p w14:paraId="69E1DA3C" w14:textId="0633E5D7" w:rsidR="0034017B" w:rsidRPr="0034017B" w:rsidRDefault="00CB1866" w:rsidP="0034017B">
            <w:pPr>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297.951</w:t>
            </w:r>
          </w:p>
        </w:tc>
        <w:tc>
          <w:tcPr>
            <w:tcW w:w="1156" w:type="dxa"/>
            <w:tcBorders>
              <w:top w:val="nil"/>
              <w:left w:val="nil"/>
              <w:bottom w:val="nil"/>
              <w:right w:val="nil"/>
            </w:tcBorders>
            <w:shd w:val="clear" w:color="auto" w:fill="auto"/>
            <w:vAlign w:val="bottom"/>
          </w:tcPr>
          <w:p w14:paraId="187E2403" w14:textId="77777777" w:rsidR="0034017B" w:rsidRPr="0075006D" w:rsidRDefault="0034017B" w:rsidP="0034017B">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58.954</w:t>
            </w:r>
          </w:p>
        </w:tc>
      </w:tr>
      <w:tr w:rsidR="0034017B" w:rsidRPr="0075006D" w14:paraId="2FDD59DB" w14:textId="77777777" w:rsidTr="006B2385">
        <w:trPr>
          <w:trHeight w:val="229"/>
        </w:trPr>
        <w:tc>
          <w:tcPr>
            <w:tcW w:w="2694" w:type="dxa"/>
            <w:tcBorders>
              <w:top w:val="nil"/>
              <w:left w:val="nil"/>
              <w:bottom w:val="nil"/>
              <w:right w:val="nil"/>
            </w:tcBorders>
            <w:shd w:val="clear" w:color="auto" w:fill="auto"/>
            <w:noWrap/>
            <w:vAlign w:val="bottom"/>
          </w:tcPr>
          <w:p w14:paraId="1E560E5F"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XS1843434876</w:t>
            </w:r>
          </w:p>
        </w:tc>
        <w:tc>
          <w:tcPr>
            <w:tcW w:w="1219" w:type="dxa"/>
            <w:tcBorders>
              <w:top w:val="nil"/>
              <w:left w:val="nil"/>
              <w:bottom w:val="nil"/>
              <w:right w:val="nil"/>
            </w:tcBorders>
            <w:shd w:val="clear" w:color="auto" w:fill="auto"/>
            <w:noWrap/>
            <w:vAlign w:val="bottom"/>
          </w:tcPr>
          <w:p w14:paraId="66720B28"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19.6.2019.</w:t>
            </w:r>
          </w:p>
        </w:tc>
        <w:tc>
          <w:tcPr>
            <w:tcW w:w="1121" w:type="dxa"/>
            <w:tcBorders>
              <w:top w:val="nil"/>
              <w:left w:val="nil"/>
              <w:bottom w:val="nil"/>
              <w:right w:val="nil"/>
            </w:tcBorders>
            <w:shd w:val="clear" w:color="auto" w:fill="auto"/>
            <w:noWrap/>
            <w:vAlign w:val="bottom"/>
          </w:tcPr>
          <w:p w14:paraId="4022E3A9" w14:textId="77777777" w:rsidR="0034017B" w:rsidRPr="0075006D" w:rsidRDefault="0034017B" w:rsidP="0034017B">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19.10.2029.</w:t>
            </w:r>
          </w:p>
        </w:tc>
        <w:tc>
          <w:tcPr>
            <w:tcW w:w="1197" w:type="dxa"/>
            <w:tcBorders>
              <w:top w:val="nil"/>
              <w:left w:val="nil"/>
              <w:bottom w:val="nil"/>
              <w:right w:val="nil"/>
            </w:tcBorders>
            <w:shd w:val="clear" w:color="auto" w:fill="auto"/>
            <w:noWrap/>
            <w:vAlign w:val="bottom"/>
          </w:tcPr>
          <w:p w14:paraId="158493FA" w14:textId="77777777" w:rsidR="0034017B" w:rsidRPr="0075006D" w:rsidRDefault="0034017B" w:rsidP="0034017B">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1,125</w:t>
            </w:r>
          </w:p>
        </w:tc>
        <w:tc>
          <w:tcPr>
            <w:tcW w:w="1156" w:type="dxa"/>
            <w:tcBorders>
              <w:top w:val="nil"/>
              <w:left w:val="nil"/>
              <w:bottom w:val="nil"/>
              <w:right w:val="nil"/>
            </w:tcBorders>
            <w:vAlign w:val="bottom"/>
          </w:tcPr>
          <w:p w14:paraId="1A2D9F89" w14:textId="52BD1F89" w:rsidR="0034017B" w:rsidRPr="0034017B" w:rsidRDefault="00CB1866" w:rsidP="0034017B">
            <w:pPr>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15.329</w:t>
            </w:r>
          </w:p>
        </w:tc>
        <w:tc>
          <w:tcPr>
            <w:tcW w:w="1156" w:type="dxa"/>
            <w:tcBorders>
              <w:top w:val="nil"/>
              <w:left w:val="nil"/>
              <w:bottom w:val="nil"/>
              <w:right w:val="nil"/>
            </w:tcBorders>
            <w:shd w:val="clear" w:color="auto" w:fill="auto"/>
            <w:vAlign w:val="bottom"/>
          </w:tcPr>
          <w:p w14:paraId="634E09B5" w14:textId="77777777" w:rsidR="0034017B" w:rsidRPr="0034017B" w:rsidRDefault="0034017B" w:rsidP="0034017B">
            <w:pPr>
              <w:jc w:val="right"/>
              <w:rPr>
                <w:rFonts w:ascii="Calibri" w:eastAsia="Calibri" w:hAnsi="Calibri"/>
                <w:color w:val="000000" w:themeColor="text1"/>
                <w:sz w:val="18"/>
                <w:szCs w:val="18"/>
              </w:rPr>
            </w:pPr>
            <w:r w:rsidRPr="0034017B">
              <w:rPr>
                <w:rFonts w:ascii="Calibri" w:eastAsia="Calibri" w:hAnsi="Calibri"/>
                <w:color w:val="000000" w:themeColor="text1"/>
                <w:sz w:val="18"/>
                <w:szCs w:val="18"/>
              </w:rPr>
              <w:t>15.376</w:t>
            </w:r>
          </w:p>
        </w:tc>
        <w:tc>
          <w:tcPr>
            <w:tcW w:w="1156" w:type="dxa"/>
            <w:tcBorders>
              <w:top w:val="nil"/>
              <w:left w:val="nil"/>
              <w:bottom w:val="nil"/>
              <w:right w:val="nil"/>
            </w:tcBorders>
            <w:shd w:val="clear" w:color="auto" w:fill="auto"/>
            <w:vAlign w:val="bottom"/>
          </w:tcPr>
          <w:p w14:paraId="43D754C6" w14:textId="7E96DB3B" w:rsidR="0034017B" w:rsidRPr="0034017B" w:rsidRDefault="00CB1866" w:rsidP="0034017B">
            <w:pPr>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15.329</w:t>
            </w:r>
          </w:p>
        </w:tc>
        <w:tc>
          <w:tcPr>
            <w:tcW w:w="1156" w:type="dxa"/>
            <w:tcBorders>
              <w:top w:val="nil"/>
              <w:left w:val="nil"/>
              <w:bottom w:val="nil"/>
              <w:right w:val="nil"/>
            </w:tcBorders>
            <w:shd w:val="clear" w:color="auto" w:fill="auto"/>
            <w:vAlign w:val="bottom"/>
          </w:tcPr>
          <w:p w14:paraId="36DBF89C" w14:textId="77777777" w:rsidR="0034017B" w:rsidRPr="0075006D" w:rsidRDefault="0034017B" w:rsidP="0034017B">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15.376</w:t>
            </w:r>
          </w:p>
        </w:tc>
      </w:tr>
      <w:tr w:rsidR="005931FD" w:rsidRPr="0075006D" w14:paraId="4932AD3B" w14:textId="77777777" w:rsidTr="006B2385">
        <w:trPr>
          <w:trHeight w:val="229"/>
        </w:trPr>
        <w:tc>
          <w:tcPr>
            <w:tcW w:w="2694" w:type="dxa"/>
            <w:tcBorders>
              <w:top w:val="nil"/>
              <w:left w:val="nil"/>
              <w:bottom w:val="nil"/>
              <w:right w:val="nil"/>
            </w:tcBorders>
            <w:shd w:val="clear" w:color="auto" w:fill="auto"/>
            <w:noWrap/>
            <w:vAlign w:val="bottom"/>
          </w:tcPr>
          <w:p w14:paraId="59CCF096" w14:textId="77777777" w:rsidR="005931FD" w:rsidRPr="006B2385" w:rsidRDefault="005931FD" w:rsidP="006B2385">
            <w:pPr>
              <w:jc w:val="right"/>
              <w:rPr>
                <w:rFonts w:ascii="Calibri" w:hAnsi="Calibri" w:cs="Calibri"/>
                <w:sz w:val="18"/>
                <w:szCs w:val="18"/>
              </w:rPr>
            </w:pPr>
            <w:r w:rsidRPr="006B2385">
              <w:rPr>
                <w:rFonts w:ascii="Calibri" w:hAnsi="Calibri" w:cs="Calibri"/>
                <w:sz w:val="18"/>
                <w:szCs w:val="18"/>
              </w:rPr>
              <w:t>XS1028953989</w:t>
            </w:r>
          </w:p>
        </w:tc>
        <w:tc>
          <w:tcPr>
            <w:tcW w:w="1219" w:type="dxa"/>
            <w:tcBorders>
              <w:top w:val="nil"/>
              <w:left w:val="nil"/>
              <w:bottom w:val="nil"/>
              <w:right w:val="nil"/>
            </w:tcBorders>
            <w:shd w:val="clear" w:color="auto" w:fill="auto"/>
          </w:tcPr>
          <w:p w14:paraId="26369604" w14:textId="18721569" w:rsidR="005931FD" w:rsidRPr="006B2385" w:rsidRDefault="005931FD" w:rsidP="006B2385">
            <w:pPr>
              <w:jc w:val="right"/>
              <w:rPr>
                <w:rFonts w:ascii="Calibri" w:hAnsi="Calibri" w:cs="Calibri"/>
                <w:color w:val="FF0000"/>
                <w:sz w:val="18"/>
                <w:szCs w:val="18"/>
              </w:rPr>
            </w:pPr>
            <w:r w:rsidRPr="006B2385">
              <w:rPr>
                <w:sz w:val="18"/>
                <w:szCs w:val="18"/>
              </w:rPr>
              <w:t>17.06.</w:t>
            </w:r>
            <w:r>
              <w:rPr>
                <w:sz w:val="18"/>
                <w:szCs w:val="18"/>
              </w:rPr>
              <w:t>20</w:t>
            </w:r>
            <w:r w:rsidRPr="006B2385">
              <w:rPr>
                <w:sz w:val="18"/>
                <w:szCs w:val="18"/>
              </w:rPr>
              <w:t>20</w:t>
            </w:r>
          </w:p>
        </w:tc>
        <w:tc>
          <w:tcPr>
            <w:tcW w:w="1121" w:type="dxa"/>
            <w:tcBorders>
              <w:top w:val="nil"/>
              <w:left w:val="nil"/>
              <w:bottom w:val="nil"/>
              <w:right w:val="nil"/>
            </w:tcBorders>
            <w:shd w:val="clear" w:color="auto" w:fill="auto"/>
            <w:noWrap/>
          </w:tcPr>
          <w:p w14:paraId="1725E408" w14:textId="6BAC193C" w:rsidR="005931FD" w:rsidRPr="005931FD" w:rsidRDefault="005931FD" w:rsidP="006B2385">
            <w:pPr>
              <w:jc w:val="right"/>
              <w:rPr>
                <w:rFonts w:ascii="Calibri" w:eastAsia="Calibri" w:hAnsi="Calibri" w:cs="Arial"/>
                <w:i/>
                <w:iCs/>
                <w:color w:val="000000" w:themeColor="text1"/>
                <w:sz w:val="18"/>
                <w:szCs w:val="18"/>
              </w:rPr>
            </w:pPr>
            <w:r w:rsidRPr="006B2385">
              <w:rPr>
                <w:sz w:val="18"/>
                <w:szCs w:val="18"/>
              </w:rPr>
              <w:t>17.06.</w:t>
            </w:r>
            <w:r>
              <w:rPr>
                <w:sz w:val="18"/>
                <w:szCs w:val="18"/>
              </w:rPr>
              <w:t>20</w:t>
            </w:r>
            <w:r w:rsidRPr="006B2385">
              <w:rPr>
                <w:sz w:val="18"/>
                <w:szCs w:val="18"/>
              </w:rPr>
              <w:t>31</w:t>
            </w:r>
            <w:r w:rsidR="00446779">
              <w:rPr>
                <w:sz w:val="18"/>
                <w:szCs w:val="18"/>
              </w:rPr>
              <w:t>.</w:t>
            </w:r>
          </w:p>
        </w:tc>
        <w:tc>
          <w:tcPr>
            <w:tcW w:w="1197" w:type="dxa"/>
            <w:tcBorders>
              <w:top w:val="nil"/>
              <w:left w:val="nil"/>
              <w:bottom w:val="nil"/>
              <w:right w:val="nil"/>
            </w:tcBorders>
            <w:shd w:val="clear" w:color="auto" w:fill="auto"/>
            <w:noWrap/>
          </w:tcPr>
          <w:p w14:paraId="23A9D2D0" w14:textId="77777777" w:rsidR="005931FD" w:rsidRPr="005931FD" w:rsidRDefault="005931FD" w:rsidP="006B2385">
            <w:pPr>
              <w:jc w:val="center"/>
              <w:rPr>
                <w:rFonts w:ascii="Calibri" w:eastAsia="Calibri" w:hAnsi="Calibri"/>
                <w:color w:val="000000" w:themeColor="text1"/>
                <w:sz w:val="18"/>
                <w:szCs w:val="18"/>
              </w:rPr>
            </w:pPr>
            <w:r w:rsidRPr="006B2385">
              <w:rPr>
                <w:sz w:val="18"/>
                <w:szCs w:val="18"/>
              </w:rPr>
              <w:t>1,500</w:t>
            </w:r>
          </w:p>
        </w:tc>
        <w:tc>
          <w:tcPr>
            <w:tcW w:w="1156" w:type="dxa"/>
            <w:tcBorders>
              <w:top w:val="nil"/>
              <w:left w:val="nil"/>
              <w:bottom w:val="nil"/>
              <w:right w:val="nil"/>
            </w:tcBorders>
            <w:vAlign w:val="bottom"/>
          </w:tcPr>
          <w:p w14:paraId="4509291D" w14:textId="383EE89A" w:rsidR="005931FD" w:rsidRPr="0034017B" w:rsidRDefault="00CB1866" w:rsidP="005931FD">
            <w:pPr>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56.914</w:t>
            </w:r>
          </w:p>
        </w:tc>
        <w:tc>
          <w:tcPr>
            <w:tcW w:w="1156" w:type="dxa"/>
            <w:tcBorders>
              <w:top w:val="nil"/>
              <w:left w:val="nil"/>
              <w:bottom w:val="nil"/>
              <w:right w:val="nil"/>
            </w:tcBorders>
            <w:shd w:val="clear" w:color="auto" w:fill="auto"/>
            <w:vAlign w:val="bottom"/>
          </w:tcPr>
          <w:p w14:paraId="0B7B162E" w14:textId="77777777" w:rsidR="005931FD" w:rsidRPr="0034017B" w:rsidRDefault="005931FD" w:rsidP="005931FD">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0C0E919F" w14:textId="4F83A022" w:rsidR="005931FD" w:rsidRPr="0034017B" w:rsidRDefault="00CB1866" w:rsidP="005931FD">
            <w:pPr>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56.914</w:t>
            </w:r>
          </w:p>
        </w:tc>
        <w:tc>
          <w:tcPr>
            <w:tcW w:w="1156" w:type="dxa"/>
            <w:tcBorders>
              <w:top w:val="nil"/>
              <w:left w:val="nil"/>
              <w:bottom w:val="nil"/>
              <w:right w:val="nil"/>
            </w:tcBorders>
            <w:shd w:val="clear" w:color="auto" w:fill="auto"/>
            <w:vAlign w:val="bottom"/>
          </w:tcPr>
          <w:p w14:paraId="25F52900" w14:textId="77777777" w:rsidR="005931FD" w:rsidRPr="0075006D" w:rsidRDefault="005931FD" w:rsidP="005931FD">
            <w:pPr>
              <w:jc w:val="center"/>
              <w:rPr>
                <w:rFonts w:ascii="Calibri" w:eastAsia="Calibri" w:hAnsi="Calibri"/>
                <w:color w:val="000000" w:themeColor="text1"/>
                <w:sz w:val="18"/>
                <w:szCs w:val="18"/>
              </w:rPr>
            </w:pPr>
            <w:r>
              <w:rPr>
                <w:rFonts w:ascii="Calibri" w:eastAsia="Calibri" w:hAnsi="Calibri"/>
                <w:color w:val="000000" w:themeColor="text1"/>
                <w:sz w:val="18"/>
                <w:szCs w:val="18"/>
              </w:rPr>
              <w:t>-</w:t>
            </w:r>
          </w:p>
        </w:tc>
      </w:tr>
      <w:tr w:rsidR="00C50D55" w:rsidRPr="0075006D" w14:paraId="4C723F26" w14:textId="77777777" w:rsidTr="006B2385">
        <w:trPr>
          <w:trHeight w:val="229"/>
        </w:trPr>
        <w:tc>
          <w:tcPr>
            <w:tcW w:w="3913" w:type="dxa"/>
            <w:gridSpan w:val="2"/>
            <w:tcBorders>
              <w:top w:val="nil"/>
              <w:left w:val="nil"/>
              <w:bottom w:val="nil"/>
              <w:right w:val="nil"/>
            </w:tcBorders>
            <w:shd w:val="clear" w:color="auto" w:fill="auto"/>
            <w:noWrap/>
            <w:vAlign w:val="bottom"/>
            <w:hideMark/>
          </w:tcPr>
          <w:p w14:paraId="382C8E2B" w14:textId="77777777" w:rsidR="00C50D55" w:rsidRPr="0075006D" w:rsidRDefault="00C50D55" w:rsidP="00C50D55">
            <w:pPr>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Republike Hrvatske u kunama:</w:t>
            </w:r>
          </w:p>
        </w:tc>
        <w:tc>
          <w:tcPr>
            <w:tcW w:w="1121" w:type="dxa"/>
            <w:tcBorders>
              <w:top w:val="nil"/>
              <w:left w:val="nil"/>
              <w:bottom w:val="nil"/>
              <w:right w:val="nil"/>
            </w:tcBorders>
            <w:shd w:val="clear" w:color="auto" w:fill="auto"/>
            <w:noWrap/>
            <w:vAlign w:val="bottom"/>
            <w:hideMark/>
          </w:tcPr>
          <w:p w14:paraId="2056EA61" w14:textId="77777777" w:rsidR="00C50D55" w:rsidRPr="0075006D" w:rsidRDefault="00C50D55" w:rsidP="00C50D55">
            <w:pPr>
              <w:rPr>
                <w:rFonts w:ascii="Calibri" w:eastAsia="Calibri" w:hAnsi="Calibri" w:cs="Arial"/>
                <w:i/>
                <w:iCs/>
                <w:color w:val="000000" w:themeColor="text1"/>
                <w:sz w:val="18"/>
                <w:szCs w:val="18"/>
              </w:rPr>
            </w:pPr>
          </w:p>
        </w:tc>
        <w:tc>
          <w:tcPr>
            <w:tcW w:w="1197" w:type="dxa"/>
            <w:tcBorders>
              <w:top w:val="nil"/>
              <w:left w:val="nil"/>
              <w:bottom w:val="nil"/>
              <w:right w:val="nil"/>
            </w:tcBorders>
            <w:shd w:val="clear" w:color="auto" w:fill="auto"/>
            <w:noWrap/>
            <w:vAlign w:val="bottom"/>
            <w:hideMark/>
          </w:tcPr>
          <w:p w14:paraId="416A4E26"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2644E983" w14:textId="77777777" w:rsidR="00C50D55" w:rsidRPr="0034017B" w:rsidRDefault="00C50D55" w:rsidP="00C50D55">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3CBF1B09" w14:textId="77777777" w:rsidR="00C50D55" w:rsidRPr="0034017B" w:rsidRDefault="00C50D55" w:rsidP="00C50D55">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0A7CF6F3" w14:textId="77777777" w:rsidR="00C50D55" w:rsidRPr="0034017B" w:rsidRDefault="00C50D55" w:rsidP="00076B27">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shd w:val="clear" w:color="auto" w:fill="auto"/>
            <w:vAlign w:val="bottom"/>
          </w:tcPr>
          <w:p w14:paraId="771A711C" w14:textId="77777777" w:rsidR="00C50D55" w:rsidRPr="0075006D" w:rsidRDefault="00C50D55" w:rsidP="00C50D55">
            <w:pPr>
              <w:jc w:val="center"/>
              <w:rPr>
                <w:rFonts w:ascii="Calibri" w:eastAsia="Calibri" w:hAnsi="Calibri"/>
                <w:color w:val="000000" w:themeColor="text1"/>
                <w:sz w:val="18"/>
                <w:szCs w:val="18"/>
              </w:rPr>
            </w:pPr>
          </w:p>
        </w:tc>
      </w:tr>
      <w:tr w:rsidR="000239F0" w:rsidRPr="0075006D" w14:paraId="0D17C100" w14:textId="77777777" w:rsidTr="006B2385">
        <w:trPr>
          <w:trHeight w:val="229"/>
        </w:trPr>
        <w:tc>
          <w:tcPr>
            <w:tcW w:w="2694" w:type="dxa"/>
            <w:tcBorders>
              <w:top w:val="nil"/>
              <w:left w:val="nil"/>
              <w:bottom w:val="nil"/>
              <w:right w:val="nil"/>
            </w:tcBorders>
            <w:shd w:val="clear" w:color="auto" w:fill="auto"/>
            <w:noWrap/>
            <w:vAlign w:val="bottom"/>
            <w:hideMark/>
          </w:tcPr>
          <w:p w14:paraId="55ED77EF"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RHMF-O-203A</w:t>
            </w:r>
          </w:p>
        </w:tc>
        <w:tc>
          <w:tcPr>
            <w:tcW w:w="1219" w:type="dxa"/>
            <w:tcBorders>
              <w:top w:val="nil"/>
              <w:left w:val="nil"/>
              <w:bottom w:val="nil"/>
              <w:right w:val="nil"/>
            </w:tcBorders>
            <w:shd w:val="clear" w:color="auto" w:fill="auto"/>
            <w:noWrap/>
            <w:vAlign w:val="bottom"/>
            <w:hideMark/>
          </w:tcPr>
          <w:p w14:paraId="121EF194"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5.3.2010.</w:t>
            </w:r>
          </w:p>
        </w:tc>
        <w:tc>
          <w:tcPr>
            <w:tcW w:w="1121" w:type="dxa"/>
            <w:tcBorders>
              <w:top w:val="nil"/>
              <w:left w:val="nil"/>
              <w:bottom w:val="nil"/>
              <w:right w:val="nil"/>
            </w:tcBorders>
            <w:shd w:val="clear" w:color="auto" w:fill="auto"/>
            <w:noWrap/>
            <w:vAlign w:val="bottom"/>
            <w:hideMark/>
          </w:tcPr>
          <w:p w14:paraId="482687DE"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5.3.2020.</w:t>
            </w:r>
          </w:p>
        </w:tc>
        <w:tc>
          <w:tcPr>
            <w:tcW w:w="1197" w:type="dxa"/>
            <w:tcBorders>
              <w:top w:val="nil"/>
              <w:left w:val="nil"/>
              <w:bottom w:val="nil"/>
              <w:right w:val="nil"/>
            </w:tcBorders>
            <w:shd w:val="clear" w:color="auto" w:fill="auto"/>
            <w:noWrap/>
            <w:vAlign w:val="bottom"/>
            <w:hideMark/>
          </w:tcPr>
          <w:p w14:paraId="093725F8" w14:textId="77777777"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6,75</w:t>
            </w:r>
          </w:p>
        </w:tc>
        <w:tc>
          <w:tcPr>
            <w:tcW w:w="1156" w:type="dxa"/>
            <w:tcBorders>
              <w:top w:val="nil"/>
              <w:left w:val="nil"/>
              <w:bottom w:val="nil"/>
              <w:right w:val="nil"/>
            </w:tcBorders>
            <w:vAlign w:val="bottom"/>
          </w:tcPr>
          <w:p w14:paraId="23B8582A" w14:textId="2D86F723" w:rsidR="000239F0" w:rsidRPr="0075006D" w:rsidRDefault="00A31CC6" w:rsidP="000239F0">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721AF828"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32.965</w:t>
            </w:r>
          </w:p>
        </w:tc>
        <w:tc>
          <w:tcPr>
            <w:tcW w:w="1156" w:type="dxa"/>
            <w:tcBorders>
              <w:top w:val="nil"/>
              <w:left w:val="nil"/>
              <w:bottom w:val="nil"/>
              <w:right w:val="nil"/>
            </w:tcBorders>
            <w:shd w:val="clear" w:color="auto" w:fill="auto"/>
            <w:vAlign w:val="bottom"/>
          </w:tcPr>
          <w:p w14:paraId="0FAEF984" w14:textId="07A306F5" w:rsidR="000239F0" w:rsidRPr="00076B27" w:rsidRDefault="00CB1866" w:rsidP="000239F0">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14:paraId="46A6EE7B"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30.331</w:t>
            </w:r>
          </w:p>
        </w:tc>
      </w:tr>
      <w:tr w:rsidR="00A31CC6" w:rsidRPr="0075006D" w14:paraId="356D47CC" w14:textId="77777777" w:rsidTr="00BA072D">
        <w:trPr>
          <w:trHeight w:val="229"/>
        </w:trPr>
        <w:tc>
          <w:tcPr>
            <w:tcW w:w="2694" w:type="dxa"/>
            <w:tcBorders>
              <w:top w:val="nil"/>
              <w:left w:val="nil"/>
              <w:bottom w:val="nil"/>
              <w:right w:val="nil"/>
            </w:tcBorders>
            <w:shd w:val="clear" w:color="auto" w:fill="auto"/>
            <w:noWrap/>
            <w:vAlign w:val="bottom"/>
            <w:hideMark/>
          </w:tcPr>
          <w:p w14:paraId="6353C815"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RHMF-O-257A</w:t>
            </w:r>
          </w:p>
        </w:tc>
        <w:tc>
          <w:tcPr>
            <w:tcW w:w="1219" w:type="dxa"/>
            <w:tcBorders>
              <w:top w:val="nil"/>
              <w:left w:val="nil"/>
              <w:bottom w:val="nil"/>
              <w:right w:val="nil"/>
            </w:tcBorders>
            <w:shd w:val="clear" w:color="auto" w:fill="auto"/>
            <w:noWrap/>
            <w:vAlign w:val="bottom"/>
            <w:hideMark/>
          </w:tcPr>
          <w:p w14:paraId="202FB87B"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9.7.2015.</w:t>
            </w:r>
          </w:p>
        </w:tc>
        <w:tc>
          <w:tcPr>
            <w:tcW w:w="1121" w:type="dxa"/>
            <w:tcBorders>
              <w:top w:val="nil"/>
              <w:left w:val="nil"/>
              <w:bottom w:val="nil"/>
              <w:right w:val="nil"/>
            </w:tcBorders>
            <w:shd w:val="clear" w:color="auto" w:fill="auto"/>
            <w:noWrap/>
            <w:vAlign w:val="bottom"/>
            <w:hideMark/>
          </w:tcPr>
          <w:p w14:paraId="61C4FAE8"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9.7.2025.</w:t>
            </w:r>
          </w:p>
        </w:tc>
        <w:tc>
          <w:tcPr>
            <w:tcW w:w="1197" w:type="dxa"/>
            <w:tcBorders>
              <w:top w:val="nil"/>
              <w:left w:val="nil"/>
              <w:bottom w:val="nil"/>
              <w:right w:val="nil"/>
            </w:tcBorders>
            <w:shd w:val="clear" w:color="auto" w:fill="auto"/>
            <w:noWrap/>
            <w:vAlign w:val="bottom"/>
            <w:hideMark/>
          </w:tcPr>
          <w:p w14:paraId="5CDA8746" w14:textId="77777777" w:rsidR="00A31CC6" w:rsidRPr="0075006D" w:rsidRDefault="00A31CC6" w:rsidP="00A31CC6">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4,5</w:t>
            </w:r>
          </w:p>
        </w:tc>
        <w:tc>
          <w:tcPr>
            <w:tcW w:w="1156" w:type="dxa"/>
            <w:tcBorders>
              <w:top w:val="nil"/>
              <w:left w:val="nil"/>
              <w:bottom w:val="nil"/>
              <w:right w:val="nil"/>
            </w:tcBorders>
          </w:tcPr>
          <w:p w14:paraId="46845EF9" w14:textId="513FAEA1" w:rsidR="00A31CC6" w:rsidRPr="0075006D" w:rsidRDefault="00A31CC6" w:rsidP="00A31CC6">
            <w:pPr>
              <w:jc w:val="right"/>
              <w:rPr>
                <w:rFonts w:ascii="Calibri" w:eastAsia="Calibri" w:hAnsi="Calibri"/>
                <w:color w:val="000000" w:themeColor="text1"/>
                <w:sz w:val="18"/>
                <w:szCs w:val="18"/>
              </w:rPr>
            </w:pPr>
            <w:r w:rsidRPr="00BA072D">
              <w:rPr>
                <w:rFonts w:ascii="Calibri" w:eastAsia="Calibri" w:hAnsi="Calibri"/>
                <w:color w:val="000000" w:themeColor="text1"/>
                <w:sz w:val="18"/>
                <w:szCs w:val="18"/>
              </w:rPr>
              <w:t>9.974</w:t>
            </w:r>
          </w:p>
        </w:tc>
        <w:tc>
          <w:tcPr>
            <w:tcW w:w="1156" w:type="dxa"/>
            <w:tcBorders>
              <w:top w:val="nil"/>
              <w:left w:val="nil"/>
              <w:bottom w:val="nil"/>
              <w:right w:val="nil"/>
            </w:tcBorders>
            <w:shd w:val="clear" w:color="auto" w:fill="auto"/>
            <w:vAlign w:val="bottom"/>
          </w:tcPr>
          <w:p w14:paraId="5F3C486D"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10.229</w:t>
            </w:r>
          </w:p>
        </w:tc>
        <w:tc>
          <w:tcPr>
            <w:tcW w:w="1156" w:type="dxa"/>
            <w:tcBorders>
              <w:top w:val="nil"/>
              <w:left w:val="nil"/>
              <w:bottom w:val="nil"/>
              <w:right w:val="nil"/>
            </w:tcBorders>
            <w:shd w:val="clear" w:color="auto" w:fill="auto"/>
            <w:vAlign w:val="bottom"/>
          </w:tcPr>
          <w:p w14:paraId="26B372DD" w14:textId="144E86E0" w:rsidR="00A31CC6" w:rsidRPr="00076B27" w:rsidRDefault="00A31CC6" w:rsidP="00A31CC6">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14:paraId="4D4A4607"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w:t>
            </w:r>
          </w:p>
        </w:tc>
      </w:tr>
      <w:tr w:rsidR="00A31CC6" w:rsidRPr="0075006D" w14:paraId="5833401E" w14:textId="77777777" w:rsidTr="00BA072D">
        <w:trPr>
          <w:trHeight w:val="229"/>
        </w:trPr>
        <w:tc>
          <w:tcPr>
            <w:tcW w:w="2694" w:type="dxa"/>
            <w:tcBorders>
              <w:top w:val="nil"/>
              <w:left w:val="nil"/>
              <w:bottom w:val="nil"/>
              <w:right w:val="nil"/>
            </w:tcBorders>
            <w:shd w:val="clear" w:color="auto" w:fill="auto"/>
            <w:noWrap/>
            <w:vAlign w:val="bottom"/>
            <w:hideMark/>
          </w:tcPr>
          <w:p w14:paraId="3C681B00"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RHMF-O-26CA</w:t>
            </w:r>
          </w:p>
        </w:tc>
        <w:tc>
          <w:tcPr>
            <w:tcW w:w="1219" w:type="dxa"/>
            <w:tcBorders>
              <w:top w:val="nil"/>
              <w:left w:val="nil"/>
              <w:bottom w:val="nil"/>
              <w:right w:val="nil"/>
            </w:tcBorders>
            <w:shd w:val="clear" w:color="auto" w:fill="auto"/>
            <w:noWrap/>
            <w:vAlign w:val="bottom"/>
            <w:hideMark/>
          </w:tcPr>
          <w:p w14:paraId="00E0AA31"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14.12.2015.</w:t>
            </w:r>
          </w:p>
        </w:tc>
        <w:tc>
          <w:tcPr>
            <w:tcW w:w="1121" w:type="dxa"/>
            <w:tcBorders>
              <w:top w:val="nil"/>
              <w:left w:val="nil"/>
              <w:bottom w:val="nil"/>
              <w:right w:val="nil"/>
            </w:tcBorders>
            <w:shd w:val="clear" w:color="auto" w:fill="auto"/>
            <w:noWrap/>
            <w:vAlign w:val="bottom"/>
            <w:hideMark/>
          </w:tcPr>
          <w:p w14:paraId="45EDCF73"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14.12.2026.</w:t>
            </w:r>
          </w:p>
        </w:tc>
        <w:tc>
          <w:tcPr>
            <w:tcW w:w="1197" w:type="dxa"/>
            <w:tcBorders>
              <w:top w:val="nil"/>
              <w:left w:val="nil"/>
              <w:bottom w:val="nil"/>
              <w:right w:val="nil"/>
            </w:tcBorders>
            <w:shd w:val="clear" w:color="auto" w:fill="auto"/>
            <w:noWrap/>
            <w:vAlign w:val="bottom"/>
            <w:hideMark/>
          </w:tcPr>
          <w:p w14:paraId="4F3C4AB7" w14:textId="77777777" w:rsidR="00A31CC6" w:rsidRPr="0075006D" w:rsidRDefault="00A31CC6" w:rsidP="00A31CC6">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4,25</w:t>
            </w:r>
          </w:p>
        </w:tc>
        <w:tc>
          <w:tcPr>
            <w:tcW w:w="1156" w:type="dxa"/>
            <w:tcBorders>
              <w:top w:val="nil"/>
              <w:left w:val="nil"/>
              <w:bottom w:val="nil"/>
              <w:right w:val="nil"/>
            </w:tcBorders>
          </w:tcPr>
          <w:p w14:paraId="570B2EE9" w14:textId="131B2B9C" w:rsidR="00A31CC6" w:rsidRPr="0075006D" w:rsidRDefault="00A31CC6" w:rsidP="00A31CC6">
            <w:pPr>
              <w:jc w:val="right"/>
              <w:rPr>
                <w:rFonts w:ascii="Calibri" w:eastAsia="Calibri" w:hAnsi="Calibri"/>
                <w:color w:val="000000" w:themeColor="text1"/>
                <w:sz w:val="18"/>
                <w:szCs w:val="18"/>
              </w:rPr>
            </w:pPr>
            <w:r w:rsidRPr="00BA072D">
              <w:rPr>
                <w:rFonts w:ascii="Calibri" w:eastAsia="Calibri" w:hAnsi="Calibri"/>
                <w:color w:val="000000" w:themeColor="text1"/>
                <w:sz w:val="18"/>
                <w:szCs w:val="18"/>
              </w:rPr>
              <w:t>46.279</w:t>
            </w:r>
          </w:p>
        </w:tc>
        <w:tc>
          <w:tcPr>
            <w:tcW w:w="1156" w:type="dxa"/>
            <w:tcBorders>
              <w:top w:val="nil"/>
              <w:left w:val="nil"/>
              <w:bottom w:val="nil"/>
              <w:right w:val="nil"/>
            </w:tcBorders>
            <w:shd w:val="clear" w:color="auto" w:fill="auto"/>
            <w:vAlign w:val="bottom"/>
          </w:tcPr>
          <w:p w14:paraId="63139814"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47.643</w:t>
            </w:r>
          </w:p>
        </w:tc>
        <w:tc>
          <w:tcPr>
            <w:tcW w:w="1156" w:type="dxa"/>
            <w:tcBorders>
              <w:top w:val="nil"/>
              <w:left w:val="nil"/>
              <w:bottom w:val="nil"/>
              <w:right w:val="nil"/>
            </w:tcBorders>
            <w:shd w:val="clear" w:color="auto" w:fill="auto"/>
          </w:tcPr>
          <w:p w14:paraId="01BE25A4" w14:textId="35A81C1B" w:rsidR="00A31CC6" w:rsidRPr="00BA072D" w:rsidRDefault="00A31CC6" w:rsidP="00A31CC6">
            <w:pPr>
              <w:jc w:val="right"/>
              <w:rPr>
                <w:rFonts w:ascii="Calibri" w:eastAsia="Calibri" w:hAnsi="Calibri"/>
                <w:color w:val="000000" w:themeColor="text1"/>
                <w:sz w:val="18"/>
                <w:szCs w:val="18"/>
              </w:rPr>
            </w:pPr>
            <w:r w:rsidRPr="00BA072D">
              <w:rPr>
                <w:rFonts w:ascii="Calibri" w:eastAsia="Calibri" w:hAnsi="Calibri"/>
                <w:color w:val="000000" w:themeColor="text1"/>
                <w:sz w:val="18"/>
                <w:szCs w:val="18"/>
              </w:rPr>
              <w:t>36.631</w:t>
            </w:r>
          </w:p>
        </w:tc>
        <w:tc>
          <w:tcPr>
            <w:tcW w:w="1156" w:type="dxa"/>
            <w:tcBorders>
              <w:top w:val="nil"/>
              <w:left w:val="nil"/>
              <w:bottom w:val="nil"/>
              <w:right w:val="nil"/>
            </w:tcBorders>
            <w:shd w:val="clear" w:color="auto" w:fill="auto"/>
            <w:vAlign w:val="bottom"/>
          </w:tcPr>
          <w:p w14:paraId="76B6A70B"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37.700</w:t>
            </w:r>
          </w:p>
        </w:tc>
      </w:tr>
      <w:tr w:rsidR="00A31CC6" w:rsidRPr="0075006D" w14:paraId="3D79D132" w14:textId="77777777" w:rsidTr="00BA072D">
        <w:trPr>
          <w:trHeight w:val="229"/>
        </w:trPr>
        <w:tc>
          <w:tcPr>
            <w:tcW w:w="2694" w:type="dxa"/>
            <w:tcBorders>
              <w:top w:val="nil"/>
              <w:left w:val="nil"/>
              <w:bottom w:val="nil"/>
              <w:right w:val="nil"/>
            </w:tcBorders>
            <w:shd w:val="clear" w:color="auto" w:fill="auto"/>
            <w:noWrap/>
            <w:vAlign w:val="bottom"/>
          </w:tcPr>
          <w:p w14:paraId="412F97B0"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RHMF-O-217A</w:t>
            </w:r>
          </w:p>
        </w:tc>
        <w:tc>
          <w:tcPr>
            <w:tcW w:w="1219" w:type="dxa"/>
            <w:tcBorders>
              <w:top w:val="nil"/>
              <w:left w:val="nil"/>
              <w:bottom w:val="nil"/>
              <w:right w:val="nil"/>
            </w:tcBorders>
            <w:shd w:val="clear" w:color="auto" w:fill="auto"/>
            <w:noWrap/>
            <w:vAlign w:val="bottom"/>
          </w:tcPr>
          <w:p w14:paraId="59DB1E24"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8.7.2016.</w:t>
            </w:r>
          </w:p>
        </w:tc>
        <w:tc>
          <w:tcPr>
            <w:tcW w:w="1121" w:type="dxa"/>
            <w:tcBorders>
              <w:top w:val="nil"/>
              <w:left w:val="nil"/>
              <w:bottom w:val="nil"/>
              <w:right w:val="nil"/>
            </w:tcBorders>
            <w:shd w:val="clear" w:color="auto" w:fill="auto"/>
            <w:noWrap/>
            <w:vAlign w:val="bottom"/>
          </w:tcPr>
          <w:p w14:paraId="462037CD"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8.7.2021.</w:t>
            </w:r>
          </w:p>
        </w:tc>
        <w:tc>
          <w:tcPr>
            <w:tcW w:w="1197" w:type="dxa"/>
            <w:tcBorders>
              <w:top w:val="nil"/>
              <w:left w:val="nil"/>
              <w:bottom w:val="nil"/>
              <w:right w:val="nil"/>
            </w:tcBorders>
            <w:shd w:val="clear" w:color="auto" w:fill="auto"/>
            <w:noWrap/>
            <w:vAlign w:val="bottom"/>
          </w:tcPr>
          <w:p w14:paraId="5D097C74" w14:textId="77777777" w:rsidR="00A31CC6" w:rsidRPr="0075006D" w:rsidRDefault="00A31CC6" w:rsidP="00A31CC6">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2,75</w:t>
            </w:r>
          </w:p>
        </w:tc>
        <w:tc>
          <w:tcPr>
            <w:tcW w:w="1156" w:type="dxa"/>
            <w:tcBorders>
              <w:top w:val="nil"/>
              <w:left w:val="nil"/>
              <w:bottom w:val="nil"/>
              <w:right w:val="nil"/>
            </w:tcBorders>
          </w:tcPr>
          <w:p w14:paraId="4FF844D5" w14:textId="1464C057" w:rsidR="00A31CC6" w:rsidRPr="0075006D" w:rsidRDefault="00A31CC6" w:rsidP="00A31CC6">
            <w:pPr>
              <w:jc w:val="right"/>
              <w:rPr>
                <w:rFonts w:ascii="Calibri" w:eastAsia="Calibri" w:hAnsi="Calibri"/>
                <w:color w:val="000000" w:themeColor="text1"/>
                <w:sz w:val="18"/>
                <w:szCs w:val="18"/>
              </w:rPr>
            </w:pPr>
            <w:r w:rsidRPr="00BA072D">
              <w:rPr>
                <w:rFonts w:ascii="Calibri" w:eastAsia="Calibri" w:hAnsi="Calibri"/>
                <w:color w:val="000000" w:themeColor="text1"/>
                <w:sz w:val="18"/>
                <w:szCs w:val="18"/>
              </w:rPr>
              <w:t>222.510</w:t>
            </w:r>
          </w:p>
        </w:tc>
        <w:tc>
          <w:tcPr>
            <w:tcW w:w="1156" w:type="dxa"/>
            <w:tcBorders>
              <w:top w:val="nil"/>
              <w:left w:val="nil"/>
              <w:bottom w:val="nil"/>
              <w:right w:val="nil"/>
            </w:tcBorders>
            <w:shd w:val="clear" w:color="auto" w:fill="auto"/>
            <w:vAlign w:val="bottom"/>
          </w:tcPr>
          <w:p w14:paraId="02757F4B"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226.436</w:t>
            </w:r>
          </w:p>
        </w:tc>
        <w:tc>
          <w:tcPr>
            <w:tcW w:w="1156" w:type="dxa"/>
            <w:tcBorders>
              <w:top w:val="nil"/>
              <w:left w:val="nil"/>
              <w:right w:val="nil"/>
            </w:tcBorders>
            <w:shd w:val="clear" w:color="auto" w:fill="auto"/>
          </w:tcPr>
          <w:p w14:paraId="70A1008A" w14:textId="0D4AFD1F" w:rsidR="00A31CC6" w:rsidRPr="00BA072D" w:rsidRDefault="00A31CC6" w:rsidP="00A31CC6">
            <w:pPr>
              <w:jc w:val="right"/>
              <w:rPr>
                <w:rFonts w:ascii="Calibri" w:eastAsia="Calibri" w:hAnsi="Calibri"/>
                <w:color w:val="000000" w:themeColor="text1"/>
                <w:sz w:val="18"/>
                <w:szCs w:val="18"/>
              </w:rPr>
            </w:pPr>
            <w:r w:rsidRPr="00BA072D">
              <w:rPr>
                <w:rFonts w:ascii="Calibri" w:eastAsia="Calibri" w:hAnsi="Calibri"/>
                <w:color w:val="000000" w:themeColor="text1"/>
                <w:sz w:val="18"/>
                <w:szCs w:val="18"/>
              </w:rPr>
              <w:t>220.456</w:t>
            </w:r>
          </w:p>
        </w:tc>
        <w:tc>
          <w:tcPr>
            <w:tcW w:w="1156" w:type="dxa"/>
            <w:tcBorders>
              <w:top w:val="nil"/>
              <w:left w:val="nil"/>
              <w:bottom w:val="nil"/>
              <w:right w:val="nil"/>
            </w:tcBorders>
            <w:shd w:val="clear" w:color="auto" w:fill="auto"/>
            <w:vAlign w:val="bottom"/>
          </w:tcPr>
          <w:p w14:paraId="6B9E92FC"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224.355</w:t>
            </w:r>
          </w:p>
        </w:tc>
      </w:tr>
      <w:tr w:rsidR="00A31CC6" w:rsidRPr="0075006D" w14:paraId="75E04EF6" w14:textId="77777777" w:rsidTr="00BA072D">
        <w:trPr>
          <w:trHeight w:val="229"/>
        </w:trPr>
        <w:tc>
          <w:tcPr>
            <w:tcW w:w="2694" w:type="dxa"/>
            <w:tcBorders>
              <w:top w:val="nil"/>
              <w:left w:val="nil"/>
              <w:bottom w:val="nil"/>
              <w:right w:val="nil"/>
            </w:tcBorders>
            <w:shd w:val="clear" w:color="auto" w:fill="auto"/>
            <w:noWrap/>
            <w:vAlign w:val="bottom"/>
          </w:tcPr>
          <w:p w14:paraId="055B4A8D"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RHMF-O-222A</w:t>
            </w:r>
          </w:p>
        </w:tc>
        <w:tc>
          <w:tcPr>
            <w:tcW w:w="1219" w:type="dxa"/>
            <w:tcBorders>
              <w:top w:val="nil"/>
              <w:left w:val="nil"/>
              <w:bottom w:val="nil"/>
              <w:right w:val="nil"/>
            </w:tcBorders>
            <w:shd w:val="clear" w:color="auto" w:fill="auto"/>
            <w:noWrap/>
            <w:vAlign w:val="bottom"/>
          </w:tcPr>
          <w:p w14:paraId="1A47BF78"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7.2.2017.</w:t>
            </w:r>
          </w:p>
        </w:tc>
        <w:tc>
          <w:tcPr>
            <w:tcW w:w="1121" w:type="dxa"/>
            <w:tcBorders>
              <w:top w:val="nil"/>
              <w:left w:val="nil"/>
              <w:bottom w:val="nil"/>
              <w:right w:val="nil"/>
            </w:tcBorders>
            <w:shd w:val="clear" w:color="auto" w:fill="auto"/>
            <w:noWrap/>
            <w:vAlign w:val="bottom"/>
          </w:tcPr>
          <w:p w14:paraId="4D891391"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7.2.2022.</w:t>
            </w:r>
          </w:p>
        </w:tc>
        <w:tc>
          <w:tcPr>
            <w:tcW w:w="1197" w:type="dxa"/>
            <w:tcBorders>
              <w:top w:val="nil"/>
              <w:left w:val="nil"/>
              <w:bottom w:val="nil"/>
              <w:right w:val="nil"/>
            </w:tcBorders>
            <w:shd w:val="clear" w:color="auto" w:fill="auto"/>
            <w:noWrap/>
            <w:vAlign w:val="bottom"/>
          </w:tcPr>
          <w:p w14:paraId="1EC08BA0" w14:textId="77777777" w:rsidR="00A31CC6" w:rsidRPr="0075006D" w:rsidRDefault="00A31CC6" w:rsidP="00A31CC6">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2,25</w:t>
            </w:r>
          </w:p>
        </w:tc>
        <w:tc>
          <w:tcPr>
            <w:tcW w:w="1156" w:type="dxa"/>
            <w:tcBorders>
              <w:top w:val="nil"/>
              <w:left w:val="nil"/>
              <w:bottom w:val="nil"/>
              <w:right w:val="nil"/>
            </w:tcBorders>
          </w:tcPr>
          <w:p w14:paraId="5BB94CD2" w14:textId="783373B6" w:rsidR="00A31CC6" w:rsidRPr="005931FD" w:rsidRDefault="00A31CC6" w:rsidP="00A31CC6">
            <w:pPr>
              <w:jc w:val="right"/>
              <w:rPr>
                <w:rFonts w:ascii="Calibri" w:eastAsia="Calibri" w:hAnsi="Calibri"/>
                <w:color w:val="000000" w:themeColor="text1"/>
                <w:sz w:val="18"/>
                <w:szCs w:val="18"/>
              </w:rPr>
            </w:pPr>
            <w:r w:rsidRPr="00BA072D">
              <w:rPr>
                <w:rFonts w:ascii="Calibri" w:eastAsia="Calibri" w:hAnsi="Calibri"/>
                <w:color w:val="000000" w:themeColor="text1"/>
                <w:sz w:val="18"/>
                <w:szCs w:val="18"/>
              </w:rPr>
              <w:t>71.924</w:t>
            </w:r>
          </w:p>
        </w:tc>
        <w:tc>
          <w:tcPr>
            <w:tcW w:w="1156" w:type="dxa"/>
            <w:tcBorders>
              <w:top w:val="nil"/>
              <w:left w:val="nil"/>
              <w:bottom w:val="nil"/>
              <w:right w:val="nil"/>
            </w:tcBorders>
            <w:shd w:val="clear" w:color="auto" w:fill="auto"/>
            <w:vAlign w:val="bottom"/>
          </w:tcPr>
          <w:p w14:paraId="6EC4EA01"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72.918</w:t>
            </w:r>
          </w:p>
        </w:tc>
        <w:tc>
          <w:tcPr>
            <w:tcW w:w="1156" w:type="dxa"/>
            <w:tcBorders>
              <w:top w:val="nil"/>
              <w:left w:val="nil"/>
              <w:bottom w:val="nil"/>
              <w:right w:val="nil"/>
            </w:tcBorders>
            <w:shd w:val="clear" w:color="auto" w:fill="auto"/>
          </w:tcPr>
          <w:p w14:paraId="135220C7" w14:textId="10DD426A" w:rsidR="00A31CC6" w:rsidRPr="00BA072D" w:rsidRDefault="00A31CC6" w:rsidP="00A31CC6">
            <w:pPr>
              <w:jc w:val="right"/>
              <w:rPr>
                <w:rFonts w:ascii="Calibri" w:eastAsia="Calibri" w:hAnsi="Calibri"/>
                <w:color w:val="000000" w:themeColor="text1"/>
                <w:sz w:val="18"/>
                <w:szCs w:val="18"/>
              </w:rPr>
            </w:pPr>
            <w:r w:rsidRPr="00BA072D">
              <w:rPr>
                <w:rFonts w:ascii="Calibri" w:eastAsia="Calibri" w:hAnsi="Calibri"/>
                <w:color w:val="000000" w:themeColor="text1"/>
                <w:sz w:val="18"/>
                <w:szCs w:val="18"/>
              </w:rPr>
              <w:t>71.924</w:t>
            </w:r>
          </w:p>
        </w:tc>
        <w:tc>
          <w:tcPr>
            <w:tcW w:w="1156" w:type="dxa"/>
            <w:tcBorders>
              <w:top w:val="nil"/>
              <w:left w:val="nil"/>
              <w:bottom w:val="nil"/>
              <w:right w:val="nil"/>
            </w:tcBorders>
            <w:shd w:val="clear" w:color="auto" w:fill="auto"/>
            <w:vAlign w:val="bottom"/>
          </w:tcPr>
          <w:p w14:paraId="50C021DF"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72.918</w:t>
            </w:r>
          </w:p>
        </w:tc>
      </w:tr>
      <w:tr w:rsidR="00A31CC6" w:rsidRPr="0075006D" w14:paraId="73E6603D" w14:textId="77777777" w:rsidTr="00BA072D">
        <w:trPr>
          <w:trHeight w:val="229"/>
        </w:trPr>
        <w:tc>
          <w:tcPr>
            <w:tcW w:w="2694" w:type="dxa"/>
            <w:tcBorders>
              <w:top w:val="nil"/>
              <w:left w:val="nil"/>
              <w:bottom w:val="nil"/>
              <w:right w:val="nil"/>
            </w:tcBorders>
            <w:shd w:val="clear" w:color="auto" w:fill="auto"/>
            <w:noWrap/>
            <w:vAlign w:val="bottom"/>
          </w:tcPr>
          <w:p w14:paraId="3942233C"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RHMF-O-282A</w:t>
            </w:r>
          </w:p>
        </w:tc>
        <w:tc>
          <w:tcPr>
            <w:tcW w:w="1219" w:type="dxa"/>
            <w:tcBorders>
              <w:top w:val="nil"/>
              <w:left w:val="nil"/>
              <w:bottom w:val="nil"/>
              <w:right w:val="nil"/>
            </w:tcBorders>
            <w:shd w:val="clear" w:color="auto" w:fill="auto"/>
            <w:noWrap/>
            <w:vAlign w:val="bottom"/>
          </w:tcPr>
          <w:p w14:paraId="394E95FB"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7.2.2017.</w:t>
            </w:r>
          </w:p>
        </w:tc>
        <w:tc>
          <w:tcPr>
            <w:tcW w:w="1121" w:type="dxa"/>
            <w:tcBorders>
              <w:top w:val="nil"/>
              <w:left w:val="nil"/>
              <w:bottom w:val="nil"/>
              <w:right w:val="nil"/>
            </w:tcBorders>
            <w:shd w:val="clear" w:color="auto" w:fill="auto"/>
            <w:noWrap/>
            <w:vAlign w:val="bottom"/>
          </w:tcPr>
          <w:p w14:paraId="16DC8837"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7.2.2028.</w:t>
            </w:r>
          </w:p>
        </w:tc>
        <w:tc>
          <w:tcPr>
            <w:tcW w:w="1197" w:type="dxa"/>
            <w:tcBorders>
              <w:top w:val="nil"/>
              <w:left w:val="nil"/>
              <w:bottom w:val="nil"/>
              <w:right w:val="nil"/>
            </w:tcBorders>
            <w:shd w:val="clear" w:color="auto" w:fill="auto"/>
            <w:noWrap/>
            <w:vAlign w:val="bottom"/>
          </w:tcPr>
          <w:p w14:paraId="25626B24" w14:textId="77777777" w:rsidR="00A31CC6" w:rsidRPr="0075006D" w:rsidRDefault="00A31CC6" w:rsidP="00A31CC6">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2,875</w:t>
            </w:r>
          </w:p>
        </w:tc>
        <w:tc>
          <w:tcPr>
            <w:tcW w:w="1156" w:type="dxa"/>
            <w:tcBorders>
              <w:top w:val="nil"/>
              <w:left w:val="nil"/>
              <w:bottom w:val="nil"/>
              <w:right w:val="nil"/>
            </w:tcBorders>
          </w:tcPr>
          <w:p w14:paraId="4BB510A8" w14:textId="68EB1077" w:rsidR="00A31CC6" w:rsidRPr="005931FD" w:rsidRDefault="00A31CC6" w:rsidP="00A31CC6">
            <w:pPr>
              <w:jc w:val="right"/>
              <w:rPr>
                <w:rFonts w:ascii="Calibri" w:eastAsia="Calibri" w:hAnsi="Calibri"/>
                <w:color w:val="000000" w:themeColor="text1"/>
                <w:sz w:val="18"/>
                <w:szCs w:val="18"/>
              </w:rPr>
            </w:pPr>
            <w:r w:rsidRPr="00BA072D">
              <w:rPr>
                <w:rFonts w:ascii="Calibri" w:eastAsia="Calibri" w:hAnsi="Calibri"/>
                <w:color w:val="000000" w:themeColor="text1"/>
                <w:sz w:val="18"/>
                <w:szCs w:val="18"/>
              </w:rPr>
              <w:t>13.662</w:t>
            </w:r>
          </w:p>
        </w:tc>
        <w:tc>
          <w:tcPr>
            <w:tcW w:w="1156" w:type="dxa"/>
            <w:tcBorders>
              <w:top w:val="nil"/>
              <w:left w:val="nil"/>
              <w:bottom w:val="nil"/>
              <w:right w:val="nil"/>
            </w:tcBorders>
            <w:shd w:val="clear" w:color="auto" w:fill="auto"/>
            <w:vAlign w:val="bottom"/>
          </w:tcPr>
          <w:p w14:paraId="7C4CC8EE"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14.026</w:t>
            </w:r>
          </w:p>
        </w:tc>
        <w:tc>
          <w:tcPr>
            <w:tcW w:w="1156" w:type="dxa"/>
            <w:tcBorders>
              <w:top w:val="nil"/>
              <w:left w:val="nil"/>
              <w:bottom w:val="nil"/>
              <w:right w:val="nil"/>
            </w:tcBorders>
            <w:shd w:val="clear" w:color="auto" w:fill="auto"/>
          </w:tcPr>
          <w:p w14:paraId="28C552BD" w14:textId="1349A02C" w:rsidR="00A31CC6" w:rsidRPr="00BA072D" w:rsidRDefault="00A31CC6" w:rsidP="00A31CC6">
            <w:pPr>
              <w:jc w:val="right"/>
              <w:rPr>
                <w:rFonts w:ascii="Calibri" w:eastAsia="Calibri" w:hAnsi="Calibri"/>
                <w:color w:val="000000" w:themeColor="text1"/>
                <w:sz w:val="18"/>
                <w:szCs w:val="18"/>
              </w:rPr>
            </w:pPr>
            <w:r w:rsidRPr="00BA072D">
              <w:rPr>
                <w:rFonts w:ascii="Calibri" w:eastAsia="Calibri" w:hAnsi="Calibri"/>
                <w:color w:val="000000" w:themeColor="text1"/>
                <w:sz w:val="18"/>
                <w:szCs w:val="18"/>
              </w:rPr>
              <w:t>11.499</w:t>
            </w:r>
          </w:p>
        </w:tc>
        <w:tc>
          <w:tcPr>
            <w:tcW w:w="1156" w:type="dxa"/>
            <w:tcBorders>
              <w:top w:val="nil"/>
              <w:left w:val="nil"/>
              <w:bottom w:val="nil"/>
              <w:right w:val="nil"/>
            </w:tcBorders>
            <w:shd w:val="clear" w:color="auto" w:fill="auto"/>
            <w:vAlign w:val="bottom"/>
          </w:tcPr>
          <w:p w14:paraId="3503F54D"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11.800</w:t>
            </w:r>
          </w:p>
        </w:tc>
      </w:tr>
      <w:tr w:rsidR="00A31CC6" w:rsidRPr="0075006D" w14:paraId="005F830F" w14:textId="77777777" w:rsidTr="00BA072D">
        <w:trPr>
          <w:trHeight w:val="229"/>
        </w:trPr>
        <w:tc>
          <w:tcPr>
            <w:tcW w:w="2694" w:type="dxa"/>
            <w:tcBorders>
              <w:top w:val="nil"/>
              <w:left w:val="nil"/>
              <w:bottom w:val="nil"/>
              <w:right w:val="nil"/>
            </w:tcBorders>
            <w:shd w:val="clear" w:color="auto" w:fill="auto"/>
            <w:noWrap/>
            <w:vAlign w:val="bottom"/>
          </w:tcPr>
          <w:p w14:paraId="6806F91F"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xml:space="preserve"> RHMF-O-023BA</w:t>
            </w:r>
          </w:p>
        </w:tc>
        <w:tc>
          <w:tcPr>
            <w:tcW w:w="1219" w:type="dxa"/>
            <w:tcBorders>
              <w:top w:val="nil"/>
              <w:left w:val="nil"/>
              <w:bottom w:val="nil"/>
              <w:right w:val="nil"/>
            </w:tcBorders>
            <w:shd w:val="clear" w:color="auto" w:fill="auto"/>
            <w:noWrap/>
            <w:vAlign w:val="bottom"/>
          </w:tcPr>
          <w:p w14:paraId="6E9008EE"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27.11.2017.</w:t>
            </w:r>
          </w:p>
        </w:tc>
        <w:tc>
          <w:tcPr>
            <w:tcW w:w="1121" w:type="dxa"/>
            <w:tcBorders>
              <w:top w:val="nil"/>
              <w:left w:val="nil"/>
              <w:bottom w:val="nil"/>
              <w:right w:val="nil"/>
            </w:tcBorders>
            <w:shd w:val="clear" w:color="auto" w:fill="auto"/>
            <w:noWrap/>
            <w:vAlign w:val="bottom"/>
          </w:tcPr>
          <w:p w14:paraId="26B3772B"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27.11.2023.</w:t>
            </w:r>
          </w:p>
        </w:tc>
        <w:tc>
          <w:tcPr>
            <w:tcW w:w="1197" w:type="dxa"/>
            <w:tcBorders>
              <w:top w:val="nil"/>
              <w:left w:val="nil"/>
              <w:bottom w:val="nil"/>
              <w:right w:val="nil"/>
            </w:tcBorders>
            <w:shd w:val="clear" w:color="auto" w:fill="auto"/>
            <w:noWrap/>
            <w:vAlign w:val="bottom"/>
          </w:tcPr>
          <w:p w14:paraId="4DEF64E4" w14:textId="77777777" w:rsidR="00A31CC6" w:rsidRPr="0075006D" w:rsidRDefault="00A31CC6" w:rsidP="00A31CC6">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1,75</w:t>
            </w:r>
          </w:p>
        </w:tc>
        <w:tc>
          <w:tcPr>
            <w:tcW w:w="1156" w:type="dxa"/>
            <w:tcBorders>
              <w:top w:val="nil"/>
              <w:left w:val="nil"/>
              <w:bottom w:val="nil"/>
              <w:right w:val="nil"/>
            </w:tcBorders>
          </w:tcPr>
          <w:p w14:paraId="73FE6879" w14:textId="1CE38F1B" w:rsidR="00A31CC6" w:rsidRPr="005931FD" w:rsidRDefault="00A31CC6" w:rsidP="00A31CC6">
            <w:pPr>
              <w:jc w:val="right"/>
              <w:rPr>
                <w:rFonts w:ascii="Calibri" w:eastAsia="Calibri" w:hAnsi="Calibri"/>
                <w:color w:val="000000" w:themeColor="text1"/>
                <w:sz w:val="18"/>
                <w:szCs w:val="18"/>
              </w:rPr>
            </w:pPr>
            <w:r w:rsidRPr="00BA072D">
              <w:rPr>
                <w:rFonts w:ascii="Calibri" w:eastAsia="Calibri" w:hAnsi="Calibri"/>
                <w:color w:val="000000" w:themeColor="text1"/>
                <w:sz w:val="18"/>
                <w:szCs w:val="18"/>
              </w:rPr>
              <w:t>463.134</w:t>
            </w:r>
          </w:p>
        </w:tc>
        <w:tc>
          <w:tcPr>
            <w:tcW w:w="1156" w:type="dxa"/>
            <w:tcBorders>
              <w:top w:val="nil"/>
              <w:left w:val="nil"/>
              <w:bottom w:val="nil"/>
              <w:right w:val="nil"/>
            </w:tcBorders>
            <w:shd w:val="clear" w:color="auto" w:fill="auto"/>
            <w:vAlign w:val="bottom"/>
          </w:tcPr>
          <w:p w14:paraId="01FAEE82"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440.453</w:t>
            </w:r>
          </w:p>
        </w:tc>
        <w:tc>
          <w:tcPr>
            <w:tcW w:w="1156" w:type="dxa"/>
            <w:tcBorders>
              <w:top w:val="nil"/>
              <w:left w:val="nil"/>
              <w:bottom w:val="nil"/>
              <w:right w:val="nil"/>
            </w:tcBorders>
            <w:shd w:val="clear" w:color="auto" w:fill="auto"/>
          </w:tcPr>
          <w:p w14:paraId="129CB125" w14:textId="0A926C4A" w:rsidR="00A31CC6" w:rsidRPr="00BA072D" w:rsidRDefault="00A31CC6" w:rsidP="00A31CC6">
            <w:pPr>
              <w:jc w:val="right"/>
              <w:rPr>
                <w:rFonts w:ascii="Calibri" w:eastAsia="Calibri" w:hAnsi="Calibri"/>
                <w:color w:val="000000" w:themeColor="text1"/>
                <w:sz w:val="18"/>
                <w:szCs w:val="18"/>
              </w:rPr>
            </w:pPr>
            <w:r w:rsidRPr="00BA072D">
              <w:rPr>
                <w:rFonts w:ascii="Calibri" w:eastAsia="Calibri" w:hAnsi="Calibri"/>
                <w:color w:val="000000" w:themeColor="text1"/>
                <w:sz w:val="18"/>
                <w:szCs w:val="18"/>
              </w:rPr>
              <w:t>463.134</w:t>
            </w:r>
          </w:p>
        </w:tc>
        <w:tc>
          <w:tcPr>
            <w:tcW w:w="1156" w:type="dxa"/>
            <w:tcBorders>
              <w:top w:val="nil"/>
              <w:left w:val="nil"/>
              <w:bottom w:val="nil"/>
              <w:right w:val="nil"/>
            </w:tcBorders>
            <w:shd w:val="clear" w:color="auto" w:fill="auto"/>
            <w:vAlign w:val="bottom"/>
          </w:tcPr>
          <w:p w14:paraId="20448999" w14:textId="77777777" w:rsidR="00A31CC6" w:rsidRPr="0075006D" w:rsidRDefault="00A31CC6" w:rsidP="00A31CC6">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440.453</w:t>
            </w:r>
          </w:p>
        </w:tc>
      </w:tr>
      <w:tr w:rsidR="000239F0" w:rsidRPr="0075006D" w14:paraId="4B074BA4" w14:textId="77777777" w:rsidTr="006B2385">
        <w:trPr>
          <w:trHeight w:val="229"/>
        </w:trPr>
        <w:tc>
          <w:tcPr>
            <w:tcW w:w="2694" w:type="dxa"/>
            <w:tcBorders>
              <w:top w:val="nil"/>
              <w:left w:val="nil"/>
              <w:bottom w:val="nil"/>
              <w:right w:val="nil"/>
            </w:tcBorders>
            <w:shd w:val="clear" w:color="auto" w:fill="auto"/>
            <w:noWrap/>
            <w:vAlign w:val="bottom"/>
          </w:tcPr>
          <w:p w14:paraId="6B338D12"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RHMF-O-297A</w:t>
            </w:r>
          </w:p>
        </w:tc>
        <w:tc>
          <w:tcPr>
            <w:tcW w:w="1219" w:type="dxa"/>
            <w:tcBorders>
              <w:top w:val="nil"/>
              <w:left w:val="nil"/>
              <w:bottom w:val="nil"/>
              <w:right w:val="nil"/>
            </w:tcBorders>
            <w:shd w:val="clear" w:color="auto" w:fill="auto"/>
            <w:noWrap/>
            <w:vAlign w:val="bottom"/>
          </w:tcPr>
          <w:p w14:paraId="33B7D557"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9.7.2018.</w:t>
            </w:r>
          </w:p>
        </w:tc>
        <w:tc>
          <w:tcPr>
            <w:tcW w:w="1121" w:type="dxa"/>
            <w:tcBorders>
              <w:top w:val="nil"/>
              <w:left w:val="nil"/>
              <w:bottom w:val="nil"/>
              <w:right w:val="nil"/>
            </w:tcBorders>
            <w:shd w:val="clear" w:color="auto" w:fill="auto"/>
            <w:noWrap/>
            <w:vAlign w:val="bottom"/>
          </w:tcPr>
          <w:p w14:paraId="2E803EC0" w14:textId="77777777"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9.7.2029.</w:t>
            </w:r>
          </w:p>
        </w:tc>
        <w:tc>
          <w:tcPr>
            <w:tcW w:w="1197" w:type="dxa"/>
            <w:tcBorders>
              <w:top w:val="nil"/>
              <w:left w:val="nil"/>
              <w:bottom w:val="nil"/>
              <w:right w:val="nil"/>
            </w:tcBorders>
            <w:shd w:val="clear" w:color="auto" w:fill="auto"/>
            <w:noWrap/>
            <w:vAlign w:val="bottom"/>
          </w:tcPr>
          <w:p w14:paraId="08F424EB" w14:textId="77777777"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2,38</w:t>
            </w:r>
          </w:p>
        </w:tc>
        <w:tc>
          <w:tcPr>
            <w:tcW w:w="1156" w:type="dxa"/>
            <w:tcBorders>
              <w:top w:val="nil"/>
              <w:left w:val="nil"/>
              <w:bottom w:val="nil"/>
              <w:right w:val="nil"/>
            </w:tcBorders>
            <w:vAlign w:val="bottom"/>
          </w:tcPr>
          <w:p w14:paraId="193904B2" w14:textId="79A9A100" w:rsidR="000239F0" w:rsidRPr="0075006D" w:rsidRDefault="00A31CC6" w:rsidP="000239F0">
            <w:pPr>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3.408</w:t>
            </w:r>
          </w:p>
        </w:tc>
        <w:tc>
          <w:tcPr>
            <w:tcW w:w="1156" w:type="dxa"/>
            <w:tcBorders>
              <w:top w:val="nil"/>
              <w:left w:val="nil"/>
              <w:bottom w:val="nil"/>
              <w:right w:val="nil"/>
            </w:tcBorders>
            <w:shd w:val="clear" w:color="auto" w:fill="auto"/>
            <w:vAlign w:val="bottom"/>
          </w:tcPr>
          <w:p w14:paraId="3B75D26B"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3.483</w:t>
            </w:r>
          </w:p>
        </w:tc>
        <w:tc>
          <w:tcPr>
            <w:tcW w:w="1156" w:type="dxa"/>
            <w:tcBorders>
              <w:top w:val="nil"/>
              <w:left w:val="nil"/>
              <w:bottom w:val="nil"/>
              <w:right w:val="nil"/>
            </w:tcBorders>
            <w:shd w:val="clear" w:color="auto" w:fill="auto"/>
            <w:vAlign w:val="bottom"/>
          </w:tcPr>
          <w:p w14:paraId="32161DBA" w14:textId="1D293B6F" w:rsidR="000239F0" w:rsidRPr="00076B27" w:rsidRDefault="00A31CC6" w:rsidP="000239F0">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14:paraId="157F2DA8" w14:textId="77777777"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w:t>
            </w:r>
          </w:p>
        </w:tc>
      </w:tr>
      <w:tr w:rsidR="00C50D55" w:rsidRPr="0075006D" w14:paraId="07BCA45C" w14:textId="77777777" w:rsidTr="006B2385">
        <w:trPr>
          <w:trHeight w:val="229"/>
        </w:trPr>
        <w:tc>
          <w:tcPr>
            <w:tcW w:w="2694" w:type="dxa"/>
            <w:tcBorders>
              <w:top w:val="nil"/>
              <w:left w:val="nil"/>
              <w:bottom w:val="nil"/>
              <w:right w:val="nil"/>
            </w:tcBorders>
            <w:shd w:val="clear" w:color="auto" w:fill="auto"/>
            <w:noWrap/>
            <w:vAlign w:val="bottom"/>
          </w:tcPr>
          <w:p w14:paraId="71EDA299" w14:textId="77777777"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RHMF-O-34BA</w:t>
            </w:r>
          </w:p>
        </w:tc>
        <w:tc>
          <w:tcPr>
            <w:tcW w:w="1219" w:type="dxa"/>
            <w:tcBorders>
              <w:top w:val="nil"/>
              <w:left w:val="nil"/>
              <w:bottom w:val="nil"/>
              <w:right w:val="nil"/>
            </w:tcBorders>
            <w:shd w:val="clear" w:color="auto" w:fill="auto"/>
            <w:noWrap/>
            <w:vAlign w:val="bottom"/>
          </w:tcPr>
          <w:p w14:paraId="4483C77C" w14:textId="77777777"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27.11.2019.</w:t>
            </w:r>
          </w:p>
        </w:tc>
        <w:tc>
          <w:tcPr>
            <w:tcW w:w="1121" w:type="dxa"/>
            <w:tcBorders>
              <w:top w:val="nil"/>
              <w:left w:val="nil"/>
              <w:bottom w:val="nil"/>
              <w:right w:val="nil"/>
            </w:tcBorders>
            <w:shd w:val="clear" w:color="auto" w:fill="auto"/>
            <w:noWrap/>
            <w:vAlign w:val="bottom"/>
          </w:tcPr>
          <w:p w14:paraId="0E88BC49" w14:textId="77777777"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27.11.2034.</w:t>
            </w:r>
          </w:p>
        </w:tc>
        <w:tc>
          <w:tcPr>
            <w:tcW w:w="1197" w:type="dxa"/>
            <w:tcBorders>
              <w:top w:val="nil"/>
              <w:left w:val="nil"/>
              <w:bottom w:val="nil"/>
              <w:right w:val="nil"/>
            </w:tcBorders>
            <w:shd w:val="clear" w:color="auto" w:fill="auto"/>
            <w:noWrap/>
            <w:vAlign w:val="bottom"/>
          </w:tcPr>
          <w:p w14:paraId="2EAC0700" w14:textId="77777777" w:rsidR="00C50D55" w:rsidRPr="0075006D" w:rsidRDefault="00C50D55" w:rsidP="00C50D55">
            <w:pPr>
              <w:jc w:val="center"/>
              <w:rPr>
                <w:rFonts w:ascii="Calibri" w:eastAsia="Calibri" w:hAnsi="Calibri"/>
                <w:color w:val="000000" w:themeColor="text1"/>
                <w:sz w:val="18"/>
                <w:szCs w:val="18"/>
              </w:rPr>
            </w:pPr>
            <w:r w:rsidRPr="0075006D">
              <w:rPr>
                <w:rFonts w:ascii="Calibri" w:eastAsia="Calibri" w:hAnsi="Calibri"/>
                <w:color w:val="000000" w:themeColor="text1"/>
                <w:sz w:val="18"/>
                <w:szCs w:val="18"/>
              </w:rPr>
              <w:t>1,00</w:t>
            </w:r>
          </w:p>
        </w:tc>
        <w:tc>
          <w:tcPr>
            <w:tcW w:w="1156" w:type="dxa"/>
            <w:tcBorders>
              <w:top w:val="nil"/>
              <w:left w:val="nil"/>
              <w:bottom w:val="nil"/>
              <w:right w:val="nil"/>
            </w:tcBorders>
            <w:vAlign w:val="bottom"/>
          </w:tcPr>
          <w:p w14:paraId="1895539C" w14:textId="78B23C66" w:rsidR="00C50D55" w:rsidRPr="0075006D" w:rsidRDefault="00A31CC6" w:rsidP="00C50D55">
            <w:pPr>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2.027</w:t>
            </w:r>
          </w:p>
        </w:tc>
        <w:tc>
          <w:tcPr>
            <w:tcW w:w="1156" w:type="dxa"/>
            <w:tcBorders>
              <w:top w:val="nil"/>
              <w:left w:val="nil"/>
              <w:bottom w:val="nil"/>
              <w:right w:val="nil"/>
            </w:tcBorders>
            <w:shd w:val="clear" w:color="auto" w:fill="auto"/>
            <w:vAlign w:val="bottom"/>
          </w:tcPr>
          <w:p w14:paraId="33B53B86" w14:textId="77777777"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1.980</w:t>
            </w:r>
          </w:p>
        </w:tc>
        <w:tc>
          <w:tcPr>
            <w:tcW w:w="1156" w:type="dxa"/>
            <w:tcBorders>
              <w:top w:val="nil"/>
              <w:left w:val="nil"/>
              <w:bottom w:val="nil"/>
              <w:right w:val="nil"/>
            </w:tcBorders>
            <w:shd w:val="clear" w:color="auto" w:fill="auto"/>
            <w:vAlign w:val="bottom"/>
          </w:tcPr>
          <w:p w14:paraId="4AB951D4" w14:textId="51D9CA32" w:rsidR="00C50D55" w:rsidRPr="0075006D" w:rsidRDefault="00A31CC6"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42851D2A" w14:textId="77777777"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w:t>
            </w:r>
          </w:p>
        </w:tc>
      </w:tr>
      <w:tr w:rsidR="000239F0" w:rsidRPr="0075006D" w14:paraId="60E8193B" w14:textId="77777777" w:rsidTr="006B2385">
        <w:trPr>
          <w:trHeight w:val="229"/>
        </w:trPr>
        <w:tc>
          <w:tcPr>
            <w:tcW w:w="2694" w:type="dxa"/>
            <w:tcBorders>
              <w:top w:val="nil"/>
              <w:left w:val="nil"/>
              <w:bottom w:val="nil"/>
              <w:right w:val="nil"/>
            </w:tcBorders>
            <w:shd w:val="clear" w:color="auto" w:fill="auto"/>
            <w:noWrap/>
            <w:vAlign w:val="bottom"/>
          </w:tcPr>
          <w:p w14:paraId="6AFA1790" w14:textId="77777777" w:rsidR="000239F0" w:rsidRPr="0075006D" w:rsidRDefault="000239F0" w:rsidP="00C50D55">
            <w:pPr>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RHMF-O-403E</w:t>
            </w:r>
          </w:p>
        </w:tc>
        <w:tc>
          <w:tcPr>
            <w:tcW w:w="1219" w:type="dxa"/>
            <w:tcBorders>
              <w:top w:val="nil"/>
              <w:left w:val="nil"/>
              <w:bottom w:val="nil"/>
              <w:right w:val="nil"/>
            </w:tcBorders>
            <w:shd w:val="clear" w:color="auto" w:fill="auto"/>
            <w:noWrap/>
            <w:vAlign w:val="bottom"/>
          </w:tcPr>
          <w:p w14:paraId="1766EDB8" w14:textId="77777777" w:rsidR="000239F0" w:rsidRPr="0075006D" w:rsidRDefault="000239F0" w:rsidP="00C50D55">
            <w:pPr>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3.3.2020.</w:t>
            </w:r>
          </w:p>
        </w:tc>
        <w:tc>
          <w:tcPr>
            <w:tcW w:w="1121" w:type="dxa"/>
            <w:tcBorders>
              <w:top w:val="nil"/>
              <w:left w:val="nil"/>
              <w:bottom w:val="nil"/>
              <w:right w:val="nil"/>
            </w:tcBorders>
            <w:shd w:val="clear" w:color="auto" w:fill="auto"/>
            <w:noWrap/>
            <w:vAlign w:val="bottom"/>
          </w:tcPr>
          <w:p w14:paraId="62BA6FCD" w14:textId="77777777" w:rsidR="000239F0" w:rsidRPr="0075006D" w:rsidRDefault="000239F0" w:rsidP="00C50D55">
            <w:pPr>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3.3.20</w:t>
            </w:r>
            <w:r>
              <w:rPr>
                <w:rFonts w:ascii="Calibri" w:eastAsia="Calibri" w:hAnsi="Calibri"/>
                <w:color w:val="000000" w:themeColor="text1"/>
                <w:sz w:val="18"/>
                <w:szCs w:val="18"/>
              </w:rPr>
              <w:t>4</w:t>
            </w:r>
            <w:r w:rsidRPr="000239F0">
              <w:rPr>
                <w:rFonts w:ascii="Calibri" w:eastAsia="Calibri" w:hAnsi="Calibri"/>
                <w:color w:val="000000" w:themeColor="text1"/>
                <w:sz w:val="18"/>
                <w:szCs w:val="18"/>
              </w:rPr>
              <w:t>0.</w:t>
            </w:r>
          </w:p>
        </w:tc>
        <w:tc>
          <w:tcPr>
            <w:tcW w:w="1197" w:type="dxa"/>
            <w:tcBorders>
              <w:top w:val="nil"/>
              <w:left w:val="nil"/>
              <w:bottom w:val="nil"/>
              <w:right w:val="nil"/>
            </w:tcBorders>
            <w:shd w:val="clear" w:color="auto" w:fill="auto"/>
            <w:noWrap/>
            <w:vAlign w:val="bottom"/>
          </w:tcPr>
          <w:p w14:paraId="25600203" w14:textId="77777777" w:rsidR="000239F0" w:rsidRPr="0075006D" w:rsidRDefault="000239F0" w:rsidP="00C50D55">
            <w:pPr>
              <w:jc w:val="center"/>
              <w:rPr>
                <w:rFonts w:ascii="Calibri" w:eastAsia="Calibri" w:hAnsi="Calibri"/>
                <w:color w:val="000000" w:themeColor="text1"/>
                <w:sz w:val="18"/>
                <w:szCs w:val="18"/>
              </w:rPr>
            </w:pPr>
            <w:r>
              <w:rPr>
                <w:rFonts w:ascii="Calibri" w:eastAsia="Calibri" w:hAnsi="Calibri"/>
                <w:color w:val="000000" w:themeColor="text1"/>
                <w:sz w:val="18"/>
                <w:szCs w:val="18"/>
              </w:rPr>
              <w:t>1,25</w:t>
            </w:r>
          </w:p>
        </w:tc>
        <w:tc>
          <w:tcPr>
            <w:tcW w:w="1156" w:type="dxa"/>
            <w:tcBorders>
              <w:top w:val="nil"/>
              <w:left w:val="nil"/>
              <w:bottom w:val="nil"/>
              <w:right w:val="nil"/>
            </w:tcBorders>
            <w:vAlign w:val="bottom"/>
          </w:tcPr>
          <w:p w14:paraId="6F39EE33" w14:textId="2FA25294" w:rsidR="000239F0" w:rsidRPr="0075006D" w:rsidRDefault="00A31CC6" w:rsidP="00C50D55">
            <w:pPr>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3.009</w:t>
            </w:r>
          </w:p>
        </w:tc>
        <w:tc>
          <w:tcPr>
            <w:tcW w:w="1156" w:type="dxa"/>
            <w:tcBorders>
              <w:top w:val="nil"/>
              <w:left w:val="nil"/>
              <w:bottom w:val="nil"/>
              <w:right w:val="nil"/>
            </w:tcBorders>
            <w:shd w:val="clear" w:color="auto" w:fill="auto"/>
            <w:vAlign w:val="bottom"/>
          </w:tcPr>
          <w:p w14:paraId="1C7414D0" w14:textId="77777777" w:rsidR="000239F0" w:rsidRPr="0075006D" w:rsidRDefault="000239F0"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2C4F33D3" w14:textId="2C95561F" w:rsidR="000239F0" w:rsidRPr="0075006D" w:rsidRDefault="00A31CC6"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7583EB55" w14:textId="77777777" w:rsidR="000239F0" w:rsidRPr="0075006D" w:rsidRDefault="000239F0"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r>
      <w:tr w:rsidR="00A31CC6" w:rsidRPr="0075006D" w14:paraId="4A81E582" w14:textId="77777777" w:rsidTr="006B2385">
        <w:trPr>
          <w:trHeight w:val="229"/>
        </w:trPr>
        <w:tc>
          <w:tcPr>
            <w:tcW w:w="2694" w:type="dxa"/>
            <w:tcBorders>
              <w:top w:val="nil"/>
              <w:left w:val="nil"/>
              <w:bottom w:val="nil"/>
              <w:right w:val="nil"/>
            </w:tcBorders>
            <w:shd w:val="clear" w:color="auto" w:fill="auto"/>
            <w:noWrap/>
            <w:vAlign w:val="bottom"/>
          </w:tcPr>
          <w:p w14:paraId="08A27E5C" w14:textId="01774B6E" w:rsidR="00A31CC6" w:rsidRPr="000239F0" w:rsidRDefault="00A31CC6" w:rsidP="00C50D55">
            <w:pPr>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RHMF-O-253A</w:t>
            </w:r>
          </w:p>
        </w:tc>
        <w:tc>
          <w:tcPr>
            <w:tcW w:w="1219" w:type="dxa"/>
            <w:tcBorders>
              <w:top w:val="nil"/>
              <w:left w:val="nil"/>
              <w:bottom w:val="nil"/>
              <w:right w:val="nil"/>
            </w:tcBorders>
            <w:shd w:val="clear" w:color="auto" w:fill="auto"/>
            <w:noWrap/>
            <w:vAlign w:val="bottom"/>
          </w:tcPr>
          <w:p w14:paraId="5CD6533B" w14:textId="276CFA44" w:rsidR="00A31CC6" w:rsidRPr="000239F0" w:rsidRDefault="00A31CC6" w:rsidP="00C50D55">
            <w:pPr>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3.3.2020.</w:t>
            </w:r>
          </w:p>
        </w:tc>
        <w:tc>
          <w:tcPr>
            <w:tcW w:w="1121" w:type="dxa"/>
            <w:tcBorders>
              <w:top w:val="nil"/>
              <w:left w:val="nil"/>
              <w:bottom w:val="nil"/>
              <w:right w:val="nil"/>
            </w:tcBorders>
            <w:shd w:val="clear" w:color="auto" w:fill="auto"/>
            <w:noWrap/>
            <w:vAlign w:val="bottom"/>
          </w:tcPr>
          <w:p w14:paraId="2543E709" w14:textId="5290FA66" w:rsidR="00A31CC6" w:rsidRPr="000239F0" w:rsidRDefault="00A31CC6" w:rsidP="00C50D55">
            <w:pPr>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3.3.</w:t>
            </w:r>
            <w:r w:rsidR="00921667">
              <w:rPr>
                <w:rFonts w:ascii="Calibri" w:eastAsia="Calibri" w:hAnsi="Calibri"/>
                <w:color w:val="000000" w:themeColor="text1"/>
                <w:sz w:val="18"/>
                <w:szCs w:val="18"/>
              </w:rPr>
              <w:t>20</w:t>
            </w:r>
            <w:r w:rsidRPr="00A31CC6">
              <w:rPr>
                <w:rFonts w:ascii="Calibri" w:eastAsia="Calibri" w:hAnsi="Calibri"/>
                <w:color w:val="000000" w:themeColor="text1"/>
                <w:sz w:val="18"/>
                <w:szCs w:val="18"/>
              </w:rPr>
              <w:t>25</w:t>
            </w:r>
            <w:r w:rsidR="00921667">
              <w:rPr>
                <w:rFonts w:ascii="Calibri" w:eastAsia="Calibri" w:hAnsi="Calibri"/>
                <w:color w:val="000000" w:themeColor="text1"/>
                <w:sz w:val="18"/>
                <w:szCs w:val="18"/>
              </w:rPr>
              <w:t>.</w:t>
            </w:r>
          </w:p>
        </w:tc>
        <w:tc>
          <w:tcPr>
            <w:tcW w:w="1197" w:type="dxa"/>
            <w:tcBorders>
              <w:top w:val="nil"/>
              <w:left w:val="nil"/>
              <w:bottom w:val="nil"/>
              <w:right w:val="nil"/>
            </w:tcBorders>
            <w:shd w:val="clear" w:color="auto" w:fill="auto"/>
            <w:noWrap/>
            <w:vAlign w:val="bottom"/>
          </w:tcPr>
          <w:p w14:paraId="39030DA0" w14:textId="67D8FF45" w:rsidR="00A31CC6" w:rsidRDefault="00A31CC6" w:rsidP="00C50D55">
            <w:pPr>
              <w:jc w:val="center"/>
              <w:rPr>
                <w:rFonts w:ascii="Calibri" w:eastAsia="Calibri" w:hAnsi="Calibri"/>
                <w:color w:val="000000" w:themeColor="text1"/>
                <w:sz w:val="18"/>
                <w:szCs w:val="18"/>
              </w:rPr>
            </w:pPr>
            <w:r w:rsidRPr="00A31CC6">
              <w:rPr>
                <w:rFonts w:ascii="Calibri" w:eastAsia="Calibri" w:hAnsi="Calibri"/>
                <w:color w:val="000000" w:themeColor="text1"/>
                <w:sz w:val="18"/>
                <w:szCs w:val="18"/>
              </w:rPr>
              <w:t>0,25</w:t>
            </w:r>
          </w:p>
        </w:tc>
        <w:tc>
          <w:tcPr>
            <w:tcW w:w="1156" w:type="dxa"/>
            <w:tcBorders>
              <w:top w:val="nil"/>
              <w:left w:val="nil"/>
              <w:bottom w:val="nil"/>
              <w:right w:val="nil"/>
            </w:tcBorders>
            <w:vAlign w:val="bottom"/>
          </w:tcPr>
          <w:p w14:paraId="452E864C" w14:textId="5C3D5669" w:rsidR="00A31CC6" w:rsidRPr="00A31CC6" w:rsidRDefault="00A31CC6" w:rsidP="00C50D55">
            <w:pPr>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34.666</w:t>
            </w:r>
          </w:p>
        </w:tc>
        <w:tc>
          <w:tcPr>
            <w:tcW w:w="1156" w:type="dxa"/>
            <w:tcBorders>
              <w:top w:val="nil"/>
              <w:left w:val="nil"/>
              <w:bottom w:val="nil"/>
              <w:right w:val="nil"/>
            </w:tcBorders>
            <w:shd w:val="clear" w:color="auto" w:fill="auto"/>
            <w:vAlign w:val="bottom"/>
          </w:tcPr>
          <w:p w14:paraId="24E2DCEA" w14:textId="7686FE32" w:rsidR="00A31CC6" w:rsidRDefault="00A31CC6"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14:paraId="2E41C58A" w14:textId="32B6DEFD" w:rsidR="00A31CC6" w:rsidRPr="0075006D" w:rsidRDefault="00A31CC6" w:rsidP="00C50D55">
            <w:pPr>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34.666</w:t>
            </w:r>
          </w:p>
        </w:tc>
        <w:tc>
          <w:tcPr>
            <w:tcW w:w="1156" w:type="dxa"/>
            <w:tcBorders>
              <w:top w:val="nil"/>
              <w:left w:val="nil"/>
              <w:bottom w:val="nil"/>
              <w:right w:val="nil"/>
            </w:tcBorders>
            <w:shd w:val="clear" w:color="auto" w:fill="auto"/>
            <w:vAlign w:val="bottom"/>
          </w:tcPr>
          <w:p w14:paraId="2C441261" w14:textId="5895666B" w:rsidR="00A31CC6" w:rsidRDefault="00A31CC6"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r>
      <w:tr w:rsidR="00C50D55" w:rsidRPr="0075006D" w14:paraId="2BE60B35" w14:textId="77777777" w:rsidTr="00F574C5">
        <w:trPr>
          <w:trHeight w:val="229"/>
        </w:trPr>
        <w:tc>
          <w:tcPr>
            <w:tcW w:w="5034" w:type="dxa"/>
            <w:gridSpan w:val="3"/>
            <w:tcBorders>
              <w:top w:val="nil"/>
              <w:left w:val="nil"/>
              <w:bottom w:val="nil"/>
              <w:right w:val="nil"/>
            </w:tcBorders>
            <w:shd w:val="clear" w:color="auto" w:fill="auto"/>
            <w:noWrap/>
            <w:vAlign w:val="bottom"/>
          </w:tcPr>
          <w:p w14:paraId="431CE84A" w14:textId="77777777" w:rsidR="00C50D55" w:rsidRPr="0075006D" w:rsidRDefault="00C50D55" w:rsidP="00C50D55">
            <w:pPr>
              <w:rPr>
                <w:rFonts w:ascii="Calibri" w:eastAsia="Calibri" w:hAnsi="Calibri" w:cs="Arial"/>
                <w:i/>
                <w:color w:val="000000" w:themeColor="text1"/>
                <w:sz w:val="18"/>
                <w:szCs w:val="18"/>
              </w:rPr>
            </w:pPr>
            <w:r w:rsidRPr="0075006D">
              <w:rPr>
                <w:rFonts w:ascii="Calibri" w:eastAsia="Calibri" w:hAnsi="Calibri" w:cs="Arial"/>
                <w:i/>
                <w:color w:val="000000" w:themeColor="text1"/>
                <w:sz w:val="18"/>
                <w:szCs w:val="18"/>
              </w:rPr>
              <w:t>Obveznice trgovačkih društava u kunama:</w:t>
            </w:r>
          </w:p>
        </w:tc>
        <w:tc>
          <w:tcPr>
            <w:tcW w:w="1197" w:type="dxa"/>
            <w:tcBorders>
              <w:top w:val="nil"/>
              <w:left w:val="nil"/>
              <w:bottom w:val="nil"/>
              <w:right w:val="nil"/>
            </w:tcBorders>
            <w:shd w:val="clear" w:color="auto" w:fill="auto"/>
            <w:noWrap/>
            <w:vAlign w:val="bottom"/>
          </w:tcPr>
          <w:p w14:paraId="47084263" w14:textId="77777777" w:rsidR="00C50D55" w:rsidRPr="0075006D" w:rsidRDefault="00C50D55" w:rsidP="00C50D55">
            <w:pPr>
              <w:jc w:val="center"/>
              <w:rPr>
                <w:rFonts w:ascii="Calibri" w:eastAsia="Calibri" w:hAnsi="Calibri" w:cs="Arial"/>
                <w:color w:val="000000" w:themeColor="text1"/>
                <w:sz w:val="18"/>
                <w:szCs w:val="18"/>
              </w:rPr>
            </w:pPr>
          </w:p>
        </w:tc>
        <w:tc>
          <w:tcPr>
            <w:tcW w:w="1156" w:type="dxa"/>
            <w:tcBorders>
              <w:top w:val="nil"/>
              <w:left w:val="nil"/>
              <w:bottom w:val="nil"/>
              <w:right w:val="nil"/>
            </w:tcBorders>
            <w:vAlign w:val="bottom"/>
          </w:tcPr>
          <w:p w14:paraId="22E7B233" w14:textId="77777777" w:rsidR="00C50D55" w:rsidRPr="0075006D" w:rsidRDefault="00C50D55" w:rsidP="00C50D55">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shd w:val="clear" w:color="auto" w:fill="auto"/>
            <w:vAlign w:val="bottom"/>
          </w:tcPr>
          <w:p w14:paraId="2DAC0706" w14:textId="77777777" w:rsidR="00C50D55" w:rsidRPr="0075006D" w:rsidRDefault="00C50D55" w:rsidP="00C50D55">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vAlign w:val="bottom"/>
          </w:tcPr>
          <w:p w14:paraId="3B96495F" w14:textId="77777777" w:rsidR="00C50D55" w:rsidRPr="0075006D" w:rsidRDefault="00C50D55" w:rsidP="00C50D55">
            <w:pPr>
              <w:jc w:val="right"/>
              <w:rPr>
                <w:rFonts w:ascii="Calibri" w:eastAsia="Calibri" w:hAnsi="Calibri" w:cs="Arial"/>
                <w:color w:val="000000" w:themeColor="text1"/>
                <w:sz w:val="18"/>
                <w:szCs w:val="18"/>
              </w:rPr>
            </w:pPr>
          </w:p>
        </w:tc>
        <w:tc>
          <w:tcPr>
            <w:tcW w:w="1156" w:type="dxa"/>
            <w:tcBorders>
              <w:top w:val="nil"/>
              <w:left w:val="nil"/>
              <w:bottom w:val="nil"/>
              <w:right w:val="nil"/>
            </w:tcBorders>
            <w:shd w:val="clear" w:color="auto" w:fill="auto"/>
            <w:vAlign w:val="bottom"/>
          </w:tcPr>
          <w:p w14:paraId="0F899356" w14:textId="77777777" w:rsidR="00C50D55" w:rsidRPr="0075006D" w:rsidRDefault="00C50D55" w:rsidP="00C50D55">
            <w:pPr>
              <w:jc w:val="right"/>
              <w:rPr>
                <w:rFonts w:ascii="Calibri" w:eastAsia="Calibri" w:hAnsi="Calibri" w:cs="Arial"/>
                <w:color w:val="000000" w:themeColor="text1"/>
                <w:sz w:val="18"/>
                <w:szCs w:val="18"/>
              </w:rPr>
            </w:pPr>
          </w:p>
        </w:tc>
      </w:tr>
      <w:tr w:rsidR="00C50D55" w:rsidRPr="0075006D" w14:paraId="03B7CEB6" w14:textId="77777777" w:rsidTr="006B2385">
        <w:trPr>
          <w:trHeight w:val="229"/>
        </w:trPr>
        <w:tc>
          <w:tcPr>
            <w:tcW w:w="2694" w:type="dxa"/>
            <w:tcBorders>
              <w:top w:val="nil"/>
              <w:left w:val="nil"/>
              <w:bottom w:val="nil"/>
              <w:right w:val="nil"/>
            </w:tcBorders>
            <w:shd w:val="clear" w:color="auto" w:fill="auto"/>
            <w:noWrap/>
            <w:vAlign w:val="bottom"/>
          </w:tcPr>
          <w:p w14:paraId="3348B63D" w14:textId="77777777" w:rsidR="00C50D55" w:rsidRPr="0075006D" w:rsidRDefault="00C50D55" w:rsidP="00C50D55">
            <w:pPr>
              <w:jc w:val="right"/>
              <w:rPr>
                <w:rFonts w:ascii="Calibri" w:eastAsia="Calibri" w:hAnsi="Calibri"/>
                <w:color w:val="000000" w:themeColor="text1"/>
                <w:sz w:val="18"/>
                <w:szCs w:val="18"/>
                <w:lang w:eastAsia="hr-HR"/>
              </w:rPr>
            </w:pPr>
            <w:r w:rsidRPr="0075006D">
              <w:rPr>
                <w:rFonts w:ascii="Calibri" w:eastAsia="Calibri" w:hAnsi="Calibri"/>
                <w:color w:val="000000" w:themeColor="text1"/>
                <w:sz w:val="18"/>
                <w:szCs w:val="18"/>
                <w:lang w:eastAsia="hr-HR"/>
              </w:rPr>
              <w:t>JDGL-O-24XA</w:t>
            </w:r>
          </w:p>
        </w:tc>
        <w:tc>
          <w:tcPr>
            <w:tcW w:w="1219" w:type="dxa"/>
            <w:tcBorders>
              <w:top w:val="nil"/>
              <w:left w:val="nil"/>
              <w:bottom w:val="nil"/>
              <w:right w:val="nil"/>
            </w:tcBorders>
            <w:shd w:val="clear" w:color="auto" w:fill="auto"/>
            <w:noWrap/>
            <w:vAlign w:val="bottom"/>
          </w:tcPr>
          <w:p w14:paraId="07840EAA" w14:textId="77777777" w:rsidR="00C50D55" w:rsidRPr="0075006D" w:rsidRDefault="00C50D55" w:rsidP="00C50D55">
            <w:pPr>
              <w:jc w:val="right"/>
              <w:rPr>
                <w:rFonts w:ascii="Calibri" w:eastAsia="Calibri" w:hAnsi="Calibri"/>
                <w:color w:val="000000" w:themeColor="text1"/>
                <w:sz w:val="18"/>
                <w:szCs w:val="18"/>
                <w:lang w:eastAsia="hr-HR"/>
              </w:rPr>
            </w:pPr>
            <w:r w:rsidRPr="0075006D">
              <w:rPr>
                <w:rFonts w:ascii="Calibri" w:eastAsia="Calibri" w:hAnsi="Calibri"/>
                <w:color w:val="000000" w:themeColor="text1"/>
                <w:sz w:val="18"/>
                <w:szCs w:val="18"/>
                <w:lang w:eastAsia="hr-HR"/>
              </w:rPr>
              <w:t>18.12.2019.</w:t>
            </w:r>
          </w:p>
        </w:tc>
        <w:tc>
          <w:tcPr>
            <w:tcW w:w="1121" w:type="dxa"/>
            <w:tcBorders>
              <w:top w:val="nil"/>
              <w:left w:val="nil"/>
              <w:bottom w:val="nil"/>
              <w:right w:val="nil"/>
            </w:tcBorders>
            <w:shd w:val="clear" w:color="auto" w:fill="auto"/>
            <w:noWrap/>
            <w:vAlign w:val="bottom"/>
          </w:tcPr>
          <w:p w14:paraId="703354B0" w14:textId="77777777" w:rsidR="00C50D55" w:rsidRPr="0075006D" w:rsidRDefault="00C50D55" w:rsidP="00C50D55">
            <w:pPr>
              <w:jc w:val="right"/>
              <w:rPr>
                <w:rFonts w:ascii="Calibri" w:eastAsia="Calibri" w:hAnsi="Calibri"/>
                <w:color w:val="000000" w:themeColor="text1"/>
                <w:sz w:val="18"/>
                <w:szCs w:val="18"/>
                <w:lang w:eastAsia="hr-HR"/>
              </w:rPr>
            </w:pPr>
            <w:r w:rsidRPr="0075006D">
              <w:rPr>
                <w:rFonts w:ascii="Calibri" w:eastAsia="Calibri" w:hAnsi="Calibri"/>
                <w:color w:val="000000" w:themeColor="text1"/>
                <w:sz w:val="18"/>
                <w:szCs w:val="18"/>
                <w:lang w:eastAsia="hr-HR"/>
              </w:rPr>
              <w:t>18.12.2024.</w:t>
            </w:r>
          </w:p>
        </w:tc>
        <w:tc>
          <w:tcPr>
            <w:tcW w:w="1197" w:type="dxa"/>
            <w:tcBorders>
              <w:top w:val="nil"/>
              <w:left w:val="nil"/>
              <w:bottom w:val="nil"/>
              <w:right w:val="nil"/>
            </w:tcBorders>
            <w:shd w:val="clear" w:color="auto" w:fill="auto"/>
            <w:noWrap/>
          </w:tcPr>
          <w:p w14:paraId="7C44E855" w14:textId="77777777" w:rsidR="00C50D55" w:rsidRPr="0075006D" w:rsidRDefault="00C50D55" w:rsidP="00C50D55">
            <w:pPr>
              <w:jc w:val="center"/>
              <w:rPr>
                <w:rFonts w:ascii="Calibri" w:eastAsia="Calibri" w:hAnsi="Calibri"/>
                <w:color w:val="000000" w:themeColor="text1"/>
                <w:sz w:val="18"/>
                <w:szCs w:val="18"/>
              </w:rPr>
            </w:pPr>
            <w:r w:rsidRPr="0075006D">
              <w:rPr>
                <w:rFonts w:ascii="Calibri" w:eastAsia="Calibri" w:hAnsi="Calibri"/>
                <w:color w:val="000000" w:themeColor="text1"/>
                <w:sz w:val="18"/>
                <w:szCs w:val="18"/>
              </w:rPr>
              <w:t>1,75</w:t>
            </w:r>
          </w:p>
        </w:tc>
        <w:tc>
          <w:tcPr>
            <w:tcW w:w="1156" w:type="dxa"/>
            <w:tcBorders>
              <w:top w:val="nil"/>
              <w:left w:val="nil"/>
              <w:bottom w:val="nil"/>
              <w:right w:val="nil"/>
            </w:tcBorders>
            <w:vAlign w:val="bottom"/>
          </w:tcPr>
          <w:p w14:paraId="7A920394" w14:textId="22C6C5C0" w:rsidR="00C50D55" w:rsidRPr="0075006D" w:rsidRDefault="00A31CC6" w:rsidP="00C50D55">
            <w:pPr>
              <w:jc w:val="right"/>
              <w:rPr>
                <w:rFonts w:ascii="Calibri" w:hAnsi="Calibri" w:cs="Calibri"/>
                <w:color w:val="000000" w:themeColor="text1"/>
                <w:sz w:val="18"/>
                <w:szCs w:val="18"/>
                <w:lang w:eastAsia="hr-HR"/>
              </w:rPr>
            </w:pPr>
            <w:r w:rsidRPr="00A31CC6">
              <w:rPr>
                <w:rFonts w:ascii="Calibri" w:hAnsi="Calibri" w:cs="Calibri"/>
                <w:color w:val="000000" w:themeColor="text1"/>
                <w:sz w:val="18"/>
                <w:szCs w:val="18"/>
                <w:lang w:eastAsia="hr-HR"/>
              </w:rPr>
              <w:t>976</w:t>
            </w:r>
          </w:p>
        </w:tc>
        <w:tc>
          <w:tcPr>
            <w:tcW w:w="1156" w:type="dxa"/>
            <w:tcBorders>
              <w:top w:val="nil"/>
              <w:left w:val="nil"/>
              <w:bottom w:val="nil"/>
              <w:right w:val="nil"/>
            </w:tcBorders>
            <w:shd w:val="clear" w:color="auto" w:fill="auto"/>
            <w:vAlign w:val="bottom"/>
          </w:tcPr>
          <w:p w14:paraId="4EA04AF6"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1.000</w:t>
            </w:r>
          </w:p>
        </w:tc>
        <w:tc>
          <w:tcPr>
            <w:tcW w:w="1156" w:type="dxa"/>
            <w:tcBorders>
              <w:top w:val="nil"/>
              <w:left w:val="nil"/>
              <w:bottom w:val="nil"/>
              <w:right w:val="nil"/>
            </w:tcBorders>
            <w:vAlign w:val="bottom"/>
          </w:tcPr>
          <w:p w14:paraId="7668A57E" w14:textId="3E9D20B4" w:rsidR="00C50D55" w:rsidRPr="0075006D" w:rsidRDefault="00A31CC6"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w:t>
            </w:r>
          </w:p>
        </w:tc>
        <w:tc>
          <w:tcPr>
            <w:tcW w:w="1156" w:type="dxa"/>
            <w:tcBorders>
              <w:top w:val="nil"/>
              <w:left w:val="nil"/>
              <w:bottom w:val="nil"/>
              <w:right w:val="nil"/>
            </w:tcBorders>
            <w:shd w:val="clear" w:color="auto" w:fill="auto"/>
            <w:vAlign w:val="bottom"/>
          </w:tcPr>
          <w:p w14:paraId="27A1C2B8"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w:t>
            </w:r>
          </w:p>
        </w:tc>
      </w:tr>
      <w:tr w:rsidR="00C50D55" w:rsidRPr="0075006D" w14:paraId="3B9B14F6" w14:textId="77777777" w:rsidTr="00F574C5">
        <w:trPr>
          <w:trHeight w:val="229"/>
        </w:trPr>
        <w:tc>
          <w:tcPr>
            <w:tcW w:w="3913" w:type="dxa"/>
            <w:gridSpan w:val="2"/>
            <w:tcBorders>
              <w:top w:val="nil"/>
              <w:left w:val="nil"/>
              <w:bottom w:val="nil"/>
              <w:right w:val="nil"/>
            </w:tcBorders>
            <w:shd w:val="clear" w:color="auto" w:fill="auto"/>
            <w:noWrap/>
            <w:vAlign w:val="bottom"/>
            <w:hideMark/>
          </w:tcPr>
          <w:p w14:paraId="3D81C2A1" w14:textId="77777777"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Trezorski zapisi, kunski do 364 dana</w:t>
            </w:r>
          </w:p>
        </w:tc>
        <w:tc>
          <w:tcPr>
            <w:tcW w:w="1121" w:type="dxa"/>
            <w:tcBorders>
              <w:top w:val="nil"/>
              <w:left w:val="nil"/>
              <w:bottom w:val="nil"/>
              <w:right w:val="nil"/>
            </w:tcBorders>
            <w:shd w:val="clear" w:color="auto" w:fill="auto"/>
            <w:noWrap/>
            <w:vAlign w:val="bottom"/>
            <w:hideMark/>
          </w:tcPr>
          <w:p w14:paraId="36148244" w14:textId="77777777" w:rsidR="00C50D55" w:rsidRPr="0075006D" w:rsidRDefault="00C50D55" w:rsidP="00C50D55">
            <w:pPr>
              <w:jc w:val="right"/>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noWrap/>
            <w:vAlign w:val="bottom"/>
          </w:tcPr>
          <w:p w14:paraId="4BD63422" w14:textId="0D7C8136" w:rsidR="00C50D55" w:rsidRPr="00BA072D" w:rsidRDefault="005931FD" w:rsidP="00C50D55">
            <w:pPr>
              <w:jc w:val="center"/>
              <w:rPr>
                <w:rFonts w:ascii="Calibri" w:hAnsi="Calibri" w:cs="Calibri"/>
                <w:color w:val="000000"/>
                <w:sz w:val="18"/>
                <w:szCs w:val="18"/>
              </w:rPr>
            </w:pPr>
            <w:r w:rsidRPr="00BA072D">
              <w:rPr>
                <w:rFonts w:ascii="Calibri" w:hAnsi="Calibri" w:cs="Calibri"/>
                <w:color w:val="000000"/>
                <w:sz w:val="18"/>
                <w:szCs w:val="18"/>
              </w:rPr>
              <w:t>0,</w:t>
            </w:r>
            <w:r w:rsidR="00A31CC6" w:rsidRPr="00BA072D">
              <w:rPr>
                <w:rFonts w:ascii="Calibri" w:hAnsi="Calibri" w:cs="Calibri"/>
                <w:color w:val="000000"/>
                <w:sz w:val="18"/>
                <w:szCs w:val="18"/>
              </w:rPr>
              <w:t>273</w:t>
            </w:r>
            <w:r w:rsidRPr="00BA072D">
              <w:rPr>
                <w:rFonts w:ascii="Calibri" w:hAnsi="Calibri" w:cs="Calibri"/>
                <w:color w:val="000000"/>
                <w:sz w:val="18"/>
                <w:szCs w:val="18"/>
              </w:rPr>
              <w:t>-0,</w:t>
            </w:r>
            <w:r w:rsidR="00A31CC6" w:rsidRPr="00BA072D">
              <w:rPr>
                <w:rFonts w:ascii="Calibri" w:hAnsi="Calibri" w:cs="Calibri"/>
                <w:color w:val="000000"/>
                <w:sz w:val="18"/>
                <w:szCs w:val="18"/>
              </w:rPr>
              <w:t>911</w:t>
            </w:r>
          </w:p>
        </w:tc>
        <w:tc>
          <w:tcPr>
            <w:tcW w:w="1156" w:type="dxa"/>
            <w:tcBorders>
              <w:top w:val="nil"/>
              <w:left w:val="nil"/>
              <w:bottom w:val="nil"/>
              <w:right w:val="nil"/>
            </w:tcBorders>
            <w:vAlign w:val="bottom"/>
          </w:tcPr>
          <w:p w14:paraId="739AD67D" w14:textId="13ED0143" w:rsidR="00C50D55" w:rsidRPr="0075006D" w:rsidRDefault="00A31CC6" w:rsidP="00C50D55">
            <w:pPr>
              <w:jc w:val="right"/>
              <w:rPr>
                <w:rFonts w:ascii="Calibri" w:hAnsi="Calibri" w:cs="Calibri"/>
                <w:color w:val="000000" w:themeColor="text1"/>
                <w:sz w:val="18"/>
                <w:szCs w:val="18"/>
                <w:lang w:eastAsia="hr-HR"/>
              </w:rPr>
            </w:pPr>
            <w:r w:rsidRPr="00A31CC6">
              <w:rPr>
                <w:rFonts w:ascii="Calibri" w:hAnsi="Calibri" w:cs="Calibri"/>
                <w:color w:val="000000" w:themeColor="text1"/>
                <w:sz w:val="18"/>
                <w:szCs w:val="18"/>
                <w:lang w:eastAsia="hr-HR"/>
              </w:rPr>
              <w:t>1.283.011</w:t>
            </w:r>
          </w:p>
        </w:tc>
        <w:tc>
          <w:tcPr>
            <w:tcW w:w="1156" w:type="dxa"/>
            <w:tcBorders>
              <w:top w:val="nil"/>
              <w:left w:val="nil"/>
              <w:bottom w:val="nil"/>
              <w:right w:val="nil"/>
            </w:tcBorders>
            <w:shd w:val="clear" w:color="auto" w:fill="auto"/>
            <w:vAlign w:val="bottom"/>
          </w:tcPr>
          <w:p w14:paraId="162366F5"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399.912</w:t>
            </w:r>
          </w:p>
        </w:tc>
        <w:tc>
          <w:tcPr>
            <w:tcW w:w="1156" w:type="dxa"/>
            <w:tcBorders>
              <w:top w:val="nil"/>
              <w:left w:val="nil"/>
              <w:bottom w:val="nil"/>
              <w:right w:val="nil"/>
            </w:tcBorders>
            <w:vAlign w:val="bottom"/>
          </w:tcPr>
          <w:p w14:paraId="67318E0F" w14:textId="6C7C3F5F" w:rsidR="00C50D55" w:rsidRPr="0075006D" w:rsidRDefault="00A31CC6" w:rsidP="00C50D55">
            <w:pPr>
              <w:jc w:val="right"/>
              <w:rPr>
                <w:rFonts w:ascii="Calibri" w:hAnsi="Calibri" w:cs="Calibri"/>
                <w:color w:val="000000" w:themeColor="text1"/>
                <w:sz w:val="18"/>
                <w:szCs w:val="18"/>
                <w:lang w:eastAsia="hr-HR"/>
              </w:rPr>
            </w:pPr>
            <w:r w:rsidRPr="00A31CC6">
              <w:rPr>
                <w:rFonts w:ascii="Calibri" w:hAnsi="Calibri" w:cs="Calibri"/>
                <w:color w:val="000000" w:themeColor="text1"/>
                <w:sz w:val="18"/>
                <w:szCs w:val="18"/>
                <w:lang w:eastAsia="hr-HR"/>
              </w:rPr>
              <w:t>1.283.011</w:t>
            </w:r>
          </w:p>
        </w:tc>
        <w:tc>
          <w:tcPr>
            <w:tcW w:w="1156" w:type="dxa"/>
            <w:tcBorders>
              <w:top w:val="nil"/>
              <w:left w:val="nil"/>
              <w:bottom w:val="nil"/>
              <w:right w:val="nil"/>
            </w:tcBorders>
            <w:shd w:val="clear" w:color="auto" w:fill="auto"/>
            <w:vAlign w:val="bottom"/>
          </w:tcPr>
          <w:p w14:paraId="7323B31B"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399.912</w:t>
            </w:r>
          </w:p>
        </w:tc>
      </w:tr>
      <w:tr w:rsidR="00C50D55" w:rsidRPr="0075006D" w14:paraId="002644FB" w14:textId="77777777" w:rsidTr="00F574C5">
        <w:trPr>
          <w:trHeight w:val="229"/>
        </w:trPr>
        <w:tc>
          <w:tcPr>
            <w:tcW w:w="3913" w:type="dxa"/>
            <w:gridSpan w:val="2"/>
            <w:tcBorders>
              <w:top w:val="nil"/>
              <w:left w:val="nil"/>
              <w:bottom w:val="nil"/>
              <w:right w:val="nil"/>
            </w:tcBorders>
            <w:shd w:val="clear" w:color="auto" w:fill="auto"/>
            <w:noWrap/>
            <w:vAlign w:val="bottom"/>
          </w:tcPr>
          <w:p w14:paraId="477FE879" w14:textId="77777777"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Trezorski zapisi, valutna klauzula do 295 dana</w:t>
            </w:r>
          </w:p>
        </w:tc>
        <w:tc>
          <w:tcPr>
            <w:tcW w:w="1121" w:type="dxa"/>
            <w:tcBorders>
              <w:top w:val="nil"/>
              <w:left w:val="nil"/>
              <w:bottom w:val="nil"/>
              <w:right w:val="nil"/>
            </w:tcBorders>
            <w:shd w:val="clear" w:color="auto" w:fill="auto"/>
            <w:noWrap/>
            <w:vAlign w:val="bottom"/>
          </w:tcPr>
          <w:p w14:paraId="11065243" w14:textId="77777777" w:rsidR="00C50D55" w:rsidRPr="0075006D" w:rsidRDefault="00C50D55" w:rsidP="00C50D55">
            <w:pPr>
              <w:jc w:val="right"/>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noWrap/>
            <w:vAlign w:val="bottom"/>
          </w:tcPr>
          <w:p w14:paraId="3A8E81D2" w14:textId="0CF7A916" w:rsidR="00C50D55" w:rsidRPr="00BA072D" w:rsidRDefault="005931FD" w:rsidP="00C50D55">
            <w:pPr>
              <w:jc w:val="center"/>
              <w:rPr>
                <w:rFonts w:ascii="Calibri" w:hAnsi="Calibri" w:cs="Calibri"/>
                <w:color w:val="000000" w:themeColor="text1"/>
                <w:sz w:val="18"/>
                <w:szCs w:val="18"/>
                <w:lang w:eastAsia="hr-HR"/>
              </w:rPr>
            </w:pPr>
            <w:r w:rsidRPr="00BA072D">
              <w:rPr>
                <w:rFonts w:ascii="Calibri" w:hAnsi="Calibri" w:cs="Calibri"/>
                <w:color w:val="000000" w:themeColor="text1"/>
                <w:sz w:val="18"/>
                <w:szCs w:val="18"/>
                <w:lang w:eastAsia="hr-HR"/>
              </w:rPr>
              <w:t>0,441</w:t>
            </w:r>
          </w:p>
        </w:tc>
        <w:tc>
          <w:tcPr>
            <w:tcW w:w="1156" w:type="dxa"/>
            <w:tcBorders>
              <w:top w:val="nil"/>
              <w:left w:val="nil"/>
              <w:bottom w:val="nil"/>
              <w:right w:val="nil"/>
            </w:tcBorders>
            <w:vAlign w:val="bottom"/>
          </w:tcPr>
          <w:p w14:paraId="081738F3" w14:textId="745F93B6" w:rsidR="00C50D55" w:rsidRPr="00C50D55" w:rsidRDefault="00A31CC6" w:rsidP="00C50D55">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14:paraId="7DF065B7"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14.876</w:t>
            </w:r>
          </w:p>
        </w:tc>
        <w:tc>
          <w:tcPr>
            <w:tcW w:w="1156" w:type="dxa"/>
            <w:tcBorders>
              <w:top w:val="nil"/>
              <w:left w:val="nil"/>
              <w:bottom w:val="nil"/>
              <w:right w:val="nil"/>
            </w:tcBorders>
            <w:vAlign w:val="bottom"/>
          </w:tcPr>
          <w:p w14:paraId="0A7B1A77" w14:textId="75981F1D" w:rsidR="00C50D55" w:rsidRPr="0075006D" w:rsidRDefault="00A31CC6" w:rsidP="00C50D55">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14:paraId="2FB2F9CF"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14.876</w:t>
            </w:r>
          </w:p>
        </w:tc>
      </w:tr>
      <w:tr w:rsidR="00C50D55" w:rsidRPr="0075006D" w14:paraId="1933DE9A" w14:textId="77777777" w:rsidTr="006B2385">
        <w:trPr>
          <w:trHeight w:val="229"/>
        </w:trPr>
        <w:tc>
          <w:tcPr>
            <w:tcW w:w="2694" w:type="dxa"/>
            <w:tcBorders>
              <w:top w:val="nil"/>
              <w:left w:val="nil"/>
              <w:bottom w:val="single" w:sz="4" w:space="0" w:color="auto"/>
              <w:right w:val="nil"/>
            </w:tcBorders>
            <w:shd w:val="clear" w:color="auto" w:fill="auto"/>
            <w:noWrap/>
            <w:vAlign w:val="bottom"/>
            <w:hideMark/>
          </w:tcPr>
          <w:p w14:paraId="57310F4C" w14:textId="77777777"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1024C6B5" w14:textId="77777777" w:rsidR="00C50D55" w:rsidRPr="0075006D" w:rsidRDefault="00C50D55" w:rsidP="00C50D55">
            <w:pPr>
              <w:rPr>
                <w:rFonts w:ascii="Calibri" w:eastAsia="Calibri" w:hAnsi="Calibri" w:cs="Arial"/>
                <w:color w:val="000000" w:themeColor="text1"/>
                <w:sz w:val="18"/>
                <w:szCs w:val="18"/>
              </w:rPr>
            </w:pPr>
          </w:p>
        </w:tc>
        <w:tc>
          <w:tcPr>
            <w:tcW w:w="1121" w:type="dxa"/>
            <w:tcBorders>
              <w:top w:val="nil"/>
              <w:left w:val="nil"/>
              <w:bottom w:val="single" w:sz="4" w:space="0" w:color="auto"/>
              <w:right w:val="nil"/>
            </w:tcBorders>
            <w:shd w:val="clear" w:color="auto" w:fill="auto"/>
            <w:noWrap/>
            <w:vAlign w:val="bottom"/>
            <w:hideMark/>
          </w:tcPr>
          <w:p w14:paraId="6DE7C56C" w14:textId="77777777" w:rsidR="00C50D55" w:rsidRPr="0075006D" w:rsidRDefault="00C50D55" w:rsidP="00C50D55">
            <w:pPr>
              <w:rPr>
                <w:rFonts w:ascii="Calibri" w:eastAsia="Calibri" w:hAnsi="Calibri"/>
                <w:color w:val="000000" w:themeColor="text1"/>
                <w:sz w:val="18"/>
                <w:szCs w:val="18"/>
              </w:rPr>
            </w:pPr>
          </w:p>
        </w:tc>
        <w:tc>
          <w:tcPr>
            <w:tcW w:w="1197" w:type="dxa"/>
            <w:tcBorders>
              <w:top w:val="nil"/>
              <w:left w:val="nil"/>
              <w:bottom w:val="single" w:sz="4" w:space="0" w:color="auto"/>
              <w:right w:val="nil"/>
            </w:tcBorders>
            <w:shd w:val="clear" w:color="auto" w:fill="auto"/>
            <w:noWrap/>
            <w:vAlign w:val="bottom"/>
            <w:hideMark/>
          </w:tcPr>
          <w:p w14:paraId="6F8DBEDC"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single" w:sz="4" w:space="0" w:color="auto"/>
              <w:right w:val="nil"/>
            </w:tcBorders>
            <w:vAlign w:val="bottom"/>
          </w:tcPr>
          <w:p w14:paraId="2BDFFD3A" w14:textId="2518B18C" w:rsidR="00C50D55" w:rsidRPr="0075006D" w:rsidRDefault="00A31CC6" w:rsidP="00C50D55">
            <w:pPr>
              <w:jc w:val="right"/>
              <w:rPr>
                <w:rFonts w:ascii="Calibri" w:hAnsi="Calibri" w:cs="Calibri"/>
                <w:color w:val="000000" w:themeColor="text1"/>
                <w:sz w:val="18"/>
                <w:szCs w:val="18"/>
                <w:lang w:eastAsia="hr-HR"/>
              </w:rPr>
            </w:pPr>
            <w:r w:rsidRPr="00A31CC6">
              <w:rPr>
                <w:rFonts w:ascii="Calibri" w:hAnsi="Calibri" w:cs="Calibri"/>
                <w:color w:val="000000" w:themeColor="text1"/>
                <w:sz w:val="18"/>
                <w:szCs w:val="18"/>
                <w:lang w:eastAsia="hr-HR"/>
              </w:rPr>
              <w:t>12.192</w:t>
            </w:r>
          </w:p>
        </w:tc>
        <w:tc>
          <w:tcPr>
            <w:tcW w:w="1156" w:type="dxa"/>
            <w:tcBorders>
              <w:top w:val="nil"/>
              <w:left w:val="nil"/>
              <w:bottom w:val="single" w:sz="4" w:space="0" w:color="auto"/>
              <w:right w:val="nil"/>
            </w:tcBorders>
            <w:shd w:val="clear" w:color="auto" w:fill="auto"/>
            <w:vAlign w:val="bottom"/>
          </w:tcPr>
          <w:p w14:paraId="4B0264EC" w14:textId="77777777"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11.232</w:t>
            </w:r>
          </w:p>
        </w:tc>
        <w:tc>
          <w:tcPr>
            <w:tcW w:w="1156" w:type="dxa"/>
            <w:tcBorders>
              <w:top w:val="nil"/>
              <w:left w:val="nil"/>
              <w:bottom w:val="single" w:sz="4" w:space="0" w:color="auto"/>
              <w:right w:val="nil"/>
            </w:tcBorders>
            <w:vAlign w:val="bottom"/>
          </w:tcPr>
          <w:p w14:paraId="35E69D2F" w14:textId="15E5A7F4" w:rsidR="00C50D55" w:rsidRPr="0075006D" w:rsidRDefault="00A31CC6" w:rsidP="00C50D55">
            <w:pPr>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11.898</w:t>
            </w:r>
          </w:p>
        </w:tc>
        <w:tc>
          <w:tcPr>
            <w:tcW w:w="1156" w:type="dxa"/>
            <w:tcBorders>
              <w:top w:val="nil"/>
              <w:left w:val="nil"/>
              <w:bottom w:val="single" w:sz="4" w:space="0" w:color="auto"/>
              <w:right w:val="nil"/>
            </w:tcBorders>
            <w:shd w:val="clear" w:color="auto" w:fill="auto"/>
            <w:vAlign w:val="bottom"/>
          </w:tcPr>
          <w:p w14:paraId="6B28D9AE"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10.762</w:t>
            </w:r>
          </w:p>
        </w:tc>
      </w:tr>
      <w:tr w:rsidR="00C50D55" w:rsidRPr="0075006D" w14:paraId="1999E15F" w14:textId="77777777" w:rsidTr="006B2385">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75EF6D1E" w14:textId="77777777" w:rsidR="00C50D55" w:rsidRPr="0075006D" w:rsidRDefault="00C50D55" w:rsidP="00C50D55">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7D3A1A6C"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39148B42" w14:textId="77777777"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97" w:type="dxa"/>
            <w:tcBorders>
              <w:top w:val="single" w:sz="4" w:space="0" w:color="auto"/>
              <w:left w:val="nil"/>
              <w:bottom w:val="single" w:sz="12" w:space="0" w:color="auto"/>
              <w:right w:val="nil"/>
            </w:tcBorders>
            <w:shd w:val="clear" w:color="auto" w:fill="auto"/>
            <w:noWrap/>
            <w:vAlign w:val="center"/>
            <w:hideMark/>
          </w:tcPr>
          <w:p w14:paraId="642F3DB6" w14:textId="77777777" w:rsidR="00C50D55" w:rsidRPr="0075006D" w:rsidRDefault="00C50D55" w:rsidP="00C50D55">
            <w:pPr>
              <w:jc w:val="both"/>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56" w:type="dxa"/>
            <w:tcBorders>
              <w:top w:val="single" w:sz="4" w:space="0" w:color="auto"/>
              <w:left w:val="nil"/>
              <w:bottom w:val="single" w:sz="12" w:space="0" w:color="auto"/>
              <w:right w:val="nil"/>
            </w:tcBorders>
            <w:vAlign w:val="bottom"/>
          </w:tcPr>
          <w:p w14:paraId="035F6E0D" w14:textId="1649E15C" w:rsidR="00C50D55" w:rsidRPr="0075006D" w:rsidRDefault="00A31CC6" w:rsidP="00C50D55">
            <w:pPr>
              <w:jc w:val="right"/>
              <w:rPr>
                <w:rFonts w:ascii="Calibri" w:eastAsia="Calibri" w:hAnsi="Calibri" w:cs="Arial"/>
                <w:b/>
                <w:bCs/>
                <w:color w:val="000000" w:themeColor="text1"/>
                <w:sz w:val="18"/>
                <w:szCs w:val="18"/>
              </w:rPr>
            </w:pPr>
            <w:r w:rsidRPr="00A31CC6">
              <w:rPr>
                <w:rFonts w:ascii="Calibri" w:eastAsia="Calibri" w:hAnsi="Calibri" w:cs="Arial"/>
                <w:b/>
                <w:bCs/>
                <w:color w:val="000000" w:themeColor="text1"/>
                <w:sz w:val="18"/>
                <w:szCs w:val="18"/>
              </w:rPr>
              <w:t>2.729.645</w:t>
            </w:r>
          </w:p>
        </w:tc>
        <w:tc>
          <w:tcPr>
            <w:tcW w:w="1156" w:type="dxa"/>
            <w:tcBorders>
              <w:top w:val="single" w:sz="4" w:space="0" w:color="auto"/>
              <w:left w:val="nil"/>
              <w:bottom w:val="single" w:sz="12" w:space="0" w:color="auto"/>
              <w:right w:val="nil"/>
            </w:tcBorders>
            <w:shd w:val="clear" w:color="auto" w:fill="auto"/>
            <w:vAlign w:val="bottom"/>
          </w:tcPr>
          <w:p w14:paraId="7F0D90A8" w14:textId="77777777" w:rsidR="00C50D55" w:rsidRPr="0075006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1.549.468</w:t>
            </w:r>
          </w:p>
        </w:tc>
        <w:tc>
          <w:tcPr>
            <w:tcW w:w="1156" w:type="dxa"/>
            <w:tcBorders>
              <w:top w:val="single" w:sz="4" w:space="0" w:color="auto"/>
              <w:left w:val="nil"/>
              <w:bottom w:val="single" w:sz="12" w:space="0" w:color="auto"/>
              <w:right w:val="nil"/>
            </w:tcBorders>
            <w:vAlign w:val="bottom"/>
          </w:tcPr>
          <w:p w14:paraId="4673761E" w14:textId="71416228" w:rsidR="00C50D55" w:rsidRPr="0075006D" w:rsidRDefault="00A31CC6" w:rsidP="00C50D55">
            <w:pPr>
              <w:jc w:val="right"/>
              <w:rPr>
                <w:rFonts w:ascii="Calibri" w:eastAsia="Calibri" w:hAnsi="Calibri" w:cs="Arial"/>
                <w:b/>
                <w:bCs/>
                <w:color w:val="000000" w:themeColor="text1"/>
                <w:sz w:val="18"/>
                <w:szCs w:val="18"/>
              </w:rPr>
            </w:pPr>
            <w:r w:rsidRPr="00A31CC6">
              <w:rPr>
                <w:rFonts w:ascii="Calibri" w:eastAsia="Calibri" w:hAnsi="Calibri" w:cs="Arial"/>
                <w:b/>
                <w:bCs/>
                <w:color w:val="000000" w:themeColor="text1"/>
                <w:sz w:val="18"/>
                <w:szCs w:val="18"/>
              </w:rPr>
              <w:t>2.690.855</w:t>
            </w:r>
          </w:p>
        </w:tc>
        <w:tc>
          <w:tcPr>
            <w:tcW w:w="1156" w:type="dxa"/>
            <w:tcBorders>
              <w:top w:val="single" w:sz="4" w:space="0" w:color="auto"/>
              <w:left w:val="nil"/>
              <w:bottom w:val="single" w:sz="12" w:space="0" w:color="auto"/>
              <w:right w:val="nil"/>
            </w:tcBorders>
            <w:shd w:val="clear" w:color="auto" w:fill="auto"/>
            <w:vAlign w:val="bottom"/>
          </w:tcPr>
          <w:p w14:paraId="568724C1" w14:textId="77777777" w:rsidR="00C50D55" w:rsidRPr="0075006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1.509.299</w:t>
            </w:r>
          </w:p>
        </w:tc>
      </w:tr>
      <w:tr w:rsidR="00C50D55" w:rsidRPr="0075006D" w14:paraId="0E2593C2" w14:textId="77777777" w:rsidTr="006B2385">
        <w:trPr>
          <w:trHeight w:val="245"/>
        </w:trPr>
        <w:tc>
          <w:tcPr>
            <w:tcW w:w="2694" w:type="dxa"/>
            <w:tcBorders>
              <w:top w:val="single" w:sz="12" w:space="0" w:color="auto"/>
              <w:left w:val="nil"/>
              <w:right w:val="nil"/>
            </w:tcBorders>
            <w:shd w:val="clear" w:color="auto" w:fill="auto"/>
            <w:noWrap/>
            <w:vAlign w:val="center"/>
          </w:tcPr>
          <w:p w14:paraId="3F67CA82" w14:textId="77777777" w:rsidR="00C50D55" w:rsidRPr="0075006D" w:rsidRDefault="00C50D55" w:rsidP="00C50D55">
            <w:pPr>
              <w:jc w:val="both"/>
              <w:rPr>
                <w:rFonts w:ascii="Calibri" w:eastAsia="Calibri" w:hAnsi="Calibri" w:cs="Arial"/>
                <w:b/>
                <w:bCs/>
                <w:color w:val="000000" w:themeColor="text1"/>
                <w:sz w:val="18"/>
                <w:szCs w:val="18"/>
              </w:rPr>
            </w:pPr>
          </w:p>
        </w:tc>
        <w:tc>
          <w:tcPr>
            <w:tcW w:w="1219" w:type="dxa"/>
            <w:tcBorders>
              <w:top w:val="single" w:sz="12" w:space="0" w:color="auto"/>
              <w:left w:val="nil"/>
              <w:right w:val="nil"/>
            </w:tcBorders>
            <w:shd w:val="clear" w:color="auto" w:fill="auto"/>
            <w:noWrap/>
            <w:vAlign w:val="center"/>
          </w:tcPr>
          <w:p w14:paraId="0BD0C4A2" w14:textId="77777777"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12" w:space="0" w:color="auto"/>
              <w:left w:val="nil"/>
              <w:right w:val="nil"/>
            </w:tcBorders>
            <w:shd w:val="clear" w:color="auto" w:fill="auto"/>
            <w:noWrap/>
            <w:vAlign w:val="center"/>
          </w:tcPr>
          <w:p w14:paraId="63142170"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12" w:space="0" w:color="auto"/>
              <w:left w:val="nil"/>
              <w:right w:val="nil"/>
            </w:tcBorders>
            <w:shd w:val="clear" w:color="auto" w:fill="auto"/>
            <w:noWrap/>
            <w:vAlign w:val="center"/>
          </w:tcPr>
          <w:p w14:paraId="1653B46F"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12" w:space="0" w:color="auto"/>
              <w:left w:val="nil"/>
              <w:right w:val="nil"/>
            </w:tcBorders>
            <w:vAlign w:val="bottom"/>
          </w:tcPr>
          <w:p w14:paraId="243DCBA3" w14:textId="77777777" w:rsidR="00C50D55" w:rsidRPr="0075006D" w:rsidRDefault="00C50D55" w:rsidP="00C50D55">
            <w:pPr>
              <w:jc w:val="right"/>
              <w:rPr>
                <w:rFonts w:ascii="Calibri" w:eastAsia="Calibri" w:hAnsi="Calibri"/>
                <w:b/>
                <w:bCs/>
                <w:color w:val="000000" w:themeColor="text1"/>
                <w:sz w:val="18"/>
                <w:szCs w:val="18"/>
              </w:rPr>
            </w:pPr>
          </w:p>
        </w:tc>
        <w:tc>
          <w:tcPr>
            <w:tcW w:w="1156" w:type="dxa"/>
            <w:tcBorders>
              <w:top w:val="single" w:sz="12" w:space="0" w:color="auto"/>
              <w:left w:val="nil"/>
              <w:right w:val="nil"/>
            </w:tcBorders>
            <w:shd w:val="clear" w:color="auto" w:fill="auto"/>
            <w:vAlign w:val="bottom"/>
          </w:tcPr>
          <w:p w14:paraId="71B9E05D" w14:textId="77777777" w:rsidR="00C50D55" w:rsidRPr="0075006D" w:rsidRDefault="00C50D55" w:rsidP="00C50D55">
            <w:pPr>
              <w:jc w:val="right"/>
              <w:rPr>
                <w:rFonts w:ascii="Calibri" w:eastAsia="Calibri" w:hAnsi="Calibri"/>
                <w:b/>
                <w:bCs/>
                <w:color w:val="000000" w:themeColor="text1"/>
                <w:sz w:val="18"/>
                <w:szCs w:val="18"/>
              </w:rPr>
            </w:pPr>
          </w:p>
        </w:tc>
        <w:tc>
          <w:tcPr>
            <w:tcW w:w="1156" w:type="dxa"/>
            <w:tcBorders>
              <w:top w:val="single" w:sz="12" w:space="0" w:color="auto"/>
              <w:left w:val="nil"/>
              <w:right w:val="nil"/>
            </w:tcBorders>
            <w:vAlign w:val="bottom"/>
          </w:tcPr>
          <w:p w14:paraId="02E139D0" w14:textId="77777777" w:rsidR="00C50D55" w:rsidRPr="0075006D" w:rsidRDefault="00C50D55" w:rsidP="00C50D55">
            <w:pPr>
              <w:jc w:val="right"/>
              <w:rPr>
                <w:rFonts w:ascii="Calibri" w:eastAsia="Calibri" w:hAnsi="Calibri"/>
                <w:b/>
                <w:bCs/>
                <w:color w:val="000000" w:themeColor="text1"/>
                <w:sz w:val="18"/>
                <w:szCs w:val="18"/>
              </w:rPr>
            </w:pPr>
          </w:p>
        </w:tc>
        <w:tc>
          <w:tcPr>
            <w:tcW w:w="1156" w:type="dxa"/>
            <w:tcBorders>
              <w:top w:val="single" w:sz="12" w:space="0" w:color="auto"/>
              <w:left w:val="nil"/>
              <w:right w:val="nil"/>
            </w:tcBorders>
            <w:shd w:val="clear" w:color="auto" w:fill="auto"/>
            <w:vAlign w:val="bottom"/>
          </w:tcPr>
          <w:p w14:paraId="157394F1" w14:textId="77777777" w:rsidR="00C50D55" w:rsidRPr="0075006D" w:rsidRDefault="00C50D55" w:rsidP="00C50D55">
            <w:pPr>
              <w:jc w:val="right"/>
              <w:rPr>
                <w:rFonts w:ascii="Calibri" w:eastAsia="Calibri" w:hAnsi="Calibri"/>
                <w:b/>
                <w:bCs/>
                <w:color w:val="000000" w:themeColor="text1"/>
                <w:sz w:val="18"/>
                <w:szCs w:val="18"/>
              </w:rPr>
            </w:pPr>
          </w:p>
        </w:tc>
      </w:tr>
      <w:tr w:rsidR="00C50D55" w:rsidRPr="0075006D" w14:paraId="177B82A9" w14:textId="77777777" w:rsidTr="00550B9A">
        <w:trPr>
          <w:trHeight w:val="75"/>
        </w:trPr>
        <w:tc>
          <w:tcPr>
            <w:tcW w:w="3913" w:type="dxa"/>
            <w:gridSpan w:val="2"/>
            <w:tcBorders>
              <w:top w:val="nil"/>
              <w:left w:val="nil"/>
              <w:bottom w:val="nil"/>
              <w:right w:val="nil"/>
            </w:tcBorders>
            <w:shd w:val="clear" w:color="auto" w:fill="auto"/>
            <w:noWrap/>
            <w:vAlign w:val="center"/>
            <w:hideMark/>
          </w:tcPr>
          <w:p w14:paraId="52A2386A" w14:textId="77777777"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Dužnički vrijednosni papiri koji ne kotiraju:</w:t>
            </w:r>
          </w:p>
        </w:tc>
        <w:tc>
          <w:tcPr>
            <w:tcW w:w="1121" w:type="dxa"/>
            <w:tcBorders>
              <w:top w:val="nil"/>
              <w:left w:val="nil"/>
              <w:bottom w:val="nil"/>
              <w:right w:val="nil"/>
            </w:tcBorders>
            <w:shd w:val="clear" w:color="auto" w:fill="auto"/>
            <w:noWrap/>
            <w:vAlign w:val="bottom"/>
            <w:hideMark/>
          </w:tcPr>
          <w:p w14:paraId="345B2A87" w14:textId="77777777" w:rsidR="00C50D55" w:rsidRPr="0075006D" w:rsidRDefault="00C50D55" w:rsidP="00C50D55">
            <w:pPr>
              <w:rPr>
                <w:rFonts w:ascii="Calibri" w:eastAsia="Calibri" w:hAnsi="Calibri" w:cs="Arial"/>
                <w:color w:val="000000" w:themeColor="text1"/>
                <w:sz w:val="18"/>
                <w:szCs w:val="18"/>
              </w:rPr>
            </w:pPr>
          </w:p>
        </w:tc>
        <w:tc>
          <w:tcPr>
            <w:tcW w:w="1197" w:type="dxa"/>
            <w:tcBorders>
              <w:top w:val="nil"/>
              <w:left w:val="nil"/>
              <w:bottom w:val="nil"/>
              <w:right w:val="nil"/>
            </w:tcBorders>
            <w:shd w:val="clear" w:color="auto" w:fill="auto"/>
            <w:noWrap/>
            <w:vAlign w:val="bottom"/>
            <w:hideMark/>
          </w:tcPr>
          <w:p w14:paraId="287B45BA"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1C2EAB64"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4571E55B"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3D78BF95"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5C5A83B4" w14:textId="77777777" w:rsidR="00C50D55" w:rsidRPr="0075006D" w:rsidRDefault="00C50D55" w:rsidP="00C50D55">
            <w:pPr>
              <w:rPr>
                <w:rFonts w:ascii="Calibri" w:eastAsia="Calibri" w:hAnsi="Calibri"/>
                <w:color w:val="000000" w:themeColor="text1"/>
                <w:sz w:val="18"/>
                <w:szCs w:val="18"/>
              </w:rPr>
            </w:pPr>
          </w:p>
        </w:tc>
      </w:tr>
      <w:tr w:rsidR="00C50D55" w:rsidRPr="0075006D" w14:paraId="09EF258D" w14:textId="77777777" w:rsidTr="00550B9A">
        <w:trPr>
          <w:trHeight w:val="229"/>
        </w:trPr>
        <w:tc>
          <w:tcPr>
            <w:tcW w:w="5034" w:type="dxa"/>
            <w:gridSpan w:val="3"/>
            <w:tcBorders>
              <w:top w:val="nil"/>
              <w:left w:val="nil"/>
              <w:bottom w:val="nil"/>
              <w:right w:val="nil"/>
            </w:tcBorders>
            <w:shd w:val="clear" w:color="auto" w:fill="auto"/>
            <w:vAlign w:val="center"/>
            <w:hideMark/>
          </w:tcPr>
          <w:p w14:paraId="785040F1" w14:textId="77777777" w:rsidR="00C50D55" w:rsidRPr="0075006D" w:rsidRDefault="00C50D55" w:rsidP="00C50D55">
            <w:pPr>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trgovačkih društava  s valutnom klauzulom:</w:t>
            </w:r>
          </w:p>
        </w:tc>
        <w:tc>
          <w:tcPr>
            <w:tcW w:w="1197" w:type="dxa"/>
            <w:tcBorders>
              <w:top w:val="nil"/>
              <w:left w:val="nil"/>
              <w:bottom w:val="nil"/>
              <w:right w:val="nil"/>
            </w:tcBorders>
            <w:shd w:val="clear" w:color="auto" w:fill="auto"/>
            <w:noWrap/>
            <w:vAlign w:val="bottom"/>
            <w:hideMark/>
          </w:tcPr>
          <w:p w14:paraId="39D85C8E"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3C6388EE"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5188E807" w14:textId="77777777"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14:paraId="0C3A3F05" w14:textId="77777777" w:rsidR="00C50D55" w:rsidRPr="0075006D" w:rsidRDefault="00C50D55" w:rsidP="00C50D55">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14:paraId="31905A90" w14:textId="77777777" w:rsidR="00C50D55" w:rsidRPr="0075006D" w:rsidRDefault="00C50D55" w:rsidP="00C50D55">
            <w:pPr>
              <w:jc w:val="right"/>
              <w:rPr>
                <w:rFonts w:ascii="Calibri" w:eastAsia="Calibri" w:hAnsi="Calibri"/>
                <w:color w:val="000000" w:themeColor="text1"/>
                <w:sz w:val="18"/>
                <w:szCs w:val="18"/>
              </w:rPr>
            </w:pPr>
          </w:p>
        </w:tc>
      </w:tr>
      <w:tr w:rsidR="00A31CC6" w:rsidRPr="0075006D" w14:paraId="46B6B1F3" w14:textId="77777777" w:rsidTr="006B2385">
        <w:trPr>
          <w:trHeight w:val="229"/>
        </w:trPr>
        <w:tc>
          <w:tcPr>
            <w:tcW w:w="2694" w:type="dxa"/>
            <w:tcBorders>
              <w:top w:val="nil"/>
              <w:left w:val="nil"/>
              <w:bottom w:val="nil"/>
              <w:right w:val="nil"/>
            </w:tcBorders>
            <w:shd w:val="clear" w:color="auto" w:fill="auto"/>
            <w:noWrap/>
            <w:vAlign w:val="center"/>
            <w:hideMark/>
          </w:tcPr>
          <w:p w14:paraId="36804087"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LNGU-O-31AE</w:t>
            </w:r>
          </w:p>
        </w:tc>
        <w:tc>
          <w:tcPr>
            <w:tcW w:w="1219" w:type="dxa"/>
            <w:tcBorders>
              <w:top w:val="nil"/>
              <w:left w:val="nil"/>
              <w:bottom w:val="nil"/>
              <w:right w:val="nil"/>
            </w:tcBorders>
            <w:shd w:val="clear" w:color="auto" w:fill="auto"/>
            <w:noWrap/>
            <w:vAlign w:val="center"/>
            <w:hideMark/>
          </w:tcPr>
          <w:p w14:paraId="71385E9F"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24.7.2015.</w:t>
            </w:r>
          </w:p>
        </w:tc>
        <w:tc>
          <w:tcPr>
            <w:tcW w:w="1121" w:type="dxa"/>
            <w:tcBorders>
              <w:top w:val="nil"/>
              <w:left w:val="nil"/>
              <w:bottom w:val="nil"/>
              <w:right w:val="nil"/>
            </w:tcBorders>
            <w:shd w:val="clear" w:color="auto" w:fill="auto"/>
            <w:noWrap/>
            <w:vAlign w:val="center"/>
            <w:hideMark/>
          </w:tcPr>
          <w:p w14:paraId="1A92E2F7"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15.10.2031.</w:t>
            </w:r>
          </w:p>
        </w:tc>
        <w:tc>
          <w:tcPr>
            <w:tcW w:w="1197" w:type="dxa"/>
            <w:tcBorders>
              <w:top w:val="nil"/>
              <w:left w:val="nil"/>
              <w:bottom w:val="nil"/>
              <w:right w:val="nil"/>
            </w:tcBorders>
            <w:shd w:val="clear" w:color="auto" w:fill="auto"/>
            <w:noWrap/>
            <w:vAlign w:val="center"/>
            <w:hideMark/>
          </w:tcPr>
          <w:p w14:paraId="1019D21C" w14:textId="77777777" w:rsidR="00A31CC6" w:rsidRPr="0075006D" w:rsidRDefault="00A31CC6" w:rsidP="00A31CC6">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4,5</w:t>
            </w:r>
          </w:p>
        </w:tc>
        <w:tc>
          <w:tcPr>
            <w:tcW w:w="1156" w:type="dxa"/>
            <w:tcBorders>
              <w:top w:val="nil"/>
              <w:left w:val="nil"/>
              <w:bottom w:val="nil"/>
              <w:right w:val="nil"/>
            </w:tcBorders>
            <w:vAlign w:val="bottom"/>
          </w:tcPr>
          <w:p w14:paraId="499E2E60" w14:textId="7166D7B3" w:rsidR="00A31CC6" w:rsidRPr="0075006D" w:rsidRDefault="00A31CC6" w:rsidP="00A31CC6">
            <w:pPr>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575</w:t>
            </w:r>
          </w:p>
        </w:tc>
        <w:tc>
          <w:tcPr>
            <w:tcW w:w="1156" w:type="dxa"/>
            <w:tcBorders>
              <w:top w:val="nil"/>
              <w:left w:val="nil"/>
              <w:bottom w:val="nil"/>
              <w:right w:val="nil"/>
            </w:tcBorders>
            <w:shd w:val="clear" w:color="auto" w:fill="auto"/>
            <w:vAlign w:val="bottom"/>
          </w:tcPr>
          <w:p w14:paraId="5465E72D"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573</w:t>
            </w:r>
          </w:p>
        </w:tc>
        <w:tc>
          <w:tcPr>
            <w:tcW w:w="1156" w:type="dxa"/>
            <w:tcBorders>
              <w:top w:val="nil"/>
              <w:left w:val="nil"/>
              <w:bottom w:val="nil"/>
              <w:right w:val="nil"/>
            </w:tcBorders>
            <w:vAlign w:val="bottom"/>
          </w:tcPr>
          <w:p w14:paraId="64627C11" w14:textId="415A7ED1" w:rsidR="00A31CC6" w:rsidRPr="0075006D" w:rsidRDefault="00A31CC6" w:rsidP="00A31CC6">
            <w:pPr>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575</w:t>
            </w:r>
          </w:p>
        </w:tc>
        <w:tc>
          <w:tcPr>
            <w:tcW w:w="1156" w:type="dxa"/>
            <w:tcBorders>
              <w:top w:val="nil"/>
              <w:left w:val="nil"/>
              <w:bottom w:val="nil"/>
              <w:right w:val="nil"/>
            </w:tcBorders>
            <w:shd w:val="clear" w:color="auto" w:fill="auto"/>
            <w:vAlign w:val="bottom"/>
          </w:tcPr>
          <w:p w14:paraId="313E8666"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573</w:t>
            </w:r>
          </w:p>
        </w:tc>
      </w:tr>
      <w:tr w:rsidR="00A31CC6" w:rsidRPr="0075006D" w14:paraId="0FE67ED2" w14:textId="77777777" w:rsidTr="00550B9A">
        <w:trPr>
          <w:trHeight w:val="229"/>
        </w:trPr>
        <w:tc>
          <w:tcPr>
            <w:tcW w:w="6231" w:type="dxa"/>
            <w:gridSpan w:val="4"/>
            <w:tcBorders>
              <w:top w:val="nil"/>
              <w:left w:val="nil"/>
              <w:bottom w:val="nil"/>
              <w:right w:val="nil"/>
            </w:tcBorders>
            <w:shd w:val="clear" w:color="auto" w:fill="auto"/>
            <w:noWrap/>
            <w:vAlign w:val="center"/>
          </w:tcPr>
          <w:p w14:paraId="69D58846" w14:textId="77777777" w:rsidR="00A31CC6" w:rsidRPr="0075006D" w:rsidRDefault="00A31CC6" w:rsidP="00A31CC6">
            <w:pPr>
              <w:rPr>
                <w:rFonts w:ascii="Calibri" w:eastAsia="Calibri" w:hAnsi="Calibri" w:cs="Arial"/>
                <w:i/>
                <w:color w:val="000000" w:themeColor="text1"/>
                <w:sz w:val="18"/>
                <w:szCs w:val="18"/>
              </w:rPr>
            </w:pPr>
            <w:r w:rsidRPr="0075006D">
              <w:rPr>
                <w:rFonts w:ascii="Calibri" w:eastAsia="Calibri" w:hAnsi="Calibri" w:cs="Arial"/>
                <w:i/>
                <w:color w:val="000000" w:themeColor="text1"/>
                <w:sz w:val="18"/>
                <w:szCs w:val="18"/>
              </w:rPr>
              <w:t>Obveznice stranih trgovačkih društava u valuti:</w:t>
            </w:r>
            <w:r w:rsidRPr="0075006D">
              <w:rPr>
                <w:rFonts w:ascii="Calibri" w:eastAsia="Calibri" w:hAnsi="Calibri" w:cs="Arial"/>
                <w:i/>
                <w:color w:val="000000" w:themeColor="text1"/>
                <w:sz w:val="18"/>
                <w:szCs w:val="18"/>
              </w:rPr>
              <w:tab/>
            </w:r>
          </w:p>
        </w:tc>
        <w:tc>
          <w:tcPr>
            <w:tcW w:w="1156" w:type="dxa"/>
            <w:tcBorders>
              <w:top w:val="nil"/>
              <w:left w:val="nil"/>
              <w:bottom w:val="nil"/>
              <w:right w:val="nil"/>
            </w:tcBorders>
            <w:vAlign w:val="bottom"/>
          </w:tcPr>
          <w:p w14:paraId="3FD9CCD5" w14:textId="77777777" w:rsidR="00A31CC6" w:rsidRPr="0075006D" w:rsidRDefault="00A31CC6" w:rsidP="00A31CC6">
            <w:pPr>
              <w:jc w:val="right"/>
              <w:rPr>
                <w:rFonts w:ascii="Calibri" w:eastAsia="Calibri" w:hAnsi="Calibri" w:cs="Arial"/>
                <w:color w:val="000000" w:themeColor="text1"/>
                <w:sz w:val="18"/>
                <w:szCs w:val="18"/>
              </w:rPr>
            </w:pPr>
          </w:p>
        </w:tc>
        <w:tc>
          <w:tcPr>
            <w:tcW w:w="1156" w:type="dxa"/>
            <w:tcBorders>
              <w:top w:val="nil"/>
              <w:left w:val="nil"/>
              <w:bottom w:val="nil"/>
              <w:right w:val="nil"/>
            </w:tcBorders>
            <w:shd w:val="clear" w:color="auto" w:fill="auto"/>
            <w:vAlign w:val="bottom"/>
          </w:tcPr>
          <w:p w14:paraId="2193D455" w14:textId="77777777" w:rsidR="00A31CC6" w:rsidRPr="0075006D" w:rsidRDefault="00A31CC6" w:rsidP="00A31CC6">
            <w:pPr>
              <w:jc w:val="right"/>
              <w:rPr>
                <w:rFonts w:ascii="Calibri" w:eastAsia="Calibri" w:hAnsi="Calibri" w:cs="Arial"/>
                <w:color w:val="000000" w:themeColor="text1"/>
                <w:sz w:val="18"/>
                <w:szCs w:val="18"/>
              </w:rPr>
            </w:pPr>
          </w:p>
        </w:tc>
        <w:tc>
          <w:tcPr>
            <w:tcW w:w="1156" w:type="dxa"/>
            <w:tcBorders>
              <w:top w:val="nil"/>
              <w:left w:val="nil"/>
              <w:bottom w:val="nil"/>
              <w:right w:val="nil"/>
            </w:tcBorders>
            <w:vAlign w:val="bottom"/>
          </w:tcPr>
          <w:p w14:paraId="3F458943" w14:textId="77777777" w:rsidR="00A31CC6" w:rsidRPr="0075006D" w:rsidRDefault="00A31CC6" w:rsidP="00A31CC6">
            <w:pPr>
              <w:jc w:val="right"/>
              <w:rPr>
                <w:rFonts w:ascii="Calibri" w:eastAsia="Calibri" w:hAnsi="Calibri" w:cs="Arial"/>
                <w:color w:val="000000" w:themeColor="text1"/>
                <w:sz w:val="18"/>
                <w:szCs w:val="18"/>
              </w:rPr>
            </w:pPr>
          </w:p>
        </w:tc>
        <w:tc>
          <w:tcPr>
            <w:tcW w:w="1156" w:type="dxa"/>
            <w:tcBorders>
              <w:top w:val="nil"/>
              <w:left w:val="nil"/>
              <w:bottom w:val="nil"/>
              <w:right w:val="nil"/>
            </w:tcBorders>
            <w:shd w:val="clear" w:color="auto" w:fill="auto"/>
            <w:vAlign w:val="bottom"/>
          </w:tcPr>
          <w:p w14:paraId="69AF94A5" w14:textId="77777777" w:rsidR="00A31CC6" w:rsidRPr="0075006D" w:rsidRDefault="00A31CC6" w:rsidP="00A31CC6">
            <w:pPr>
              <w:jc w:val="right"/>
              <w:rPr>
                <w:rFonts w:ascii="Calibri" w:eastAsia="Calibri" w:hAnsi="Calibri" w:cs="Arial"/>
                <w:color w:val="000000" w:themeColor="text1"/>
                <w:sz w:val="18"/>
                <w:szCs w:val="18"/>
              </w:rPr>
            </w:pPr>
          </w:p>
        </w:tc>
      </w:tr>
      <w:tr w:rsidR="00A31CC6" w:rsidRPr="0075006D" w14:paraId="53A11505" w14:textId="77777777" w:rsidTr="006B2385">
        <w:trPr>
          <w:trHeight w:val="229"/>
        </w:trPr>
        <w:tc>
          <w:tcPr>
            <w:tcW w:w="2694" w:type="dxa"/>
            <w:tcBorders>
              <w:top w:val="nil"/>
              <w:left w:val="nil"/>
              <w:bottom w:val="nil"/>
            </w:tcBorders>
            <w:shd w:val="clear" w:color="auto" w:fill="auto"/>
            <w:noWrap/>
            <w:vAlign w:val="center"/>
          </w:tcPr>
          <w:p w14:paraId="189C01F4"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Fortenova Group TopCo B.V.</w:t>
            </w:r>
          </w:p>
        </w:tc>
        <w:tc>
          <w:tcPr>
            <w:tcW w:w="1219" w:type="dxa"/>
            <w:tcBorders>
              <w:top w:val="nil"/>
              <w:left w:val="nil"/>
              <w:bottom w:val="nil"/>
              <w:right w:val="nil"/>
            </w:tcBorders>
            <w:shd w:val="clear" w:color="auto" w:fill="auto"/>
            <w:vAlign w:val="center"/>
          </w:tcPr>
          <w:p w14:paraId="3403A1F1"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1.4.2019.</w:t>
            </w:r>
          </w:p>
        </w:tc>
        <w:tc>
          <w:tcPr>
            <w:tcW w:w="1121" w:type="dxa"/>
            <w:tcBorders>
              <w:top w:val="nil"/>
              <w:left w:val="nil"/>
              <w:bottom w:val="nil"/>
              <w:right w:val="nil"/>
            </w:tcBorders>
            <w:shd w:val="clear" w:color="auto" w:fill="auto"/>
            <w:noWrap/>
            <w:vAlign w:val="center"/>
          </w:tcPr>
          <w:p w14:paraId="0A686C27"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1.4.2029.</w:t>
            </w:r>
          </w:p>
        </w:tc>
        <w:tc>
          <w:tcPr>
            <w:tcW w:w="1197" w:type="dxa"/>
            <w:tcBorders>
              <w:top w:val="nil"/>
              <w:left w:val="nil"/>
              <w:bottom w:val="nil"/>
              <w:right w:val="nil"/>
            </w:tcBorders>
            <w:shd w:val="clear" w:color="auto" w:fill="auto"/>
            <w:noWrap/>
            <w:vAlign w:val="center"/>
          </w:tcPr>
          <w:p w14:paraId="6309C039" w14:textId="77777777" w:rsidR="00A31CC6" w:rsidRPr="0075006D" w:rsidRDefault="00A31CC6" w:rsidP="00A31CC6">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2,5</w:t>
            </w:r>
          </w:p>
        </w:tc>
        <w:tc>
          <w:tcPr>
            <w:tcW w:w="1156" w:type="dxa"/>
            <w:tcBorders>
              <w:top w:val="nil"/>
              <w:left w:val="nil"/>
              <w:bottom w:val="nil"/>
              <w:right w:val="nil"/>
            </w:tcBorders>
            <w:vAlign w:val="bottom"/>
          </w:tcPr>
          <w:p w14:paraId="0820436C" w14:textId="4E41B3EB" w:rsidR="00A31CC6" w:rsidRPr="0075006D" w:rsidRDefault="00A31CC6" w:rsidP="00A31CC6">
            <w:pPr>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1.309</w:t>
            </w:r>
          </w:p>
        </w:tc>
        <w:tc>
          <w:tcPr>
            <w:tcW w:w="1156" w:type="dxa"/>
            <w:tcBorders>
              <w:top w:val="nil"/>
              <w:left w:val="nil"/>
              <w:bottom w:val="nil"/>
              <w:right w:val="nil"/>
            </w:tcBorders>
            <w:shd w:val="clear" w:color="auto" w:fill="auto"/>
            <w:vAlign w:val="bottom"/>
          </w:tcPr>
          <w:p w14:paraId="58C72B3F"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2.155</w:t>
            </w:r>
          </w:p>
        </w:tc>
        <w:tc>
          <w:tcPr>
            <w:tcW w:w="1156" w:type="dxa"/>
            <w:tcBorders>
              <w:top w:val="nil"/>
              <w:left w:val="nil"/>
              <w:bottom w:val="nil"/>
              <w:right w:val="nil"/>
            </w:tcBorders>
            <w:vAlign w:val="bottom"/>
          </w:tcPr>
          <w:p w14:paraId="6BD305BF" w14:textId="47BFFFB4" w:rsidR="00A31CC6" w:rsidRPr="0075006D" w:rsidRDefault="00A31CC6" w:rsidP="00A31CC6">
            <w:pPr>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1.309</w:t>
            </w:r>
          </w:p>
        </w:tc>
        <w:tc>
          <w:tcPr>
            <w:tcW w:w="1156" w:type="dxa"/>
            <w:tcBorders>
              <w:top w:val="nil"/>
              <w:left w:val="nil"/>
              <w:bottom w:val="nil"/>
              <w:right w:val="nil"/>
            </w:tcBorders>
            <w:shd w:val="clear" w:color="auto" w:fill="auto"/>
            <w:vAlign w:val="bottom"/>
          </w:tcPr>
          <w:p w14:paraId="199065E0"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2.155</w:t>
            </w:r>
          </w:p>
        </w:tc>
      </w:tr>
      <w:tr w:rsidR="00A31CC6" w:rsidRPr="0075006D" w14:paraId="5F5AED42" w14:textId="77777777" w:rsidTr="006B2385">
        <w:trPr>
          <w:trHeight w:val="229"/>
        </w:trPr>
        <w:tc>
          <w:tcPr>
            <w:tcW w:w="2694" w:type="dxa"/>
            <w:tcBorders>
              <w:top w:val="nil"/>
              <w:left w:val="nil"/>
              <w:bottom w:val="single" w:sz="4" w:space="0" w:color="auto"/>
            </w:tcBorders>
            <w:shd w:val="clear" w:color="auto" w:fill="auto"/>
            <w:noWrap/>
            <w:vAlign w:val="center"/>
            <w:hideMark/>
          </w:tcPr>
          <w:p w14:paraId="65B04811" w14:textId="77777777" w:rsidR="00A31CC6" w:rsidRPr="0075006D" w:rsidRDefault="00A31CC6" w:rsidP="00A31CC6">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36C9998E" w14:textId="77777777" w:rsidR="00A31CC6" w:rsidRPr="0075006D" w:rsidRDefault="00A31CC6" w:rsidP="00A31CC6">
            <w:pPr>
              <w:rPr>
                <w:rFonts w:ascii="Calibri" w:eastAsia="Calibri" w:hAnsi="Calibri" w:cs="Arial"/>
                <w:color w:val="000000" w:themeColor="text1"/>
                <w:sz w:val="18"/>
                <w:szCs w:val="18"/>
              </w:rPr>
            </w:pPr>
          </w:p>
        </w:tc>
        <w:tc>
          <w:tcPr>
            <w:tcW w:w="1121" w:type="dxa"/>
            <w:tcBorders>
              <w:top w:val="nil"/>
              <w:left w:val="nil"/>
              <w:bottom w:val="single" w:sz="4" w:space="0" w:color="auto"/>
              <w:right w:val="nil"/>
            </w:tcBorders>
            <w:shd w:val="clear" w:color="auto" w:fill="auto"/>
            <w:noWrap/>
            <w:vAlign w:val="bottom"/>
            <w:hideMark/>
          </w:tcPr>
          <w:p w14:paraId="6F14AD35" w14:textId="77777777" w:rsidR="00A31CC6" w:rsidRPr="0075006D" w:rsidRDefault="00A31CC6" w:rsidP="00A31CC6">
            <w:pPr>
              <w:rPr>
                <w:rFonts w:ascii="Calibri" w:eastAsia="Calibri" w:hAnsi="Calibri"/>
                <w:color w:val="000000" w:themeColor="text1"/>
                <w:sz w:val="18"/>
                <w:szCs w:val="18"/>
              </w:rPr>
            </w:pPr>
          </w:p>
        </w:tc>
        <w:tc>
          <w:tcPr>
            <w:tcW w:w="1197" w:type="dxa"/>
            <w:tcBorders>
              <w:top w:val="nil"/>
              <w:left w:val="nil"/>
              <w:bottom w:val="single" w:sz="4" w:space="0" w:color="auto"/>
              <w:right w:val="nil"/>
            </w:tcBorders>
            <w:shd w:val="clear" w:color="auto" w:fill="auto"/>
            <w:noWrap/>
            <w:vAlign w:val="bottom"/>
            <w:hideMark/>
          </w:tcPr>
          <w:p w14:paraId="0745B52E" w14:textId="77777777" w:rsidR="00A31CC6" w:rsidRPr="0075006D" w:rsidRDefault="00A31CC6" w:rsidP="00A31CC6">
            <w:pPr>
              <w:rPr>
                <w:rFonts w:ascii="Calibri" w:eastAsia="Calibri" w:hAnsi="Calibri"/>
                <w:color w:val="000000" w:themeColor="text1"/>
                <w:sz w:val="18"/>
                <w:szCs w:val="18"/>
              </w:rPr>
            </w:pPr>
          </w:p>
        </w:tc>
        <w:tc>
          <w:tcPr>
            <w:tcW w:w="1156" w:type="dxa"/>
            <w:tcBorders>
              <w:top w:val="nil"/>
              <w:left w:val="nil"/>
              <w:bottom w:val="single" w:sz="4" w:space="0" w:color="auto"/>
              <w:right w:val="nil"/>
            </w:tcBorders>
            <w:vAlign w:val="bottom"/>
          </w:tcPr>
          <w:p w14:paraId="184460FB" w14:textId="3200BEFB" w:rsidR="00A31CC6" w:rsidRPr="0075006D" w:rsidRDefault="00A31CC6" w:rsidP="00A31CC6">
            <w:pPr>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404</w:t>
            </w:r>
          </w:p>
        </w:tc>
        <w:tc>
          <w:tcPr>
            <w:tcW w:w="1156" w:type="dxa"/>
            <w:tcBorders>
              <w:top w:val="nil"/>
              <w:left w:val="nil"/>
              <w:bottom w:val="single" w:sz="4" w:space="0" w:color="auto"/>
              <w:right w:val="nil"/>
            </w:tcBorders>
            <w:shd w:val="clear" w:color="auto" w:fill="auto"/>
            <w:vAlign w:val="bottom"/>
          </w:tcPr>
          <w:p w14:paraId="12494AAA"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369</w:t>
            </w:r>
          </w:p>
        </w:tc>
        <w:tc>
          <w:tcPr>
            <w:tcW w:w="1156" w:type="dxa"/>
            <w:tcBorders>
              <w:top w:val="nil"/>
              <w:left w:val="nil"/>
              <w:bottom w:val="single" w:sz="4" w:space="0" w:color="auto"/>
              <w:right w:val="nil"/>
            </w:tcBorders>
            <w:vAlign w:val="bottom"/>
          </w:tcPr>
          <w:p w14:paraId="20C20831" w14:textId="2BC165D2" w:rsidR="00A31CC6" w:rsidRPr="0075006D" w:rsidRDefault="00A31CC6" w:rsidP="00A31CC6">
            <w:pPr>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404</w:t>
            </w:r>
          </w:p>
        </w:tc>
        <w:tc>
          <w:tcPr>
            <w:tcW w:w="1156" w:type="dxa"/>
            <w:tcBorders>
              <w:top w:val="nil"/>
              <w:left w:val="nil"/>
              <w:bottom w:val="single" w:sz="4" w:space="0" w:color="auto"/>
              <w:right w:val="nil"/>
            </w:tcBorders>
            <w:shd w:val="clear" w:color="auto" w:fill="auto"/>
            <w:vAlign w:val="bottom"/>
          </w:tcPr>
          <w:p w14:paraId="4EC10EA0"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369</w:t>
            </w:r>
          </w:p>
        </w:tc>
      </w:tr>
      <w:tr w:rsidR="00A31CC6" w:rsidRPr="0075006D" w14:paraId="68115F32" w14:textId="77777777" w:rsidTr="006B2385">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3E4CF4B6" w14:textId="77777777" w:rsidR="00A31CC6" w:rsidRPr="0075006D" w:rsidRDefault="00A31CC6" w:rsidP="00A31CC6">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2954CE00"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356F8E59" w14:textId="77777777" w:rsidR="00A31CC6" w:rsidRPr="0075006D" w:rsidRDefault="00A31CC6" w:rsidP="00A31CC6">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97" w:type="dxa"/>
            <w:tcBorders>
              <w:top w:val="single" w:sz="4" w:space="0" w:color="auto"/>
              <w:left w:val="nil"/>
              <w:bottom w:val="single" w:sz="12" w:space="0" w:color="auto"/>
              <w:right w:val="nil"/>
            </w:tcBorders>
            <w:shd w:val="clear" w:color="auto" w:fill="auto"/>
            <w:noWrap/>
            <w:vAlign w:val="center"/>
            <w:hideMark/>
          </w:tcPr>
          <w:p w14:paraId="13B4B697" w14:textId="77777777" w:rsidR="00A31CC6" w:rsidRPr="0075006D" w:rsidRDefault="00A31CC6" w:rsidP="00A31CC6">
            <w:pPr>
              <w:jc w:val="both"/>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56" w:type="dxa"/>
            <w:tcBorders>
              <w:top w:val="single" w:sz="4" w:space="0" w:color="auto"/>
              <w:left w:val="nil"/>
              <w:bottom w:val="single" w:sz="12" w:space="0" w:color="auto"/>
              <w:right w:val="nil"/>
            </w:tcBorders>
            <w:vAlign w:val="bottom"/>
          </w:tcPr>
          <w:p w14:paraId="16CD728F" w14:textId="7AD44DFA" w:rsidR="00A31CC6" w:rsidRPr="0075006D" w:rsidRDefault="00A31CC6" w:rsidP="00A31CC6">
            <w:pPr>
              <w:jc w:val="right"/>
              <w:rPr>
                <w:rFonts w:ascii="Calibri" w:eastAsia="Calibri" w:hAnsi="Calibri" w:cs="Arial"/>
                <w:b/>
                <w:bCs/>
                <w:color w:val="000000" w:themeColor="text1"/>
                <w:sz w:val="18"/>
                <w:szCs w:val="18"/>
              </w:rPr>
            </w:pPr>
            <w:r w:rsidRPr="00A31CC6">
              <w:rPr>
                <w:rFonts w:ascii="Calibri" w:eastAsia="Calibri" w:hAnsi="Calibri" w:cs="Arial"/>
                <w:b/>
                <w:bCs/>
                <w:color w:val="000000" w:themeColor="text1"/>
                <w:sz w:val="18"/>
                <w:szCs w:val="18"/>
              </w:rPr>
              <w:t>2.288</w:t>
            </w:r>
          </w:p>
        </w:tc>
        <w:tc>
          <w:tcPr>
            <w:tcW w:w="1156" w:type="dxa"/>
            <w:tcBorders>
              <w:top w:val="single" w:sz="4" w:space="0" w:color="auto"/>
              <w:left w:val="nil"/>
              <w:bottom w:val="single" w:sz="12" w:space="0" w:color="auto"/>
              <w:right w:val="nil"/>
            </w:tcBorders>
            <w:shd w:val="clear" w:color="auto" w:fill="auto"/>
            <w:vAlign w:val="bottom"/>
          </w:tcPr>
          <w:p w14:paraId="62B09829" w14:textId="77777777" w:rsidR="00A31CC6" w:rsidRPr="0075006D" w:rsidRDefault="00A31CC6" w:rsidP="00A31CC6">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3.097</w:t>
            </w:r>
          </w:p>
        </w:tc>
        <w:tc>
          <w:tcPr>
            <w:tcW w:w="1156" w:type="dxa"/>
            <w:tcBorders>
              <w:top w:val="single" w:sz="4" w:space="0" w:color="auto"/>
              <w:left w:val="nil"/>
              <w:bottom w:val="single" w:sz="12" w:space="0" w:color="auto"/>
              <w:right w:val="nil"/>
            </w:tcBorders>
            <w:vAlign w:val="bottom"/>
          </w:tcPr>
          <w:p w14:paraId="2BCA5049" w14:textId="356C036E" w:rsidR="00A31CC6" w:rsidRPr="0075006D" w:rsidRDefault="00A31CC6" w:rsidP="00A31CC6">
            <w:pPr>
              <w:jc w:val="right"/>
              <w:rPr>
                <w:rFonts w:ascii="Calibri" w:eastAsia="Calibri" w:hAnsi="Calibri" w:cs="Arial"/>
                <w:b/>
                <w:bCs/>
                <w:color w:val="000000" w:themeColor="text1"/>
                <w:sz w:val="18"/>
                <w:szCs w:val="18"/>
              </w:rPr>
            </w:pPr>
            <w:r w:rsidRPr="00A31CC6">
              <w:rPr>
                <w:rFonts w:ascii="Calibri" w:eastAsia="Calibri" w:hAnsi="Calibri" w:cs="Arial"/>
                <w:b/>
                <w:bCs/>
                <w:color w:val="000000" w:themeColor="text1"/>
                <w:sz w:val="18"/>
                <w:szCs w:val="18"/>
              </w:rPr>
              <w:t>2.288</w:t>
            </w:r>
          </w:p>
        </w:tc>
        <w:tc>
          <w:tcPr>
            <w:tcW w:w="1156" w:type="dxa"/>
            <w:tcBorders>
              <w:top w:val="single" w:sz="4" w:space="0" w:color="auto"/>
              <w:left w:val="nil"/>
              <w:bottom w:val="single" w:sz="12" w:space="0" w:color="auto"/>
              <w:right w:val="nil"/>
            </w:tcBorders>
            <w:shd w:val="clear" w:color="auto" w:fill="auto"/>
            <w:vAlign w:val="bottom"/>
          </w:tcPr>
          <w:p w14:paraId="0B76CFDF" w14:textId="77777777" w:rsidR="00A31CC6" w:rsidRPr="0075006D" w:rsidRDefault="00A31CC6" w:rsidP="00A31CC6">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3.097</w:t>
            </w:r>
          </w:p>
        </w:tc>
      </w:tr>
      <w:tr w:rsidR="00C50D55" w:rsidRPr="0075006D" w14:paraId="5F7FD1EA" w14:textId="77777777" w:rsidTr="006B2385">
        <w:trPr>
          <w:trHeight w:val="245"/>
        </w:trPr>
        <w:tc>
          <w:tcPr>
            <w:tcW w:w="2694" w:type="dxa"/>
            <w:tcBorders>
              <w:top w:val="single" w:sz="12" w:space="0" w:color="auto"/>
              <w:left w:val="nil"/>
              <w:right w:val="nil"/>
            </w:tcBorders>
            <w:shd w:val="clear" w:color="auto" w:fill="auto"/>
            <w:noWrap/>
            <w:vAlign w:val="center"/>
          </w:tcPr>
          <w:p w14:paraId="7D7E0269" w14:textId="77777777" w:rsidR="00C50D55" w:rsidRPr="0075006D" w:rsidRDefault="00C50D55" w:rsidP="00C50D55">
            <w:pPr>
              <w:jc w:val="both"/>
              <w:rPr>
                <w:rFonts w:ascii="Calibri" w:eastAsia="Calibri" w:hAnsi="Calibri" w:cs="Arial"/>
                <w:b/>
                <w:bCs/>
                <w:color w:val="000000" w:themeColor="text1"/>
                <w:sz w:val="18"/>
                <w:szCs w:val="18"/>
              </w:rPr>
            </w:pPr>
          </w:p>
        </w:tc>
        <w:tc>
          <w:tcPr>
            <w:tcW w:w="1219" w:type="dxa"/>
            <w:tcBorders>
              <w:top w:val="single" w:sz="12" w:space="0" w:color="auto"/>
              <w:left w:val="nil"/>
              <w:right w:val="nil"/>
            </w:tcBorders>
            <w:shd w:val="clear" w:color="auto" w:fill="auto"/>
            <w:noWrap/>
            <w:vAlign w:val="center"/>
          </w:tcPr>
          <w:p w14:paraId="662F8302" w14:textId="77777777"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12" w:space="0" w:color="auto"/>
              <w:left w:val="nil"/>
              <w:right w:val="nil"/>
            </w:tcBorders>
            <w:shd w:val="clear" w:color="auto" w:fill="auto"/>
            <w:noWrap/>
            <w:vAlign w:val="center"/>
          </w:tcPr>
          <w:p w14:paraId="47C1D026"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12" w:space="0" w:color="auto"/>
              <w:left w:val="nil"/>
              <w:right w:val="nil"/>
            </w:tcBorders>
            <w:shd w:val="clear" w:color="auto" w:fill="auto"/>
            <w:noWrap/>
            <w:vAlign w:val="center"/>
          </w:tcPr>
          <w:p w14:paraId="715B1546"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12" w:space="0" w:color="auto"/>
              <w:left w:val="nil"/>
              <w:right w:val="nil"/>
            </w:tcBorders>
            <w:vAlign w:val="bottom"/>
          </w:tcPr>
          <w:p w14:paraId="4E4C059B"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top w:val="single" w:sz="12" w:space="0" w:color="auto"/>
              <w:left w:val="nil"/>
              <w:right w:val="nil"/>
            </w:tcBorders>
            <w:shd w:val="clear" w:color="auto" w:fill="auto"/>
            <w:vAlign w:val="bottom"/>
          </w:tcPr>
          <w:p w14:paraId="557FE9CB"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top w:val="single" w:sz="12" w:space="0" w:color="auto"/>
              <w:left w:val="nil"/>
              <w:right w:val="nil"/>
            </w:tcBorders>
            <w:vAlign w:val="bottom"/>
          </w:tcPr>
          <w:p w14:paraId="2738EC76"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top w:val="single" w:sz="12" w:space="0" w:color="auto"/>
              <w:left w:val="nil"/>
              <w:right w:val="nil"/>
            </w:tcBorders>
            <w:shd w:val="clear" w:color="auto" w:fill="auto"/>
            <w:vAlign w:val="bottom"/>
          </w:tcPr>
          <w:p w14:paraId="4DD42AEE" w14:textId="77777777" w:rsidR="00C50D55" w:rsidRPr="0075006D" w:rsidDel="00714EAD" w:rsidRDefault="00C50D55" w:rsidP="00C50D55">
            <w:pPr>
              <w:jc w:val="right"/>
              <w:rPr>
                <w:rFonts w:ascii="Calibri" w:eastAsia="Calibri" w:hAnsi="Calibri" w:cs="Arial"/>
                <w:b/>
                <w:bCs/>
                <w:color w:val="000000" w:themeColor="text1"/>
                <w:sz w:val="18"/>
                <w:szCs w:val="18"/>
              </w:rPr>
            </w:pPr>
          </w:p>
        </w:tc>
      </w:tr>
      <w:tr w:rsidR="00C50D55" w:rsidRPr="0075006D" w14:paraId="4763ADF6" w14:textId="77777777" w:rsidTr="006B2385">
        <w:trPr>
          <w:trHeight w:val="245"/>
        </w:trPr>
        <w:tc>
          <w:tcPr>
            <w:tcW w:w="2694" w:type="dxa"/>
            <w:tcBorders>
              <w:left w:val="nil"/>
              <w:right w:val="nil"/>
            </w:tcBorders>
            <w:shd w:val="clear" w:color="auto" w:fill="auto"/>
            <w:noWrap/>
            <w:vAlign w:val="center"/>
          </w:tcPr>
          <w:p w14:paraId="45A4D599" w14:textId="77777777" w:rsidR="00C50D55" w:rsidRPr="0075006D" w:rsidRDefault="00C50D55" w:rsidP="00C50D55">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Vlasnički vrijednosni papiri:</w:t>
            </w:r>
          </w:p>
        </w:tc>
        <w:tc>
          <w:tcPr>
            <w:tcW w:w="1219" w:type="dxa"/>
            <w:tcBorders>
              <w:left w:val="nil"/>
              <w:right w:val="nil"/>
            </w:tcBorders>
            <w:shd w:val="clear" w:color="auto" w:fill="auto"/>
            <w:noWrap/>
            <w:vAlign w:val="center"/>
          </w:tcPr>
          <w:p w14:paraId="5FA33562" w14:textId="77777777" w:rsidR="00C50D55" w:rsidRPr="0075006D" w:rsidRDefault="00C50D55" w:rsidP="00C50D55">
            <w:pPr>
              <w:jc w:val="right"/>
              <w:rPr>
                <w:rFonts w:ascii="Calibri" w:eastAsia="Calibri" w:hAnsi="Calibri" w:cs="Arial"/>
                <w:color w:val="000000" w:themeColor="text1"/>
                <w:sz w:val="18"/>
                <w:szCs w:val="18"/>
              </w:rPr>
            </w:pPr>
          </w:p>
        </w:tc>
        <w:tc>
          <w:tcPr>
            <w:tcW w:w="1121" w:type="dxa"/>
            <w:tcBorders>
              <w:left w:val="nil"/>
              <w:right w:val="nil"/>
            </w:tcBorders>
            <w:shd w:val="clear" w:color="auto" w:fill="auto"/>
            <w:noWrap/>
            <w:vAlign w:val="center"/>
          </w:tcPr>
          <w:p w14:paraId="1343D289"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left w:val="nil"/>
              <w:right w:val="nil"/>
            </w:tcBorders>
            <w:shd w:val="clear" w:color="auto" w:fill="auto"/>
            <w:noWrap/>
            <w:vAlign w:val="center"/>
          </w:tcPr>
          <w:p w14:paraId="2BF094C2"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left w:val="nil"/>
              <w:right w:val="nil"/>
            </w:tcBorders>
            <w:vAlign w:val="bottom"/>
          </w:tcPr>
          <w:p w14:paraId="478798CA"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14:paraId="37FD4DB5"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vAlign w:val="bottom"/>
          </w:tcPr>
          <w:p w14:paraId="0B9AE7CF"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14:paraId="50BB9583" w14:textId="77777777" w:rsidR="00C50D55" w:rsidRPr="0075006D" w:rsidDel="00714EAD" w:rsidRDefault="00C50D55" w:rsidP="00C50D55">
            <w:pPr>
              <w:jc w:val="right"/>
              <w:rPr>
                <w:rFonts w:ascii="Calibri" w:eastAsia="Calibri" w:hAnsi="Calibri" w:cs="Arial"/>
                <w:b/>
                <w:bCs/>
                <w:color w:val="000000" w:themeColor="text1"/>
                <w:sz w:val="18"/>
                <w:szCs w:val="18"/>
              </w:rPr>
            </w:pPr>
          </w:p>
        </w:tc>
      </w:tr>
      <w:tr w:rsidR="00C50D55" w:rsidRPr="0075006D" w14:paraId="58D5024C" w14:textId="77777777" w:rsidTr="00550B9A">
        <w:trPr>
          <w:trHeight w:val="245"/>
        </w:trPr>
        <w:tc>
          <w:tcPr>
            <w:tcW w:w="3913" w:type="dxa"/>
            <w:gridSpan w:val="2"/>
            <w:tcBorders>
              <w:left w:val="nil"/>
              <w:right w:val="nil"/>
            </w:tcBorders>
            <w:shd w:val="clear" w:color="auto" w:fill="auto"/>
            <w:noWrap/>
            <w:vAlign w:val="center"/>
          </w:tcPr>
          <w:p w14:paraId="56159B5F" w14:textId="77777777"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bCs/>
                <w:color w:val="000000" w:themeColor="text1"/>
                <w:sz w:val="18"/>
                <w:szCs w:val="18"/>
              </w:rPr>
              <w:t>Vlasnički vrijednosni papiri koji ne kotiraju:</w:t>
            </w:r>
          </w:p>
        </w:tc>
        <w:tc>
          <w:tcPr>
            <w:tcW w:w="1121" w:type="dxa"/>
            <w:tcBorders>
              <w:left w:val="nil"/>
              <w:right w:val="nil"/>
            </w:tcBorders>
            <w:shd w:val="clear" w:color="auto" w:fill="auto"/>
            <w:noWrap/>
            <w:vAlign w:val="center"/>
          </w:tcPr>
          <w:p w14:paraId="15F65FA9"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left w:val="nil"/>
              <w:right w:val="nil"/>
            </w:tcBorders>
            <w:shd w:val="clear" w:color="auto" w:fill="auto"/>
            <w:noWrap/>
            <w:vAlign w:val="center"/>
          </w:tcPr>
          <w:p w14:paraId="27C08933"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left w:val="nil"/>
              <w:right w:val="nil"/>
            </w:tcBorders>
            <w:vAlign w:val="bottom"/>
          </w:tcPr>
          <w:p w14:paraId="205C22DA"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14:paraId="09B1B6F4"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vAlign w:val="bottom"/>
          </w:tcPr>
          <w:p w14:paraId="01C45323" w14:textId="77777777"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14:paraId="63B6046F" w14:textId="77777777" w:rsidR="00C50D55" w:rsidRPr="0075006D" w:rsidDel="00714EAD" w:rsidRDefault="00C50D55" w:rsidP="00C50D55">
            <w:pPr>
              <w:jc w:val="right"/>
              <w:rPr>
                <w:rFonts w:ascii="Calibri" w:eastAsia="Calibri" w:hAnsi="Calibri" w:cs="Arial"/>
                <w:b/>
                <w:bCs/>
                <w:color w:val="000000" w:themeColor="text1"/>
                <w:sz w:val="18"/>
                <w:szCs w:val="18"/>
              </w:rPr>
            </w:pPr>
          </w:p>
        </w:tc>
      </w:tr>
      <w:tr w:rsidR="002D639B" w:rsidRPr="0075006D" w14:paraId="447A6C66" w14:textId="77777777" w:rsidTr="006B2385">
        <w:trPr>
          <w:trHeight w:val="245"/>
        </w:trPr>
        <w:tc>
          <w:tcPr>
            <w:tcW w:w="5034" w:type="dxa"/>
            <w:gridSpan w:val="3"/>
            <w:tcBorders>
              <w:left w:val="nil"/>
              <w:right w:val="nil"/>
            </w:tcBorders>
            <w:shd w:val="clear" w:color="auto" w:fill="auto"/>
            <w:noWrap/>
          </w:tcPr>
          <w:p w14:paraId="7EC604A2" w14:textId="77777777" w:rsidR="002D639B" w:rsidRPr="0075006D" w:rsidRDefault="002D639B" w:rsidP="002D639B">
            <w:pPr>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Dionice inozemnih pravnih osoba - SWIFT</w:t>
            </w:r>
          </w:p>
        </w:tc>
        <w:tc>
          <w:tcPr>
            <w:tcW w:w="1197" w:type="dxa"/>
            <w:tcBorders>
              <w:left w:val="nil"/>
              <w:right w:val="nil"/>
            </w:tcBorders>
            <w:shd w:val="clear" w:color="auto" w:fill="auto"/>
            <w:noWrap/>
            <w:vAlign w:val="center"/>
          </w:tcPr>
          <w:p w14:paraId="0DACB1B1" w14:textId="77777777" w:rsidR="002D639B" w:rsidRPr="0075006D" w:rsidRDefault="002D639B" w:rsidP="002D639B">
            <w:pPr>
              <w:jc w:val="both"/>
              <w:rPr>
                <w:rFonts w:ascii="Calibri" w:eastAsia="Calibri" w:hAnsi="Calibri" w:cs="Arial"/>
                <w:color w:val="000000" w:themeColor="text1"/>
                <w:sz w:val="18"/>
                <w:szCs w:val="18"/>
              </w:rPr>
            </w:pPr>
          </w:p>
        </w:tc>
        <w:tc>
          <w:tcPr>
            <w:tcW w:w="1156" w:type="dxa"/>
            <w:tcBorders>
              <w:left w:val="nil"/>
              <w:right w:val="nil"/>
            </w:tcBorders>
          </w:tcPr>
          <w:p w14:paraId="35298A13" w14:textId="41D9CF52" w:rsidR="002D639B" w:rsidRPr="002D639B" w:rsidRDefault="00A31CC6" w:rsidP="002D639B">
            <w:pPr>
              <w:jc w:val="right"/>
              <w:rPr>
                <w:rFonts w:ascii="Calibri" w:eastAsia="Calibri" w:hAnsi="Calibri" w:cs="Arial"/>
                <w:bCs/>
                <w:color w:val="000000" w:themeColor="text1"/>
                <w:sz w:val="18"/>
                <w:szCs w:val="18"/>
              </w:rPr>
            </w:pPr>
            <w:r>
              <w:rPr>
                <w:rFonts w:ascii="Calibri" w:eastAsia="Calibri" w:hAnsi="Calibri" w:cs="Arial"/>
                <w:bCs/>
                <w:color w:val="000000" w:themeColor="text1"/>
                <w:sz w:val="18"/>
                <w:szCs w:val="18"/>
              </w:rPr>
              <w:t>43</w:t>
            </w:r>
          </w:p>
        </w:tc>
        <w:tc>
          <w:tcPr>
            <w:tcW w:w="1156" w:type="dxa"/>
            <w:tcBorders>
              <w:top w:val="nil"/>
              <w:left w:val="nil"/>
              <w:bottom w:val="nil"/>
              <w:right w:val="nil"/>
            </w:tcBorders>
            <w:shd w:val="clear" w:color="auto" w:fill="auto"/>
            <w:vAlign w:val="bottom"/>
          </w:tcPr>
          <w:p w14:paraId="15A2CC47" w14:textId="77777777" w:rsidR="002D639B" w:rsidRPr="002D639B" w:rsidDel="00714EAD" w:rsidRDefault="002D639B" w:rsidP="002D639B">
            <w:pPr>
              <w:jc w:val="right"/>
              <w:rPr>
                <w:rFonts w:ascii="Calibri" w:eastAsia="Calibri" w:hAnsi="Calibri" w:cs="Arial"/>
                <w:bCs/>
                <w:color w:val="000000" w:themeColor="text1"/>
                <w:sz w:val="18"/>
                <w:szCs w:val="18"/>
              </w:rPr>
            </w:pPr>
            <w:r w:rsidRPr="002D639B">
              <w:rPr>
                <w:rFonts w:ascii="Calibri" w:eastAsia="Calibri" w:hAnsi="Calibri" w:cs="Arial"/>
                <w:bCs/>
                <w:color w:val="000000" w:themeColor="text1"/>
                <w:sz w:val="18"/>
                <w:szCs w:val="18"/>
              </w:rPr>
              <w:t>40</w:t>
            </w:r>
          </w:p>
        </w:tc>
        <w:tc>
          <w:tcPr>
            <w:tcW w:w="1156" w:type="dxa"/>
            <w:tcBorders>
              <w:top w:val="nil"/>
              <w:left w:val="nil"/>
              <w:bottom w:val="nil"/>
              <w:right w:val="nil"/>
            </w:tcBorders>
          </w:tcPr>
          <w:p w14:paraId="21837D50" w14:textId="4FF55CEE" w:rsidR="002D639B" w:rsidRPr="002D639B" w:rsidRDefault="00A31CC6" w:rsidP="002D639B">
            <w:pPr>
              <w:jc w:val="right"/>
              <w:rPr>
                <w:rFonts w:ascii="Calibri" w:eastAsia="Calibri" w:hAnsi="Calibri" w:cs="Arial"/>
                <w:bCs/>
                <w:color w:val="000000" w:themeColor="text1"/>
                <w:sz w:val="18"/>
                <w:szCs w:val="18"/>
              </w:rPr>
            </w:pPr>
            <w:r w:rsidRPr="00A31CC6">
              <w:rPr>
                <w:rFonts w:ascii="Calibri" w:eastAsia="Calibri" w:hAnsi="Calibri" w:cs="Arial"/>
                <w:bCs/>
                <w:color w:val="000000" w:themeColor="text1"/>
                <w:sz w:val="18"/>
                <w:szCs w:val="18"/>
              </w:rPr>
              <w:t>43</w:t>
            </w:r>
          </w:p>
        </w:tc>
        <w:tc>
          <w:tcPr>
            <w:tcW w:w="1156" w:type="dxa"/>
            <w:tcBorders>
              <w:top w:val="nil"/>
              <w:left w:val="nil"/>
              <w:bottom w:val="nil"/>
              <w:right w:val="nil"/>
            </w:tcBorders>
            <w:shd w:val="clear" w:color="auto" w:fill="auto"/>
            <w:vAlign w:val="bottom"/>
          </w:tcPr>
          <w:p w14:paraId="4C6B1E68" w14:textId="77777777" w:rsidR="002D639B" w:rsidRPr="0075006D" w:rsidDel="00714EAD" w:rsidRDefault="002D639B" w:rsidP="002D639B">
            <w:pPr>
              <w:jc w:val="right"/>
              <w:rPr>
                <w:rFonts w:ascii="Calibri" w:eastAsia="Calibri" w:hAnsi="Calibri" w:cs="Arial"/>
                <w:bCs/>
                <w:color w:val="000000" w:themeColor="text1"/>
                <w:sz w:val="18"/>
                <w:szCs w:val="18"/>
              </w:rPr>
            </w:pPr>
            <w:r w:rsidRPr="0075006D">
              <w:rPr>
                <w:rFonts w:ascii="Calibri" w:eastAsia="Calibri" w:hAnsi="Calibri" w:cs="Arial"/>
                <w:bCs/>
                <w:color w:val="000000" w:themeColor="text1"/>
                <w:sz w:val="18"/>
                <w:szCs w:val="18"/>
              </w:rPr>
              <w:t>40</w:t>
            </w:r>
          </w:p>
        </w:tc>
      </w:tr>
      <w:tr w:rsidR="002D639B" w:rsidRPr="0075006D" w14:paraId="21829D13" w14:textId="77777777" w:rsidTr="006B2385">
        <w:trPr>
          <w:trHeight w:val="245"/>
        </w:trPr>
        <w:tc>
          <w:tcPr>
            <w:tcW w:w="5034" w:type="dxa"/>
            <w:gridSpan w:val="3"/>
            <w:tcBorders>
              <w:left w:val="nil"/>
              <w:bottom w:val="single" w:sz="4" w:space="0" w:color="auto"/>
              <w:right w:val="nil"/>
            </w:tcBorders>
            <w:shd w:val="clear" w:color="auto" w:fill="auto"/>
            <w:noWrap/>
          </w:tcPr>
          <w:p w14:paraId="279D5F1F" w14:textId="77777777" w:rsidR="002D639B" w:rsidRPr="0075006D" w:rsidRDefault="002D639B" w:rsidP="002D639B">
            <w:pPr>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Dionice inozemnih financijskih institucija - EIF</w:t>
            </w:r>
          </w:p>
        </w:tc>
        <w:tc>
          <w:tcPr>
            <w:tcW w:w="1197" w:type="dxa"/>
            <w:tcBorders>
              <w:left w:val="nil"/>
              <w:bottom w:val="single" w:sz="4" w:space="0" w:color="auto"/>
              <w:right w:val="nil"/>
            </w:tcBorders>
            <w:shd w:val="clear" w:color="auto" w:fill="auto"/>
            <w:noWrap/>
            <w:vAlign w:val="center"/>
          </w:tcPr>
          <w:p w14:paraId="5B56E879" w14:textId="77777777" w:rsidR="002D639B" w:rsidRPr="0075006D" w:rsidRDefault="002D639B" w:rsidP="002D639B">
            <w:pPr>
              <w:jc w:val="both"/>
              <w:rPr>
                <w:rFonts w:ascii="Calibri" w:eastAsia="Calibri" w:hAnsi="Calibri" w:cs="Arial"/>
                <w:color w:val="000000" w:themeColor="text1"/>
                <w:sz w:val="18"/>
                <w:szCs w:val="18"/>
              </w:rPr>
            </w:pPr>
          </w:p>
        </w:tc>
        <w:tc>
          <w:tcPr>
            <w:tcW w:w="1156" w:type="dxa"/>
            <w:tcBorders>
              <w:left w:val="nil"/>
              <w:bottom w:val="single" w:sz="4" w:space="0" w:color="auto"/>
              <w:right w:val="nil"/>
            </w:tcBorders>
          </w:tcPr>
          <w:p w14:paraId="30215D59" w14:textId="3BC1DCB6" w:rsidR="002D639B" w:rsidRPr="002D639B" w:rsidRDefault="00A31CC6" w:rsidP="002D639B">
            <w:pPr>
              <w:jc w:val="right"/>
              <w:rPr>
                <w:rFonts w:ascii="Calibri" w:eastAsia="Calibri" w:hAnsi="Calibri" w:cs="Arial"/>
                <w:bCs/>
                <w:color w:val="000000" w:themeColor="text1"/>
                <w:sz w:val="18"/>
                <w:szCs w:val="18"/>
              </w:rPr>
            </w:pPr>
            <w:r w:rsidRPr="00A31CC6">
              <w:rPr>
                <w:rFonts w:ascii="Calibri" w:eastAsia="Calibri" w:hAnsi="Calibri" w:cs="Arial"/>
                <w:bCs/>
                <w:color w:val="000000" w:themeColor="text1"/>
                <w:sz w:val="18"/>
                <w:szCs w:val="18"/>
              </w:rPr>
              <w:t>26.691</w:t>
            </w:r>
          </w:p>
        </w:tc>
        <w:tc>
          <w:tcPr>
            <w:tcW w:w="1156" w:type="dxa"/>
            <w:tcBorders>
              <w:top w:val="nil"/>
              <w:left w:val="nil"/>
              <w:bottom w:val="single" w:sz="4" w:space="0" w:color="auto"/>
              <w:right w:val="nil"/>
            </w:tcBorders>
            <w:shd w:val="clear" w:color="auto" w:fill="auto"/>
            <w:vAlign w:val="bottom"/>
          </w:tcPr>
          <w:p w14:paraId="0B06EEAF" w14:textId="77777777" w:rsidR="002D639B" w:rsidRPr="002D639B" w:rsidDel="00714EAD" w:rsidRDefault="002D639B" w:rsidP="002D639B">
            <w:pPr>
              <w:jc w:val="right"/>
              <w:rPr>
                <w:rFonts w:ascii="Calibri" w:eastAsia="Calibri" w:hAnsi="Calibri" w:cs="Arial"/>
                <w:bCs/>
                <w:color w:val="000000" w:themeColor="text1"/>
                <w:sz w:val="18"/>
                <w:szCs w:val="18"/>
              </w:rPr>
            </w:pPr>
            <w:r w:rsidRPr="002D639B">
              <w:rPr>
                <w:rFonts w:ascii="Calibri" w:eastAsia="Calibri" w:hAnsi="Calibri" w:cs="Arial"/>
                <w:bCs/>
                <w:color w:val="000000" w:themeColor="text1"/>
                <w:sz w:val="18"/>
                <w:szCs w:val="18"/>
              </w:rPr>
              <w:t>26.205</w:t>
            </w:r>
          </w:p>
        </w:tc>
        <w:tc>
          <w:tcPr>
            <w:tcW w:w="1156" w:type="dxa"/>
            <w:tcBorders>
              <w:top w:val="nil"/>
              <w:left w:val="nil"/>
              <w:bottom w:val="single" w:sz="4" w:space="0" w:color="auto"/>
              <w:right w:val="nil"/>
            </w:tcBorders>
          </w:tcPr>
          <w:p w14:paraId="23FF70C4" w14:textId="37C47240" w:rsidR="002D639B" w:rsidRPr="002D639B" w:rsidRDefault="00A31CC6" w:rsidP="002D639B">
            <w:pPr>
              <w:jc w:val="right"/>
              <w:rPr>
                <w:rFonts w:ascii="Calibri" w:eastAsia="Calibri" w:hAnsi="Calibri" w:cs="Arial"/>
                <w:bCs/>
                <w:color w:val="000000" w:themeColor="text1"/>
                <w:sz w:val="18"/>
                <w:szCs w:val="18"/>
              </w:rPr>
            </w:pPr>
            <w:r w:rsidRPr="00A31CC6">
              <w:rPr>
                <w:rFonts w:ascii="Calibri" w:eastAsia="Calibri" w:hAnsi="Calibri" w:cs="Arial"/>
                <w:bCs/>
                <w:color w:val="000000" w:themeColor="text1"/>
                <w:sz w:val="18"/>
                <w:szCs w:val="18"/>
              </w:rPr>
              <w:t>26.691</w:t>
            </w:r>
          </w:p>
        </w:tc>
        <w:tc>
          <w:tcPr>
            <w:tcW w:w="1156" w:type="dxa"/>
            <w:tcBorders>
              <w:top w:val="nil"/>
              <w:left w:val="nil"/>
              <w:bottom w:val="single" w:sz="4" w:space="0" w:color="auto"/>
              <w:right w:val="nil"/>
            </w:tcBorders>
            <w:shd w:val="clear" w:color="auto" w:fill="auto"/>
            <w:vAlign w:val="bottom"/>
          </w:tcPr>
          <w:p w14:paraId="1995C3BB" w14:textId="77777777" w:rsidR="002D639B" w:rsidRPr="0075006D" w:rsidDel="00714EAD" w:rsidRDefault="002D639B" w:rsidP="002D639B">
            <w:pPr>
              <w:jc w:val="right"/>
              <w:rPr>
                <w:rFonts w:ascii="Calibri" w:eastAsia="Calibri" w:hAnsi="Calibri" w:cs="Arial"/>
                <w:bCs/>
                <w:color w:val="000000" w:themeColor="text1"/>
                <w:sz w:val="18"/>
                <w:szCs w:val="18"/>
              </w:rPr>
            </w:pPr>
            <w:r w:rsidRPr="0075006D">
              <w:rPr>
                <w:rFonts w:ascii="Calibri" w:eastAsia="Calibri" w:hAnsi="Calibri" w:cs="Arial"/>
                <w:bCs/>
                <w:color w:val="000000" w:themeColor="text1"/>
                <w:sz w:val="18"/>
                <w:szCs w:val="18"/>
              </w:rPr>
              <w:t>26.205</w:t>
            </w:r>
          </w:p>
        </w:tc>
      </w:tr>
      <w:tr w:rsidR="00C50D55" w:rsidRPr="0075006D" w14:paraId="244C3C50" w14:textId="77777777" w:rsidTr="006B2385">
        <w:trPr>
          <w:trHeight w:val="245"/>
        </w:trPr>
        <w:tc>
          <w:tcPr>
            <w:tcW w:w="2694" w:type="dxa"/>
            <w:tcBorders>
              <w:top w:val="single" w:sz="4" w:space="0" w:color="auto"/>
              <w:left w:val="nil"/>
              <w:bottom w:val="single" w:sz="12" w:space="0" w:color="auto"/>
              <w:right w:val="nil"/>
            </w:tcBorders>
            <w:shd w:val="clear" w:color="auto" w:fill="auto"/>
            <w:noWrap/>
            <w:vAlign w:val="center"/>
          </w:tcPr>
          <w:p w14:paraId="2AD0A7F6" w14:textId="77777777" w:rsidR="00C50D55" w:rsidRPr="0075006D" w:rsidRDefault="00C50D55" w:rsidP="00C50D55">
            <w:pPr>
              <w:jc w:val="both"/>
              <w:rPr>
                <w:rFonts w:ascii="Calibri" w:eastAsia="Calibri" w:hAnsi="Calibri" w:cs="Arial"/>
                <w:b/>
                <w:bCs/>
                <w:color w:val="000000" w:themeColor="text1"/>
                <w:sz w:val="18"/>
                <w:szCs w:val="18"/>
              </w:rPr>
            </w:pPr>
          </w:p>
        </w:tc>
        <w:tc>
          <w:tcPr>
            <w:tcW w:w="1219" w:type="dxa"/>
            <w:tcBorders>
              <w:top w:val="single" w:sz="4" w:space="0" w:color="auto"/>
              <w:left w:val="nil"/>
              <w:bottom w:val="single" w:sz="12" w:space="0" w:color="auto"/>
              <w:right w:val="nil"/>
            </w:tcBorders>
            <w:shd w:val="clear" w:color="auto" w:fill="auto"/>
            <w:noWrap/>
            <w:vAlign w:val="center"/>
          </w:tcPr>
          <w:p w14:paraId="21C85BD7" w14:textId="77777777"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4" w:space="0" w:color="auto"/>
              <w:left w:val="nil"/>
              <w:bottom w:val="single" w:sz="12" w:space="0" w:color="auto"/>
              <w:right w:val="nil"/>
            </w:tcBorders>
            <w:shd w:val="clear" w:color="auto" w:fill="auto"/>
            <w:noWrap/>
            <w:vAlign w:val="bottom"/>
          </w:tcPr>
          <w:p w14:paraId="1E7807EC"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4" w:space="0" w:color="auto"/>
              <w:left w:val="nil"/>
              <w:bottom w:val="single" w:sz="12" w:space="0" w:color="auto"/>
              <w:right w:val="nil"/>
            </w:tcBorders>
            <w:shd w:val="clear" w:color="auto" w:fill="auto"/>
            <w:noWrap/>
            <w:vAlign w:val="center"/>
          </w:tcPr>
          <w:p w14:paraId="7DD4A0C7"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4" w:space="0" w:color="auto"/>
              <w:left w:val="nil"/>
              <w:bottom w:val="single" w:sz="12" w:space="0" w:color="auto"/>
              <w:right w:val="nil"/>
            </w:tcBorders>
            <w:vAlign w:val="bottom"/>
          </w:tcPr>
          <w:p w14:paraId="6128ED66" w14:textId="0B34A6FB" w:rsidR="00C50D55" w:rsidRPr="002D639B" w:rsidRDefault="00A31CC6" w:rsidP="00C50D55">
            <w:pPr>
              <w:jc w:val="right"/>
              <w:rPr>
                <w:rFonts w:ascii="Calibri" w:eastAsia="Calibri" w:hAnsi="Calibri" w:cs="Arial"/>
                <w:b/>
                <w:bCs/>
                <w:color w:val="000000" w:themeColor="text1"/>
                <w:sz w:val="18"/>
                <w:szCs w:val="18"/>
              </w:rPr>
            </w:pPr>
            <w:r w:rsidRPr="00A31CC6">
              <w:rPr>
                <w:rFonts w:ascii="Calibri" w:eastAsia="Calibri" w:hAnsi="Calibri" w:cs="Arial"/>
                <w:b/>
                <w:bCs/>
                <w:color w:val="000000" w:themeColor="text1"/>
                <w:sz w:val="18"/>
                <w:szCs w:val="18"/>
              </w:rPr>
              <w:t>26.734</w:t>
            </w:r>
          </w:p>
        </w:tc>
        <w:tc>
          <w:tcPr>
            <w:tcW w:w="1156" w:type="dxa"/>
            <w:tcBorders>
              <w:top w:val="single" w:sz="4" w:space="0" w:color="auto"/>
              <w:left w:val="nil"/>
              <w:bottom w:val="single" w:sz="12" w:space="0" w:color="auto"/>
              <w:right w:val="nil"/>
            </w:tcBorders>
            <w:shd w:val="clear" w:color="auto" w:fill="auto"/>
            <w:vAlign w:val="bottom"/>
          </w:tcPr>
          <w:p w14:paraId="7A284CAD" w14:textId="77777777" w:rsidR="00C50D55" w:rsidRPr="002D639B" w:rsidDel="00714EAD" w:rsidRDefault="00C50D55" w:rsidP="00C50D55">
            <w:pPr>
              <w:jc w:val="right"/>
              <w:rPr>
                <w:rFonts w:ascii="Calibri" w:eastAsia="Calibri" w:hAnsi="Calibri" w:cs="Arial"/>
                <w:b/>
                <w:bCs/>
                <w:color w:val="000000" w:themeColor="text1"/>
                <w:sz w:val="18"/>
                <w:szCs w:val="18"/>
              </w:rPr>
            </w:pPr>
            <w:r w:rsidRPr="002D639B">
              <w:rPr>
                <w:rFonts w:ascii="Calibri" w:eastAsia="Calibri" w:hAnsi="Calibri" w:cs="Arial"/>
                <w:b/>
                <w:bCs/>
                <w:color w:val="000000" w:themeColor="text1"/>
                <w:sz w:val="18"/>
                <w:szCs w:val="18"/>
              </w:rPr>
              <w:t>26.245</w:t>
            </w:r>
          </w:p>
        </w:tc>
        <w:tc>
          <w:tcPr>
            <w:tcW w:w="1156" w:type="dxa"/>
            <w:tcBorders>
              <w:top w:val="single" w:sz="4" w:space="0" w:color="auto"/>
              <w:left w:val="nil"/>
              <w:bottom w:val="single" w:sz="12" w:space="0" w:color="auto"/>
              <w:right w:val="nil"/>
            </w:tcBorders>
            <w:vAlign w:val="bottom"/>
          </w:tcPr>
          <w:p w14:paraId="771274E4" w14:textId="39C8D44F" w:rsidR="00C50D55" w:rsidRPr="002D639B" w:rsidRDefault="00A31CC6" w:rsidP="00C50D55">
            <w:pPr>
              <w:jc w:val="right"/>
              <w:rPr>
                <w:rFonts w:ascii="Calibri" w:eastAsia="Calibri" w:hAnsi="Calibri" w:cs="Arial"/>
                <w:b/>
                <w:bCs/>
                <w:color w:val="000000" w:themeColor="text1"/>
                <w:sz w:val="18"/>
                <w:szCs w:val="18"/>
              </w:rPr>
            </w:pPr>
            <w:r w:rsidRPr="00A31CC6">
              <w:rPr>
                <w:rFonts w:ascii="Calibri" w:eastAsia="Calibri" w:hAnsi="Calibri" w:cs="Arial"/>
                <w:b/>
                <w:bCs/>
                <w:color w:val="000000" w:themeColor="text1"/>
                <w:sz w:val="18"/>
                <w:szCs w:val="18"/>
              </w:rPr>
              <w:t>26.734</w:t>
            </w:r>
          </w:p>
        </w:tc>
        <w:tc>
          <w:tcPr>
            <w:tcW w:w="1156" w:type="dxa"/>
            <w:tcBorders>
              <w:top w:val="single" w:sz="4" w:space="0" w:color="auto"/>
              <w:left w:val="nil"/>
              <w:bottom w:val="single" w:sz="12" w:space="0" w:color="auto"/>
              <w:right w:val="nil"/>
            </w:tcBorders>
            <w:shd w:val="clear" w:color="auto" w:fill="auto"/>
            <w:vAlign w:val="bottom"/>
          </w:tcPr>
          <w:p w14:paraId="1A1B4C56" w14:textId="77777777" w:rsidR="00C50D55" w:rsidRPr="0075006D" w:rsidDel="00714EA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26.245</w:t>
            </w:r>
          </w:p>
        </w:tc>
      </w:tr>
      <w:tr w:rsidR="00C50D55" w:rsidRPr="0075006D" w14:paraId="433E955F" w14:textId="77777777" w:rsidTr="006B2385">
        <w:trPr>
          <w:trHeight w:val="245"/>
        </w:trPr>
        <w:tc>
          <w:tcPr>
            <w:tcW w:w="2694" w:type="dxa"/>
            <w:tcBorders>
              <w:top w:val="single" w:sz="12" w:space="0" w:color="auto"/>
              <w:left w:val="nil"/>
              <w:bottom w:val="single" w:sz="12" w:space="0" w:color="auto"/>
              <w:right w:val="nil"/>
            </w:tcBorders>
            <w:shd w:val="clear" w:color="auto" w:fill="auto"/>
            <w:noWrap/>
            <w:vAlign w:val="center"/>
          </w:tcPr>
          <w:p w14:paraId="1BB27DF7" w14:textId="77777777" w:rsidR="00C50D55" w:rsidRPr="0075006D" w:rsidRDefault="00C50D55" w:rsidP="00C50D55">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Ukupno</w:t>
            </w:r>
          </w:p>
        </w:tc>
        <w:tc>
          <w:tcPr>
            <w:tcW w:w="1219" w:type="dxa"/>
            <w:tcBorders>
              <w:top w:val="single" w:sz="12" w:space="0" w:color="auto"/>
              <w:left w:val="nil"/>
              <w:bottom w:val="single" w:sz="12" w:space="0" w:color="auto"/>
              <w:right w:val="nil"/>
            </w:tcBorders>
            <w:shd w:val="clear" w:color="auto" w:fill="auto"/>
            <w:noWrap/>
            <w:vAlign w:val="center"/>
          </w:tcPr>
          <w:p w14:paraId="29972959" w14:textId="77777777"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12" w:space="0" w:color="auto"/>
              <w:left w:val="nil"/>
              <w:bottom w:val="single" w:sz="12" w:space="0" w:color="auto"/>
              <w:right w:val="nil"/>
            </w:tcBorders>
            <w:shd w:val="clear" w:color="auto" w:fill="auto"/>
            <w:noWrap/>
            <w:vAlign w:val="center"/>
          </w:tcPr>
          <w:p w14:paraId="271A1326" w14:textId="77777777"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12" w:space="0" w:color="auto"/>
              <w:left w:val="nil"/>
              <w:bottom w:val="single" w:sz="12" w:space="0" w:color="auto"/>
              <w:right w:val="nil"/>
            </w:tcBorders>
            <w:shd w:val="clear" w:color="auto" w:fill="auto"/>
            <w:noWrap/>
            <w:vAlign w:val="center"/>
          </w:tcPr>
          <w:p w14:paraId="2E5D6E26" w14:textId="77777777"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12" w:space="0" w:color="auto"/>
              <w:left w:val="nil"/>
              <w:bottom w:val="single" w:sz="12" w:space="0" w:color="auto"/>
              <w:right w:val="nil"/>
            </w:tcBorders>
            <w:vAlign w:val="bottom"/>
          </w:tcPr>
          <w:p w14:paraId="51577D5F" w14:textId="32650452" w:rsidR="00C50D55" w:rsidRPr="002D639B" w:rsidRDefault="00A31CC6" w:rsidP="00C50D55">
            <w:pPr>
              <w:jc w:val="right"/>
              <w:rPr>
                <w:rFonts w:ascii="Calibri" w:eastAsia="Calibri" w:hAnsi="Calibri"/>
                <w:b/>
                <w:color w:val="000000" w:themeColor="text1"/>
                <w:sz w:val="18"/>
                <w:szCs w:val="18"/>
              </w:rPr>
            </w:pPr>
            <w:r w:rsidRPr="00A31CC6">
              <w:rPr>
                <w:rFonts w:ascii="Calibri" w:eastAsia="Calibri" w:hAnsi="Calibri"/>
                <w:b/>
                <w:color w:val="000000" w:themeColor="text1"/>
                <w:sz w:val="18"/>
                <w:szCs w:val="18"/>
              </w:rPr>
              <w:t>2.758.667</w:t>
            </w:r>
          </w:p>
        </w:tc>
        <w:tc>
          <w:tcPr>
            <w:tcW w:w="1156" w:type="dxa"/>
            <w:tcBorders>
              <w:top w:val="single" w:sz="12" w:space="0" w:color="auto"/>
              <w:left w:val="nil"/>
              <w:bottom w:val="single" w:sz="12" w:space="0" w:color="auto"/>
              <w:right w:val="nil"/>
            </w:tcBorders>
            <w:shd w:val="clear" w:color="auto" w:fill="auto"/>
            <w:vAlign w:val="bottom"/>
          </w:tcPr>
          <w:p w14:paraId="24718FFD" w14:textId="77777777" w:rsidR="00C50D55" w:rsidRPr="002D639B" w:rsidRDefault="00C50D55" w:rsidP="00C50D55">
            <w:pPr>
              <w:jc w:val="right"/>
              <w:rPr>
                <w:rFonts w:ascii="Calibri" w:eastAsia="Calibri" w:hAnsi="Calibri"/>
                <w:b/>
                <w:color w:val="000000" w:themeColor="text1"/>
                <w:sz w:val="18"/>
                <w:szCs w:val="18"/>
              </w:rPr>
            </w:pPr>
            <w:r w:rsidRPr="002D639B">
              <w:rPr>
                <w:rFonts w:ascii="Calibri" w:eastAsia="Calibri" w:hAnsi="Calibri"/>
                <w:b/>
                <w:color w:val="000000" w:themeColor="text1"/>
                <w:sz w:val="18"/>
                <w:szCs w:val="18"/>
              </w:rPr>
              <w:t>1.578.810</w:t>
            </w:r>
          </w:p>
        </w:tc>
        <w:tc>
          <w:tcPr>
            <w:tcW w:w="1156" w:type="dxa"/>
            <w:tcBorders>
              <w:top w:val="single" w:sz="12" w:space="0" w:color="auto"/>
              <w:left w:val="nil"/>
              <w:bottom w:val="single" w:sz="12" w:space="0" w:color="auto"/>
              <w:right w:val="nil"/>
            </w:tcBorders>
            <w:vAlign w:val="bottom"/>
          </w:tcPr>
          <w:p w14:paraId="33AD94A8" w14:textId="11EA934B" w:rsidR="00C50D55" w:rsidRPr="002D639B" w:rsidRDefault="00A31CC6" w:rsidP="00C50D55">
            <w:pPr>
              <w:jc w:val="right"/>
              <w:rPr>
                <w:rFonts w:ascii="Calibri" w:eastAsia="Calibri" w:hAnsi="Calibri"/>
                <w:b/>
                <w:color w:val="000000" w:themeColor="text1"/>
                <w:sz w:val="18"/>
                <w:szCs w:val="18"/>
              </w:rPr>
            </w:pPr>
            <w:r w:rsidRPr="00A31CC6">
              <w:rPr>
                <w:rFonts w:ascii="Calibri" w:eastAsia="Calibri" w:hAnsi="Calibri"/>
                <w:b/>
                <w:color w:val="000000" w:themeColor="text1"/>
                <w:sz w:val="18"/>
                <w:szCs w:val="18"/>
              </w:rPr>
              <w:t>2.719.877</w:t>
            </w:r>
          </w:p>
        </w:tc>
        <w:tc>
          <w:tcPr>
            <w:tcW w:w="1156" w:type="dxa"/>
            <w:tcBorders>
              <w:top w:val="single" w:sz="12" w:space="0" w:color="auto"/>
              <w:left w:val="nil"/>
              <w:bottom w:val="single" w:sz="12" w:space="0" w:color="auto"/>
              <w:right w:val="nil"/>
            </w:tcBorders>
            <w:shd w:val="clear" w:color="auto" w:fill="auto"/>
            <w:vAlign w:val="bottom"/>
          </w:tcPr>
          <w:p w14:paraId="252CD044" w14:textId="77777777" w:rsidR="00C50D55" w:rsidRPr="0075006D" w:rsidRDefault="00C50D55" w:rsidP="00C50D55">
            <w:pPr>
              <w:jc w:val="right"/>
              <w:rPr>
                <w:rFonts w:ascii="Calibri" w:eastAsia="Calibri" w:hAnsi="Calibri"/>
                <w:b/>
                <w:color w:val="000000" w:themeColor="text1"/>
                <w:sz w:val="18"/>
                <w:szCs w:val="18"/>
              </w:rPr>
            </w:pPr>
            <w:r w:rsidRPr="0075006D">
              <w:rPr>
                <w:rFonts w:ascii="Calibri" w:eastAsia="Calibri" w:hAnsi="Calibri"/>
                <w:b/>
                <w:color w:val="000000" w:themeColor="text1"/>
                <w:sz w:val="18"/>
                <w:szCs w:val="18"/>
              </w:rPr>
              <w:t>1.538.641</w:t>
            </w:r>
          </w:p>
        </w:tc>
      </w:tr>
    </w:tbl>
    <w:p w14:paraId="52F54117" w14:textId="77777777" w:rsidR="00550B9A" w:rsidRPr="0075006D" w:rsidRDefault="00550B9A" w:rsidP="005027F9">
      <w:pPr>
        <w:tabs>
          <w:tab w:val="left" w:pos="-720"/>
        </w:tabs>
        <w:suppressAutoHyphens/>
        <w:jc w:val="both"/>
        <w:rPr>
          <w:rFonts w:cs="Arial"/>
          <w:color w:val="000000" w:themeColor="text1"/>
        </w:rPr>
        <w:sectPr w:rsidR="00550B9A" w:rsidRPr="0075006D">
          <w:pgSz w:w="11906" w:h="16838"/>
          <w:pgMar w:top="1417" w:right="1417" w:bottom="1417" w:left="1417" w:header="708" w:footer="708" w:gutter="0"/>
          <w:cols w:space="708"/>
          <w:docGrid w:linePitch="360"/>
        </w:sectPr>
      </w:pPr>
    </w:p>
    <w:p w14:paraId="25CEF88F" w14:textId="77777777" w:rsidR="005027F9" w:rsidRPr="0075006D" w:rsidRDefault="005027F9" w:rsidP="005027F9">
      <w:pPr>
        <w:tabs>
          <w:tab w:val="left" w:pos="-720"/>
        </w:tabs>
        <w:suppressAutoHyphens/>
        <w:jc w:val="both"/>
        <w:rPr>
          <w:rFonts w:cs="Arial"/>
          <w:color w:val="000000" w:themeColor="text1"/>
          <w:sz w:val="16"/>
        </w:rPr>
      </w:pPr>
    </w:p>
    <w:p w14:paraId="10223A54" w14:textId="77777777" w:rsidR="00550B9A" w:rsidRPr="0075006D" w:rsidRDefault="00550B9A" w:rsidP="00550B9A">
      <w:pPr>
        <w:pStyle w:val="T1"/>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color w:val="000000" w:themeColor="text1"/>
          <w:sz w:val="22"/>
          <w:szCs w:val="22"/>
          <w:lang w:val="hr-HR"/>
        </w:rPr>
        <w:t>15.</w:t>
      </w:r>
      <w:r w:rsidRPr="0075006D">
        <w:rPr>
          <w:rFonts w:asciiTheme="minorHAnsi" w:hAnsiTheme="minorHAnsi" w:cs="Arial"/>
          <w:color w:val="000000" w:themeColor="text1"/>
          <w:sz w:val="22"/>
          <w:szCs w:val="22"/>
          <w:lang w:val="hr-HR"/>
        </w:rPr>
        <w:tab/>
        <w:t xml:space="preserve">Dužnički vrijednosni papiri po amortiziranom trošku </w:t>
      </w:r>
    </w:p>
    <w:p w14:paraId="0C245AB9" w14:textId="77777777" w:rsidR="00550B9A" w:rsidRPr="0075006D" w:rsidRDefault="00550B9A" w:rsidP="00550B9A">
      <w:pPr>
        <w:pStyle w:val="T1"/>
        <w:spacing w:before="0" w:after="0" w:line="240" w:lineRule="auto"/>
        <w:rPr>
          <w:rFonts w:asciiTheme="minorHAnsi" w:hAnsiTheme="minorHAnsi" w:cs="Arial"/>
          <w:color w:val="000000" w:themeColor="text1"/>
          <w:sz w:val="16"/>
          <w:szCs w:val="16"/>
          <w:lang w:val="hr-HR"/>
        </w:rPr>
      </w:pPr>
    </w:p>
    <w:tbl>
      <w:tblPr>
        <w:tblW w:w="9424" w:type="dxa"/>
        <w:tblLook w:val="04A0" w:firstRow="1" w:lastRow="0" w:firstColumn="1" w:lastColumn="0" w:noHBand="0" w:noVBand="1"/>
      </w:tblPr>
      <w:tblGrid>
        <w:gridCol w:w="3729"/>
        <w:gridCol w:w="1423"/>
        <w:gridCol w:w="1424"/>
        <w:gridCol w:w="1424"/>
        <w:gridCol w:w="1424"/>
      </w:tblGrid>
      <w:tr w:rsidR="00550B9A" w:rsidRPr="0075006D" w14:paraId="09184DDF" w14:textId="77777777" w:rsidTr="000B3679">
        <w:trPr>
          <w:trHeight w:val="149"/>
        </w:trPr>
        <w:tc>
          <w:tcPr>
            <w:tcW w:w="3729" w:type="dxa"/>
            <w:tcBorders>
              <w:top w:val="nil"/>
              <w:left w:val="nil"/>
              <w:bottom w:val="nil"/>
              <w:right w:val="nil"/>
            </w:tcBorders>
            <w:shd w:val="clear" w:color="auto" w:fill="auto"/>
            <w:vAlign w:val="center"/>
            <w:hideMark/>
          </w:tcPr>
          <w:p w14:paraId="69B91324" w14:textId="77777777" w:rsidR="00550B9A" w:rsidRPr="0075006D" w:rsidRDefault="00550B9A" w:rsidP="000B3679">
            <w:pPr>
              <w:rPr>
                <w:color w:val="000000" w:themeColor="text1"/>
                <w:sz w:val="20"/>
                <w:szCs w:val="20"/>
              </w:rPr>
            </w:pPr>
          </w:p>
        </w:tc>
        <w:tc>
          <w:tcPr>
            <w:tcW w:w="2847" w:type="dxa"/>
            <w:gridSpan w:val="2"/>
            <w:tcBorders>
              <w:top w:val="nil"/>
              <w:left w:val="nil"/>
              <w:bottom w:val="nil"/>
              <w:right w:val="nil"/>
            </w:tcBorders>
            <w:shd w:val="clear" w:color="auto" w:fill="auto"/>
            <w:vAlign w:val="center"/>
            <w:hideMark/>
          </w:tcPr>
          <w:p w14:paraId="7C204529"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Grupa</w:t>
            </w:r>
          </w:p>
        </w:tc>
        <w:tc>
          <w:tcPr>
            <w:tcW w:w="2848" w:type="dxa"/>
            <w:gridSpan w:val="2"/>
            <w:tcBorders>
              <w:top w:val="nil"/>
              <w:left w:val="nil"/>
              <w:bottom w:val="nil"/>
              <w:right w:val="nil"/>
            </w:tcBorders>
            <w:shd w:val="clear" w:color="auto" w:fill="auto"/>
            <w:vAlign w:val="center"/>
            <w:hideMark/>
          </w:tcPr>
          <w:p w14:paraId="7D0A241C"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Banka</w:t>
            </w:r>
          </w:p>
        </w:tc>
      </w:tr>
      <w:tr w:rsidR="00550B9A" w:rsidRPr="0075006D" w14:paraId="34C139F9" w14:textId="77777777" w:rsidTr="000B3679">
        <w:trPr>
          <w:trHeight w:val="372"/>
        </w:trPr>
        <w:tc>
          <w:tcPr>
            <w:tcW w:w="3729" w:type="dxa"/>
            <w:tcBorders>
              <w:top w:val="nil"/>
              <w:left w:val="nil"/>
              <w:bottom w:val="nil"/>
              <w:right w:val="nil"/>
            </w:tcBorders>
            <w:shd w:val="clear" w:color="auto" w:fill="auto"/>
            <w:vAlign w:val="center"/>
            <w:hideMark/>
          </w:tcPr>
          <w:p w14:paraId="047015B1" w14:textId="77777777" w:rsidR="00550B9A" w:rsidRPr="0075006D" w:rsidRDefault="00550B9A" w:rsidP="000B3679">
            <w:pPr>
              <w:jc w:val="right"/>
              <w:rPr>
                <w:rFonts w:ascii="Calibri" w:hAnsi="Calibri"/>
                <w:b/>
                <w:bCs/>
                <w:color w:val="000000" w:themeColor="text1"/>
                <w:sz w:val="20"/>
                <w:szCs w:val="20"/>
              </w:rPr>
            </w:pPr>
          </w:p>
        </w:tc>
        <w:tc>
          <w:tcPr>
            <w:tcW w:w="1423" w:type="dxa"/>
            <w:tcBorders>
              <w:top w:val="nil"/>
              <w:left w:val="nil"/>
              <w:bottom w:val="nil"/>
              <w:right w:val="nil"/>
            </w:tcBorders>
            <w:shd w:val="clear" w:color="auto" w:fill="auto"/>
            <w:vAlign w:val="center"/>
            <w:hideMark/>
          </w:tcPr>
          <w:p w14:paraId="5FD75475" w14:textId="77777777" w:rsidR="00543504" w:rsidRPr="00543504" w:rsidRDefault="00543504" w:rsidP="00543504">
            <w:pPr>
              <w:jc w:val="right"/>
              <w:rPr>
                <w:rFonts w:ascii="Calibri" w:hAnsi="Calibri"/>
                <w:b/>
                <w:bCs/>
                <w:color w:val="000000" w:themeColor="text1"/>
                <w:sz w:val="20"/>
                <w:szCs w:val="20"/>
              </w:rPr>
            </w:pPr>
            <w:r w:rsidRPr="00543504">
              <w:rPr>
                <w:rFonts w:ascii="Calibri" w:hAnsi="Calibri"/>
                <w:b/>
                <w:bCs/>
                <w:color w:val="000000" w:themeColor="text1"/>
                <w:sz w:val="20"/>
                <w:szCs w:val="20"/>
              </w:rPr>
              <w:t xml:space="preserve">30. rujna </w:t>
            </w:r>
          </w:p>
          <w:p w14:paraId="5AFCEB2F" w14:textId="110ACE6B" w:rsidR="00550B9A" w:rsidRPr="0075006D" w:rsidRDefault="00543504" w:rsidP="00543504">
            <w:pPr>
              <w:jc w:val="right"/>
              <w:rPr>
                <w:rFonts w:ascii="Calibri" w:hAnsi="Calibri"/>
                <w:b/>
                <w:bCs/>
                <w:color w:val="000000" w:themeColor="text1"/>
                <w:sz w:val="20"/>
                <w:szCs w:val="20"/>
              </w:rPr>
            </w:pPr>
            <w:r w:rsidRPr="00543504">
              <w:rPr>
                <w:rFonts w:ascii="Calibri" w:hAnsi="Calibri"/>
                <w:b/>
                <w:bCs/>
                <w:color w:val="000000" w:themeColor="text1"/>
                <w:sz w:val="20"/>
                <w:szCs w:val="20"/>
              </w:rPr>
              <w:t>2020.</w:t>
            </w:r>
          </w:p>
        </w:tc>
        <w:tc>
          <w:tcPr>
            <w:tcW w:w="1424" w:type="dxa"/>
            <w:tcBorders>
              <w:top w:val="nil"/>
              <w:left w:val="nil"/>
              <w:bottom w:val="nil"/>
              <w:right w:val="nil"/>
            </w:tcBorders>
            <w:shd w:val="clear" w:color="auto" w:fill="auto"/>
            <w:vAlign w:val="center"/>
            <w:hideMark/>
          </w:tcPr>
          <w:p w14:paraId="33D759A5"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31. prosinca 2019.</w:t>
            </w:r>
          </w:p>
        </w:tc>
        <w:tc>
          <w:tcPr>
            <w:tcW w:w="1424" w:type="dxa"/>
            <w:tcBorders>
              <w:top w:val="nil"/>
              <w:left w:val="nil"/>
              <w:bottom w:val="nil"/>
              <w:right w:val="nil"/>
            </w:tcBorders>
            <w:shd w:val="clear" w:color="auto" w:fill="auto"/>
            <w:vAlign w:val="center"/>
            <w:hideMark/>
          </w:tcPr>
          <w:p w14:paraId="432D4559" w14:textId="77777777" w:rsidR="00543504" w:rsidRPr="00543504" w:rsidRDefault="00543504" w:rsidP="00543504">
            <w:pPr>
              <w:jc w:val="right"/>
              <w:rPr>
                <w:rFonts w:ascii="Calibri" w:hAnsi="Calibri"/>
                <w:b/>
                <w:bCs/>
                <w:color w:val="000000" w:themeColor="text1"/>
                <w:sz w:val="20"/>
                <w:szCs w:val="20"/>
              </w:rPr>
            </w:pPr>
            <w:r w:rsidRPr="00543504">
              <w:rPr>
                <w:rFonts w:ascii="Calibri" w:hAnsi="Calibri"/>
                <w:b/>
                <w:bCs/>
                <w:color w:val="000000" w:themeColor="text1"/>
                <w:sz w:val="20"/>
                <w:szCs w:val="20"/>
              </w:rPr>
              <w:t xml:space="preserve">30. rujna </w:t>
            </w:r>
          </w:p>
          <w:p w14:paraId="6796D42C" w14:textId="4540BACC" w:rsidR="00550B9A" w:rsidRPr="0075006D" w:rsidRDefault="00543504" w:rsidP="00543504">
            <w:pPr>
              <w:jc w:val="right"/>
              <w:rPr>
                <w:rFonts w:ascii="Calibri" w:hAnsi="Calibri"/>
                <w:b/>
                <w:bCs/>
                <w:color w:val="000000" w:themeColor="text1"/>
                <w:sz w:val="20"/>
                <w:szCs w:val="20"/>
              </w:rPr>
            </w:pPr>
            <w:r w:rsidRPr="00543504">
              <w:rPr>
                <w:rFonts w:ascii="Calibri" w:hAnsi="Calibri"/>
                <w:b/>
                <w:bCs/>
                <w:color w:val="000000" w:themeColor="text1"/>
                <w:sz w:val="20"/>
                <w:szCs w:val="20"/>
              </w:rPr>
              <w:t>2020.</w:t>
            </w:r>
          </w:p>
        </w:tc>
        <w:tc>
          <w:tcPr>
            <w:tcW w:w="1424" w:type="dxa"/>
            <w:tcBorders>
              <w:top w:val="nil"/>
              <w:left w:val="nil"/>
              <w:bottom w:val="nil"/>
              <w:right w:val="nil"/>
            </w:tcBorders>
            <w:shd w:val="clear" w:color="auto" w:fill="auto"/>
            <w:vAlign w:val="center"/>
            <w:hideMark/>
          </w:tcPr>
          <w:p w14:paraId="205695E5"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31. prosinca 2019.</w:t>
            </w:r>
          </w:p>
        </w:tc>
      </w:tr>
      <w:tr w:rsidR="00550B9A" w:rsidRPr="0075006D" w14:paraId="62190FE0" w14:textId="77777777" w:rsidTr="000B3679">
        <w:trPr>
          <w:trHeight w:val="333"/>
        </w:trPr>
        <w:tc>
          <w:tcPr>
            <w:tcW w:w="3729" w:type="dxa"/>
            <w:tcBorders>
              <w:top w:val="nil"/>
              <w:left w:val="nil"/>
              <w:bottom w:val="nil"/>
              <w:right w:val="nil"/>
            </w:tcBorders>
            <w:shd w:val="clear" w:color="auto" w:fill="auto"/>
            <w:vAlign w:val="center"/>
            <w:hideMark/>
          </w:tcPr>
          <w:p w14:paraId="73D9DFBE" w14:textId="77777777" w:rsidR="00550B9A" w:rsidRPr="0075006D" w:rsidRDefault="00550B9A" w:rsidP="000B3679">
            <w:pPr>
              <w:jc w:val="right"/>
              <w:rPr>
                <w:rFonts w:ascii="Calibri" w:hAnsi="Calibri"/>
                <w:b/>
                <w:bCs/>
                <w:color w:val="000000" w:themeColor="text1"/>
                <w:sz w:val="20"/>
                <w:szCs w:val="20"/>
              </w:rPr>
            </w:pPr>
          </w:p>
        </w:tc>
        <w:tc>
          <w:tcPr>
            <w:tcW w:w="1423" w:type="dxa"/>
            <w:tcBorders>
              <w:top w:val="nil"/>
              <w:left w:val="nil"/>
              <w:bottom w:val="nil"/>
              <w:right w:val="nil"/>
            </w:tcBorders>
            <w:shd w:val="clear" w:color="auto" w:fill="auto"/>
            <w:vAlign w:val="center"/>
            <w:hideMark/>
          </w:tcPr>
          <w:p w14:paraId="08697782"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c>
          <w:tcPr>
            <w:tcW w:w="1424" w:type="dxa"/>
            <w:tcBorders>
              <w:top w:val="nil"/>
              <w:left w:val="nil"/>
              <w:bottom w:val="nil"/>
              <w:right w:val="nil"/>
            </w:tcBorders>
            <w:shd w:val="clear" w:color="auto" w:fill="auto"/>
            <w:vAlign w:val="center"/>
            <w:hideMark/>
          </w:tcPr>
          <w:p w14:paraId="511A76E4"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c>
          <w:tcPr>
            <w:tcW w:w="1424" w:type="dxa"/>
            <w:tcBorders>
              <w:top w:val="nil"/>
              <w:left w:val="nil"/>
              <w:bottom w:val="nil"/>
              <w:right w:val="nil"/>
            </w:tcBorders>
            <w:shd w:val="clear" w:color="auto" w:fill="auto"/>
            <w:vAlign w:val="center"/>
            <w:hideMark/>
          </w:tcPr>
          <w:p w14:paraId="7F4FD94C"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c>
          <w:tcPr>
            <w:tcW w:w="1424" w:type="dxa"/>
            <w:tcBorders>
              <w:top w:val="nil"/>
              <w:left w:val="nil"/>
              <w:bottom w:val="nil"/>
              <w:right w:val="nil"/>
            </w:tcBorders>
            <w:shd w:val="clear" w:color="auto" w:fill="auto"/>
            <w:vAlign w:val="center"/>
            <w:hideMark/>
          </w:tcPr>
          <w:p w14:paraId="35503BF6" w14:textId="77777777"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r>
      <w:tr w:rsidR="00550B9A" w:rsidRPr="0075006D" w14:paraId="020075AD" w14:textId="77777777" w:rsidTr="000B3679">
        <w:trPr>
          <w:trHeight w:val="246"/>
        </w:trPr>
        <w:tc>
          <w:tcPr>
            <w:tcW w:w="3729" w:type="dxa"/>
            <w:tcBorders>
              <w:top w:val="nil"/>
              <w:left w:val="nil"/>
              <w:bottom w:val="nil"/>
              <w:right w:val="nil"/>
            </w:tcBorders>
            <w:shd w:val="clear" w:color="auto" w:fill="auto"/>
            <w:vAlign w:val="center"/>
          </w:tcPr>
          <w:p w14:paraId="7682F776" w14:textId="77777777" w:rsidR="00550B9A" w:rsidRPr="0075006D" w:rsidRDefault="00550B9A" w:rsidP="000B3679">
            <w:pPr>
              <w:rPr>
                <w:rFonts w:ascii="Calibri" w:hAnsi="Calibri"/>
                <w:b/>
                <w:bCs/>
                <w:color w:val="000000" w:themeColor="text1"/>
                <w:sz w:val="20"/>
                <w:szCs w:val="20"/>
              </w:rPr>
            </w:pPr>
            <w:r w:rsidRPr="0075006D">
              <w:rPr>
                <w:rFonts w:ascii="Calibri" w:hAnsi="Calibri"/>
                <w:b/>
                <w:bCs/>
                <w:color w:val="000000" w:themeColor="text1"/>
                <w:sz w:val="20"/>
                <w:szCs w:val="20"/>
              </w:rPr>
              <w:t>Dužnički vrijednosni papiri:</w:t>
            </w:r>
          </w:p>
        </w:tc>
        <w:tc>
          <w:tcPr>
            <w:tcW w:w="1423" w:type="dxa"/>
            <w:tcBorders>
              <w:top w:val="nil"/>
              <w:left w:val="nil"/>
              <w:bottom w:val="nil"/>
              <w:right w:val="nil"/>
            </w:tcBorders>
            <w:shd w:val="clear" w:color="auto" w:fill="auto"/>
            <w:vAlign w:val="center"/>
          </w:tcPr>
          <w:p w14:paraId="195C6A12" w14:textId="77777777" w:rsidR="00550B9A" w:rsidRPr="0075006D" w:rsidRDefault="00550B9A" w:rsidP="000B3679">
            <w:pPr>
              <w:jc w:val="right"/>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tcPr>
          <w:p w14:paraId="095E064A" w14:textId="77777777" w:rsidR="00550B9A" w:rsidRPr="0075006D" w:rsidRDefault="00550B9A" w:rsidP="000B3679">
            <w:pPr>
              <w:jc w:val="right"/>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tcPr>
          <w:p w14:paraId="7723FEE0" w14:textId="77777777" w:rsidR="00550B9A" w:rsidRPr="0075006D" w:rsidRDefault="00550B9A" w:rsidP="000B3679">
            <w:pPr>
              <w:jc w:val="right"/>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tcPr>
          <w:p w14:paraId="3AF5C7D8" w14:textId="77777777" w:rsidR="00550B9A" w:rsidRPr="0075006D" w:rsidRDefault="00550B9A" w:rsidP="000B3679">
            <w:pPr>
              <w:jc w:val="right"/>
              <w:rPr>
                <w:rFonts w:ascii="Calibri" w:hAnsi="Calibri"/>
                <w:b/>
                <w:bCs/>
                <w:color w:val="000000" w:themeColor="text1"/>
                <w:sz w:val="20"/>
                <w:szCs w:val="20"/>
              </w:rPr>
            </w:pPr>
          </w:p>
        </w:tc>
      </w:tr>
      <w:tr w:rsidR="00550B9A" w:rsidRPr="0075006D" w14:paraId="685E9D19" w14:textId="77777777" w:rsidTr="000B3679">
        <w:trPr>
          <w:trHeight w:val="246"/>
        </w:trPr>
        <w:tc>
          <w:tcPr>
            <w:tcW w:w="3729" w:type="dxa"/>
            <w:tcBorders>
              <w:top w:val="nil"/>
              <w:left w:val="nil"/>
              <w:bottom w:val="nil"/>
              <w:right w:val="nil"/>
            </w:tcBorders>
            <w:shd w:val="clear" w:color="auto" w:fill="auto"/>
            <w:vAlign w:val="center"/>
            <w:hideMark/>
          </w:tcPr>
          <w:p w14:paraId="66AF16E8" w14:textId="77777777" w:rsidR="00550B9A" w:rsidRPr="0075006D" w:rsidRDefault="00550B9A" w:rsidP="000B3679">
            <w:pPr>
              <w:rPr>
                <w:rFonts w:ascii="Calibri" w:hAnsi="Calibri"/>
                <w:b/>
                <w:bCs/>
                <w:color w:val="000000" w:themeColor="text1"/>
                <w:sz w:val="20"/>
                <w:szCs w:val="20"/>
              </w:rPr>
            </w:pPr>
            <w:r w:rsidRPr="0075006D">
              <w:rPr>
                <w:rFonts w:ascii="Calibri" w:hAnsi="Calibri"/>
                <w:b/>
                <w:bCs/>
                <w:color w:val="000000" w:themeColor="text1"/>
                <w:sz w:val="20"/>
                <w:szCs w:val="20"/>
              </w:rPr>
              <w:t>Dužnički vrijednosni papiri koji kotiraju:</w:t>
            </w:r>
          </w:p>
        </w:tc>
        <w:tc>
          <w:tcPr>
            <w:tcW w:w="1423" w:type="dxa"/>
            <w:tcBorders>
              <w:top w:val="nil"/>
              <w:left w:val="nil"/>
              <w:bottom w:val="nil"/>
              <w:right w:val="nil"/>
            </w:tcBorders>
            <w:shd w:val="clear" w:color="auto" w:fill="auto"/>
            <w:vAlign w:val="center"/>
            <w:hideMark/>
          </w:tcPr>
          <w:p w14:paraId="660EB0CD" w14:textId="77777777" w:rsidR="00550B9A" w:rsidRPr="0075006D" w:rsidRDefault="00550B9A" w:rsidP="000B3679">
            <w:pPr>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hideMark/>
          </w:tcPr>
          <w:p w14:paraId="5CA1963E" w14:textId="77777777" w:rsidR="00550B9A" w:rsidRPr="0075006D" w:rsidRDefault="00550B9A" w:rsidP="000B3679">
            <w:pPr>
              <w:jc w:val="right"/>
              <w:rPr>
                <w:color w:val="000000" w:themeColor="text1"/>
                <w:sz w:val="20"/>
                <w:szCs w:val="20"/>
              </w:rPr>
            </w:pPr>
          </w:p>
        </w:tc>
        <w:tc>
          <w:tcPr>
            <w:tcW w:w="1424" w:type="dxa"/>
            <w:tcBorders>
              <w:top w:val="nil"/>
              <w:left w:val="nil"/>
              <w:bottom w:val="nil"/>
              <w:right w:val="nil"/>
            </w:tcBorders>
            <w:shd w:val="clear" w:color="auto" w:fill="auto"/>
            <w:vAlign w:val="center"/>
            <w:hideMark/>
          </w:tcPr>
          <w:p w14:paraId="3E0DA656" w14:textId="77777777" w:rsidR="00550B9A" w:rsidRPr="0075006D" w:rsidRDefault="00550B9A" w:rsidP="000B3679">
            <w:pPr>
              <w:jc w:val="right"/>
              <w:rPr>
                <w:color w:val="000000" w:themeColor="text1"/>
                <w:sz w:val="20"/>
                <w:szCs w:val="20"/>
              </w:rPr>
            </w:pPr>
          </w:p>
        </w:tc>
        <w:tc>
          <w:tcPr>
            <w:tcW w:w="1424" w:type="dxa"/>
            <w:tcBorders>
              <w:top w:val="nil"/>
              <w:left w:val="nil"/>
              <w:bottom w:val="nil"/>
              <w:right w:val="nil"/>
            </w:tcBorders>
            <w:shd w:val="clear" w:color="auto" w:fill="auto"/>
            <w:vAlign w:val="center"/>
            <w:hideMark/>
          </w:tcPr>
          <w:p w14:paraId="2CB2F49B" w14:textId="77777777" w:rsidR="00550B9A" w:rsidRPr="0075006D" w:rsidRDefault="00550B9A" w:rsidP="000B3679">
            <w:pPr>
              <w:jc w:val="right"/>
              <w:rPr>
                <w:color w:val="000000" w:themeColor="text1"/>
                <w:sz w:val="20"/>
                <w:szCs w:val="20"/>
              </w:rPr>
            </w:pPr>
          </w:p>
        </w:tc>
      </w:tr>
      <w:tr w:rsidR="00550B9A" w:rsidRPr="0075006D" w14:paraId="362CEC33" w14:textId="77777777" w:rsidTr="00550B9A">
        <w:trPr>
          <w:trHeight w:hRule="exact" w:val="227"/>
        </w:trPr>
        <w:tc>
          <w:tcPr>
            <w:tcW w:w="3729" w:type="dxa"/>
            <w:tcBorders>
              <w:top w:val="nil"/>
              <w:left w:val="nil"/>
              <w:bottom w:val="nil"/>
              <w:right w:val="nil"/>
            </w:tcBorders>
            <w:shd w:val="clear" w:color="auto" w:fill="auto"/>
            <w:vAlign w:val="center"/>
            <w:hideMark/>
          </w:tcPr>
          <w:p w14:paraId="10BDAA2B" w14:textId="77777777" w:rsidR="00550B9A" w:rsidRPr="0075006D" w:rsidRDefault="00550B9A" w:rsidP="00550B9A">
            <w:pPr>
              <w:rPr>
                <w:rFonts w:ascii="Calibri" w:hAnsi="Calibri"/>
                <w:color w:val="000000" w:themeColor="text1"/>
                <w:sz w:val="20"/>
                <w:szCs w:val="20"/>
              </w:rPr>
            </w:pPr>
            <w:r w:rsidRPr="0075006D">
              <w:rPr>
                <w:rFonts w:ascii="Calibri" w:hAnsi="Calibri"/>
                <w:color w:val="000000" w:themeColor="text1"/>
                <w:sz w:val="20"/>
                <w:szCs w:val="20"/>
              </w:rPr>
              <w:t>Obveznice Republike Hrvatske</w:t>
            </w:r>
          </w:p>
        </w:tc>
        <w:tc>
          <w:tcPr>
            <w:tcW w:w="1423" w:type="dxa"/>
            <w:tcBorders>
              <w:top w:val="nil"/>
              <w:left w:val="nil"/>
              <w:bottom w:val="nil"/>
              <w:right w:val="nil"/>
            </w:tcBorders>
            <w:shd w:val="clear" w:color="auto" w:fill="auto"/>
            <w:vAlign w:val="center"/>
          </w:tcPr>
          <w:p w14:paraId="5735DE2E" w14:textId="77777777" w:rsidR="00550B9A" w:rsidRPr="0075006D" w:rsidRDefault="00AD7E4D"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tcPr>
          <w:p w14:paraId="48996B25"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448</w:t>
            </w:r>
          </w:p>
        </w:tc>
        <w:tc>
          <w:tcPr>
            <w:tcW w:w="1424" w:type="dxa"/>
            <w:tcBorders>
              <w:top w:val="nil"/>
              <w:left w:val="nil"/>
              <w:bottom w:val="nil"/>
              <w:right w:val="nil"/>
            </w:tcBorders>
            <w:shd w:val="clear" w:color="auto" w:fill="auto"/>
            <w:vAlign w:val="center"/>
            <w:hideMark/>
          </w:tcPr>
          <w:p w14:paraId="40B03B84"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nil"/>
              <w:left w:val="nil"/>
              <w:bottom w:val="nil"/>
              <w:right w:val="nil"/>
            </w:tcBorders>
            <w:shd w:val="clear" w:color="auto" w:fill="auto"/>
            <w:vAlign w:val="center"/>
            <w:hideMark/>
          </w:tcPr>
          <w:p w14:paraId="43E7FEF6" w14:textId="77777777" w:rsidR="00550B9A" w:rsidRPr="0075006D" w:rsidRDefault="00550B9A" w:rsidP="00550B9A">
            <w:pPr>
              <w:jc w:val="right"/>
              <w:rPr>
                <w:rFonts w:cstheme="minorHAnsi"/>
                <w:color w:val="000000" w:themeColor="text1"/>
                <w:sz w:val="20"/>
                <w:szCs w:val="20"/>
              </w:rPr>
            </w:pPr>
            <w:r w:rsidRPr="0075006D">
              <w:rPr>
                <w:rFonts w:ascii="Calibri" w:hAnsi="Calibri"/>
                <w:color w:val="000000" w:themeColor="text1"/>
                <w:sz w:val="20"/>
                <w:szCs w:val="20"/>
              </w:rPr>
              <w:t xml:space="preserve">      - </w:t>
            </w:r>
          </w:p>
        </w:tc>
      </w:tr>
      <w:tr w:rsidR="00550B9A" w:rsidRPr="0075006D" w14:paraId="2FAE0FC4" w14:textId="77777777" w:rsidTr="00550B9A">
        <w:trPr>
          <w:trHeight w:hRule="exact" w:val="227"/>
        </w:trPr>
        <w:tc>
          <w:tcPr>
            <w:tcW w:w="3729" w:type="dxa"/>
            <w:tcBorders>
              <w:top w:val="nil"/>
              <w:left w:val="nil"/>
              <w:bottom w:val="nil"/>
              <w:right w:val="nil"/>
            </w:tcBorders>
            <w:shd w:val="clear" w:color="auto" w:fill="auto"/>
            <w:vAlign w:val="center"/>
            <w:hideMark/>
          </w:tcPr>
          <w:p w14:paraId="746E2948" w14:textId="77777777" w:rsidR="00550B9A" w:rsidRPr="0075006D" w:rsidRDefault="00550B9A" w:rsidP="00550B9A">
            <w:pPr>
              <w:rPr>
                <w:rFonts w:ascii="Calibri" w:hAnsi="Calibri"/>
                <w:color w:val="000000" w:themeColor="text1"/>
                <w:sz w:val="20"/>
                <w:szCs w:val="20"/>
              </w:rPr>
            </w:pPr>
            <w:r w:rsidRPr="0075006D">
              <w:rPr>
                <w:rFonts w:ascii="Calibri" w:hAnsi="Calibri"/>
                <w:color w:val="000000" w:themeColor="text1"/>
                <w:sz w:val="20"/>
                <w:szCs w:val="20"/>
              </w:rPr>
              <w:t xml:space="preserve">Obračunata kamata </w:t>
            </w:r>
          </w:p>
        </w:tc>
        <w:tc>
          <w:tcPr>
            <w:tcW w:w="1423" w:type="dxa"/>
            <w:tcBorders>
              <w:top w:val="nil"/>
              <w:left w:val="nil"/>
              <w:bottom w:val="nil"/>
              <w:right w:val="nil"/>
            </w:tcBorders>
            <w:shd w:val="clear" w:color="auto" w:fill="auto"/>
            <w:vAlign w:val="center"/>
          </w:tcPr>
          <w:p w14:paraId="4132974F" w14:textId="77777777" w:rsidR="00550B9A" w:rsidRPr="0075006D" w:rsidRDefault="00AD7E4D"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tcPr>
          <w:p w14:paraId="4CE377C2"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9</w:t>
            </w:r>
          </w:p>
        </w:tc>
        <w:tc>
          <w:tcPr>
            <w:tcW w:w="1424" w:type="dxa"/>
            <w:tcBorders>
              <w:top w:val="nil"/>
              <w:left w:val="nil"/>
              <w:bottom w:val="nil"/>
              <w:right w:val="nil"/>
            </w:tcBorders>
            <w:shd w:val="clear" w:color="auto" w:fill="auto"/>
            <w:vAlign w:val="center"/>
            <w:hideMark/>
          </w:tcPr>
          <w:p w14:paraId="4D7620F2"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nil"/>
              <w:left w:val="nil"/>
              <w:bottom w:val="nil"/>
              <w:right w:val="nil"/>
            </w:tcBorders>
            <w:shd w:val="clear" w:color="auto" w:fill="auto"/>
            <w:vAlign w:val="center"/>
            <w:hideMark/>
          </w:tcPr>
          <w:p w14:paraId="47DACB17" w14:textId="77777777" w:rsidR="00550B9A" w:rsidRPr="0075006D" w:rsidRDefault="00550B9A" w:rsidP="00550B9A">
            <w:pPr>
              <w:jc w:val="right"/>
              <w:rPr>
                <w:rFonts w:cstheme="minorHAnsi"/>
                <w:color w:val="000000" w:themeColor="text1"/>
                <w:sz w:val="20"/>
                <w:szCs w:val="20"/>
              </w:rPr>
            </w:pPr>
            <w:r w:rsidRPr="0075006D">
              <w:rPr>
                <w:rFonts w:ascii="Calibri" w:hAnsi="Calibri"/>
                <w:color w:val="000000" w:themeColor="text1"/>
                <w:sz w:val="20"/>
                <w:szCs w:val="20"/>
              </w:rPr>
              <w:t xml:space="preserve">        - </w:t>
            </w:r>
          </w:p>
        </w:tc>
      </w:tr>
      <w:tr w:rsidR="00550B9A" w:rsidRPr="0075006D" w14:paraId="39D6898D" w14:textId="77777777" w:rsidTr="00550B9A">
        <w:trPr>
          <w:trHeight w:val="246"/>
        </w:trPr>
        <w:tc>
          <w:tcPr>
            <w:tcW w:w="3729" w:type="dxa"/>
            <w:tcBorders>
              <w:top w:val="nil"/>
              <w:left w:val="nil"/>
              <w:bottom w:val="nil"/>
              <w:right w:val="nil"/>
            </w:tcBorders>
            <w:shd w:val="clear" w:color="auto" w:fill="auto"/>
            <w:vAlign w:val="center"/>
            <w:hideMark/>
          </w:tcPr>
          <w:p w14:paraId="439FA6F2" w14:textId="77777777" w:rsidR="00550B9A" w:rsidRPr="0075006D" w:rsidRDefault="00550B9A" w:rsidP="00550B9A">
            <w:pPr>
              <w:jc w:val="right"/>
              <w:rPr>
                <w:rFonts w:ascii="Arial" w:hAnsi="Arial" w:cs="Arial"/>
                <w:color w:val="000000" w:themeColor="text1"/>
                <w:sz w:val="20"/>
                <w:szCs w:val="20"/>
              </w:rPr>
            </w:pPr>
          </w:p>
        </w:tc>
        <w:tc>
          <w:tcPr>
            <w:tcW w:w="1423" w:type="dxa"/>
            <w:tcBorders>
              <w:top w:val="single" w:sz="4" w:space="0" w:color="auto"/>
              <w:left w:val="nil"/>
              <w:bottom w:val="single" w:sz="4" w:space="0" w:color="auto"/>
              <w:right w:val="nil"/>
            </w:tcBorders>
            <w:shd w:val="clear" w:color="auto" w:fill="auto"/>
            <w:vAlign w:val="center"/>
          </w:tcPr>
          <w:p w14:paraId="5ED47C76" w14:textId="77777777" w:rsidR="00550B9A" w:rsidRPr="0075006D" w:rsidRDefault="00AD7E4D"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single" w:sz="4" w:space="0" w:color="auto"/>
              <w:left w:val="nil"/>
              <w:bottom w:val="single" w:sz="4" w:space="0" w:color="auto"/>
              <w:right w:val="nil"/>
            </w:tcBorders>
            <w:shd w:val="clear" w:color="auto" w:fill="auto"/>
            <w:vAlign w:val="center"/>
          </w:tcPr>
          <w:p w14:paraId="18B79FF3"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457</w:t>
            </w:r>
          </w:p>
        </w:tc>
        <w:tc>
          <w:tcPr>
            <w:tcW w:w="1424" w:type="dxa"/>
            <w:tcBorders>
              <w:top w:val="single" w:sz="4" w:space="0" w:color="auto"/>
              <w:left w:val="nil"/>
              <w:bottom w:val="single" w:sz="4" w:space="0" w:color="auto"/>
              <w:right w:val="nil"/>
            </w:tcBorders>
            <w:shd w:val="clear" w:color="auto" w:fill="auto"/>
            <w:vAlign w:val="center"/>
            <w:hideMark/>
          </w:tcPr>
          <w:p w14:paraId="577FE207"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single" w:sz="4" w:space="0" w:color="auto"/>
              <w:left w:val="nil"/>
              <w:bottom w:val="single" w:sz="4" w:space="0" w:color="auto"/>
              <w:right w:val="nil"/>
            </w:tcBorders>
            <w:shd w:val="clear" w:color="auto" w:fill="auto"/>
            <w:vAlign w:val="center"/>
            <w:hideMark/>
          </w:tcPr>
          <w:p w14:paraId="600EFB96" w14:textId="77777777" w:rsidR="00550B9A" w:rsidRPr="0075006D" w:rsidRDefault="00550B9A" w:rsidP="00550B9A">
            <w:pPr>
              <w:jc w:val="right"/>
              <w:rPr>
                <w:rFonts w:cstheme="minorHAnsi"/>
                <w:color w:val="000000" w:themeColor="text1"/>
                <w:sz w:val="20"/>
                <w:szCs w:val="20"/>
              </w:rPr>
            </w:pPr>
            <w:r w:rsidRPr="0075006D">
              <w:rPr>
                <w:rFonts w:ascii="Calibri" w:hAnsi="Calibri"/>
                <w:color w:val="000000" w:themeColor="text1"/>
                <w:sz w:val="20"/>
                <w:szCs w:val="20"/>
              </w:rPr>
              <w:t xml:space="preserve">        - </w:t>
            </w:r>
          </w:p>
        </w:tc>
      </w:tr>
      <w:tr w:rsidR="00550B9A" w:rsidRPr="0075006D" w14:paraId="7B5E385D" w14:textId="77777777" w:rsidTr="00550B9A">
        <w:trPr>
          <w:trHeight w:val="246"/>
        </w:trPr>
        <w:tc>
          <w:tcPr>
            <w:tcW w:w="3729" w:type="dxa"/>
            <w:tcBorders>
              <w:top w:val="nil"/>
              <w:left w:val="nil"/>
              <w:bottom w:val="nil"/>
              <w:right w:val="nil"/>
            </w:tcBorders>
            <w:shd w:val="clear" w:color="auto" w:fill="auto"/>
            <w:vAlign w:val="center"/>
            <w:hideMark/>
          </w:tcPr>
          <w:p w14:paraId="7667BAD0" w14:textId="77777777" w:rsidR="00550B9A" w:rsidRPr="0075006D" w:rsidRDefault="00550B9A" w:rsidP="00550B9A">
            <w:pPr>
              <w:rPr>
                <w:rFonts w:ascii="Calibri" w:hAnsi="Calibri"/>
                <w:color w:val="000000" w:themeColor="text1"/>
                <w:sz w:val="20"/>
                <w:szCs w:val="20"/>
              </w:rPr>
            </w:pPr>
            <w:r w:rsidRPr="0075006D">
              <w:rPr>
                <w:rFonts w:ascii="Calibri" w:hAnsi="Calibri"/>
                <w:color w:val="000000" w:themeColor="text1"/>
                <w:sz w:val="20"/>
                <w:szCs w:val="20"/>
              </w:rPr>
              <w:t xml:space="preserve">Rezerviranja za očekivane gubitke </w:t>
            </w:r>
          </w:p>
        </w:tc>
        <w:tc>
          <w:tcPr>
            <w:tcW w:w="1423" w:type="dxa"/>
            <w:tcBorders>
              <w:top w:val="nil"/>
              <w:left w:val="nil"/>
              <w:bottom w:val="nil"/>
              <w:right w:val="nil"/>
            </w:tcBorders>
            <w:shd w:val="clear" w:color="auto" w:fill="auto"/>
            <w:vAlign w:val="center"/>
          </w:tcPr>
          <w:p w14:paraId="0476C08B" w14:textId="77777777" w:rsidR="00550B9A" w:rsidRPr="0075006D" w:rsidRDefault="00AD7E4D"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tcPr>
          <w:p w14:paraId="5AC53517"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hideMark/>
          </w:tcPr>
          <w:p w14:paraId="5A928DB8"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nil"/>
              <w:left w:val="nil"/>
              <w:bottom w:val="nil"/>
              <w:right w:val="nil"/>
            </w:tcBorders>
            <w:shd w:val="clear" w:color="auto" w:fill="auto"/>
            <w:vAlign w:val="center"/>
            <w:hideMark/>
          </w:tcPr>
          <w:p w14:paraId="4353A7EE" w14:textId="77777777"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r>
      <w:tr w:rsidR="00550B9A" w:rsidRPr="0075006D" w14:paraId="60E7C0B1" w14:textId="77777777" w:rsidTr="00550B9A">
        <w:trPr>
          <w:trHeight w:val="246"/>
        </w:trPr>
        <w:tc>
          <w:tcPr>
            <w:tcW w:w="3729" w:type="dxa"/>
            <w:tcBorders>
              <w:top w:val="nil"/>
              <w:left w:val="nil"/>
              <w:bottom w:val="nil"/>
              <w:right w:val="nil"/>
            </w:tcBorders>
            <w:shd w:val="clear" w:color="auto" w:fill="auto"/>
            <w:vAlign w:val="center"/>
            <w:hideMark/>
          </w:tcPr>
          <w:p w14:paraId="68A53EFE" w14:textId="77777777" w:rsidR="00550B9A" w:rsidRPr="0075006D" w:rsidRDefault="00550B9A" w:rsidP="00550B9A">
            <w:pPr>
              <w:jc w:val="right"/>
              <w:rPr>
                <w:rFonts w:ascii="Calibri" w:hAnsi="Calibri"/>
                <w:color w:val="000000" w:themeColor="text1"/>
                <w:sz w:val="20"/>
                <w:szCs w:val="20"/>
              </w:rPr>
            </w:pPr>
          </w:p>
        </w:tc>
        <w:tc>
          <w:tcPr>
            <w:tcW w:w="1423" w:type="dxa"/>
            <w:tcBorders>
              <w:top w:val="single" w:sz="4" w:space="0" w:color="auto"/>
              <w:left w:val="nil"/>
              <w:bottom w:val="single" w:sz="8" w:space="0" w:color="auto"/>
              <w:right w:val="nil"/>
            </w:tcBorders>
            <w:shd w:val="clear" w:color="auto" w:fill="auto"/>
            <w:vAlign w:val="center"/>
          </w:tcPr>
          <w:p w14:paraId="266E962E" w14:textId="77777777" w:rsidR="00550B9A" w:rsidRPr="0075006D" w:rsidRDefault="00AD7E4D" w:rsidP="00550B9A">
            <w:pPr>
              <w:jc w:val="right"/>
              <w:rPr>
                <w:rFonts w:ascii="Calibri" w:hAnsi="Calibri"/>
                <w:b/>
                <w:bCs/>
                <w:color w:val="000000" w:themeColor="text1"/>
                <w:sz w:val="20"/>
                <w:szCs w:val="20"/>
              </w:rPr>
            </w:pPr>
            <w:r>
              <w:rPr>
                <w:rFonts w:ascii="Calibri" w:hAnsi="Calibri"/>
                <w:b/>
                <w:bCs/>
                <w:color w:val="000000" w:themeColor="text1"/>
                <w:sz w:val="20"/>
                <w:szCs w:val="20"/>
              </w:rPr>
              <w:t>-</w:t>
            </w:r>
          </w:p>
        </w:tc>
        <w:tc>
          <w:tcPr>
            <w:tcW w:w="1424" w:type="dxa"/>
            <w:tcBorders>
              <w:top w:val="single" w:sz="4" w:space="0" w:color="auto"/>
              <w:left w:val="nil"/>
              <w:bottom w:val="single" w:sz="8" w:space="0" w:color="auto"/>
              <w:right w:val="nil"/>
            </w:tcBorders>
            <w:shd w:val="clear" w:color="auto" w:fill="auto"/>
            <w:vAlign w:val="center"/>
          </w:tcPr>
          <w:p w14:paraId="7B841882" w14:textId="77777777" w:rsidR="00550B9A" w:rsidRPr="0075006D" w:rsidRDefault="00550B9A" w:rsidP="00550B9A">
            <w:pPr>
              <w:jc w:val="right"/>
              <w:rPr>
                <w:rFonts w:ascii="Calibri" w:hAnsi="Calibri"/>
                <w:b/>
                <w:bCs/>
                <w:color w:val="000000" w:themeColor="text1"/>
                <w:sz w:val="20"/>
                <w:szCs w:val="20"/>
              </w:rPr>
            </w:pPr>
            <w:r w:rsidRPr="0075006D">
              <w:rPr>
                <w:rFonts w:ascii="Calibri" w:hAnsi="Calibri"/>
                <w:b/>
                <w:bCs/>
                <w:color w:val="000000" w:themeColor="text1"/>
                <w:sz w:val="20"/>
                <w:szCs w:val="20"/>
              </w:rPr>
              <w:t>457</w:t>
            </w:r>
          </w:p>
        </w:tc>
        <w:tc>
          <w:tcPr>
            <w:tcW w:w="1424" w:type="dxa"/>
            <w:tcBorders>
              <w:top w:val="single" w:sz="4" w:space="0" w:color="auto"/>
              <w:left w:val="nil"/>
              <w:bottom w:val="single" w:sz="8" w:space="0" w:color="auto"/>
              <w:right w:val="nil"/>
            </w:tcBorders>
            <w:shd w:val="clear" w:color="auto" w:fill="auto"/>
            <w:vAlign w:val="center"/>
            <w:hideMark/>
          </w:tcPr>
          <w:p w14:paraId="15AD1D1A" w14:textId="77777777" w:rsidR="00550B9A" w:rsidRPr="0075006D" w:rsidRDefault="00550B9A" w:rsidP="00550B9A">
            <w:pPr>
              <w:jc w:val="right"/>
              <w:rPr>
                <w:rFonts w:ascii="Calibri" w:hAnsi="Calibri"/>
                <w:b/>
                <w:bCs/>
                <w:color w:val="000000" w:themeColor="text1"/>
                <w:sz w:val="20"/>
                <w:szCs w:val="20"/>
              </w:rPr>
            </w:pPr>
            <w:r w:rsidRPr="0075006D">
              <w:rPr>
                <w:rFonts w:ascii="Calibri" w:hAnsi="Calibri"/>
                <w:b/>
                <w:bCs/>
                <w:color w:val="000000" w:themeColor="text1"/>
                <w:sz w:val="20"/>
                <w:szCs w:val="20"/>
              </w:rPr>
              <w:t xml:space="preserve">     - </w:t>
            </w:r>
          </w:p>
        </w:tc>
        <w:tc>
          <w:tcPr>
            <w:tcW w:w="1424" w:type="dxa"/>
            <w:tcBorders>
              <w:top w:val="single" w:sz="4" w:space="0" w:color="auto"/>
              <w:left w:val="nil"/>
              <w:bottom w:val="single" w:sz="8" w:space="0" w:color="auto"/>
              <w:right w:val="nil"/>
            </w:tcBorders>
            <w:shd w:val="clear" w:color="auto" w:fill="auto"/>
            <w:vAlign w:val="center"/>
            <w:hideMark/>
          </w:tcPr>
          <w:p w14:paraId="2D423B40" w14:textId="77777777" w:rsidR="00550B9A" w:rsidRPr="0075006D" w:rsidRDefault="00550B9A" w:rsidP="00550B9A">
            <w:pPr>
              <w:jc w:val="right"/>
              <w:rPr>
                <w:rFonts w:ascii="Calibri" w:hAnsi="Calibri"/>
                <w:b/>
                <w:bCs/>
                <w:color w:val="000000" w:themeColor="text1"/>
                <w:sz w:val="20"/>
                <w:szCs w:val="20"/>
              </w:rPr>
            </w:pPr>
            <w:r w:rsidRPr="0075006D">
              <w:rPr>
                <w:rFonts w:ascii="Calibri" w:hAnsi="Calibri"/>
                <w:b/>
                <w:bCs/>
                <w:color w:val="000000" w:themeColor="text1"/>
                <w:sz w:val="20"/>
                <w:szCs w:val="20"/>
              </w:rPr>
              <w:t xml:space="preserve">     - </w:t>
            </w:r>
          </w:p>
        </w:tc>
      </w:tr>
    </w:tbl>
    <w:p w14:paraId="35D83A37" w14:textId="77777777" w:rsidR="00550B9A" w:rsidRPr="0075006D" w:rsidRDefault="00550B9A" w:rsidP="00550B9A">
      <w:pPr>
        <w:pStyle w:val="T1"/>
        <w:spacing w:before="0" w:after="0" w:line="240" w:lineRule="auto"/>
        <w:rPr>
          <w:rFonts w:asciiTheme="minorHAnsi" w:hAnsiTheme="minorHAnsi" w:cs="Arial"/>
          <w:b w:val="0"/>
          <w:color w:val="000000" w:themeColor="text1"/>
          <w:sz w:val="14"/>
          <w:szCs w:val="16"/>
          <w:lang w:val="hr-HR"/>
        </w:rPr>
      </w:pPr>
    </w:p>
    <w:p w14:paraId="433E29BF" w14:textId="77777777" w:rsidR="00550B9A" w:rsidRPr="0075006D" w:rsidRDefault="00550B9A" w:rsidP="00550B9A">
      <w:pPr>
        <w:pStyle w:val="T1"/>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color w:val="000000" w:themeColor="text1"/>
          <w:sz w:val="22"/>
          <w:szCs w:val="22"/>
          <w:lang w:val="hr-HR"/>
        </w:rPr>
        <w:t>Sljedeće tablice prikazuju informacije o kreditnoj kvaliteti financijske imovine koja se mjeri po amortiziranom trošku. Iznosi u tablici predstavljaju bruto knjigovodstvene iznose:</w:t>
      </w:r>
    </w:p>
    <w:p w14:paraId="42D44F17" w14:textId="77777777" w:rsidR="00550B9A" w:rsidRPr="0075006D" w:rsidRDefault="00550B9A" w:rsidP="00550B9A">
      <w:pPr>
        <w:pStyle w:val="T1"/>
        <w:spacing w:before="0" w:after="0" w:line="240" w:lineRule="auto"/>
        <w:rPr>
          <w:rFonts w:asciiTheme="minorHAnsi" w:hAnsiTheme="minorHAnsi" w:cs="Arial"/>
          <w:b w:val="0"/>
          <w:color w:val="000000" w:themeColor="text1"/>
          <w:sz w:val="16"/>
          <w:szCs w:val="16"/>
          <w:lang w:val="hr-HR"/>
        </w:rPr>
      </w:pPr>
    </w:p>
    <w:tbl>
      <w:tblPr>
        <w:tblW w:w="9431" w:type="dxa"/>
        <w:tblLayout w:type="fixed"/>
        <w:tblLook w:val="04A0" w:firstRow="1" w:lastRow="0" w:firstColumn="1" w:lastColumn="0" w:noHBand="0" w:noVBand="1"/>
      </w:tblPr>
      <w:tblGrid>
        <w:gridCol w:w="2040"/>
        <w:gridCol w:w="923"/>
        <w:gridCol w:w="924"/>
        <w:gridCol w:w="924"/>
        <w:gridCol w:w="924"/>
        <w:gridCol w:w="924"/>
        <w:gridCol w:w="924"/>
        <w:gridCol w:w="924"/>
        <w:gridCol w:w="924"/>
      </w:tblGrid>
      <w:tr w:rsidR="00550B9A" w:rsidRPr="0075006D" w14:paraId="551AC362" w14:textId="77777777" w:rsidTr="00B13162">
        <w:trPr>
          <w:trHeight w:val="137"/>
        </w:trPr>
        <w:tc>
          <w:tcPr>
            <w:tcW w:w="2040" w:type="dxa"/>
            <w:tcBorders>
              <w:top w:val="nil"/>
              <w:left w:val="nil"/>
              <w:bottom w:val="nil"/>
              <w:right w:val="nil"/>
            </w:tcBorders>
            <w:shd w:val="clear" w:color="auto" w:fill="auto"/>
            <w:noWrap/>
            <w:vAlign w:val="bottom"/>
            <w:hideMark/>
          </w:tcPr>
          <w:p w14:paraId="65EB02DD" w14:textId="59C16344" w:rsidR="00550B9A" w:rsidRPr="0075006D" w:rsidRDefault="00543504" w:rsidP="00543504">
            <w:pPr>
              <w:rPr>
                <w:rFonts w:cstheme="minorHAnsi"/>
                <w:b/>
                <w:color w:val="000000" w:themeColor="text1"/>
                <w:sz w:val="18"/>
                <w:szCs w:val="18"/>
              </w:rPr>
            </w:pPr>
            <w:r w:rsidRPr="00543504">
              <w:rPr>
                <w:rFonts w:cstheme="minorHAnsi"/>
                <w:b/>
                <w:color w:val="000000" w:themeColor="text1"/>
                <w:sz w:val="18"/>
                <w:szCs w:val="18"/>
              </w:rPr>
              <w:t>30. rujna 2020.</w:t>
            </w:r>
          </w:p>
        </w:tc>
        <w:tc>
          <w:tcPr>
            <w:tcW w:w="923" w:type="dxa"/>
            <w:tcBorders>
              <w:top w:val="nil"/>
              <w:left w:val="nil"/>
              <w:bottom w:val="nil"/>
              <w:right w:val="nil"/>
            </w:tcBorders>
            <w:shd w:val="clear" w:color="auto" w:fill="auto"/>
            <w:noWrap/>
            <w:vAlign w:val="bottom"/>
            <w:hideMark/>
          </w:tcPr>
          <w:p w14:paraId="03D9CC81"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558719C6"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3AF4A183"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55E4FD99"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Grupa</w:t>
            </w:r>
          </w:p>
        </w:tc>
        <w:tc>
          <w:tcPr>
            <w:tcW w:w="924" w:type="dxa"/>
            <w:tcBorders>
              <w:top w:val="nil"/>
              <w:left w:val="nil"/>
              <w:bottom w:val="nil"/>
              <w:right w:val="nil"/>
            </w:tcBorders>
            <w:shd w:val="clear" w:color="auto" w:fill="auto"/>
            <w:noWrap/>
            <w:vAlign w:val="bottom"/>
            <w:hideMark/>
          </w:tcPr>
          <w:p w14:paraId="4CE1BCB5"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hideMark/>
          </w:tcPr>
          <w:p w14:paraId="0B115BB3"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33F7A3BE"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3E516EF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Banka</w:t>
            </w:r>
          </w:p>
        </w:tc>
      </w:tr>
      <w:tr w:rsidR="00550B9A" w:rsidRPr="0075006D" w14:paraId="6FE43B50" w14:textId="77777777" w:rsidTr="00B13162">
        <w:trPr>
          <w:trHeight w:val="309"/>
        </w:trPr>
        <w:tc>
          <w:tcPr>
            <w:tcW w:w="2040" w:type="dxa"/>
            <w:tcBorders>
              <w:top w:val="nil"/>
              <w:left w:val="nil"/>
              <w:bottom w:val="nil"/>
              <w:right w:val="nil"/>
            </w:tcBorders>
            <w:shd w:val="clear" w:color="auto" w:fill="auto"/>
            <w:noWrap/>
            <w:vAlign w:val="bottom"/>
            <w:hideMark/>
          </w:tcPr>
          <w:p w14:paraId="7EC675A4"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14:paraId="1E9C1C20"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14:paraId="65EFC1BA"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14:paraId="39E7EF10"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14:paraId="11CB0145"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c>
          <w:tcPr>
            <w:tcW w:w="924" w:type="dxa"/>
            <w:tcBorders>
              <w:top w:val="nil"/>
              <w:left w:val="nil"/>
              <w:bottom w:val="nil"/>
              <w:right w:val="nil"/>
            </w:tcBorders>
            <w:shd w:val="clear" w:color="auto" w:fill="auto"/>
            <w:noWrap/>
            <w:vAlign w:val="bottom"/>
            <w:hideMark/>
          </w:tcPr>
          <w:p w14:paraId="33FC8058"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14:paraId="78D4865C"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14:paraId="0C3361D3"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14:paraId="2A3C8C6F"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r>
      <w:tr w:rsidR="00550B9A" w:rsidRPr="0075006D" w14:paraId="040F5C80" w14:textId="77777777" w:rsidTr="00B13162">
        <w:trPr>
          <w:trHeight w:val="311"/>
        </w:trPr>
        <w:tc>
          <w:tcPr>
            <w:tcW w:w="2040" w:type="dxa"/>
            <w:tcBorders>
              <w:top w:val="nil"/>
              <w:left w:val="nil"/>
              <w:bottom w:val="nil"/>
              <w:right w:val="nil"/>
            </w:tcBorders>
            <w:shd w:val="clear" w:color="auto" w:fill="auto"/>
            <w:noWrap/>
            <w:vAlign w:val="bottom"/>
            <w:hideMark/>
          </w:tcPr>
          <w:p w14:paraId="21C466B9"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14:paraId="06A58806"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1760063B"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59DBB3D0"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5C8E1D1C"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52FFA040"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33B3925D"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0B02CED5"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05C57B14"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r>
      <w:tr w:rsidR="00550B9A" w:rsidRPr="0075006D" w14:paraId="0BE5A83F" w14:textId="77777777" w:rsidTr="00B13162">
        <w:trPr>
          <w:trHeight w:val="105"/>
        </w:trPr>
        <w:tc>
          <w:tcPr>
            <w:tcW w:w="2040" w:type="dxa"/>
            <w:tcBorders>
              <w:top w:val="nil"/>
              <w:left w:val="nil"/>
              <w:bottom w:val="nil"/>
              <w:right w:val="nil"/>
            </w:tcBorders>
            <w:shd w:val="clear" w:color="auto" w:fill="auto"/>
            <w:noWrap/>
            <w:vAlign w:val="bottom"/>
          </w:tcPr>
          <w:p w14:paraId="5C5C50BF"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tcPr>
          <w:p w14:paraId="5C929CB5"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7F92A61D"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37FBA8FC"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4C8EAE87"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18CA48DD"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2359F544"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4D230745"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53DACC8A" w14:textId="77777777" w:rsidR="00550B9A" w:rsidRPr="0075006D" w:rsidRDefault="00550B9A" w:rsidP="000B3679">
            <w:pPr>
              <w:jc w:val="right"/>
              <w:rPr>
                <w:rFonts w:ascii="Calibri" w:hAnsi="Calibri"/>
                <w:b/>
                <w:bCs/>
                <w:color w:val="000000" w:themeColor="text1"/>
                <w:sz w:val="18"/>
                <w:szCs w:val="18"/>
              </w:rPr>
            </w:pPr>
          </w:p>
        </w:tc>
      </w:tr>
      <w:tr w:rsidR="00550B9A" w:rsidRPr="0075006D" w14:paraId="48D47878" w14:textId="77777777" w:rsidTr="00B13162">
        <w:trPr>
          <w:trHeight w:val="113"/>
        </w:trPr>
        <w:tc>
          <w:tcPr>
            <w:tcW w:w="2040" w:type="dxa"/>
            <w:tcBorders>
              <w:top w:val="nil"/>
              <w:left w:val="nil"/>
              <w:bottom w:val="nil"/>
              <w:right w:val="nil"/>
            </w:tcBorders>
            <w:shd w:val="clear" w:color="auto" w:fill="auto"/>
            <w:noWrap/>
            <w:vAlign w:val="bottom"/>
            <w:hideMark/>
          </w:tcPr>
          <w:p w14:paraId="047431C3" w14:textId="77777777"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Bruto iznos</w:t>
            </w:r>
          </w:p>
        </w:tc>
        <w:tc>
          <w:tcPr>
            <w:tcW w:w="923" w:type="dxa"/>
            <w:tcBorders>
              <w:top w:val="nil"/>
              <w:left w:val="nil"/>
              <w:bottom w:val="nil"/>
              <w:right w:val="nil"/>
            </w:tcBorders>
            <w:shd w:val="clear" w:color="auto" w:fill="auto"/>
            <w:noWrap/>
            <w:vAlign w:val="bottom"/>
          </w:tcPr>
          <w:p w14:paraId="78A5B424" w14:textId="77777777" w:rsidR="00550B9A" w:rsidRPr="00D95B7A" w:rsidRDefault="00AD7E4D" w:rsidP="000B3679">
            <w:pPr>
              <w:jc w:val="right"/>
              <w:rPr>
                <w:rFonts w:ascii="Calibri" w:hAnsi="Calibri"/>
                <w:color w:val="000000" w:themeColor="text1"/>
                <w:sz w:val="18"/>
                <w:szCs w:val="18"/>
              </w:rPr>
            </w:pPr>
            <w:r w:rsidRPr="00D95B7A">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07FCD306" w14:textId="77777777" w:rsidR="00550B9A" w:rsidRPr="00D95B7A" w:rsidRDefault="00AD7E4D" w:rsidP="000B3679">
            <w:pPr>
              <w:jc w:val="right"/>
              <w:rPr>
                <w:rFonts w:ascii="Calibri" w:hAnsi="Calibri"/>
                <w:color w:val="000000" w:themeColor="text1"/>
                <w:sz w:val="18"/>
                <w:szCs w:val="18"/>
              </w:rPr>
            </w:pPr>
            <w:r w:rsidRPr="00D95B7A">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09385018" w14:textId="77777777" w:rsidR="00550B9A" w:rsidRPr="00D95B7A" w:rsidRDefault="00AD7E4D" w:rsidP="000B3679">
            <w:pPr>
              <w:jc w:val="right"/>
              <w:rPr>
                <w:rFonts w:ascii="Calibri" w:hAnsi="Calibri"/>
                <w:color w:val="000000" w:themeColor="text1"/>
                <w:sz w:val="18"/>
                <w:szCs w:val="18"/>
              </w:rPr>
            </w:pPr>
            <w:r w:rsidRPr="00D95B7A">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50656410" w14:textId="77777777" w:rsidR="00550B9A" w:rsidRPr="00D95B7A" w:rsidRDefault="00AD7E4D"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w:t>
            </w:r>
          </w:p>
        </w:tc>
        <w:tc>
          <w:tcPr>
            <w:tcW w:w="924" w:type="dxa"/>
            <w:tcBorders>
              <w:top w:val="nil"/>
              <w:left w:val="nil"/>
              <w:bottom w:val="nil"/>
              <w:right w:val="nil"/>
            </w:tcBorders>
            <w:shd w:val="clear" w:color="auto" w:fill="auto"/>
            <w:noWrap/>
            <w:vAlign w:val="bottom"/>
            <w:hideMark/>
          </w:tcPr>
          <w:p w14:paraId="5CBC8E41" w14:textId="77777777" w:rsidR="00550B9A" w:rsidRPr="00D95B7A" w:rsidRDefault="00550B9A" w:rsidP="000B3679">
            <w:pPr>
              <w:jc w:val="right"/>
              <w:rPr>
                <w:rFonts w:ascii="Calibri" w:hAnsi="Calibri"/>
                <w:color w:val="000000" w:themeColor="text1"/>
                <w:sz w:val="18"/>
                <w:szCs w:val="18"/>
              </w:rPr>
            </w:pPr>
            <w:r w:rsidRPr="00D95B7A">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48AA48A7" w14:textId="77777777" w:rsidR="00550B9A" w:rsidRPr="00D95B7A" w:rsidRDefault="00550B9A" w:rsidP="000B3679">
            <w:pPr>
              <w:jc w:val="right"/>
              <w:rPr>
                <w:rFonts w:ascii="Calibri" w:hAnsi="Calibri"/>
                <w:color w:val="000000" w:themeColor="text1"/>
                <w:sz w:val="18"/>
                <w:szCs w:val="18"/>
              </w:rPr>
            </w:pPr>
            <w:r w:rsidRPr="00D95B7A">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47B1FDDE" w14:textId="77777777" w:rsidR="00550B9A" w:rsidRPr="00D95B7A" w:rsidRDefault="00550B9A" w:rsidP="000B3679">
            <w:pPr>
              <w:jc w:val="right"/>
              <w:rPr>
                <w:rFonts w:ascii="Calibri" w:hAnsi="Calibri"/>
                <w:color w:val="000000" w:themeColor="text1"/>
                <w:sz w:val="18"/>
                <w:szCs w:val="18"/>
              </w:rPr>
            </w:pPr>
            <w:r w:rsidRPr="00D95B7A">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12650744" w14:textId="77777777" w:rsidR="00550B9A" w:rsidRPr="00D95B7A" w:rsidRDefault="00550B9A"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 xml:space="preserve">        - </w:t>
            </w:r>
          </w:p>
        </w:tc>
      </w:tr>
      <w:tr w:rsidR="00550B9A" w:rsidRPr="0075006D" w14:paraId="437CAB9E" w14:textId="77777777" w:rsidTr="00A7333C">
        <w:trPr>
          <w:trHeight w:val="113"/>
        </w:trPr>
        <w:tc>
          <w:tcPr>
            <w:tcW w:w="2040" w:type="dxa"/>
            <w:tcBorders>
              <w:top w:val="nil"/>
              <w:left w:val="nil"/>
              <w:bottom w:val="nil"/>
              <w:right w:val="nil"/>
            </w:tcBorders>
            <w:shd w:val="clear" w:color="auto" w:fill="auto"/>
            <w:noWrap/>
            <w:vAlign w:val="bottom"/>
            <w:hideMark/>
          </w:tcPr>
          <w:p w14:paraId="1A1E7959" w14:textId="77777777"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Rezerviranja</w:t>
            </w:r>
          </w:p>
        </w:tc>
        <w:tc>
          <w:tcPr>
            <w:tcW w:w="923" w:type="dxa"/>
            <w:tcBorders>
              <w:top w:val="nil"/>
              <w:left w:val="nil"/>
              <w:bottom w:val="nil"/>
              <w:right w:val="nil"/>
            </w:tcBorders>
            <w:shd w:val="clear" w:color="auto" w:fill="auto"/>
            <w:noWrap/>
            <w:vAlign w:val="bottom"/>
          </w:tcPr>
          <w:p w14:paraId="1E221870" w14:textId="77777777" w:rsidR="00550B9A" w:rsidRPr="00D95B7A" w:rsidRDefault="00AD7E4D" w:rsidP="000B3679">
            <w:pPr>
              <w:jc w:val="right"/>
              <w:rPr>
                <w:rFonts w:ascii="Calibri" w:hAnsi="Calibri"/>
                <w:color w:val="000000" w:themeColor="text1"/>
                <w:sz w:val="18"/>
                <w:szCs w:val="18"/>
              </w:rPr>
            </w:pPr>
            <w:r w:rsidRPr="00D95B7A">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1D1030A5" w14:textId="77777777" w:rsidR="00550B9A" w:rsidRPr="00D95B7A" w:rsidRDefault="00AD7E4D" w:rsidP="000B3679">
            <w:pPr>
              <w:jc w:val="right"/>
              <w:rPr>
                <w:rFonts w:ascii="Calibri" w:hAnsi="Calibri"/>
                <w:color w:val="000000" w:themeColor="text1"/>
                <w:sz w:val="18"/>
                <w:szCs w:val="18"/>
              </w:rPr>
            </w:pPr>
            <w:r w:rsidRPr="00D95B7A">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1126E703" w14:textId="77777777" w:rsidR="00550B9A" w:rsidRPr="00D95B7A" w:rsidRDefault="00AD7E4D" w:rsidP="000B3679">
            <w:pPr>
              <w:jc w:val="right"/>
              <w:rPr>
                <w:rFonts w:ascii="Calibri" w:hAnsi="Calibri"/>
                <w:color w:val="000000" w:themeColor="text1"/>
                <w:sz w:val="18"/>
                <w:szCs w:val="18"/>
              </w:rPr>
            </w:pPr>
            <w:r w:rsidRPr="00D95B7A">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14:paraId="1C7912FE" w14:textId="77777777" w:rsidR="00550B9A" w:rsidRPr="00D95B7A" w:rsidRDefault="00AD7E4D"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w:t>
            </w:r>
          </w:p>
        </w:tc>
        <w:tc>
          <w:tcPr>
            <w:tcW w:w="924" w:type="dxa"/>
            <w:tcBorders>
              <w:top w:val="nil"/>
              <w:left w:val="nil"/>
              <w:bottom w:val="nil"/>
              <w:right w:val="nil"/>
            </w:tcBorders>
            <w:shd w:val="clear" w:color="auto" w:fill="auto"/>
            <w:noWrap/>
            <w:vAlign w:val="bottom"/>
            <w:hideMark/>
          </w:tcPr>
          <w:p w14:paraId="6BDA56E3" w14:textId="77777777" w:rsidR="00550B9A" w:rsidRPr="00D95B7A" w:rsidRDefault="00550B9A" w:rsidP="000B3679">
            <w:pPr>
              <w:jc w:val="right"/>
              <w:rPr>
                <w:rFonts w:ascii="Calibri" w:hAnsi="Calibri"/>
                <w:color w:val="000000" w:themeColor="text1"/>
                <w:sz w:val="18"/>
                <w:szCs w:val="18"/>
              </w:rPr>
            </w:pPr>
            <w:r w:rsidRPr="00D95B7A">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324440A5" w14:textId="77777777" w:rsidR="00550B9A" w:rsidRPr="00D95B7A" w:rsidRDefault="00550B9A" w:rsidP="000B3679">
            <w:pPr>
              <w:jc w:val="right"/>
              <w:rPr>
                <w:rFonts w:ascii="Calibri" w:hAnsi="Calibri"/>
                <w:color w:val="000000" w:themeColor="text1"/>
                <w:sz w:val="18"/>
                <w:szCs w:val="18"/>
              </w:rPr>
            </w:pPr>
            <w:r w:rsidRPr="00D95B7A">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7F70CF48" w14:textId="77777777" w:rsidR="00550B9A" w:rsidRPr="00D95B7A" w:rsidRDefault="00550B9A" w:rsidP="000B3679">
            <w:pPr>
              <w:jc w:val="right"/>
              <w:rPr>
                <w:rFonts w:ascii="Calibri" w:hAnsi="Calibri"/>
                <w:color w:val="000000" w:themeColor="text1"/>
                <w:sz w:val="18"/>
                <w:szCs w:val="18"/>
              </w:rPr>
            </w:pPr>
            <w:r w:rsidRPr="00D95B7A">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25CCF917" w14:textId="77777777" w:rsidR="00550B9A" w:rsidRPr="00D95B7A" w:rsidRDefault="00550B9A"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 xml:space="preserve">        - </w:t>
            </w:r>
          </w:p>
        </w:tc>
      </w:tr>
      <w:tr w:rsidR="00550B9A" w:rsidRPr="0075006D" w14:paraId="795E7A3A" w14:textId="77777777" w:rsidTr="00B13162">
        <w:trPr>
          <w:trHeight w:val="278"/>
        </w:trPr>
        <w:tc>
          <w:tcPr>
            <w:tcW w:w="2040" w:type="dxa"/>
            <w:tcBorders>
              <w:top w:val="nil"/>
              <w:left w:val="nil"/>
              <w:bottom w:val="nil"/>
              <w:right w:val="nil"/>
            </w:tcBorders>
            <w:shd w:val="clear" w:color="auto" w:fill="auto"/>
            <w:noWrap/>
            <w:vAlign w:val="bottom"/>
            <w:hideMark/>
          </w:tcPr>
          <w:p w14:paraId="20D09215" w14:textId="77777777" w:rsidR="00550B9A" w:rsidRPr="0075006D" w:rsidRDefault="00550B9A"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Stanje na dan </w:t>
            </w:r>
          </w:p>
          <w:p w14:paraId="7C81069E" w14:textId="7AD8986E" w:rsidR="00550B9A" w:rsidRPr="0075006D" w:rsidRDefault="00543504" w:rsidP="00543504">
            <w:pPr>
              <w:rPr>
                <w:rFonts w:ascii="Calibri" w:hAnsi="Calibri"/>
                <w:b/>
                <w:bCs/>
                <w:color w:val="000000" w:themeColor="text1"/>
                <w:sz w:val="18"/>
                <w:szCs w:val="18"/>
              </w:rPr>
            </w:pPr>
            <w:r w:rsidRPr="00543504">
              <w:rPr>
                <w:rFonts w:ascii="Calibri" w:hAnsi="Calibri"/>
                <w:b/>
                <w:bCs/>
                <w:color w:val="000000" w:themeColor="text1"/>
                <w:sz w:val="18"/>
                <w:szCs w:val="18"/>
              </w:rPr>
              <w:t>30. rujna 2020.</w:t>
            </w:r>
          </w:p>
        </w:tc>
        <w:tc>
          <w:tcPr>
            <w:tcW w:w="923" w:type="dxa"/>
            <w:tcBorders>
              <w:top w:val="single" w:sz="4" w:space="0" w:color="auto"/>
              <w:left w:val="nil"/>
              <w:bottom w:val="single" w:sz="8" w:space="0" w:color="auto"/>
              <w:right w:val="nil"/>
            </w:tcBorders>
            <w:shd w:val="clear" w:color="auto" w:fill="auto"/>
            <w:noWrap/>
            <w:vAlign w:val="bottom"/>
          </w:tcPr>
          <w:p w14:paraId="7CE7D72D" w14:textId="77777777" w:rsidR="00550B9A" w:rsidRPr="00D95B7A" w:rsidRDefault="00AD7E4D"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tcPr>
          <w:p w14:paraId="6536DC3F" w14:textId="77777777" w:rsidR="00550B9A" w:rsidRPr="00D95B7A" w:rsidRDefault="00AD7E4D"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tcPr>
          <w:p w14:paraId="04AC4351" w14:textId="77777777" w:rsidR="00550B9A" w:rsidRPr="00D95B7A" w:rsidRDefault="00AD7E4D"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tcPr>
          <w:p w14:paraId="5F9F3984" w14:textId="77777777" w:rsidR="00550B9A" w:rsidRPr="00D95B7A" w:rsidRDefault="00AD7E4D"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hideMark/>
          </w:tcPr>
          <w:p w14:paraId="7A6E548B" w14:textId="77777777" w:rsidR="00550B9A" w:rsidRPr="00D95B7A" w:rsidRDefault="00550B9A"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75AE3F4B" w14:textId="77777777" w:rsidR="00550B9A" w:rsidRPr="00D95B7A" w:rsidRDefault="00550B9A"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38BF288B" w14:textId="77777777" w:rsidR="00550B9A" w:rsidRPr="00D95B7A" w:rsidRDefault="00550B9A"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18831F8F" w14:textId="77777777" w:rsidR="00550B9A" w:rsidRPr="00D95B7A" w:rsidRDefault="00550B9A"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 xml:space="preserve">       - </w:t>
            </w:r>
          </w:p>
        </w:tc>
      </w:tr>
    </w:tbl>
    <w:p w14:paraId="3883F5A3" w14:textId="77777777" w:rsidR="00550B9A" w:rsidRPr="0075006D" w:rsidRDefault="00550B9A" w:rsidP="00550B9A">
      <w:pPr>
        <w:pStyle w:val="T1"/>
        <w:spacing w:before="0" w:after="0" w:line="240" w:lineRule="auto"/>
        <w:rPr>
          <w:rFonts w:asciiTheme="minorHAnsi" w:hAnsiTheme="minorHAnsi" w:cs="Arial"/>
          <w:b w:val="0"/>
          <w:color w:val="000000" w:themeColor="text1"/>
          <w:sz w:val="14"/>
          <w:szCs w:val="16"/>
          <w:lang w:val="hr-HR"/>
        </w:rPr>
      </w:pPr>
    </w:p>
    <w:tbl>
      <w:tblPr>
        <w:tblW w:w="9431" w:type="dxa"/>
        <w:tblLayout w:type="fixed"/>
        <w:tblLook w:val="04A0" w:firstRow="1" w:lastRow="0" w:firstColumn="1" w:lastColumn="0" w:noHBand="0" w:noVBand="1"/>
      </w:tblPr>
      <w:tblGrid>
        <w:gridCol w:w="2040"/>
        <w:gridCol w:w="923"/>
        <w:gridCol w:w="924"/>
        <w:gridCol w:w="924"/>
        <w:gridCol w:w="924"/>
        <w:gridCol w:w="924"/>
        <w:gridCol w:w="924"/>
        <w:gridCol w:w="924"/>
        <w:gridCol w:w="924"/>
      </w:tblGrid>
      <w:tr w:rsidR="00550B9A" w:rsidRPr="0075006D" w14:paraId="1ACE99FC" w14:textId="77777777" w:rsidTr="00B13162">
        <w:trPr>
          <w:trHeight w:val="137"/>
        </w:trPr>
        <w:tc>
          <w:tcPr>
            <w:tcW w:w="2040" w:type="dxa"/>
            <w:tcBorders>
              <w:top w:val="nil"/>
              <w:left w:val="nil"/>
              <w:bottom w:val="nil"/>
              <w:right w:val="nil"/>
            </w:tcBorders>
            <w:shd w:val="clear" w:color="auto" w:fill="auto"/>
            <w:noWrap/>
            <w:vAlign w:val="bottom"/>
            <w:hideMark/>
          </w:tcPr>
          <w:p w14:paraId="39733DB7" w14:textId="77777777" w:rsidR="00550B9A" w:rsidRPr="0075006D" w:rsidRDefault="00550B9A" w:rsidP="000B3679">
            <w:pPr>
              <w:rPr>
                <w:rFonts w:cstheme="minorHAnsi"/>
                <w:b/>
                <w:color w:val="000000" w:themeColor="text1"/>
                <w:sz w:val="18"/>
                <w:szCs w:val="18"/>
              </w:rPr>
            </w:pPr>
            <w:r w:rsidRPr="0075006D">
              <w:rPr>
                <w:rFonts w:cstheme="minorHAnsi"/>
                <w:b/>
                <w:color w:val="000000" w:themeColor="text1"/>
                <w:sz w:val="18"/>
                <w:szCs w:val="18"/>
              </w:rPr>
              <w:t>31. prosinca 2019.</w:t>
            </w:r>
          </w:p>
        </w:tc>
        <w:tc>
          <w:tcPr>
            <w:tcW w:w="923" w:type="dxa"/>
            <w:tcBorders>
              <w:top w:val="nil"/>
              <w:left w:val="nil"/>
              <w:bottom w:val="nil"/>
              <w:right w:val="nil"/>
            </w:tcBorders>
            <w:shd w:val="clear" w:color="auto" w:fill="auto"/>
            <w:noWrap/>
            <w:vAlign w:val="bottom"/>
            <w:hideMark/>
          </w:tcPr>
          <w:p w14:paraId="1513649C"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240760F5"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4A1F57E4"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2F7BAB35"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Grupa</w:t>
            </w:r>
          </w:p>
        </w:tc>
        <w:tc>
          <w:tcPr>
            <w:tcW w:w="924" w:type="dxa"/>
            <w:tcBorders>
              <w:top w:val="nil"/>
              <w:left w:val="nil"/>
              <w:bottom w:val="nil"/>
              <w:right w:val="nil"/>
            </w:tcBorders>
            <w:shd w:val="clear" w:color="auto" w:fill="auto"/>
            <w:noWrap/>
            <w:vAlign w:val="bottom"/>
            <w:hideMark/>
          </w:tcPr>
          <w:p w14:paraId="3663E0E1"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hideMark/>
          </w:tcPr>
          <w:p w14:paraId="30B6DC4D"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722E312A" w14:textId="77777777"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14:paraId="71210520"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Banka</w:t>
            </w:r>
          </w:p>
        </w:tc>
      </w:tr>
      <w:tr w:rsidR="00550B9A" w:rsidRPr="0075006D" w14:paraId="1040BF66" w14:textId="77777777" w:rsidTr="00B13162">
        <w:trPr>
          <w:trHeight w:val="309"/>
        </w:trPr>
        <w:tc>
          <w:tcPr>
            <w:tcW w:w="2040" w:type="dxa"/>
            <w:tcBorders>
              <w:top w:val="nil"/>
              <w:left w:val="nil"/>
              <w:bottom w:val="nil"/>
              <w:right w:val="nil"/>
            </w:tcBorders>
            <w:shd w:val="clear" w:color="auto" w:fill="auto"/>
            <w:noWrap/>
            <w:vAlign w:val="bottom"/>
            <w:hideMark/>
          </w:tcPr>
          <w:p w14:paraId="02F607AE"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14:paraId="33915B5A"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14:paraId="6A6A6DED"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14:paraId="100812F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14:paraId="20CC367E"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c>
          <w:tcPr>
            <w:tcW w:w="924" w:type="dxa"/>
            <w:tcBorders>
              <w:top w:val="nil"/>
              <w:left w:val="nil"/>
              <w:bottom w:val="nil"/>
              <w:right w:val="nil"/>
            </w:tcBorders>
            <w:shd w:val="clear" w:color="auto" w:fill="auto"/>
            <w:noWrap/>
            <w:vAlign w:val="bottom"/>
            <w:hideMark/>
          </w:tcPr>
          <w:p w14:paraId="5553526B"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14:paraId="788DBA1F"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14:paraId="702A1CA3"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14:paraId="1A99904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r>
      <w:tr w:rsidR="00550B9A" w:rsidRPr="0075006D" w14:paraId="35092CE6" w14:textId="77777777" w:rsidTr="00B13162">
        <w:trPr>
          <w:trHeight w:val="311"/>
        </w:trPr>
        <w:tc>
          <w:tcPr>
            <w:tcW w:w="2040" w:type="dxa"/>
            <w:tcBorders>
              <w:top w:val="nil"/>
              <w:left w:val="nil"/>
              <w:bottom w:val="nil"/>
              <w:right w:val="nil"/>
            </w:tcBorders>
            <w:shd w:val="clear" w:color="auto" w:fill="auto"/>
            <w:noWrap/>
            <w:vAlign w:val="bottom"/>
            <w:hideMark/>
          </w:tcPr>
          <w:p w14:paraId="1EFB6A19"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14:paraId="2E2203D8"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69FA493D"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41D885D9"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2A93A3C2"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7CFE1FB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3C13B24E"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5AAC39DE"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14:paraId="1C34EA31"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r>
      <w:tr w:rsidR="00550B9A" w:rsidRPr="0075006D" w14:paraId="3531D6FC" w14:textId="77777777" w:rsidTr="00B13162">
        <w:trPr>
          <w:trHeight w:val="105"/>
        </w:trPr>
        <w:tc>
          <w:tcPr>
            <w:tcW w:w="2040" w:type="dxa"/>
            <w:tcBorders>
              <w:top w:val="nil"/>
              <w:left w:val="nil"/>
              <w:bottom w:val="nil"/>
              <w:right w:val="nil"/>
            </w:tcBorders>
            <w:shd w:val="clear" w:color="auto" w:fill="auto"/>
            <w:noWrap/>
            <w:vAlign w:val="bottom"/>
          </w:tcPr>
          <w:p w14:paraId="3C0C37E4" w14:textId="77777777"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tcPr>
          <w:p w14:paraId="3BC8F27B"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270B2B8E"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7292BC60"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0251AE42"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1296C55D"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3D1E3AC8"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4BC1EBC3" w14:textId="77777777"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14:paraId="697E8143" w14:textId="77777777" w:rsidR="00550B9A" w:rsidRPr="0075006D" w:rsidRDefault="00550B9A" w:rsidP="000B3679">
            <w:pPr>
              <w:jc w:val="right"/>
              <w:rPr>
                <w:rFonts w:ascii="Calibri" w:hAnsi="Calibri"/>
                <w:b/>
                <w:bCs/>
                <w:color w:val="000000" w:themeColor="text1"/>
                <w:sz w:val="18"/>
                <w:szCs w:val="18"/>
              </w:rPr>
            </w:pPr>
          </w:p>
        </w:tc>
      </w:tr>
      <w:tr w:rsidR="00550B9A" w:rsidRPr="0075006D" w14:paraId="0D185D7F" w14:textId="77777777" w:rsidTr="00B13162">
        <w:trPr>
          <w:trHeight w:val="113"/>
        </w:trPr>
        <w:tc>
          <w:tcPr>
            <w:tcW w:w="2040" w:type="dxa"/>
            <w:tcBorders>
              <w:top w:val="nil"/>
              <w:left w:val="nil"/>
              <w:bottom w:val="nil"/>
              <w:right w:val="nil"/>
            </w:tcBorders>
            <w:shd w:val="clear" w:color="auto" w:fill="auto"/>
            <w:noWrap/>
            <w:vAlign w:val="bottom"/>
            <w:hideMark/>
          </w:tcPr>
          <w:p w14:paraId="54114DC0" w14:textId="77777777"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Bruto iznos</w:t>
            </w:r>
          </w:p>
        </w:tc>
        <w:tc>
          <w:tcPr>
            <w:tcW w:w="923" w:type="dxa"/>
            <w:tcBorders>
              <w:top w:val="nil"/>
              <w:left w:val="nil"/>
              <w:bottom w:val="nil"/>
              <w:right w:val="nil"/>
            </w:tcBorders>
            <w:shd w:val="clear" w:color="auto" w:fill="auto"/>
            <w:noWrap/>
            <w:vAlign w:val="bottom"/>
          </w:tcPr>
          <w:p w14:paraId="36E08E2D"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457</w:t>
            </w:r>
          </w:p>
        </w:tc>
        <w:tc>
          <w:tcPr>
            <w:tcW w:w="924" w:type="dxa"/>
            <w:tcBorders>
              <w:top w:val="nil"/>
              <w:left w:val="nil"/>
              <w:bottom w:val="nil"/>
              <w:right w:val="nil"/>
            </w:tcBorders>
            <w:shd w:val="clear" w:color="auto" w:fill="auto"/>
            <w:noWrap/>
            <w:vAlign w:val="bottom"/>
            <w:hideMark/>
          </w:tcPr>
          <w:p w14:paraId="5FBB1C81"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284157A2"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tcPr>
          <w:p w14:paraId="6DCBA25D"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457</w:t>
            </w:r>
          </w:p>
        </w:tc>
        <w:tc>
          <w:tcPr>
            <w:tcW w:w="924" w:type="dxa"/>
            <w:tcBorders>
              <w:top w:val="nil"/>
              <w:left w:val="nil"/>
              <w:bottom w:val="nil"/>
              <w:right w:val="nil"/>
            </w:tcBorders>
            <w:shd w:val="clear" w:color="auto" w:fill="auto"/>
            <w:noWrap/>
            <w:vAlign w:val="bottom"/>
            <w:hideMark/>
          </w:tcPr>
          <w:p w14:paraId="3820B2B0"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5973C8CD"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49EB4986"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6270667B"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550B9A" w:rsidRPr="0075006D" w14:paraId="531C6908" w14:textId="77777777" w:rsidTr="00B13162">
        <w:trPr>
          <w:trHeight w:val="113"/>
        </w:trPr>
        <w:tc>
          <w:tcPr>
            <w:tcW w:w="2040" w:type="dxa"/>
            <w:tcBorders>
              <w:top w:val="nil"/>
              <w:left w:val="nil"/>
              <w:bottom w:val="nil"/>
              <w:right w:val="nil"/>
            </w:tcBorders>
            <w:shd w:val="clear" w:color="auto" w:fill="auto"/>
            <w:noWrap/>
            <w:vAlign w:val="bottom"/>
            <w:hideMark/>
          </w:tcPr>
          <w:p w14:paraId="7AC77852" w14:textId="77777777"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Rezerviranja</w:t>
            </w:r>
          </w:p>
        </w:tc>
        <w:tc>
          <w:tcPr>
            <w:tcW w:w="923" w:type="dxa"/>
            <w:tcBorders>
              <w:top w:val="nil"/>
              <w:left w:val="nil"/>
              <w:bottom w:val="nil"/>
              <w:right w:val="nil"/>
            </w:tcBorders>
            <w:shd w:val="clear" w:color="auto" w:fill="auto"/>
            <w:noWrap/>
            <w:vAlign w:val="bottom"/>
          </w:tcPr>
          <w:p w14:paraId="515FE1EA"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hideMark/>
          </w:tcPr>
          <w:p w14:paraId="666ABF39"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2836D928"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tcPr>
          <w:p w14:paraId="5B359923"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w:t>
            </w:r>
          </w:p>
        </w:tc>
        <w:tc>
          <w:tcPr>
            <w:tcW w:w="924" w:type="dxa"/>
            <w:tcBorders>
              <w:top w:val="nil"/>
              <w:left w:val="nil"/>
              <w:bottom w:val="nil"/>
              <w:right w:val="nil"/>
            </w:tcBorders>
            <w:shd w:val="clear" w:color="auto" w:fill="auto"/>
            <w:noWrap/>
            <w:vAlign w:val="bottom"/>
            <w:hideMark/>
          </w:tcPr>
          <w:p w14:paraId="3240CA1A"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7A9620FB"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6C7C3FB5" w14:textId="77777777"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14:paraId="75A4ECC6"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550B9A" w:rsidRPr="0075006D" w14:paraId="2659B18F" w14:textId="77777777" w:rsidTr="00B13162">
        <w:trPr>
          <w:trHeight w:val="278"/>
        </w:trPr>
        <w:tc>
          <w:tcPr>
            <w:tcW w:w="2040" w:type="dxa"/>
            <w:tcBorders>
              <w:top w:val="nil"/>
              <w:left w:val="nil"/>
              <w:bottom w:val="nil"/>
              <w:right w:val="nil"/>
            </w:tcBorders>
            <w:shd w:val="clear" w:color="auto" w:fill="auto"/>
            <w:noWrap/>
            <w:vAlign w:val="bottom"/>
            <w:hideMark/>
          </w:tcPr>
          <w:p w14:paraId="03F6308D" w14:textId="77777777" w:rsidR="00550B9A" w:rsidRPr="0075006D" w:rsidRDefault="00550B9A"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Stanje na dan </w:t>
            </w:r>
          </w:p>
          <w:p w14:paraId="16B14021" w14:textId="77777777" w:rsidR="00550B9A" w:rsidRPr="0075006D" w:rsidRDefault="00550B9A"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31. prosinca 2019. </w:t>
            </w:r>
          </w:p>
        </w:tc>
        <w:tc>
          <w:tcPr>
            <w:tcW w:w="923" w:type="dxa"/>
            <w:tcBorders>
              <w:top w:val="single" w:sz="4" w:space="0" w:color="auto"/>
              <w:left w:val="nil"/>
              <w:bottom w:val="single" w:sz="8" w:space="0" w:color="auto"/>
              <w:right w:val="nil"/>
            </w:tcBorders>
            <w:shd w:val="clear" w:color="auto" w:fill="auto"/>
            <w:noWrap/>
            <w:vAlign w:val="bottom"/>
          </w:tcPr>
          <w:p w14:paraId="28F6009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457</w:t>
            </w:r>
          </w:p>
        </w:tc>
        <w:tc>
          <w:tcPr>
            <w:tcW w:w="924" w:type="dxa"/>
            <w:tcBorders>
              <w:top w:val="single" w:sz="4" w:space="0" w:color="auto"/>
              <w:left w:val="nil"/>
              <w:bottom w:val="single" w:sz="8" w:space="0" w:color="auto"/>
              <w:right w:val="nil"/>
            </w:tcBorders>
            <w:shd w:val="clear" w:color="auto" w:fill="auto"/>
            <w:noWrap/>
            <w:vAlign w:val="bottom"/>
            <w:hideMark/>
          </w:tcPr>
          <w:p w14:paraId="0081691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7FA94EB9"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tcPr>
          <w:p w14:paraId="1D3E1854"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457</w:t>
            </w:r>
          </w:p>
        </w:tc>
        <w:tc>
          <w:tcPr>
            <w:tcW w:w="924" w:type="dxa"/>
            <w:tcBorders>
              <w:top w:val="single" w:sz="4" w:space="0" w:color="auto"/>
              <w:left w:val="nil"/>
              <w:bottom w:val="single" w:sz="8" w:space="0" w:color="auto"/>
              <w:right w:val="nil"/>
            </w:tcBorders>
            <w:shd w:val="clear" w:color="auto" w:fill="auto"/>
            <w:noWrap/>
            <w:vAlign w:val="bottom"/>
            <w:hideMark/>
          </w:tcPr>
          <w:p w14:paraId="72381CF6"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6DBC1063"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62CD8C17"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14:paraId="02843E61" w14:textId="77777777"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bl>
    <w:p w14:paraId="59FD75C5" w14:textId="77777777" w:rsidR="00550B9A" w:rsidRPr="0075006D" w:rsidRDefault="00550B9A" w:rsidP="00550B9A">
      <w:pPr>
        <w:pStyle w:val="T1"/>
        <w:spacing w:before="0" w:after="0" w:line="240" w:lineRule="auto"/>
        <w:rPr>
          <w:rFonts w:asciiTheme="minorHAnsi" w:hAnsiTheme="minorHAnsi" w:cs="Arial"/>
          <w:b w:val="0"/>
          <w:color w:val="000000" w:themeColor="text1"/>
          <w:sz w:val="18"/>
          <w:szCs w:val="16"/>
          <w:lang w:val="hr-HR"/>
        </w:rPr>
      </w:pPr>
    </w:p>
    <w:p w14:paraId="6B9BE799" w14:textId="77777777" w:rsidR="00550B9A" w:rsidRPr="0075006D" w:rsidRDefault="00550B9A" w:rsidP="00550B9A">
      <w:pPr>
        <w:pStyle w:val="T1"/>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color w:val="000000" w:themeColor="text1"/>
          <w:sz w:val="22"/>
          <w:szCs w:val="22"/>
          <w:lang w:val="hr-HR"/>
        </w:rPr>
        <w:t>Promjene na rezerviranjima za dužničke vrijednosne papire po amortiziranom trošku mogu se prikazati kako slijedi:</w:t>
      </w:r>
    </w:p>
    <w:p w14:paraId="5710BB09" w14:textId="77777777" w:rsidR="000B3679" w:rsidRPr="0075006D" w:rsidRDefault="000B3679" w:rsidP="00550B9A">
      <w:pPr>
        <w:pStyle w:val="T1"/>
        <w:spacing w:before="0" w:after="0" w:line="240" w:lineRule="auto"/>
        <w:rPr>
          <w:rFonts w:asciiTheme="minorHAnsi" w:hAnsiTheme="minorHAnsi" w:cs="Arial"/>
          <w:b w:val="0"/>
          <w:color w:val="000000" w:themeColor="text1"/>
          <w:sz w:val="14"/>
          <w:szCs w:val="16"/>
          <w:lang w:val="hr-HR"/>
        </w:rPr>
      </w:pPr>
    </w:p>
    <w:tbl>
      <w:tblPr>
        <w:tblW w:w="9498" w:type="dxa"/>
        <w:tblLook w:val="04A0" w:firstRow="1" w:lastRow="0" w:firstColumn="1" w:lastColumn="0" w:noHBand="0" w:noVBand="1"/>
      </w:tblPr>
      <w:tblGrid>
        <w:gridCol w:w="4820"/>
        <w:gridCol w:w="1134"/>
        <w:gridCol w:w="1276"/>
        <w:gridCol w:w="1134"/>
        <w:gridCol w:w="1134"/>
      </w:tblGrid>
      <w:tr w:rsidR="00FC00F7" w:rsidRPr="0075006D" w14:paraId="1118CCB7" w14:textId="77777777" w:rsidTr="000B3679">
        <w:trPr>
          <w:trHeight w:val="243"/>
        </w:trPr>
        <w:tc>
          <w:tcPr>
            <w:tcW w:w="4820" w:type="dxa"/>
            <w:tcBorders>
              <w:top w:val="nil"/>
              <w:left w:val="nil"/>
              <w:bottom w:val="nil"/>
              <w:right w:val="nil"/>
            </w:tcBorders>
            <w:shd w:val="clear" w:color="auto" w:fill="auto"/>
            <w:vAlign w:val="center"/>
            <w:hideMark/>
          </w:tcPr>
          <w:p w14:paraId="37E43C2F" w14:textId="77777777" w:rsidR="00FC00F7" w:rsidRPr="0075006D" w:rsidRDefault="00FC00F7" w:rsidP="000B3679">
            <w:pPr>
              <w:rPr>
                <w:color w:val="000000" w:themeColor="text1"/>
                <w:sz w:val="18"/>
                <w:szCs w:val="18"/>
              </w:rPr>
            </w:pPr>
          </w:p>
        </w:tc>
        <w:tc>
          <w:tcPr>
            <w:tcW w:w="2410" w:type="dxa"/>
            <w:gridSpan w:val="2"/>
            <w:tcBorders>
              <w:top w:val="nil"/>
              <w:left w:val="nil"/>
              <w:bottom w:val="nil"/>
              <w:right w:val="nil"/>
            </w:tcBorders>
            <w:shd w:val="clear" w:color="auto" w:fill="auto"/>
            <w:vAlign w:val="center"/>
            <w:hideMark/>
          </w:tcPr>
          <w:p w14:paraId="49E5B0D7"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Grupa    </w:t>
            </w:r>
          </w:p>
        </w:tc>
        <w:tc>
          <w:tcPr>
            <w:tcW w:w="2268" w:type="dxa"/>
            <w:gridSpan w:val="2"/>
            <w:tcBorders>
              <w:top w:val="nil"/>
              <w:left w:val="nil"/>
              <w:bottom w:val="nil"/>
              <w:right w:val="nil"/>
            </w:tcBorders>
            <w:shd w:val="clear" w:color="auto" w:fill="auto"/>
            <w:vAlign w:val="center"/>
            <w:hideMark/>
          </w:tcPr>
          <w:p w14:paraId="0BBDF2D0"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Banka    </w:t>
            </w:r>
          </w:p>
        </w:tc>
      </w:tr>
      <w:tr w:rsidR="00FC00F7" w:rsidRPr="0075006D" w14:paraId="6FCEEAEB" w14:textId="77777777" w:rsidTr="000B3679">
        <w:trPr>
          <w:trHeight w:val="119"/>
        </w:trPr>
        <w:tc>
          <w:tcPr>
            <w:tcW w:w="4820" w:type="dxa"/>
            <w:tcBorders>
              <w:top w:val="nil"/>
              <w:left w:val="nil"/>
              <w:bottom w:val="nil"/>
              <w:right w:val="nil"/>
            </w:tcBorders>
            <w:shd w:val="clear" w:color="auto" w:fill="auto"/>
            <w:vAlign w:val="center"/>
            <w:hideMark/>
          </w:tcPr>
          <w:p w14:paraId="7F722FF7" w14:textId="77777777" w:rsidR="00FC00F7" w:rsidRPr="0075006D" w:rsidRDefault="00FC00F7" w:rsidP="000B3679">
            <w:pPr>
              <w:jc w:val="right"/>
              <w:rPr>
                <w:rFonts w:ascii="Calibri" w:hAnsi="Calibri"/>
                <w:b/>
                <w:bCs/>
                <w:color w:val="000000" w:themeColor="text1"/>
                <w:sz w:val="18"/>
                <w:szCs w:val="18"/>
              </w:rPr>
            </w:pPr>
          </w:p>
        </w:tc>
        <w:tc>
          <w:tcPr>
            <w:tcW w:w="1134" w:type="dxa"/>
            <w:tcBorders>
              <w:top w:val="nil"/>
              <w:left w:val="nil"/>
              <w:bottom w:val="nil"/>
              <w:right w:val="nil"/>
            </w:tcBorders>
            <w:shd w:val="clear" w:color="auto" w:fill="auto"/>
            <w:hideMark/>
          </w:tcPr>
          <w:p w14:paraId="5AA70C5E" w14:textId="625CB702"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w:t>
            </w:r>
            <w:r w:rsidR="001A4CDB">
              <w:rPr>
                <w:rFonts w:ascii="Calibri" w:hAnsi="Calibri"/>
                <w:b/>
                <w:bCs/>
                <w:color w:val="000000" w:themeColor="text1"/>
                <w:sz w:val="18"/>
                <w:szCs w:val="18"/>
              </w:rPr>
              <w:t>0</w:t>
            </w:r>
            <w:r w:rsidRPr="0075006D">
              <w:rPr>
                <w:rFonts w:ascii="Calibri" w:hAnsi="Calibri"/>
                <w:b/>
                <w:bCs/>
                <w:color w:val="000000" w:themeColor="text1"/>
                <w:sz w:val="18"/>
                <w:szCs w:val="18"/>
              </w:rPr>
              <w:t>.</w:t>
            </w:r>
            <w:r w:rsidR="00543504">
              <w:rPr>
                <w:rFonts w:ascii="Calibri" w:hAnsi="Calibri"/>
                <w:b/>
                <w:bCs/>
                <w:color w:val="000000" w:themeColor="text1"/>
                <w:sz w:val="18"/>
                <w:szCs w:val="18"/>
              </w:rPr>
              <w:t>9</w:t>
            </w:r>
            <w:r w:rsidRPr="0075006D">
              <w:rPr>
                <w:rFonts w:ascii="Calibri" w:hAnsi="Calibri"/>
                <w:b/>
                <w:bCs/>
                <w:color w:val="000000" w:themeColor="text1"/>
                <w:sz w:val="18"/>
                <w:szCs w:val="18"/>
              </w:rPr>
              <w:t>.</w:t>
            </w:r>
          </w:p>
          <w:p w14:paraId="559252E1"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2020.</w:t>
            </w:r>
          </w:p>
        </w:tc>
        <w:tc>
          <w:tcPr>
            <w:tcW w:w="1276" w:type="dxa"/>
            <w:tcBorders>
              <w:top w:val="nil"/>
              <w:left w:val="nil"/>
              <w:bottom w:val="nil"/>
              <w:right w:val="nil"/>
            </w:tcBorders>
            <w:shd w:val="clear" w:color="auto" w:fill="auto"/>
            <w:hideMark/>
          </w:tcPr>
          <w:p w14:paraId="69826EAF"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1.1.-31.12.</w:t>
            </w:r>
          </w:p>
          <w:p w14:paraId="4BDD0D75"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2019.</w:t>
            </w:r>
          </w:p>
        </w:tc>
        <w:tc>
          <w:tcPr>
            <w:tcW w:w="1134" w:type="dxa"/>
            <w:tcBorders>
              <w:top w:val="nil"/>
              <w:left w:val="nil"/>
              <w:bottom w:val="nil"/>
              <w:right w:val="nil"/>
            </w:tcBorders>
            <w:shd w:val="clear" w:color="auto" w:fill="auto"/>
            <w:hideMark/>
          </w:tcPr>
          <w:p w14:paraId="7A5A3231" w14:textId="19E5BC18"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w:t>
            </w:r>
            <w:r w:rsidR="001A4CDB">
              <w:rPr>
                <w:rFonts w:ascii="Calibri" w:hAnsi="Calibri"/>
                <w:b/>
                <w:bCs/>
                <w:color w:val="000000" w:themeColor="text1"/>
                <w:sz w:val="18"/>
                <w:szCs w:val="18"/>
              </w:rPr>
              <w:t>0</w:t>
            </w:r>
            <w:r w:rsidRPr="0075006D">
              <w:rPr>
                <w:rFonts w:ascii="Calibri" w:hAnsi="Calibri"/>
                <w:b/>
                <w:bCs/>
                <w:color w:val="000000" w:themeColor="text1"/>
                <w:sz w:val="18"/>
                <w:szCs w:val="18"/>
              </w:rPr>
              <w:t>.</w:t>
            </w:r>
            <w:r w:rsidR="00543504">
              <w:rPr>
                <w:rFonts w:ascii="Calibri" w:hAnsi="Calibri"/>
                <w:b/>
                <w:bCs/>
                <w:color w:val="000000" w:themeColor="text1"/>
                <w:sz w:val="18"/>
                <w:szCs w:val="18"/>
              </w:rPr>
              <w:t>9</w:t>
            </w:r>
            <w:r w:rsidRPr="0075006D">
              <w:rPr>
                <w:rFonts w:ascii="Calibri" w:hAnsi="Calibri"/>
                <w:b/>
                <w:bCs/>
                <w:color w:val="000000" w:themeColor="text1"/>
                <w:sz w:val="18"/>
                <w:szCs w:val="18"/>
              </w:rPr>
              <w:t>.</w:t>
            </w:r>
          </w:p>
          <w:p w14:paraId="71448932"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2020.</w:t>
            </w:r>
          </w:p>
        </w:tc>
        <w:tc>
          <w:tcPr>
            <w:tcW w:w="1134" w:type="dxa"/>
            <w:tcBorders>
              <w:top w:val="nil"/>
              <w:left w:val="nil"/>
              <w:bottom w:val="nil"/>
              <w:right w:val="nil"/>
            </w:tcBorders>
            <w:shd w:val="clear" w:color="auto" w:fill="auto"/>
            <w:hideMark/>
          </w:tcPr>
          <w:p w14:paraId="6D5025B1"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1.1.-31.12.</w:t>
            </w:r>
          </w:p>
          <w:p w14:paraId="36C2F21C"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2019.</w:t>
            </w:r>
          </w:p>
        </w:tc>
      </w:tr>
      <w:tr w:rsidR="00FC00F7" w:rsidRPr="0075006D" w14:paraId="5B09669E" w14:textId="77777777" w:rsidTr="000B3679">
        <w:trPr>
          <w:trHeight w:val="179"/>
        </w:trPr>
        <w:tc>
          <w:tcPr>
            <w:tcW w:w="4820" w:type="dxa"/>
            <w:tcBorders>
              <w:top w:val="nil"/>
              <w:left w:val="nil"/>
              <w:bottom w:val="nil"/>
              <w:right w:val="nil"/>
            </w:tcBorders>
            <w:shd w:val="clear" w:color="auto" w:fill="auto"/>
            <w:vAlign w:val="center"/>
            <w:hideMark/>
          </w:tcPr>
          <w:p w14:paraId="701735E6" w14:textId="77777777" w:rsidR="00FC00F7" w:rsidRPr="0075006D" w:rsidRDefault="00FC00F7" w:rsidP="000B3679">
            <w:pPr>
              <w:jc w:val="right"/>
              <w:rPr>
                <w:rFonts w:ascii="Calibri" w:hAnsi="Calibri"/>
                <w:b/>
                <w:bCs/>
                <w:color w:val="000000" w:themeColor="text1"/>
                <w:sz w:val="18"/>
                <w:szCs w:val="18"/>
              </w:rPr>
            </w:pPr>
          </w:p>
        </w:tc>
        <w:tc>
          <w:tcPr>
            <w:tcW w:w="1134" w:type="dxa"/>
            <w:tcBorders>
              <w:top w:val="nil"/>
              <w:left w:val="nil"/>
              <w:bottom w:val="nil"/>
              <w:right w:val="nil"/>
            </w:tcBorders>
            <w:shd w:val="clear" w:color="auto" w:fill="auto"/>
            <w:vAlign w:val="center"/>
            <w:hideMark/>
          </w:tcPr>
          <w:p w14:paraId="457BB490"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c>
          <w:tcPr>
            <w:tcW w:w="1276" w:type="dxa"/>
            <w:tcBorders>
              <w:top w:val="nil"/>
              <w:left w:val="nil"/>
              <w:bottom w:val="nil"/>
              <w:right w:val="nil"/>
            </w:tcBorders>
            <w:shd w:val="clear" w:color="auto" w:fill="auto"/>
            <w:vAlign w:val="center"/>
            <w:hideMark/>
          </w:tcPr>
          <w:p w14:paraId="35CAC377"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c>
          <w:tcPr>
            <w:tcW w:w="1134" w:type="dxa"/>
            <w:tcBorders>
              <w:top w:val="nil"/>
              <w:left w:val="nil"/>
              <w:bottom w:val="nil"/>
              <w:right w:val="nil"/>
            </w:tcBorders>
            <w:shd w:val="clear" w:color="auto" w:fill="auto"/>
            <w:vAlign w:val="center"/>
            <w:hideMark/>
          </w:tcPr>
          <w:p w14:paraId="3EB98D30"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c>
          <w:tcPr>
            <w:tcW w:w="1134" w:type="dxa"/>
            <w:tcBorders>
              <w:top w:val="nil"/>
              <w:left w:val="nil"/>
              <w:bottom w:val="nil"/>
              <w:right w:val="nil"/>
            </w:tcBorders>
            <w:shd w:val="clear" w:color="auto" w:fill="auto"/>
            <w:vAlign w:val="center"/>
            <w:hideMark/>
          </w:tcPr>
          <w:p w14:paraId="6F6A45EC"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r>
      <w:tr w:rsidR="00FC00F7" w:rsidRPr="0075006D" w14:paraId="2CD8F66E" w14:textId="77777777" w:rsidTr="000B3679">
        <w:trPr>
          <w:trHeight w:hRule="exact" w:val="227"/>
        </w:trPr>
        <w:tc>
          <w:tcPr>
            <w:tcW w:w="4820" w:type="dxa"/>
            <w:tcBorders>
              <w:top w:val="nil"/>
              <w:left w:val="nil"/>
              <w:bottom w:val="nil"/>
              <w:right w:val="nil"/>
            </w:tcBorders>
            <w:shd w:val="clear" w:color="auto" w:fill="auto"/>
            <w:vAlign w:val="center"/>
            <w:hideMark/>
          </w:tcPr>
          <w:p w14:paraId="12B2AD38" w14:textId="77777777" w:rsidR="00FC00F7" w:rsidRPr="0075006D" w:rsidRDefault="00FC00F7" w:rsidP="000B3679">
            <w:pPr>
              <w:rPr>
                <w:rFonts w:ascii="Calibri" w:hAnsi="Calibri"/>
                <w:color w:val="000000" w:themeColor="text1"/>
                <w:sz w:val="18"/>
                <w:szCs w:val="18"/>
              </w:rPr>
            </w:pPr>
            <w:r w:rsidRPr="0075006D">
              <w:rPr>
                <w:rFonts w:ascii="Calibri" w:hAnsi="Calibri"/>
                <w:color w:val="000000" w:themeColor="text1"/>
                <w:sz w:val="18"/>
                <w:szCs w:val="18"/>
              </w:rPr>
              <w:t>Stanje 1. siječnja</w:t>
            </w:r>
          </w:p>
        </w:tc>
        <w:tc>
          <w:tcPr>
            <w:tcW w:w="1134" w:type="dxa"/>
            <w:tcBorders>
              <w:top w:val="nil"/>
              <w:left w:val="nil"/>
              <w:bottom w:val="nil"/>
              <w:right w:val="nil"/>
            </w:tcBorders>
            <w:shd w:val="clear" w:color="auto" w:fill="auto"/>
            <w:vAlign w:val="bottom"/>
          </w:tcPr>
          <w:p w14:paraId="6BABED72" w14:textId="77777777" w:rsidR="00FC00F7" w:rsidRPr="00D95B7A" w:rsidRDefault="0072015A" w:rsidP="000B3679">
            <w:pPr>
              <w:jc w:val="right"/>
              <w:rPr>
                <w:rFonts w:ascii="Calibri" w:hAnsi="Calibri"/>
                <w:color w:val="000000" w:themeColor="text1"/>
                <w:sz w:val="18"/>
                <w:szCs w:val="18"/>
              </w:rPr>
            </w:pPr>
            <w:r w:rsidRPr="00D95B7A">
              <w:rPr>
                <w:rFonts w:ascii="Calibri" w:hAnsi="Calibri"/>
                <w:color w:val="000000" w:themeColor="text1"/>
                <w:sz w:val="18"/>
                <w:szCs w:val="18"/>
              </w:rPr>
              <w:t>-</w:t>
            </w:r>
          </w:p>
        </w:tc>
        <w:tc>
          <w:tcPr>
            <w:tcW w:w="1276" w:type="dxa"/>
            <w:tcBorders>
              <w:top w:val="nil"/>
              <w:left w:val="nil"/>
              <w:bottom w:val="nil"/>
              <w:right w:val="nil"/>
            </w:tcBorders>
            <w:shd w:val="clear" w:color="auto" w:fill="auto"/>
            <w:vAlign w:val="bottom"/>
            <w:hideMark/>
          </w:tcPr>
          <w:p w14:paraId="3DC11FC8" w14:textId="77777777" w:rsidR="00FC00F7" w:rsidRPr="00D95B7A" w:rsidRDefault="00FC00F7" w:rsidP="000B3679">
            <w:pPr>
              <w:jc w:val="right"/>
              <w:rPr>
                <w:rFonts w:ascii="Calibri" w:hAnsi="Calibri"/>
                <w:color w:val="000000" w:themeColor="text1"/>
                <w:sz w:val="18"/>
                <w:szCs w:val="18"/>
              </w:rPr>
            </w:pPr>
            <w:r w:rsidRPr="00D95B7A">
              <w:rPr>
                <w:rFonts w:ascii="Calibri" w:hAnsi="Calibri"/>
                <w:color w:val="000000" w:themeColor="text1"/>
                <w:sz w:val="18"/>
                <w:szCs w:val="18"/>
              </w:rPr>
              <w:t>2</w:t>
            </w:r>
          </w:p>
        </w:tc>
        <w:tc>
          <w:tcPr>
            <w:tcW w:w="1134" w:type="dxa"/>
            <w:tcBorders>
              <w:top w:val="nil"/>
              <w:left w:val="nil"/>
              <w:bottom w:val="nil"/>
              <w:right w:val="nil"/>
            </w:tcBorders>
            <w:shd w:val="clear" w:color="auto" w:fill="auto"/>
            <w:vAlign w:val="bottom"/>
            <w:hideMark/>
          </w:tcPr>
          <w:p w14:paraId="34ED0EC1" w14:textId="77777777" w:rsidR="00FC00F7" w:rsidRPr="00D95B7A" w:rsidRDefault="00FC00F7" w:rsidP="000B3679">
            <w:pPr>
              <w:jc w:val="right"/>
              <w:rPr>
                <w:rFonts w:ascii="Calibri" w:hAnsi="Calibri"/>
                <w:color w:val="000000" w:themeColor="text1"/>
                <w:sz w:val="18"/>
                <w:szCs w:val="18"/>
              </w:rPr>
            </w:pPr>
            <w:r w:rsidRPr="00D95B7A">
              <w:rPr>
                <w:rFonts w:ascii="Calibri" w:hAnsi="Calibri"/>
                <w:color w:val="000000" w:themeColor="text1"/>
                <w:sz w:val="18"/>
                <w:szCs w:val="18"/>
              </w:rPr>
              <w:t xml:space="preserve"> -    </w:t>
            </w:r>
          </w:p>
        </w:tc>
        <w:tc>
          <w:tcPr>
            <w:tcW w:w="1134" w:type="dxa"/>
            <w:tcBorders>
              <w:top w:val="nil"/>
              <w:left w:val="nil"/>
              <w:bottom w:val="nil"/>
              <w:right w:val="nil"/>
            </w:tcBorders>
            <w:shd w:val="clear" w:color="auto" w:fill="auto"/>
            <w:vAlign w:val="bottom"/>
            <w:hideMark/>
          </w:tcPr>
          <w:p w14:paraId="055BC674" w14:textId="77777777"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r>
      <w:tr w:rsidR="00FC00F7" w:rsidRPr="0075006D" w14:paraId="0AC6A77F" w14:textId="77777777" w:rsidTr="000B3679">
        <w:trPr>
          <w:trHeight w:hRule="exact" w:val="510"/>
        </w:trPr>
        <w:tc>
          <w:tcPr>
            <w:tcW w:w="4820" w:type="dxa"/>
            <w:tcBorders>
              <w:top w:val="nil"/>
              <w:left w:val="nil"/>
              <w:bottom w:val="nil"/>
              <w:right w:val="nil"/>
            </w:tcBorders>
            <w:shd w:val="clear" w:color="auto" w:fill="auto"/>
            <w:vAlign w:val="center"/>
          </w:tcPr>
          <w:p w14:paraId="1A72ACD6" w14:textId="77777777" w:rsidR="00FC00F7" w:rsidRPr="0075006D" w:rsidRDefault="00FC00F7" w:rsidP="000B3679">
            <w:pPr>
              <w:rPr>
                <w:rFonts w:ascii="Calibri" w:hAnsi="Calibri"/>
                <w:color w:val="000000" w:themeColor="text1"/>
                <w:sz w:val="18"/>
                <w:szCs w:val="18"/>
              </w:rPr>
            </w:pPr>
            <w:r w:rsidRPr="0075006D">
              <w:rPr>
                <w:rFonts w:ascii="Calibri" w:hAnsi="Calibri"/>
                <w:color w:val="000000" w:themeColor="text1"/>
                <w:sz w:val="18"/>
                <w:szCs w:val="18"/>
              </w:rPr>
              <w:t>Neto smanjenje rezerviranja za očekivane gubitke po dužničkim vrijednosnim papirima po amortiziranom trošku</w:t>
            </w:r>
          </w:p>
        </w:tc>
        <w:tc>
          <w:tcPr>
            <w:tcW w:w="1134" w:type="dxa"/>
            <w:tcBorders>
              <w:top w:val="nil"/>
              <w:left w:val="nil"/>
              <w:bottom w:val="nil"/>
              <w:right w:val="nil"/>
            </w:tcBorders>
            <w:shd w:val="clear" w:color="auto" w:fill="auto"/>
            <w:vAlign w:val="bottom"/>
          </w:tcPr>
          <w:p w14:paraId="3C5D3D2C" w14:textId="77777777" w:rsidR="00FC00F7" w:rsidRPr="00D95B7A" w:rsidDel="004E1F1D" w:rsidRDefault="0072015A" w:rsidP="000B3679">
            <w:pPr>
              <w:jc w:val="right"/>
              <w:rPr>
                <w:rFonts w:ascii="Calibri" w:hAnsi="Calibri"/>
                <w:color w:val="000000" w:themeColor="text1"/>
                <w:sz w:val="18"/>
                <w:szCs w:val="18"/>
              </w:rPr>
            </w:pPr>
            <w:r w:rsidRPr="00D95B7A">
              <w:rPr>
                <w:rFonts w:ascii="Calibri" w:hAnsi="Calibri"/>
                <w:color w:val="000000" w:themeColor="text1"/>
                <w:sz w:val="18"/>
                <w:szCs w:val="18"/>
              </w:rPr>
              <w:t>-</w:t>
            </w:r>
          </w:p>
        </w:tc>
        <w:tc>
          <w:tcPr>
            <w:tcW w:w="1276" w:type="dxa"/>
            <w:tcBorders>
              <w:top w:val="nil"/>
              <w:left w:val="nil"/>
              <w:bottom w:val="nil"/>
              <w:right w:val="nil"/>
            </w:tcBorders>
            <w:shd w:val="clear" w:color="auto" w:fill="auto"/>
            <w:vAlign w:val="bottom"/>
          </w:tcPr>
          <w:p w14:paraId="600099FF" w14:textId="77777777" w:rsidR="00FC00F7" w:rsidRPr="00D95B7A" w:rsidDel="004E1F1D" w:rsidRDefault="00FC00F7" w:rsidP="000B3679">
            <w:pPr>
              <w:jc w:val="right"/>
              <w:rPr>
                <w:rFonts w:ascii="Calibri" w:hAnsi="Calibri"/>
                <w:color w:val="000000" w:themeColor="text1"/>
                <w:sz w:val="18"/>
                <w:szCs w:val="18"/>
              </w:rPr>
            </w:pPr>
            <w:r w:rsidRPr="00D95B7A">
              <w:rPr>
                <w:rFonts w:ascii="Calibri" w:hAnsi="Calibri"/>
                <w:color w:val="000000" w:themeColor="text1"/>
                <w:sz w:val="18"/>
                <w:szCs w:val="18"/>
              </w:rPr>
              <w:t>(2)</w:t>
            </w:r>
          </w:p>
        </w:tc>
        <w:tc>
          <w:tcPr>
            <w:tcW w:w="1134" w:type="dxa"/>
            <w:tcBorders>
              <w:top w:val="nil"/>
              <w:left w:val="nil"/>
              <w:bottom w:val="nil"/>
              <w:right w:val="nil"/>
            </w:tcBorders>
            <w:shd w:val="clear" w:color="auto" w:fill="auto"/>
            <w:vAlign w:val="bottom"/>
          </w:tcPr>
          <w:p w14:paraId="1220C3C0" w14:textId="77777777" w:rsidR="00FC00F7" w:rsidRPr="00D95B7A" w:rsidRDefault="00FC00F7" w:rsidP="000B3679">
            <w:pPr>
              <w:jc w:val="right"/>
              <w:rPr>
                <w:rFonts w:ascii="Calibri" w:hAnsi="Calibri"/>
                <w:color w:val="000000" w:themeColor="text1"/>
                <w:sz w:val="18"/>
                <w:szCs w:val="18"/>
              </w:rPr>
            </w:pPr>
            <w:r w:rsidRPr="00D95B7A">
              <w:rPr>
                <w:rFonts w:ascii="Calibri" w:hAnsi="Calibri"/>
                <w:color w:val="000000" w:themeColor="text1"/>
                <w:sz w:val="18"/>
                <w:szCs w:val="18"/>
              </w:rPr>
              <w:t>-</w:t>
            </w:r>
          </w:p>
        </w:tc>
        <w:tc>
          <w:tcPr>
            <w:tcW w:w="1134" w:type="dxa"/>
            <w:tcBorders>
              <w:top w:val="nil"/>
              <w:left w:val="nil"/>
              <w:bottom w:val="nil"/>
              <w:right w:val="nil"/>
            </w:tcBorders>
            <w:shd w:val="clear" w:color="auto" w:fill="auto"/>
            <w:vAlign w:val="bottom"/>
          </w:tcPr>
          <w:p w14:paraId="0E0256BF" w14:textId="77777777"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w:t>
            </w:r>
          </w:p>
        </w:tc>
      </w:tr>
      <w:tr w:rsidR="00FC00F7" w:rsidRPr="0075006D" w14:paraId="5EA768E8" w14:textId="77777777" w:rsidTr="000B3679">
        <w:trPr>
          <w:trHeight w:val="159"/>
        </w:trPr>
        <w:tc>
          <w:tcPr>
            <w:tcW w:w="4820" w:type="dxa"/>
            <w:tcBorders>
              <w:top w:val="nil"/>
              <w:left w:val="nil"/>
              <w:bottom w:val="nil"/>
              <w:right w:val="nil"/>
            </w:tcBorders>
            <w:shd w:val="clear" w:color="auto" w:fill="auto"/>
            <w:vAlign w:val="center"/>
            <w:hideMark/>
          </w:tcPr>
          <w:p w14:paraId="021458E8" w14:textId="77777777" w:rsidR="00FC00F7" w:rsidRPr="0075006D" w:rsidRDefault="00FC00F7" w:rsidP="000B3679">
            <w:pPr>
              <w:rPr>
                <w:rFonts w:ascii="Calibri" w:hAnsi="Calibri"/>
                <w:b/>
                <w:bCs/>
                <w:color w:val="000000" w:themeColor="text1"/>
                <w:sz w:val="18"/>
                <w:szCs w:val="18"/>
              </w:rPr>
            </w:pPr>
            <w:r w:rsidRPr="0075006D">
              <w:rPr>
                <w:rFonts w:ascii="Calibri" w:hAnsi="Calibri"/>
                <w:b/>
                <w:bCs/>
                <w:color w:val="000000" w:themeColor="text1"/>
                <w:sz w:val="18"/>
                <w:szCs w:val="18"/>
              </w:rPr>
              <w:t>Stanje na kraju izvještajnog razdoblja</w:t>
            </w:r>
            <w:r w:rsidRPr="0075006D" w:rsidDel="004E1F1D">
              <w:rPr>
                <w:rFonts w:ascii="Calibri" w:hAnsi="Calibri"/>
                <w:b/>
                <w:bCs/>
                <w:color w:val="000000" w:themeColor="text1"/>
                <w:sz w:val="18"/>
                <w:szCs w:val="18"/>
              </w:rPr>
              <w:t xml:space="preserve"> </w:t>
            </w:r>
          </w:p>
        </w:tc>
        <w:tc>
          <w:tcPr>
            <w:tcW w:w="1134" w:type="dxa"/>
            <w:tcBorders>
              <w:top w:val="single" w:sz="4" w:space="0" w:color="auto"/>
              <w:left w:val="nil"/>
              <w:bottom w:val="single" w:sz="8" w:space="0" w:color="auto"/>
              <w:right w:val="nil"/>
            </w:tcBorders>
            <w:shd w:val="clear" w:color="auto" w:fill="auto"/>
            <w:vAlign w:val="bottom"/>
          </w:tcPr>
          <w:p w14:paraId="61A35E5F" w14:textId="77777777" w:rsidR="00FC00F7" w:rsidRPr="00D95B7A" w:rsidRDefault="0072015A"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w:t>
            </w:r>
          </w:p>
        </w:tc>
        <w:tc>
          <w:tcPr>
            <w:tcW w:w="1276" w:type="dxa"/>
            <w:tcBorders>
              <w:top w:val="single" w:sz="4" w:space="0" w:color="auto"/>
              <w:left w:val="nil"/>
              <w:bottom w:val="single" w:sz="8" w:space="0" w:color="auto"/>
              <w:right w:val="nil"/>
            </w:tcBorders>
            <w:shd w:val="clear" w:color="auto" w:fill="auto"/>
            <w:vAlign w:val="bottom"/>
            <w:hideMark/>
          </w:tcPr>
          <w:p w14:paraId="53685527" w14:textId="77777777" w:rsidR="00FC00F7" w:rsidRPr="00D95B7A" w:rsidRDefault="00FC00F7"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w:t>
            </w:r>
          </w:p>
        </w:tc>
        <w:tc>
          <w:tcPr>
            <w:tcW w:w="1134" w:type="dxa"/>
            <w:tcBorders>
              <w:top w:val="single" w:sz="4" w:space="0" w:color="auto"/>
              <w:left w:val="nil"/>
              <w:bottom w:val="single" w:sz="8" w:space="0" w:color="auto"/>
              <w:right w:val="nil"/>
            </w:tcBorders>
            <w:shd w:val="clear" w:color="auto" w:fill="auto"/>
            <w:vAlign w:val="bottom"/>
            <w:hideMark/>
          </w:tcPr>
          <w:p w14:paraId="6497A690" w14:textId="77777777" w:rsidR="00FC00F7" w:rsidRPr="00D95B7A" w:rsidRDefault="00FC00F7" w:rsidP="000B3679">
            <w:pPr>
              <w:jc w:val="right"/>
              <w:rPr>
                <w:rFonts w:ascii="Calibri" w:hAnsi="Calibri"/>
                <w:b/>
                <w:bCs/>
                <w:color w:val="000000" w:themeColor="text1"/>
                <w:sz w:val="18"/>
                <w:szCs w:val="18"/>
              </w:rPr>
            </w:pPr>
            <w:r w:rsidRPr="00D95B7A">
              <w:rPr>
                <w:rFonts w:ascii="Calibri" w:hAnsi="Calibri"/>
                <w:b/>
                <w:bCs/>
                <w:color w:val="000000" w:themeColor="text1"/>
                <w:sz w:val="18"/>
                <w:szCs w:val="18"/>
              </w:rPr>
              <w:t xml:space="preserve"> -    </w:t>
            </w:r>
          </w:p>
        </w:tc>
        <w:tc>
          <w:tcPr>
            <w:tcW w:w="1134" w:type="dxa"/>
            <w:tcBorders>
              <w:top w:val="single" w:sz="4" w:space="0" w:color="auto"/>
              <w:left w:val="nil"/>
              <w:bottom w:val="single" w:sz="8" w:space="0" w:color="auto"/>
              <w:right w:val="nil"/>
            </w:tcBorders>
            <w:shd w:val="clear" w:color="auto" w:fill="auto"/>
            <w:vAlign w:val="bottom"/>
            <w:hideMark/>
          </w:tcPr>
          <w:p w14:paraId="28DDC3A5" w14:textId="77777777"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w:t>
            </w:r>
          </w:p>
        </w:tc>
      </w:tr>
    </w:tbl>
    <w:p w14:paraId="57706F8F" w14:textId="77777777" w:rsidR="000B3679" w:rsidRPr="0075006D" w:rsidRDefault="000B3679" w:rsidP="00B13162">
      <w:pPr>
        <w:pStyle w:val="T1"/>
        <w:spacing w:before="0" w:after="0" w:line="240" w:lineRule="auto"/>
        <w:rPr>
          <w:rFonts w:asciiTheme="minorHAnsi" w:hAnsiTheme="minorHAnsi" w:cs="Arial"/>
          <w:b w:val="0"/>
          <w:color w:val="000000" w:themeColor="text1"/>
          <w:sz w:val="14"/>
          <w:szCs w:val="22"/>
          <w:lang w:val="hr-HR"/>
        </w:rPr>
      </w:pPr>
    </w:p>
    <w:p w14:paraId="0F74B4A4" w14:textId="77777777" w:rsidR="00707D71" w:rsidRDefault="00B13162" w:rsidP="00B13162">
      <w:pPr>
        <w:pStyle w:val="T1"/>
        <w:spacing w:before="0" w:after="0" w:line="240" w:lineRule="auto"/>
        <w:rPr>
          <w:rFonts w:asciiTheme="minorHAnsi" w:hAnsiTheme="minorHAnsi" w:cs="Arial"/>
          <w:b w:val="0"/>
          <w:color w:val="000000" w:themeColor="text1"/>
          <w:sz w:val="22"/>
          <w:szCs w:val="22"/>
          <w:lang w:val="hr-HR"/>
        </w:rPr>
        <w:sectPr w:rsidR="00707D71">
          <w:pgSz w:w="11906" w:h="16838"/>
          <w:pgMar w:top="1417" w:right="1417" w:bottom="1417" w:left="1417" w:header="708" w:footer="708" w:gutter="0"/>
          <w:cols w:space="708"/>
          <w:docGrid w:linePitch="360"/>
        </w:sectPr>
      </w:pPr>
      <w:r w:rsidRPr="0075006D">
        <w:rPr>
          <w:rFonts w:asciiTheme="minorHAnsi" w:hAnsiTheme="minorHAnsi" w:cs="Arial"/>
          <w:b w:val="0"/>
          <w:color w:val="000000" w:themeColor="text1"/>
          <w:sz w:val="22"/>
          <w:szCs w:val="22"/>
          <w:lang w:val="hr-HR"/>
        </w:rPr>
        <w:t>Obveznice Ministarstva financija Republike Hrvatske (RHMF-O-203E), uz valutnu klauzulu,</w:t>
      </w:r>
      <w:r w:rsidR="00911D02">
        <w:rPr>
          <w:rFonts w:asciiTheme="minorHAnsi" w:hAnsiTheme="minorHAnsi" w:cs="Arial"/>
          <w:b w:val="0"/>
          <w:color w:val="000000" w:themeColor="text1"/>
          <w:sz w:val="22"/>
          <w:szCs w:val="22"/>
          <w:lang w:val="hr-HR"/>
        </w:rPr>
        <w:t xml:space="preserve"> </w:t>
      </w:r>
      <w:r w:rsidRPr="0075006D">
        <w:rPr>
          <w:rFonts w:asciiTheme="minorHAnsi" w:hAnsiTheme="minorHAnsi" w:cs="Arial"/>
          <w:b w:val="0"/>
          <w:color w:val="000000" w:themeColor="text1"/>
          <w:sz w:val="22"/>
          <w:szCs w:val="22"/>
          <w:lang w:val="hr-HR"/>
        </w:rPr>
        <w:t>izdane su dana 5. ožujka 2010., s dospijećem nakon 10 godina, uz kamatnu stopu od 6,5</w:t>
      </w:r>
      <w:r w:rsidR="000239F0">
        <w:rPr>
          <w:rFonts w:asciiTheme="minorHAnsi" w:hAnsiTheme="minorHAnsi" w:cs="Arial"/>
          <w:b w:val="0"/>
          <w:color w:val="000000" w:themeColor="text1"/>
          <w:sz w:val="22"/>
          <w:szCs w:val="22"/>
          <w:lang w:val="hr-HR"/>
        </w:rPr>
        <w:t xml:space="preserve">%. </w:t>
      </w:r>
      <w:r w:rsidR="000239F0" w:rsidRPr="000239F0">
        <w:rPr>
          <w:rFonts w:asciiTheme="minorHAnsi" w:hAnsiTheme="minorHAnsi" w:cs="Arial"/>
          <w:b w:val="0"/>
          <w:color w:val="000000" w:themeColor="text1"/>
          <w:sz w:val="22"/>
          <w:szCs w:val="22"/>
          <w:lang w:val="hr-HR"/>
        </w:rPr>
        <w:t>Obveznice su dospjele 5. ožujka 2020. (31. prosinca 2019.: 448 tisuća kuna).</w:t>
      </w:r>
    </w:p>
    <w:p w14:paraId="0B42BC71" w14:textId="77777777" w:rsidR="000B3679" w:rsidRPr="0075006D" w:rsidRDefault="000B3679" w:rsidP="000B3679">
      <w:pPr>
        <w:pStyle w:val="T1"/>
        <w:spacing w:before="0" w:after="0" w:line="240" w:lineRule="auto"/>
        <w:rPr>
          <w:rFonts w:asciiTheme="minorHAnsi" w:hAnsiTheme="minorHAnsi" w:cs="Arial"/>
          <w:color w:val="000000" w:themeColor="text1"/>
          <w:sz w:val="22"/>
          <w:szCs w:val="22"/>
          <w:lang w:val="hr-HR"/>
        </w:rPr>
      </w:pPr>
    </w:p>
    <w:p w14:paraId="1A43EBC2" w14:textId="77777777" w:rsidR="000B3679" w:rsidRPr="0075006D" w:rsidRDefault="000B3679" w:rsidP="000B3679">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16.</w:t>
      </w:r>
      <w:r w:rsidRPr="0075006D">
        <w:rPr>
          <w:rFonts w:asciiTheme="minorHAnsi" w:hAnsiTheme="minorHAnsi" w:cs="Arial"/>
          <w:color w:val="000000" w:themeColor="text1"/>
          <w:sz w:val="22"/>
          <w:szCs w:val="22"/>
          <w:lang w:val="hr-HR"/>
        </w:rPr>
        <w:tab/>
        <w:t>Preuzeta imovina</w:t>
      </w:r>
    </w:p>
    <w:p w14:paraId="3AB82780" w14:textId="77777777" w:rsidR="000B3679" w:rsidRPr="0075006D" w:rsidRDefault="000B3679" w:rsidP="000B3679">
      <w:pPr>
        <w:tabs>
          <w:tab w:val="left" w:pos="-1985"/>
        </w:tabs>
        <w:suppressAutoHyphens/>
        <w:rPr>
          <w:rFonts w:cs="Arial"/>
          <w:b/>
          <w:color w:val="000000" w:themeColor="text1"/>
          <w:u w:val="single"/>
        </w:rPr>
      </w:pPr>
    </w:p>
    <w:tbl>
      <w:tblPr>
        <w:tblW w:w="5000" w:type="pct"/>
        <w:tblLayout w:type="fixed"/>
        <w:tblCellMar>
          <w:left w:w="119" w:type="dxa"/>
          <w:right w:w="119" w:type="dxa"/>
        </w:tblCellMar>
        <w:tblLook w:val="0000" w:firstRow="0" w:lastRow="0" w:firstColumn="0" w:lastColumn="0" w:noHBand="0" w:noVBand="0"/>
      </w:tblPr>
      <w:tblGrid>
        <w:gridCol w:w="4536"/>
        <w:gridCol w:w="2268"/>
        <w:gridCol w:w="2268"/>
      </w:tblGrid>
      <w:tr w:rsidR="00BA016B" w:rsidRPr="0075006D" w14:paraId="2DE33B43" w14:textId="77777777" w:rsidTr="006B2385">
        <w:trPr>
          <w:trHeight w:val="240"/>
        </w:trPr>
        <w:tc>
          <w:tcPr>
            <w:tcW w:w="2500" w:type="pct"/>
          </w:tcPr>
          <w:p w14:paraId="45D031EA" w14:textId="77777777" w:rsidR="00BA016B" w:rsidRPr="0075006D" w:rsidRDefault="00BA016B" w:rsidP="000B3679">
            <w:pPr>
              <w:tabs>
                <w:tab w:val="left" w:pos="-720"/>
              </w:tabs>
              <w:suppressAutoHyphens/>
              <w:rPr>
                <w:rFonts w:cs="Arial"/>
                <w:color w:val="000000" w:themeColor="text1"/>
                <w:spacing w:val="-2"/>
              </w:rPr>
            </w:pPr>
          </w:p>
        </w:tc>
        <w:tc>
          <w:tcPr>
            <w:tcW w:w="2500" w:type="pct"/>
            <w:gridSpan w:val="2"/>
          </w:tcPr>
          <w:p w14:paraId="5F17C4BC" w14:textId="77777777" w:rsidR="00BA016B" w:rsidRPr="0075006D" w:rsidRDefault="00BA016B" w:rsidP="000B3679">
            <w:pPr>
              <w:pStyle w:val="TH"/>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 xml:space="preserve">Grupa i </w:t>
            </w:r>
            <w:r w:rsidRPr="0075006D">
              <w:rPr>
                <w:rFonts w:asciiTheme="minorHAnsi" w:hAnsiTheme="minorHAnsi" w:cs="Arial"/>
                <w:color w:val="000000" w:themeColor="text1"/>
                <w:sz w:val="22"/>
                <w:szCs w:val="22"/>
                <w:lang w:val="hr-HR"/>
              </w:rPr>
              <w:t>Banka</w:t>
            </w:r>
          </w:p>
        </w:tc>
      </w:tr>
      <w:tr w:rsidR="00BA016B" w:rsidRPr="0075006D" w14:paraId="04878450" w14:textId="77777777" w:rsidTr="00D95B7A">
        <w:trPr>
          <w:trHeight w:val="587"/>
        </w:trPr>
        <w:tc>
          <w:tcPr>
            <w:tcW w:w="2500" w:type="pct"/>
          </w:tcPr>
          <w:p w14:paraId="01654073" w14:textId="77777777" w:rsidR="00BA016B" w:rsidRPr="0075006D" w:rsidRDefault="00BA016B" w:rsidP="000B3679">
            <w:pPr>
              <w:tabs>
                <w:tab w:val="left" w:pos="-720"/>
              </w:tabs>
              <w:suppressAutoHyphens/>
              <w:rPr>
                <w:rFonts w:cs="Arial"/>
                <w:color w:val="000000" w:themeColor="text1"/>
                <w:spacing w:val="-2"/>
              </w:rPr>
            </w:pPr>
          </w:p>
        </w:tc>
        <w:tc>
          <w:tcPr>
            <w:tcW w:w="1250" w:type="pct"/>
            <w:vAlign w:val="center"/>
          </w:tcPr>
          <w:p w14:paraId="24663DB7" w14:textId="23CF4C15" w:rsidR="00BA016B" w:rsidRPr="0075006D" w:rsidRDefault="00543504" w:rsidP="00C268D7">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30. rujna 2020.</w:t>
            </w:r>
          </w:p>
        </w:tc>
        <w:tc>
          <w:tcPr>
            <w:tcW w:w="1250" w:type="pct"/>
            <w:vAlign w:val="center"/>
          </w:tcPr>
          <w:p w14:paraId="015A6955" w14:textId="77777777" w:rsidR="00BA016B" w:rsidRPr="0075006D" w:rsidRDefault="00BA016B"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BA016B" w:rsidRPr="0075006D" w14:paraId="7561042A" w14:textId="77777777" w:rsidTr="006B2385">
        <w:trPr>
          <w:trHeight w:val="227"/>
        </w:trPr>
        <w:tc>
          <w:tcPr>
            <w:tcW w:w="2500" w:type="pct"/>
          </w:tcPr>
          <w:p w14:paraId="5DEBA327" w14:textId="77777777" w:rsidR="00BA016B" w:rsidRPr="0075006D" w:rsidRDefault="00BA016B" w:rsidP="000B3679">
            <w:pPr>
              <w:tabs>
                <w:tab w:val="left" w:pos="-720"/>
              </w:tabs>
              <w:suppressAutoHyphens/>
              <w:rPr>
                <w:rFonts w:cs="Arial"/>
                <w:color w:val="000000" w:themeColor="text1"/>
                <w:spacing w:val="-2"/>
              </w:rPr>
            </w:pPr>
          </w:p>
        </w:tc>
        <w:tc>
          <w:tcPr>
            <w:tcW w:w="1250" w:type="pct"/>
            <w:vAlign w:val="bottom"/>
          </w:tcPr>
          <w:p w14:paraId="33DEF1B2" w14:textId="77777777" w:rsidR="00BA016B" w:rsidRPr="0075006D" w:rsidRDefault="00BA016B"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1250" w:type="pct"/>
            <w:vAlign w:val="bottom"/>
          </w:tcPr>
          <w:p w14:paraId="0AEB0665" w14:textId="77777777" w:rsidR="00BA016B" w:rsidRPr="0075006D" w:rsidRDefault="00BA016B"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BA016B" w:rsidRPr="0075006D" w14:paraId="7CA2D695" w14:textId="77777777" w:rsidTr="006B2385">
        <w:trPr>
          <w:trHeight w:hRule="exact" w:val="113"/>
        </w:trPr>
        <w:tc>
          <w:tcPr>
            <w:tcW w:w="2500" w:type="pct"/>
          </w:tcPr>
          <w:p w14:paraId="25E9B74B" w14:textId="77777777" w:rsidR="00BA016B" w:rsidRPr="0075006D" w:rsidRDefault="00BA016B" w:rsidP="000B3679">
            <w:pPr>
              <w:tabs>
                <w:tab w:val="left" w:pos="-720"/>
              </w:tabs>
              <w:suppressAutoHyphens/>
              <w:rPr>
                <w:rFonts w:cs="Arial"/>
                <w:color w:val="000000" w:themeColor="text1"/>
                <w:spacing w:val="-2"/>
              </w:rPr>
            </w:pPr>
          </w:p>
        </w:tc>
        <w:tc>
          <w:tcPr>
            <w:tcW w:w="1250" w:type="pct"/>
            <w:vAlign w:val="bottom"/>
          </w:tcPr>
          <w:p w14:paraId="122991CA" w14:textId="77777777" w:rsidR="00BA016B" w:rsidRPr="0075006D" w:rsidRDefault="00BA016B" w:rsidP="000B3679">
            <w:pPr>
              <w:tabs>
                <w:tab w:val="left" w:pos="-720"/>
              </w:tabs>
              <w:suppressAutoHyphens/>
              <w:jc w:val="right"/>
              <w:rPr>
                <w:rFonts w:cs="Arial"/>
                <w:b/>
                <w:color w:val="000000" w:themeColor="text1"/>
                <w:spacing w:val="-2"/>
              </w:rPr>
            </w:pPr>
          </w:p>
        </w:tc>
        <w:tc>
          <w:tcPr>
            <w:tcW w:w="1250" w:type="pct"/>
            <w:vAlign w:val="bottom"/>
          </w:tcPr>
          <w:p w14:paraId="5FCAA82E" w14:textId="77777777" w:rsidR="00BA016B" w:rsidRPr="0075006D" w:rsidRDefault="00BA016B" w:rsidP="000B3679">
            <w:pPr>
              <w:tabs>
                <w:tab w:val="left" w:pos="-720"/>
              </w:tabs>
              <w:suppressAutoHyphens/>
              <w:jc w:val="right"/>
              <w:rPr>
                <w:rFonts w:cs="Arial"/>
                <w:b/>
                <w:color w:val="000000" w:themeColor="text1"/>
                <w:spacing w:val="-2"/>
              </w:rPr>
            </w:pPr>
          </w:p>
        </w:tc>
      </w:tr>
      <w:tr w:rsidR="00BA016B" w:rsidRPr="0075006D" w14:paraId="39AF2BED" w14:textId="77777777" w:rsidTr="006B2385">
        <w:trPr>
          <w:trHeight w:val="263"/>
        </w:trPr>
        <w:tc>
          <w:tcPr>
            <w:tcW w:w="2500" w:type="pct"/>
          </w:tcPr>
          <w:p w14:paraId="0E0F0539" w14:textId="77777777" w:rsidR="00BA016B" w:rsidRPr="0075006D" w:rsidRDefault="00BA016B" w:rsidP="000B3679">
            <w:pPr>
              <w:pStyle w:val="TT"/>
              <w:ind w:left="300"/>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Preuzeta imovina, neto</w:t>
            </w:r>
          </w:p>
        </w:tc>
        <w:tc>
          <w:tcPr>
            <w:tcW w:w="1250" w:type="pct"/>
            <w:tcBorders>
              <w:bottom w:val="single" w:sz="2" w:space="0" w:color="auto"/>
            </w:tcBorders>
            <w:vAlign w:val="bottom"/>
          </w:tcPr>
          <w:p w14:paraId="71480F2E" w14:textId="3A5B1EF5" w:rsidR="00BA016B" w:rsidRPr="0075006D" w:rsidRDefault="000C5967" w:rsidP="000B3679">
            <w:pPr>
              <w:jc w:val="right"/>
              <w:rPr>
                <w:rFonts w:ascii="Calibri" w:hAnsi="Calibri"/>
                <w:color w:val="000000" w:themeColor="text1"/>
              </w:rPr>
            </w:pPr>
            <w:r w:rsidRPr="000C5967">
              <w:rPr>
                <w:rFonts w:ascii="Calibri" w:hAnsi="Calibri"/>
                <w:color w:val="000000" w:themeColor="text1"/>
              </w:rPr>
              <w:t>24.011</w:t>
            </w:r>
          </w:p>
        </w:tc>
        <w:tc>
          <w:tcPr>
            <w:tcW w:w="1250" w:type="pct"/>
            <w:tcBorders>
              <w:bottom w:val="single" w:sz="2" w:space="0" w:color="auto"/>
            </w:tcBorders>
            <w:vAlign w:val="bottom"/>
          </w:tcPr>
          <w:p w14:paraId="747B4FBE" w14:textId="77777777" w:rsidR="00BA016B" w:rsidRPr="0075006D" w:rsidRDefault="00BA016B" w:rsidP="000B3679">
            <w:pPr>
              <w:jc w:val="right"/>
              <w:rPr>
                <w:rFonts w:ascii="Calibri" w:hAnsi="Calibri"/>
                <w:color w:val="000000" w:themeColor="text1"/>
              </w:rPr>
            </w:pPr>
            <w:r w:rsidRPr="0075006D">
              <w:rPr>
                <w:rFonts w:ascii="Calibri" w:hAnsi="Calibri"/>
                <w:color w:val="000000" w:themeColor="text1"/>
              </w:rPr>
              <w:t>24.198</w:t>
            </w:r>
          </w:p>
        </w:tc>
      </w:tr>
      <w:tr w:rsidR="00BA016B" w:rsidRPr="0075006D" w14:paraId="302BB2C7" w14:textId="77777777" w:rsidTr="006B2385">
        <w:trPr>
          <w:trHeight w:val="299"/>
        </w:trPr>
        <w:tc>
          <w:tcPr>
            <w:tcW w:w="2500" w:type="pct"/>
          </w:tcPr>
          <w:p w14:paraId="1034FF56" w14:textId="77777777" w:rsidR="00BA016B" w:rsidRPr="0075006D" w:rsidRDefault="00BA016B" w:rsidP="000B3679">
            <w:pPr>
              <w:tabs>
                <w:tab w:val="left" w:pos="-720"/>
              </w:tabs>
              <w:suppressAutoHyphens/>
              <w:rPr>
                <w:rFonts w:cs="Arial"/>
                <w:b/>
                <w:bCs/>
                <w:color w:val="000000" w:themeColor="text1"/>
                <w:spacing w:val="-2"/>
              </w:rPr>
            </w:pPr>
          </w:p>
        </w:tc>
        <w:tc>
          <w:tcPr>
            <w:tcW w:w="1250" w:type="pct"/>
            <w:tcBorders>
              <w:top w:val="single" w:sz="4" w:space="0" w:color="auto"/>
              <w:bottom w:val="single" w:sz="12" w:space="0" w:color="auto"/>
            </w:tcBorders>
            <w:vAlign w:val="bottom"/>
          </w:tcPr>
          <w:p w14:paraId="5C3450B8" w14:textId="1766DE81" w:rsidR="00BA016B" w:rsidRPr="0075006D" w:rsidRDefault="000C5967" w:rsidP="000B3679">
            <w:pPr>
              <w:pStyle w:val="Tot"/>
              <w:jc w:val="right"/>
              <w:rPr>
                <w:rFonts w:asciiTheme="minorHAnsi" w:hAnsiTheme="minorHAnsi" w:cs="Arial"/>
                <w:b/>
                <w:bCs/>
                <w:color w:val="000000" w:themeColor="text1"/>
                <w:sz w:val="22"/>
                <w:szCs w:val="22"/>
                <w:lang w:val="hr-HR"/>
              </w:rPr>
            </w:pPr>
            <w:r w:rsidRPr="000C5967">
              <w:rPr>
                <w:rFonts w:asciiTheme="minorHAnsi" w:hAnsiTheme="minorHAnsi" w:cs="Arial"/>
                <w:b/>
                <w:bCs/>
                <w:color w:val="000000" w:themeColor="text1"/>
                <w:sz w:val="22"/>
                <w:szCs w:val="22"/>
                <w:lang w:val="hr-HR"/>
              </w:rPr>
              <w:t>24.011</w:t>
            </w:r>
          </w:p>
        </w:tc>
        <w:tc>
          <w:tcPr>
            <w:tcW w:w="1250" w:type="pct"/>
            <w:tcBorders>
              <w:top w:val="single" w:sz="4" w:space="0" w:color="auto"/>
              <w:bottom w:val="single" w:sz="12" w:space="0" w:color="auto"/>
            </w:tcBorders>
            <w:vAlign w:val="bottom"/>
          </w:tcPr>
          <w:p w14:paraId="5E0991D0" w14:textId="77777777" w:rsidR="00BA016B" w:rsidRPr="0075006D" w:rsidRDefault="00BA016B" w:rsidP="000B3679">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24.198</w:t>
            </w:r>
          </w:p>
        </w:tc>
      </w:tr>
    </w:tbl>
    <w:p w14:paraId="17764A72" w14:textId="77777777" w:rsidR="000B3679" w:rsidRPr="0075006D" w:rsidRDefault="000B3679" w:rsidP="000B3679">
      <w:pPr>
        <w:tabs>
          <w:tab w:val="left" w:pos="-1985"/>
        </w:tabs>
        <w:jc w:val="both"/>
        <w:rPr>
          <w:rFonts w:ascii="Calibri" w:hAnsi="Calibri" w:cs="Arial"/>
          <w:color w:val="000000" w:themeColor="text1"/>
        </w:rPr>
      </w:pPr>
    </w:p>
    <w:p w14:paraId="3012BC33" w14:textId="584AD3BC" w:rsidR="005E4999" w:rsidRPr="00BA072D" w:rsidRDefault="005E4999" w:rsidP="005E4999">
      <w:pPr>
        <w:jc w:val="both"/>
        <w:rPr>
          <w:rFonts w:ascii="Calibri" w:hAnsi="Calibri"/>
          <w:color w:val="000000" w:themeColor="text1"/>
        </w:rPr>
      </w:pPr>
      <w:bookmarkStart w:id="27" w:name="_Hlk50535130"/>
      <w:bookmarkStart w:id="28" w:name="_Hlk50535113"/>
      <w:r w:rsidRPr="00BA072D">
        <w:rPr>
          <w:rFonts w:ascii="Calibri" w:hAnsi="Calibri"/>
          <w:color w:val="000000" w:themeColor="text1"/>
        </w:rPr>
        <w:t xml:space="preserve">U izvještajnom razdoblju 2020. godine obavljeno je preuzimanje nekretnina sadašnje vrijednosti </w:t>
      </w:r>
      <w:r w:rsidR="000C5967" w:rsidRPr="00BA072D">
        <w:rPr>
          <w:rFonts w:ascii="Calibri" w:hAnsi="Calibri"/>
          <w:color w:val="000000" w:themeColor="text1"/>
        </w:rPr>
        <w:t xml:space="preserve">620 </w:t>
      </w:r>
      <w:r w:rsidRPr="00BA072D">
        <w:rPr>
          <w:rFonts w:ascii="Calibri" w:hAnsi="Calibri"/>
          <w:color w:val="000000" w:themeColor="text1"/>
        </w:rPr>
        <w:t xml:space="preserve">tisuća kuna, nabavne vrijednosti </w:t>
      </w:r>
      <w:r w:rsidR="000C5967" w:rsidRPr="00BA072D">
        <w:rPr>
          <w:rFonts w:ascii="Calibri" w:hAnsi="Calibri"/>
          <w:color w:val="000000" w:themeColor="text1"/>
        </w:rPr>
        <w:t xml:space="preserve">1.199 </w:t>
      </w:r>
      <w:r w:rsidRPr="00BA072D">
        <w:rPr>
          <w:rFonts w:ascii="Calibri" w:hAnsi="Calibri"/>
          <w:color w:val="000000" w:themeColor="text1"/>
        </w:rPr>
        <w:t xml:space="preserve">tisuća kuna i ispravka vrijednosti </w:t>
      </w:r>
      <w:r w:rsidR="000C5967" w:rsidRPr="00BA072D">
        <w:rPr>
          <w:rFonts w:ascii="Calibri" w:hAnsi="Calibri"/>
          <w:color w:val="000000" w:themeColor="text1"/>
        </w:rPr>
        <w:t xml:space="preserve">579 </w:t>
      </w:r>
      <w:r w:rsidRPr="00BA072D">
        <w:rPr>
          <w:rFonts w:ascii="Calibri" w:hAnsi="Calibri"/>
          <w:color w:val="000000" w:themeColor="text1"/>
        </w:rPr>
        <w:t>tisuće kuna, a odnosi se na zemljište u iznosu od 64 tisuća kuna, nabavne vrijednosti 212 tisuća kuna i ispravka vrijednosti od 148 tisuća kuna</w:t>
      </w:r>
      <w:r w:rsidR="000C5967" w:rsidRPr="00BA072D">
        <w:rPr>
          <w:rFonts w:ascii="Calibri" w:hAnsi="Calibri"/>
          <w:color w:val="000000" w:themeColor="text1"/>
        </w:rPr>
        <w:t xml:space="preserve">, </w:t>
      </w:r>
      <w:r w:rsidRPr="00BA072D">
        <w:rPr>
          <w:rFonts w:ascii="Calibri" w:hAnsi="Calibri"/>
          <w:color w:val="000000" w:themeColor="text1"/>
        </w:rPr>
        <w:t>građevinske objekte u iznosu od 151 tisuće kuna, nabavne vrijednosti 374 tisuća kuna i ispravka vrijednosti od 223 tisuće kuna</w:t>
      </w:r>
      <w:r w:rsidRPr="000C5967">
        <w:rPr>
          <w:rFonts w:ascii="Calibri" w:hAnsi="Calibri"/>
          <w:color w:val="000000" w:themeColor="text1"/>
        </w:rPr>
        <w:t xml:space="preserve"> </w:t>
      </w:r>
      <w:r w:rsidR="000C5967" w:rsidRPr="000C5967">
        <w:rPr>
          <w:rFonts w:ascii="Calibri" w:hAnsi="Calibri"/>
          <w:color w:val="000000" w:themeColor="text1"/>
        </w:rPr>
        <w:t xml:space="preserve">i stambene objekte u iznosu od 405 tisuća kuna, nabavne vrijednosti 613 tisuća kuna i ispravka vrijednosti od 208 tisuća kuna </w:t>
      </w:r>
      <w:r w:rsidRPr="000C5967">
        <w:rPr>
          <w:rFonts w:ascii="Calibri" w:hAnsi="Calibri"/>
          <w:color w:val="000000" w:themeColor="text1"/>
        </w:rPr>
        <w:t>(2019. godine obavljeno je preuzimanje nekretnina sadašnje vrijednosti 3.084 tisuća kuna, nabavne vrijednosti 14.215 tisuća kuna i ispravka vrijednosti od 11.131 tisuća kuna, a odnosi se na građevinske objekte).</w:t>
      </w:r>
    </w:p>
    <w:bookmarkEnd w:id="27"/>
    <w:bookmarkEnd w:id="28"/>
    <w:p w14:paraId="524C9AA2" w14:textId="199B88D8" w:rsidR="005E4999" w:rsidRPr="00BA072D" w:rsidRDefault="005E4999" w:rsidP="005E4999">
      <w:pPr>
        <w:jc w:val="both"/>
        <w:rPr>
          <w:rFonts w:ascii="Calibri" w:hAnsi="Calibri"/>
          <w:color w:val="000000" w:themeColor="text1"/>
        </w:rPr>
      </w:pPr>
      <w:r w:rsidRPr="00BA072D">
        <w:rPr>
          <w:rFonts w:ascii="Calibri" w:hAnsi="Calibri"/>
          <w:color w:val="000000" w:themeColor="text1"/>
        </w:rPr>
        <w:t xml:space="preserve">Fer vrijednost preuzete imovine na kraju </w:t>
      </w:r>
      <w:r w:rsidR="000C5967" w:rsidRPr="00BA072D">
        <w:rPr>
          <w:rFonts w:ascii="Calibri" w:hAnsi="Calibri"/>
          <w:color w:val="000000" w:themeColor="text1"/>
        </w:rPr>
        <w:t xml:space="preserve">trećeg </w:t>
      </w:r>
      <w:r w:rsidRPr="00BA072D">
        <w:rPr>
          <w:rFonts w:ascii="Calibri" w:hAnsi="Calibri"/>
          <w:color w:val="000000" w:themeColor="text1"/>
        </w:rPr>
        <w:t xml:space="preserve">kvartala 2020. godine iznosi </w:t>
      </w:r>
      <w:r w:rsidR="000C5967" w:rsidRPr="00BA072D">
        <w:rPr>
          <w:rFonts w:ascii="Calibri" w:hAnsi="Calibri"/>
          <w:color w:val="000000" w:themeColor="text1"/>
        </w:rPr>
        <w:t xml:space="preserve">1.199 </w:t>
      </w:r>
      <w:r w:rsidRPr="00BA072D">
        <w:rPr>
          <w:rFonts w:ascii="Calibri" w:hAnsi="Calibri"/>
          <w:color w:val="000000" w:themeColor="text1"/>
        </w:rPr>
        <w:t>tisuća kuna.</w:t>
      </w:r>
    </w:p>
    <w:p w14:paraId="5FD510E4" w14:textId="13B03075" w:rsidR="00CC14A0" w:rsidRPr="00BA072D" w:rsidRDefault="00CC14A0" w:rsidP="00370582">
      <w:pPr>
        <w:jc w:val="both"/>
        <w:rPr>
          <w:rFonts w:ascii="Calibri" w:hAnsi="Calibri" w:cs="Arial"/>
          <w:color w:val="000000" w:themeColor="text1"/>
        </w:rPr>
      </w:pPr>
    </w:p>
    <w:p w14:paraId="10AC5C32" w14:textId="6CACD78C" w:rsidR="000B3679" w:rsidRPr="00BA072D" w:rsidRDefault="005E4999" w:rsidP="000B3679">
      <w:pPr>
        <w:jc w:val="both"/>
        <w:rPr>
          <w:rFonts w:ascii="Calibri" w:hAnsi="Calibri" w:cs="Calibri"/>
          <w:color w:val="000000" w:themeColor="text1"/>
        </w:rPr>
      </w:pPr>
      <w:bookmarkStart w:id="29" w:name="_Hlk50535318"/>
      <w:r w:rsidRPr="00BA072D">
        <w:rPr>
          <w:rFonts w:ascii="Calibri" w:hAnsi="Calibri"/>
          <w:color w:val="000000" w:themeColor="text1"/>
        </w:rPr>
        <w:t xml:space="preserve">U izvještajnom razdoblju je obavljena prodaja nekretnina sadašnje vrijednosti 155 tisuća kuna, nabavne vrijednosti </w:t>
      </w:r>
      <w:r w:rsidR="000C5967" w:rsidRPr="00BA072D">
        <w:rPr>
          <w:rFonts w:ascii="Calibri" w:hAnsi="Calibri"/>
          <w:color w:val="000000" w:themeColor="text1"/>
        </w:rPr>
        <w:t xml:space="preserve">444 </w:t>
      </w:r>
      <w:r w:rsidRPr="00BA072D">
        <w:rPr>
          <w:rFonts w:ascii="Calibri" w:hAnsi="Calibri"/>
          <w:color w:val="000000" w:themeColor="text1"/>
        </w:rPr>
        <w:t xml:space="preserve">tisuće kuna i ispravka vrijednosti </w:t>
      </w:r>
      <w:r w:rsidR="000C5967" w:rsidRPr="00BA072D">
        <w:rPr>
          <w:rFonts w:ascii="Calibri" w:hAnsi="Calibri"/>
          <w:color w:val="000000" w:themeColor="text1"/>
        </w:rPr>
        <w:t xml:space="preserve">289 </w:t>
      </w:r>
      <w:r w:rsidRPr="00BA072D">
        <w:rPr>
          <w:rFonts w:ascii="Calibri" w:hAnsi="Calibri"/>
          <w:color w:val="000000" w:themeColor="text1"/>
        </w:rPr>
        <w:t>tisuća kuna</w:t>
      </w:r>
      <w:r w:rsidRPr="000C5967">
        <w:rPr>
          <w:rFonts w:ascii="Calibri" w:hAnsi="Calibri"/>
          <w:color w:val="000000" w:themeColor="text1"/>
        </w:rPr>
        <w:t xml:space="preserve"> </w:t>
      </w:r>
      <w:r w:rsidR="000B3679" w:rsidRPr="000C5967">
        <w:rPr>
          <w:rFonts w:ascii="Calibri" w:hAnsi="Calibri" w:cs="Calibri"/>
          <w:color w:val="000000" w:themeColor="text1"/>
        </w:rPr>
        <w:t>(2019. godine</w:t>
      </w:r>
      <w:r w:rsidR="008977D6" w:rsidRPr="000C5967">
        <w:rPr>
          <w:rFonts w:ascii="Calibri" w:hAnsi="Calibri" w:cs="Calibri"/>
          <w:color w:val="000000" w:themeColor="text1"/>
        </w:rPr>
        <w:t xml:space="preserve"> obavljena je prodaja preuzete imovine u iznosu sadašnje vrijednosti 4.244 tisuća kuna, nabavne vrijednosti 9.361 tisuće kuna i ispravka vrijednosti 5.117 tisuća kuna, a odnosi se na zemljište u iznosu od 2.297 tisuća kuna, građevinske objekte u iznosu od 1.916 tisuća kuna i stambene objekte u iznosu od 31 tisuće kuna)</w:t>
      </w:r>
      <w:r w:rsidR="000B3679" w:rsidRPr="000C5967">
        <w:rPr>
          <w:rFonts w:ascii="Calibri" w:hAnsi="Calibri" w:cs="Calibri"/>
          <w:color w:val="000000" w:themeColor="text1"/>
        </w:rPr>
        <w:t>.</w:t>
      </w:r>
    </w:p>
    <w:bookmarkEnd w:id="29"/>
    <w:p w14:paraId="3F599759" w14:textId="77777777" w:rsidR="000B3679" w:rsidRPr="00BA072D" w:rsidRDefault="000B3679" w:rsidP="00370582">
      <w:pPr>
        <w:jc w:val="both"/>
        <w:rPr>
          <w:rFonts w:ascii="Calibri" w:hAnsi="Calibri"/>
          <w:color w:val="000000" w:themeColor="text1"/>
        </w:rPr>
      </w:pPr>
    </w:p>
    <w:p w14:paraId="6B0FF91C" w14:textId="388E30E0" w:rsidR="005E4999" w:rsidRPr="00BA072D" w:rsidRDefault="005E4999" w:rsidP="005E4999">
      <w:pPr>
        <w:jc w:val="both"/>
        <w:rPr>
          <w:rFonts w:ascii="Calibri" w:hAnsi="Calibri"/>
          <w:color w:val="000000" w:themeColor="text1"/>
        </w:rPr>
      </w:pPr>
      <w:r w:rsidRPr="00BA072D">
        <w:rPr>
          <w:rFonts w:ascii="Calibri" w:hAnsi="Calibri"/>
          <w:color w:val="000000" w:themeColor="text1"/>
        </w:rPr>
        <w:t>U izvještajnom razdoblju 2020. godine obavljen je prijenos preuzete imovine</w:t>
      </w:r>
      <w:r w:rsidR="00543504" w:rsidRPr="00BA072D">
        <w:rPr>
          <w:rFonts w:ascii="Calibri" w:hAnsi="Calibri"/>
          <w:color w:val="000000" w:themeColor="text1"/>
        </w:rPr>
        <w:t xml:space="preserve"> </w:t>
      </w:r>
      <w:r w:rsidRPr="00BA072D">
        <w:rPr>
          <w:rFonts w:ascii="Calibri" w:hAnsi="Calibri"/>
          <w:color w:val="000000" w:themeColor="text1"/>
        </w:rPr>
        <w:t>u najam na poziciju Ulaganje u nekretnine u visini od 1.</w:t>
      </w:r>
      <w:r w:rsidR="000C5967" w:rsidRPr="00BA072D">
        <w:rPr>
          <w:rFonts w:ascii="Calibri" w:hAnsi="Calibri"/>
          <w:color w:val="000000" w:themeColor="text1"/>
        </w:rPr>
        <w:t xml:space="preserve">716 </w:t>
      </w:r>
      <w:r w:rsidRPr="00BA072D">
        <w:rPr>
          <w:rFonts w:ascii="Calibri" w:hAnsi="Calibri"/>
          <w:color w:val="000000" w:themeColor="text1"/>
        </w:rPr>
        <w:t xml:space="preserve">tisuća </w:t>
      </w:r>
      <w:r w:rsidRPr="000C5967">
        <w:rPr>
          <w:rFonts w:ascii="Calibri" w:hAnsi="Calibri"/>
          <w:color w:val="000000" w:themeColor="text1"/>
        </w:rPr>
        <w:t xml:space="preserve">kuna (2019. godine: 1.124 tisuća kuna) </w:t>
      </w:r>
      <w:r w:rsidRPr="00BA072D">
        <w:rPr>
          <w:rFonts w:ascii="Calibri" w:hAnsi="Calibri"/>
          <w:color w:val="000000" w:themeColor="text1"/>
        </w:rPr>
        <w:t xml:space="preserve">što je iskazano u okviru Ostale imovine zbog nematerijalnog značaja. U izvještajnom razdoblju je na ovu imovinu obračunata amortizacija u visini od </w:t>
      </w:r>
      <w:r w:rsidR="000C5967" w:rsidRPr="00BA072D">
        <w:rPr>
          <w:rFonts w:ascii="Calibri" w:hAnsi="Calibri"/>
          <w:color w:val="000000" w:themeColor="text1"/>
        </w:rPr>
        <w:t xml:space="preserve">61 </w:t>
      </w:r>
      <w:r w:rsidRPr="00BA072D">
        <w:rPr>
          <w:rFonts w:ascii="Calibri" w:hAnsi="Calibri"/>
          <w:color w:val="000000" w:themeColor="text1"/>
        </w:rPr>
        <w:t>tisuća kuna</w:t>
      </w:r>
      <w:r w:rsidRPr="000C5967">
        <w:rPr>
          <w:rFonts w:ascii="Calibri" w:hAnsi="Calibri"/>
          <w:color w:val="000000" w:themeColor="text1"/>
        </w:rPr>
        <w:t xml:space="preserve"> ( 2019. godine:  83 tisuće kuna).</w:t>
      </w:r>
    </w:p>
    <w:p w14:paraId="5ED4A7D2" w14:textId="77777777" w:rsidR="005E4999" w:rsidRPr="000C5967" w:rsidRDefault="005E4999" w:rsidP="005E4999">
      <w:pPr>
        <w:jc w:val="both"/>
        <w:rPr>
          <w:rFonts w:ascii="Calibri" w:hAnsi="Calibri"/>
          <w:color w:val="000000" w:themeColor="text1"/>
        </w:rPr>
      </w:pPr>
    </w:p>
    <w:p w14:paraId="20A73277" w14:textId="11129135" w:rsidR="005E4999" w:rsidRPr="00C268D7" w:rsidRDefault="005E4999" w:rsidP="005E4999">
      <w:pPr>
        <w:jc w:val="both"/>
        <w:rPr>
          <w:rFonts w:ascii="Calibri" w:hAnsi="Calibri"/>
          <w:color w:val="000000" w:themeColor="text1"/>
        </w:rPr>
      </w:pPr>
      <w:r w:rsidRPr="000C5967">
        <w:rPr>
          <w:rFonts w:ascii="Calibri" w:hAnsi="Calibri"/>
          <w:color w:val="000000" w:themeColor="text1"/>
        </w:rPr>
        <w:t xml:space="preserve">Fer vrijednost  preuzete imovine na početku izvještajnog razdoblja iznosila je 46.275 tisuća kuna, a na kraju izvještajnog razdoblja iznosi </w:t>
      </w:r>
      <w:r w:rsidRPr="00BA072D">
        <w:rPr>
          <w:rFonts w:ascii="Calibri" w:hAnsi="Calibri"/>
          <w:color w:val="000000" w:themeColor="text1"/>
        </w:rPr>
        <w:t>41.</w:t>
      </w:r>
      <w:r w:rsidR="000C5967" w:rsidRPr="000C5967">
        <w:rPr>
          <w:rFonts w:ascii="Calibri" w:hAnsi="Calibri"/>
          <w:color w:val="000000" w:themeColor="text1"/>
        </w:rPr>
        <w:t xml:space="preserve">876 </w:t>
      </w:r>
      <w:r w:rsidRPr="000C5967">
        <w:rPr>
          <w:rFonts w:ascii="Calibri" w:hAnsi="Calibri"/>
          <w:color w:val="000000" w:themeColor="text1"/>
        </w:rPr>
        <w:t>tisuća kuna</w:t>
      </w:r>
      <w:r w:rsidR="00F26BE2">
        <w:rPr>
          <w:rFonts w:ascii="Calibri" w:hAnsi="Calibri"/>
          <w:color w:val="000000" w:themeColor="text1"/>
        </w:rPr>
        <w:t>.</w:t>
      </w:r>
    </w:p>
    <w:p w14:paraId="2F6BD1B0" w14:textId="6D622AB1" w:rsidR="000B3679" w:rsidRPr="00C268D7" w:rsidRDefault="005E4999" w:rsidP="00370582">
      <w:pPr>
        <w:jc w:val="both"/>
        <w:rPr>
          <w:rFonts w:ascii="Calibri" w:hAnsi="Calibri"/>
          <w:color w:val="000000" w:themeColor="text1"/>
        </w:rPr>
      </w:pPr>
      <w:r w:rsidRPr="00C268D7">
        <w:rPr>
          <w:rFonts w:ascii="Calibri" w:hAnsi="Calibri"/>
          <w:color w:val="000000" w:themeColor="text1"/>
        </w:rPr>
        <w:tab/>
      </w:r>
      <w:r w:rsidRPr="00C268D7">
        <w:rPr>
          <w:rFonts w:ascii="Calibri" w:hAnsi="Calibri"/>
          <w:color w:val="000000" w:themeColor="text1"/>
        </w:rPr>
        <w:tab/>
      </w:r>
      <w:r w:rsidRPr="00C268D7">
        <w:rPr>
          <w:rFonts w:ascii="Calibri" w:hAnsi="Calibri"/>
          <w:color w:val="000000" w:themeColor="text1"/>
        </w:rPr>
        <w:tab/>
      </w:r>
      <w:r w:rsidRPr="00C268D7">
        <w:rPr>
          <w:rFonts w:ascii="Calibri" w:hAnsi="Calibri"/>
          <w:color w:val="000000" w:themeColor="text1"/>
        </w:rPr>
        <w:tab/>
      </w:r>
      <w:r w:rsidRPr="00C268D7">
        <w:rPr>
          <w:rFonts w:ascii="Calibri" w:hAnsi="Calibri"/>
          <w:color w:val="000000" w:themeColor="text1"/>
        </w:rPr>
        <w:tab/>
      </w:r>
    </w:p>
    <w:p w14:paraId="56582474" w14:textId="10594AB1" w:rsidR="000B3679" w:rsidRPr="0075006D" w:rsidRDefault="000B3679" w:rsidP="000B3679">
      <w:pPr>
        <w:jc w:val="both"/>
        <w:rPr>
          <w:rFonts w:ascii="Calibri" w:hAnsi="Calibri" w:cs="Calibri"/>
          <w:color w:val="000000" w:themeColor="text1"/>
        </w:rPr>
      </w:pPr>
      <w:r w:rsidRPr="00BA072D">
        <w:rPr>
          <w:rFonts w:ascii="Calibri" w:hAnsi="Calibri" w:cs="Calibri"/>
          <w:color w:val="000000" w:themeColor="text1"/>
        </w:rPr>
        <w:t xml:space="preserve">Iznos  usklađenja za Grupu i Banku koji ima učinak na račun dobiti i gubitka u 2020. godini iznosi </w:t>
      </w:r>
      <w:r w:rsidR="00FE7764" w:rsidRPr="00BA072D">
        <w:rPr>
          <w:rFonts w:ascii="Calibri" w:hAnsi="Calibri" w:cs="Calibri"/>
          <w:color w:val="000000" w:themeColor="text1"/>
        </w:rPr>
        <w:t>0</w:t>
      </w:r>
      <w:r w:rsidRPr="00BA072D">
        <w:rPr>
          <w:rFonts w:ascii="Calibri" w:hAnsi="Calibri" w:cs="Calibri"/>
          <w:color w:val="000000" w:themeColor="text1"/>
        </w:rPr>
        <w:t xml:space="preserve"> tisuća kuna</w:t>
      </w:r>
      <w:r w:rsidRPr="007A5209">
        <w:rPr>
          <w:rFonts w:ascii="Calibri" w:hAnsi="Calibri" w:cs="Calibri"/>
          <w:color w:val="000000" w:themeColor="text1"/>
        </w:rPr>
        <w:t xml:space="preserve"> (</w:t>
      </w:r>
      <w:r w:rsidR="007A5209" w:rsidRPr="007A5209">
        <w:rPr>
          <w:rFonts w:ascii="Calibri" w:hAnsi="Calibri" w:cs="Calibri"/>
          <w:color w:val="000000" w:themeColor="text1"/>
        </w:rPr>
        <w:t>1.1.-30.9.</w:t>
      </w:r>
      <w:r w:rsidRPr="007A5209">
        <w:rPr>
          <w:rFonts w:ascii="Calibri" w:hAnsi="Calibri" w:cs="Calibri"/>
          <w:color w:val="000000" w:themeColor="text1"/>
        </w:rPr>
        <w:t xml:space="preserve">2019. godina: </w:t>
      </w:r>
      <w:r w:rsidR="00FE7764" w:rsidRPr="007A5209">
        <w:rPr>
          <w:rFonts w:ascii="Calibri" w:hAnsi="Calibri" w:cs="Calibri"/>
          <w:color w:val="000000" w:themeColor="text1"/>
        </w:rPr>
        <w:t>povećanje</w:t>
      </w:r>
      <w:r w:rsidRPr="007A5209">
        <w:rPr>
          <w:rFonts w:ascii="Calibri" w:hAnsi="Calibri" w:cs="Calibri"/>
          <w:color w:val="000000" w:themeColor="text1"/>
        </w:rPr>
        <w:t xml:space="preserve"> </w:t>
      </w:r>
      <w:r w:rsidR="007A5209" w:rsidRPr="007A5209">
        <w:rPr>
          <w:rFonts w:ascii="Calibri" w:hAnsi="Calibri" w:cs="Calibri"/>
          <w:color w:val="000000" w:themeColor="text1"/>
        </w:rPr>
        <w:t xml:space="preserve">rezerviranja </w:t>
      </w:r>
      <w:r w:rsidRPr="007A5209">
        <w:rPr>
          <w:rFonts w:ascii="Calibri" w:hAnsi="Calibri" w:cs="Calibri"/>
          <w:color w:val="000000" w:themeColor="text1"/>
        </w:rPr>
        <w:t xml:space="preserve">od </w:t>
      </w:r>
      <w:r w:rsidR="007A5209" w:rsidRPr="007A5209">
        <w:rPr>
          <w:rFonts w:ascii="Calibri" w:hAnsi="Calibri" w:cs="Calibri"/>
          <w:color w:val="000000" w:themeColor="text1"/>
        </w:rPr>
        <w:t xml:space="preserve">95 </w:t>
      </w:r>
      <w:r w:rsidRPr="007A5209">
        <w:rPr>
          <w:rFonts w:ascii="Calibri" w:hAnsi="Calibri" w:cs="Calibri"/>
          <w:color w:val="000000" w:themeColor="text1"/>
        </w:rPr>
        <w:t>tisuća kuna)</w:t>
      </w:r>
      <w:r w:rsidR="00DB64E5" w:rsidRPr="007A5209">
        <w:rPr>
          <w:rFonts w:ascii="Calibri" w:hAnsi="Calibri" w:cs="Calibri"/>
          <w:color w:val="000000" w:themeColor="text1"/>
        </w:rPr>
        <w:t>.</w:t>
      </w:r>
    </w:p>
    <w:p w14:paraId="0E7B55FA" w14:textId="77777777" w:rsidR="00DB64E5" w:rsidRPr="0075006D" w:rsidRDefault="00DB64E5" w:rsidP="000B3679">
      <w:pPr>
        <w:jc w:val="both"/>
        <w:rPr>
          <w:rFonts w:ascii="Calibri" w:hAnsi="Calibri" w:cs="Calibri"/>
          <w:color w:val="000000" w:themeColor="text1"/>
        </w:rPr>
      </w:pPr>
    </w:p>
    <w:p w14:paraId="2C9E1783" w14:textId="77777777" w:rsidR="00DB64E5" w:rsidRPr="0075006D" w:rsidRDefault="00DB64E5" w:rsidP="000B3679">
      <w:pPr>
        <w:jc w:val="both"/>
        <w:rPr>
          <w:rFonts w:ascii="Calibri" w:hAnsi="Calibri" w:cs="Calibri"/>
          <w:color w:val="000000" w:themeColor="text1"/>
        </w:rPr>
        <w:sectPr w:rsidR="00DB64E5" w:rsidRPr="0075006D">
          <w:pgSz w:w="11906" w:h="16838"/>
          <w:pgMar w:top="1417" w:right="1417" w:bottom="1417" w:left="1417" w:header="708" w:footer="708" w:gutter="0"/>
          <w:cols w:space="708"/>
          <w:docGrid w:linePitch="360"/>
        </w:sectPr>
      </w:pPr>
    </w:p>
    <w:p w14:paraId="47F8BF33" w14:textId="77777777" w:rsidR="00DB64E5" w:rsidRPr="0075006D" w:rsidRDefault="00DB64E5" w:rsidP="00DB64E5">
      <w:pPr>
        <w:pStyle w:val="T1"/>
        <w:spacing w:before="0" w:after="0" w:line="240" w:lineRule="auto"/>
        <w:rPr>
          <w:rFonts w:asciiTheme="minorHAnsi" w:hAnsiTheme="minorHAnsi" w:cs="Arial"/>
          <w:color w:val="000000" w:themeColor="text1"/>
          <w:sz w:val="22"/>
          <w:szCs w:val="22"/>
          <w:lang w:val="hr-HR"/>
        </w:rPr>
      </w:pPr>
    </w:p>
    <w:p w14:paraId="2CCBF3BA" w14:textId="77777777" w:rsidR="00DB64E5" w:rsidRPr="0075006D" w:rsidRDefault="00DB64E5" w:rsidP="00DB64E5">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w:t>
      </w:r>
      <w:r w:rsidRPr="0075006D">
        <w:rPr>
          <w:rFonts w:asciiTheme="minorHAnsi" w:hAnsiTheme="minorHAnsi" w:cs="Arial"/>
          <w:color w:val="000000" w:themeColor="text1"/>
          <w:sz w:val="22"/>
          <w:szCs w:val="22"/>
          <w:lang w:val="hr-HR"/>
        </w:rPr>
        <w:tab/>
        <w:t>Ostala imovina</w:t>
      </w:r>
    </w:p>
    <w:p w14:paraId="2751E523" w14:textId="77777777" w:rsidR="00632A45" w:rsidRPr="0075006D" w:rsidRDefault="00632A45" w:rsidP="00DB64E5">
      <w:pPr>
        <w:pStyle w:val="T1"/>
        <w:spacing w:before="0" w:after="0" w:line="240" w:lineRule="auto"/>
        <w:rPr>
          <w:rFonts w:asciiTheme="minorHAnsi" w:hAnsiTheme="minorHAnsi" w:cs="Arial"/>
          <w:color w:val="000000" w:themeColor="text1"/>
          <w:sz w:val="22"/>
          <w:szCs w:val="22"/>
          <w:lang w:val="hr-HR"/>
        </w:rPr>
      </w:pPr>
    </w:p>
    <w:tbl>
      <w:tblPr>
        <w:tblW w:w="5012" w:type="pct"/>
        <w:tblLayout w:type="fixed"/>
        <w:tblCellMar>
          <w:left w:w="119" w:type="dxa"/>
          <w:right w:w="119" w:type="dxa"/>
        </w:tblCellMar>
        <w:tblLook w:val="0000" w:firstRow="0" w:lastRow="0" w:firstColumn="0" w:lastColumn="0" w:noHBand="0" w:noVBand="0"/>
      </w:tblPr>
      <w:tblGrid>
        <w:gridCol w:w="3544"/>
        <w:gridCol w:w="1417"/>
        <w:gridCol w:w="1417"/>
        <w:gridCol w:w="1277"/>
        <w:gridCol w:w="1439"/>
      </w:tblGrid>
      <w:tr w:rsidR="00DB64E5" w:rsidRPr="0075006D" w14:paraId="655EA91B" w14:textId="77777777" w:rsidTr="00EA1BF0">
        <w:trPr>
          <w:trHeight w:val="171"/>
        </w:trPr>
        <w:tc>
          <w:tcPr>
            <w:tcW w:w="1949" w:type="pct"/>
          </w:tcPr>
          <w:p w14:paraId="0BD03CE5" w14:textId="77777777" w:rsidR="00DB64E5" w:rsidRPr="0075006D" w:rsidRDefault="00DB64E5" w:rsidP="007D0957">
            <w:pPr>
              <w:tabs>
                <w:tab w:val="left" w:pos="-720"/>
              </w:tabs>
              <w:suppressAutoHyphens/>
              <w:rPr>
                <w:rFonts w:cs="Arial"/>
                <w:color w:val="000000" w:themeColor="text1"/>
                <w:spacing w:val="-2"/>
              </w:rPr>
            </w:pPr>
          </w:p>
        </w:tc>
        <w:tc>
          <w:tcPr>
            <w:tcW w:w="1558" w:type="pct"/>
            <w:gridSpan w:val="2"/>
          </w:tcPr>
          <w:p w14:paraId="4EBCD41D"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w:t>
            </w:r>
          </w:p>
        </w:tc>
        <w:tc>
          <w:tcPr>
            <w:tcW w:w="1493" w:type="pct"/>
            <w:gridSpan w:val="2"/>
          </w:tcPr>
          <w:p w14:paraId="3D223BD8"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Banka</w:t>
            </w:r>
          </w:p>
        </w:tc>
      </w:tr>
      <w:tr w:rsidR="00DB64E5" w:rsidRPr="0075006D" w14:paraId="674AE2DE" w14:textId="77777777" w:rsidTr="00EA1BF0">
        <w:trPr>
          <w:trHeight w:val="689"/>
        </w:trPr>
        <w:tc>
          <w:tcPr>
            <w:tcW w:w="1949" w:type="pct"/>
          </w:tcPr>
          <w:p w14:paraId="7B8A5044" w14:textId="77777777" w:rsidR="00DB64E5" w:rsidRPr="0075006D" w:rsidRDefault="00DB64E5" w:rsidP="007D0957">
            <w:pPr>
              <w:tabs>
                <w:tab w:val="left" w:pos="-720"/>
              </w:tabs>
              <w:suppressAutoHyphens/>
              <w:rPr>
                <w:rFonts w:cs="Arial"/>
                <w:color w:val="000000" w:themeColor="text1"/>
                <w:spacing w:val="-2"/>
              </w:rPr>
            </w:pPr>
          </w:p>
        </w:tc>
        <w:tc>
          <w:tcPr>
            <w:tcW w:w="779" w:type="pct"/>
            <w:vAlign w:val="center"/>
          </w:tcPr>
          <w:p w14:paraId="4FDBDE28" w14:textId="77777777" w:rsidR="00543504" w:rsidRPr="00543504" w:rsidRDefault="00543504" w:rsidP="00543504">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 xml:space="preserve">30. rujna </w:t>
            </w:r>
          </w:p>
          <w:p w14:paraId="04362A48" w14:textId="76166BDC" w:rsidR="00DB64E5" w:rsidRPr="0075006D" w:rsidRDefault="00543504" w:rsidP="00543504">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2020.</w:t>
            </w:r>
          </w:p>
        </w:tc>
        <w:tc>
          <w:tcPr>
            <w:tcW w:w="779" w:type="pct"/>
            <w:vAlign w:val="center"/>
          </w:tcPr>
          <w:p w14:paraId="2D00BD16"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w:t>
            </w:r>
            <w:r w:rsidR="00EA1BF0" w:rsidRPr="0075006D">
              <w:rPr>
                <w:rFonts w:asciiTheme="minorHAnsi" w:hAnsiTheme="minorHAnsi" w:cs="Arial"/>
                <w:color w:val="000000" w:themeColor="text1"/>
                <w:sz w:val="22"/>
                <w:szCs w:val="22"/>
                <w:lang w:val="hr-HR"/>
              </w:rPr>
              <w:t>9</w:t>
            </w:r>
            <w:r w:rsidRPr="0075006D">
              <w:rPr>
                <w:rFonts w:asciiTheme="minorHAnsi" w:hAnsiTheme="minorHAnsi" w:cs="Arial"/>
                <w:color w:val="000000" w:themeColor="text1"/>
                <w:sz w:val="22"/>
                <w:szCs w:val="22"/>
                <w:lang w:val="hr-HR"/>
              </w:rPr>
              <w:t>.</w:t>
            </w:r>
          </w:p>
        </w:tc>
        <w:tc>
          <w:tcPr>
            <w:tcW w:w="702" w:type="pct"/>
            <w:vAlign w:val="center"/>
          </w:tcPr>
          <w:p w14:paraId="76B9DF03" w14:textId="77777777" w:rsidR="00543504" w:rsidRPr="00543504" w:rsidRDefault="00543504" w:rsidP="00543504">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 xml:space="preserve">30. rujna </w:t>
            </w:r>
          </w:p>
          <w:p w14:paraId="1062BFEC" w14:textId="5BACFE63" w:rsidR="00DB64E5" w:rsidRPr="0075006D" w:rsidRDefault="00543504" w:rsidP="00543504">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2020.</w:t>
            </w:r>
          </w:p>
        </w:tc>
        <w:tc>
          <w:tcPr>
            <w:tcW w:w="791" w:type="pct"/>
            <w:vAlign w:val="center"/>
          </w:tcPr>
          <w:p w14:paraId="37698CCA"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w:t>
            </w:r>
            <w:r w:rsidR="00EA1BF0" w:rsidRPr="0075006D">
              <w:rPr>
                <w:rFonts w:asciiTheme="minorHAnsi" w:hAnsiTheme="minorHAnsi" w:cs="Arial"/>
                <w:color w:val="000000" w:themeColor="text1"/>
                <w:sz w:val="22"/>
                <w:szCs w:val="22"/>
                <w:lang w:val="hr-HR"/>
              </w:rPr>
              <w:t>9</w:t>
            </w:r>
            <w:r w:rsidRPr="0075006D">
              <w:rPr>
                <w:rFonts w:asciiTheme="minorHAnsi" w:hAnsiTheme="minorHAnsi" w:cs="Arial"/>
                <w:color w:val="000000" w:themeColor="text1"/>
                <w:sz w:val="22"/>
                <w:szCs w:val="22"/>
                <w:lang w:val="hr-HR"/>
              </w:rPr>
              <w:t>.</w:t>
            </w:r>
          </w:p>
        </w:tc>
      </w:tr>
      <w:tr w:rsidR="00DB64E5" w:rsidRPr="0075006D" w14:paraId="5D8EAE5A" w14:textId="77777777" w:rsidTr="00EA1BF0">
        <w:trPr>
          <w:trHeight w:val="220"/>
        </w:trPr>
        <w:tc>
          <w:tcPr>
            <w:tcW w:w="1949" w:type="pct"/>
          </w:tcPr>
          <w:p w14:paraId="3EEE5569" w14:textId="77777777" w:rsidR="00DB64E5" w:rsidRPr="0075006D" w:rsidRDefault="00DB64E5" w:rsidP="007D0957">
            <w:pPr>
              <w:tabs>
                <w:tab w:val="left" w:pos="-720"/>
              </w:tabs>
              <w:suppressAutoHyphens/>
              <w:rPr>
                <w:rFonts w:cs="Arial"/>
                <w:color w:val="000000" w:themeColor="text1"/>
                <w:spacing w:val="-2"/>
              </w:rPr>
            </w:pPr>
          </w:p>
        </w:tc>
        <w:tc>
          <w:tcPr>
            <w:tcW w:w="779" w:type="pct"/>
          </w:tcPr>
          <w:p w14:paraId="584F7329"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79" w:type="pct"/>
          </w:tcPr>
          <w:p w14:paraId="7B01D9D0"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02" w:type="pct"/>
          </w:tcPr>
          <w:p w14:paraId="110DEC50"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91" w:type="pct"/>
          </w:tcPr>
          <w:p w14:paraId="5E2F7454" w14:textId="77777777"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DB64E5" w:rsidRPr="0075006D" w14:paraId="01F754A0" w14:textId="77777777" w:rsidTr="00EA1BF0">
        <w:trPr>
          <w:trHeight w:val="231"/>
        </w:trPr>
        <w:tc>
          <w:tcPr>
            <w:tcW w:w="1949" w:type="pct"/>
          </w:tcPr>
          <w:p w14:paraId="45C3ABDB" w14:textId="77777777" w:rsidR="00DB64E5" w:rsidRPr="0075006D" w:rsidRDefault="00DB64E5" w:rsidP="007D0957">
            <w:pPr>
              <w:tabs>
                <w:tab w:val="left" w:pos="-720"/>
              </w:tabs>
              <w:suppressAutoHyphens/>
              <w:rPr>
                <w:rFonts w:cs="Arial"/>
                <w:color w:val="000000" w:themeColor="text1"/>
                <w:spacing w:val="-2"/>
              </w:rPr>
            </w:pPr>
          </w:p>
        </w:tc>
        <w:tc>
          <w:tcPr>
            <w:tcW w:w="779" w:type="pct"/>
          </w:tcPr>
          <w:p w14:paraId="7EA4BF61" w14:textId="77777777" w:rsidR="00DB64E5" w:rsidRPr="0075006D" w:rsidRDefault="00DB64E5" w:rsidP="007D0957">
            <w:pPr>
              <w:tabs>
                <w:tab w:val="left" w:pos="-720"/>
              </w:tabs>
              <w:suppressAutoHyphens/>
              <w:jc w:val="right"/>
              <w:rPr>
                <w:rFonts w:cs="Arial"/>
                <w:b/>
                <w:color w:val="000000" w:themeColor="text1"/>
                <w:spacing w:val="-2"/>
              </w:rPr>
            </w:pPr>
          </w:p>
        </w:tc>
        <w:tc>
          <w:tcPr>
            <w:tcW w:w="779" w:type="pct"/>
          </w:tcPr>
          <w:p w14:paraId="114EEFBE" w14:textId="77777777" w:rsidR="00DB64E5" w:rsidRPr="0075006D" w:rsidRDefault="00DB64E5" w:rsidP="007D0957">
            <w:pPr>
              <w:tabs>
                <w:tab w:val="left" w:pos="-720"/>
              </w:tabs>
              <w:suppressAutoHyphens/>
              <w:jc w:val="right"/>
              <w:rPr>
                <w:rFonts w:cs="Arial"/>
                <w:b/>
                <w:color w:val="000000" w:themeColor="text1"/>
                <w:spacing w:val="-2"/>
              </w:rPr>
            </w:pPr>
          </w:p>
        </w:tc>
        <w:tc>
          <w:tcPr>
            <w:tcW w:w="702" w:type="pct"/>
            <w:vAlign w:val="bottom"/>
          </w:tcPr>
          <w:p w14:paraId="1C4FF71C" w14:textId="77777777" w:rsidR="00DB64E5" w:rsidRPr="0075006D" w:rsidRDefault="00DB64E5" w:rsidP="007D0957">
            <w:pPr>
              <w:tabs>
                <w:tab w:val="left" w:pos="-720"/>
              </w:tabs>
              <w:suppressAutoHyphens/>
              <w:jc w:val="right"/>
              <w:rPr>
                <w:rFonts w:cs="Arial"/>
                <w:b/>
                <w:color w:val="000000" w:themeColor="text1"/>
                <w:spacing w:val="-2"/>
              </w:rPr>
            </w:pPr>
          </w:p>
        </w:tc>
        <w:tc>
          <w:tcPr>
            <w:tcW w:w="791" w:type="pct"/>
            <w:vAlign w:val="bottom"/>
          </w:tcPr>
          <w:p w14:paraId="42C7B1A8" w14:textId="77777777" w:rsidR="00DB64E5" w:rsidRPr="0075006D" w:rsidRDefault="00DB64E5" w:rsidP="007D0957">
            <w:pPr>
              <w:tabs>
                <w:tab w:val="left" w:pos="-720"/>
              </w:tabs>
              <w:suppressAutoHyphens/>
              <w:jc w:val="right"/>
              <w:rPr>
                <w:rFonts w:cs="Arial"/>
                <w:b/>
                <w:color w:val="000000" w:themeColor="text1"/>
                <w:spacing w:val="-2"/>
              </w:rPr>
            </w:pPr>
          </w:p>
        </w:tc>
      </w:tr>
      <w:tr w:rsidR="000C5967" w:rsidRPr="0075006D" w14:paraId="618A2715" w14:textId="77777777" w:rsidTr="00BA072D">
        <w:trPr>
          <w:trHeight w:val="278"/>
        </w:trPr>
        <w:tc>
          <w:tcPr>
            <w:tcW w:w="1949" w:type="pct"/>
            <w:vAlign w:val="bottom"/>
          </w:tcPr>
          <w:p w14:paraId="08762265"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naknadama</w:t>
            </w:r>
          </w:p>
        </w:tc>
        <w:tc>
          <w:tcPr>
            <w:tcW w:w="779" w:type="pct"/>
            <w:tcBorders>
              <w:top w:val="nil"/>
              <w:left w:val="nil"/>
              <w:bottom w:val="nil"/>
              <w:right w:val="nil"/>
            </w:tcBorders>
            <w:shd w:val="clear" w:color="auto" w:fill="auto"/>
            <w:vAlign w:val="bottom"/>
          </w:tcPr>
          <w:p w14:paraId="37122CE0" w14:textId="563A0151" w:rsidR="000C5967" w:rsidRPr="00BA072D" w:rsidRDefault="000C5967" w:rsidP="000C5967">
            <w:pPr>
              <w:pStyle w:val="TT"/>
              <w:jc w:val="right"/>
              <w:rPr>
                <w:rFonts w:ascii="Calibri" w:hAnsi="Calibri"/>
                <w:color w:val="000000" w:themeColor="text1"/>
                <w:sz w:val="22"/>
                <w:szCs w:val="22"/>
                <w:lang w:val="hr-HR"/>
              </w:rPr>
            </w:pPr>
            <w:r w:rsidRPr="00BA072D">
              <w:rPr>
                <w:rFonts w:ascii="Calibri" w:hAnsi="Calibri"/>
                <w:color w:val="000000" w:themeColor="text1"/>
                <w:sz w:val="22"/>
                <w:szCs w:val="22"/>
                <w:lang w:val="hr-HR"/>
              </w:rPr>
              <w:t xml:space="preserve"> 28.021 </w:t>
            </w:r>
          </w:p>
        </w:tc>
        <w:tc>
          <w:tcPr>
            <w:tcW w:w="779" w:type="pct"/>
            <w:tcBorders>
              <w:top w:val="nil"/>
              <w:left w:val="nil"/>
              <w:bottom w:val="nil"/>
              <w:right w:val="nil"/>
            </w:tcBorders>
            <w:shd w:val="clear" w:color="auto" w:fill="auto"/>
            <w:vAlign w:val="bottom"/>
          </w:tcPr>
          <w:p w14:paraId="4F504FFA" w14:textId="77777777" w:rsidR="000C5967" w:rsidRPr="0075006D" w:rsidRDefault="000C5967" w:rsidP="000C5967">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27.855</w:t>
            </w:r>
          </w:p>
        </w:tc>
        <w:tc>
          <w:tcPr>
            <w:tcW w:w="702" w:type="pct"/>
            <w:tcBorders>
              <w:top w:val="nil"/>
              <w:left w:val="nil"/>
              <w:bottom w:val="nil"/>
              <w:right w:val="nil"/>
            </w:tcBorders>
            <w:shd w:val="clear" w:color="auto" w:fill="auto"/>
            <w:vAlign w:val="bottom"/>
          </w:tcPr>
          <w:p w14:paraId="571906BB" w14:textId="6E76ACEC" w:rsidR="000C5967" w:rsidRPr="00BA072D" w:rsidRDefault="000C5967" w:rsidP="00BA072D">
            <w:pPr>
              <w:pStyle w:val="TT"/>
              <w:jc w:val="right"/>
              <w:rPr>
                <w:rFonts w:ascii="Calibri" w:hAnsi="Calibri"/>
                <w:color w:val="000000" w:themeColor="text1"/>
              </w:rPr>
            </w:pPr>
            <w:r w:rsidRPr="00BA072D">
              <w:rPr>
                <w:rFonts w:ascii="Calibri" w:hAnsi="Calibri"/>
                <w:color w:val="000000" w:themeColor="text1"/>
                <w:sz w:val="22"/>
                <w:szCs w:val="22"/>
                <w:lang w:val="hr-HR"/>
              </w:rPr>
              <w:t xml:space="preserve"> 28.021 </w:t>
            </w:r>
          </w:p>
        </w:tc>
        <w:tc>
          <w:tcPr>
            <w:tcW w:w="791" w:type="pct"/>
            <w:tcBorders>
              <w:top w:val="nil"/>
              <w:left w:val="nil"/>
              <w:bottom w:val="nil"/>
              <w:right w:val="nil"/>
            </w:tcBorders>
            <w:shd w:val="clear" w:color="auto" w:fill="auto"/>
            <w:vAlign w:val="bottom"/>
          </w:tcPr>
          <w:p w14:paraId="762416C3" w14:textId="77777777" w:rsidR="000C5967" w:rsidRPr="0075006D" w:rsidRDefault="000C5967" w:rsidP="000C5967">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27.855</w:t>
            </w:r>
          </w:p>
        </w:tc>
      </w:tr>
      <w:tr w:rsidR="000C5967" w:rsidRPr="0075006D" w14:paraId="7291671F" w14:textId="77777777" w:rsidTr="00BA072D">
        <w:trPr>
          <w:trHeight w:val="259"/>
        </w:trPr>
        <w:tc>
          <w:tcPr>
            <w:tcW w:w="1949" w:type="pct"/>
            <w:vAlign w:val="bottom"/>
          </w:tcPr>
          <w:p w14:paraId="0C0A2E5E"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Ostala potraživanja</w:t>
            </w:r>
          </w:p>
        </w:tc>
        <w:tc>
          <w:tcPr>
            <w:tcW w:w="779" w:type="pct"/>
            <w:tcBorders>
              <w:top w:val="nil"/>
              <w:left w:val="nil"/>
              <w:bottom w:val="nil"/>
              <w:right w:val="nil"/>
            </w:tcBorders>
            <w:shd w:val="clear" w:color="auto" w:fill="auto"/>
            <w:vAlign w:val="bottom"/>
          </w:tcPr>
          <w:p w14:paraId="7DA1888A" w14:textId="0A51674E" w:rsidR="000C5967" w:rsidRPr="00BA072D" w:rsidRDefault="000C5967" w:rsidP="000C5967">
            <w:pPr>
              <w:pStyle w:val="TT"/>
              <w:jc w:val="right"/>
              <w:rPr>
                <w:rFonts w:ascii="Calibri" w:hAnsi="Calibri"/>
                <w:color w:val="000000" w:themeColor="text1"/>
                <w:sz w:val="22"/>
                <w:szCs w:val="22"/>
                <w:lang w:val="hr-HR"/>
              </w:rPr>
            </w:pPr>
            <w:r w:rsidRPr="00BA072D">
              <w:rPr>
                <w:rFonts w:ascii="Calibri" w:hAnsi="Calibri"/>
                <w:color w:val="000000" w:themeColor="text1"/>
                <w:sz w:val="22"/>
                <w:szCs w:val="22"/>
                <w:lang w:val="hr-HR"/>
              </w:rPr>
              <w:t xml:space="preserve"> 11.954 </w:t>
            </w:r>
          </w:p>
        </w:tc>
        <w:tc>
          <w:tcPr>
            <w:tcW w:w="779" w:type="pct"/>
            <w:tcBorders>
              <w:top w:val="nil"/>
              <w:left w:val="nil"/>
              <w:bottom w:val="nil"/>
              <w:right w:val="nil"/>
            </w:tcBorders>
            <w:shd w:val="clear" w:color="auto" w:fill="auto"/>
            <w:vAlign w:val="bottom"/>
          </w:tcPr>
          <w:p w14:paraId="38FFFF68" w14:textId="77777777" w:rsidR="000C5967" w:rsidRPr="0075006D" w:rsidRDefault="000C5967" w:rsidP="000C5967">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13.922</w:t>
            </w:r>
          </w:p>
        </w:tc>
        <w:tc>
          <w:tcPr>
            <w:tcW w:w="702" w:type="pct"/>
            <w:tcBorders>
              <w:top w:val="nil"/>
              <w:left w:val="nil"/>
              <w:bottom w:val="nil"/>
              <w:right w:val="nil"/>
            </w:tcBorders>
            <w:shd w:val="clear" w:color="auto" w:fill="auto"/>
            <w:vAlign w:val="bottom"/>
          </w:tcPr>
          <w:p w14:paraId="4FF61A90" w14:textId="59D4D477" w:rsidR="000C5967" w:rsidRPr="00BA072D" w:rsidRDefault="000C5967" w:rsidP="00BA072D">
            <w:pPr>
              <w:pStyle w:val="TT"/>
              <w:jc w:val="right"/>
              <w:rPr>
                <w:rFonts w:ascii="Calibri" w:hAnsi="Calibri"/>
                <w:color w:val="000000" w:themeColor="text1"/>
              </w:rPr>
            </w:pPr>
            <w:r w:rsidRPr="00BA072D">
              <w:rPr>
                <w:rFonts w:ascii="Calibri" w:hAnsi="Calibri"/>
                <w:color w:val="000000" w:themeColor="text1"/>
                <w:sz w:val="22"/>
                <w:szCs w:val="22"/>
                <w:lang w:val="hr-HR"/>
              </w:rPr>
              <w:t xml:space="preserve"> 11.954 </w:t>
            </w:r>
          </w:p>
        </w:tc>
        <w:tc>
          <w:tcPr>
            <w:tcW w:w="791" w:type="pct"/>
            <w:tcBorders>
              <w:top w:val="nil"/>
              <w:left w:val="nil"/>
              <w:bottom w:val="nil"/>
              <w:right w:val="nil"/>
            </w:tcBorders>
            <w:shd w:val="clear" w:color="auto" w:fill="auto"/>
            <w:vAlign w:val="bottom"/>
          </w:tcPr>
          <w:p w14:paraId="2F65E1BA" w14:textId="77777777" w:rsidR="000C5967" w:rsidRPr="0075006D" w:rsidRDefault="000C5967" w:rsidP="000C5967">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13.922</w:t>
            </w:r>
          </w:p>
        </w:tc>
      </w:tr>
      <w:tr w:rsidR="000C5967" w:rsidRPr="0075006D" w14:paraId="358277BB" w14:textId="77777777" w:rsidTr="00BA072D">
        <w:trPr>
          <w:trHeight w:val="278"/>
        </w:trPr>
        <w:tc>
          <w:tcPr>
            <w:tcW w:w="1949" w:type="pct"/>
          </w:tcPr>
          <w:p w14:paraId="4F2E0633"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Unaprijed plaćeni troškovi</w:t>
            </w:r>
          </w:p>
        </w:tc>
        <w:tc>
          <w:tcPr>
            <w:tcW w:w="779" w:type="pct"/>
            <w:tcBorders>
              <w:top w:val="nil"/>
              <w:left w:val="nil"/>
              <w:bottom w:val="nil"/>
              <w:right w:val="nil"/>
            </w:tcBorders>
            <w:shd w:val="clear" w:color="auto" w:fill="auto"/>
            <w:vAlign w:val="bottom"/>
          </w:tcPr>
          <w:p w14:paraId="33B0A8C5" w14:textId="6FF4DDDF" w:rsidR="000C5967" w:rsidRPr="00BA072D" w:rsidRDefault="000C5967" w:rsidP="000C5967">
            <w:pPr>
              <w:pStyle w:val="TT"/>
              <w:jc w:val="right"/>
              <w:rPr>
                <w:rFonts w:ascii="Calibri" w:hAnsi="Calibri"/>
                <w:color w:val="000000" w:themeColor="text1"/>
                <w:sz w:val="22"/>
                <w:szCs w:val="22"/>
                <w:lang w:val="hr-HR"/>
              </w:rPr>
            </w:pPr>
            <w:r w:rsidRPr="00BA072D">
              <w:rPr>
                <w:rFonts w:ascii="Calibri" w:hAnsi="Calibri"/>
                <w:color w:val="000000" w:themeColor="text1"/>
                <w:sz w:val="22"/>
                <w:szCs w:val="22"/>
                <w:lang w:val="hr-HR"/>
              </w:rPr>
              <w:t xml:space="preserve"> 1.594 </w:t>
            </w:r>
          </w:p>
        </w:tc>
        <w:tc>
          <w:tcPr>
            <w:tcW w:w="779" w:type="pct"/>
            <w:tcBorders>
              <w:top w:val="nil"/>
              <w:left w:val="nil"/>
              <w:bottom w:val="nil"/>
              <w:right w:val="nil"/>
            </w:tcBorders>
            <w:shd w:val="clear" w:color="auto" w:fill="auto"/>
          </w:tcPr>
          <w:p w14:paraId="1B476A08" w14:textId="77777777" w:rsidR="000C5967" w:rsidRPr="0075006D" w:rsidRDefault="000C5967" w:rsidP="000C5967">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2.537</w:t>
            </w:r>
          </w:p>
        </w:tc>
        <w:tc>
          <w:tcPr>
            <w:tcW w:w="702" w:type="pct"/>
            <w:tcBorders>
              <w:top w:val="nil"/>
              <w:left w:val="nil"/>
              <w:bottom w:val="nil"/>
              <w:right w:val="nil"/>
            </w:tcBorders>
            <w:shd w:val="clear" w:color="auto" w:fill="auto"/>
            <w:vAlign w:val="bottom"/>
          </w:tcPr>
          <w:p w14:paraId="1DBB6DEE" w14:textId="54E7C773" w:rsidR="000C5967" w:rsidRPr="00BA072D" w:rsidRDefault="000C5967" w:rsidP="00BA072D">
            <w:pPr>
              <w:pStyle w:val="TT"/>
              <w:jc w:val="right"/>
              <w:rPr>
                <w:rFonts w:ascii="Calibri" w:hAnsi="Calibri"/>
                <w:color w:val="000000" w:themeColor="text1"/>
              </w:rPr>
            </w:pPr>
            <w:r w:rsidRPr="00BA072D">
              <w:rPr>
                <w:rFonts w:ascii="Calibri" w:hAnsi="Calibri"/>
                <w:color w:val="000000" w:themeColor="text1"/>
                <w:sz w:val="22"/>
                <w:szCs w:val="22"/>
                <w:lang w:val="hr-HR"/>
              </w:rPr>
              <w:t xml:space="preserve"> 1.448 </w:t>
            </w:r>
          </w:p>
        </w:tc>
        <w:tc>
          <w:tcPr>
            <w:tcW w:w="791" w:type="pct"/>
            <w:tcBorders>
              <w:top w:val="nil"/>
              <w:left w:val="nil"/>
              <w:bottom w:val="nil"/>
              <w:right w:val="nil"/>
            </w:tcBorders>
            <w:shd w:val="clear" w:color="auto" w:fill="auto"/>
            <w:vAlign w:val="center"/>
          </w:tcPr>
          <w:p w14:paraId="3A74FFB4" w14:textId="77777777" w:rsidR="000C5967" w:rsidRPr="0075006D" w:rsidRDefault="000C5967" w:rsidP="000C5967">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2.397</w:t>
            </w:r>
          </w:p>
        </w:tc>
      </w:tr>
      <w:tr w:rsidR="000C5967" w:rsidRPr="0075006D" w14:paraId="73E68718" w14:textId="77777777" w:rsidTr="00BA072D">
        <w:trPr>
          <w:trHeight w:val="278"/>
        </w:trPr>
        <w:tc>
          <w:tcPr>
            <w:tcW w:w="1949" w:type="pct"/>
          </w:tcPr>
          <w:p w14:paraId="69380484"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Obračunati prihodi </w:t>
            </w:r>
          </w:p>
        </w:tc>
        <w:tc>
          <w:tcPr>
            <w:tcW w:w="779" w:type="pct"/>
            <w:tcBorders>
              <w:top w:val="nil"/>
              <w:left w:val="nil"/>
              <w:bottom w:val="nil"/>
              <w:right w:val="nil"/>
            </w:tcBorders>
            <w:shd w:val="clear" w:color="auto" w:fill="auto"/>
            <w:vAlign w:val="bottom"/>
          </w:tcPr>
          <w:p w14:paraId="25123603" w14:textId="1FF0993E" w:rsidR="000C5967" w:rsidRPr="00BA072D" w:rsidRDefault="000C5967" w:rsidP="000C5967">
            <w:pPr>
              <w:pStyle w:val="TT"/>
              <w:jc w:val="right"/>
              <w:rPr>
                <w:rFonts w:ascii="Calibri" w:hAnsi="Calibri"/>
                <w:color w:val="000000" w:themeColor="text1"/>
                <w:sz w:val="22"/>
                <w:szCs w:val="22"/>
                <w:lang w:val="hr-HR"/>
              </w:rPr>
            </w:pPr>
            <w:r w:rsidRPr="00BA072D">
              <w:rPr>
                <w:rFonts w:ascii="Calibri" w:hAnsi="Calibri"/>
                <w:color w:val="000000" w:themeColor="text1"/>
                <w:sz w:val="22"/>
                <w:szCs w:val="22"/>
                <w:lang w:val="hr-HR"/>
              </w:rPr>
              <w:t xml:space="preserve"> 14.670 </w:t>
            </w:r>
          </w:p>
        </w:tc>
        <w:tc>
          <w:tcPr>
            <w:tcW w:w="779" w:type="pct"/>
            <w:tcBorders>
              <w:top w:val="nil"/>
              <w:left w:val="nil"/>
              <w:bottom w:val="nil"/>
              <w:right w:val="nil"/>
            </w:tcBorders>
            <w:shd w:val="clear" w:color="auto" w:fill="auto"/>
          </w:tcPr>
          <w:p w14:paraId="46AEE6CF" w14:textId="77777777" w:rsidR="000C5967" w:rsidRPr="0075006D" w:rsidRDefault="000C5967" w:rsidP="000C5967">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9.257</w:t>
            </w:r>
          </w:p>
        </w:tc>
        <w:tc>
          <w:tcPr>
            <w:tcW w:w="702" w:type="pct"/>
            <w:tcBorders>
              <w:top w:val="nil"/>
              <w:left w:val="nil"/>
              <w:bottom w:val="nil"/>
              <w:right w:val="nil"/>
            </w:tcBorders>
            <w:shd w:val="clear" w:color="auto" w:fill="auto"/>
            <w:vAlign w:val="bottom"/>
          </w:tcPr>
          <w:p w14:paraId="3ED9653F" w14:textId="5ADB6808" w:rsidR="000C5967" w:rsidRPr="00BA072D" w:rsidRDefault="000C5967" w:rsidP="00BA072D">
            <w:pPr>
              <w:pStyle w:val="TT"/>
              <w:jc w:val="right"/>
              <w:rPr>
                <w:rFonts w:ascii="Calibri" w:hAnsi="Calibri"/>
                <w:color w:val="000000" w:themeColor="text1"/>
              </w:rPr>
            </w:pPr>
            <w:r w:rsidRPr="00BA072D">
              <w:rPr>
                <w:rFonts w:ascii="Calibri" w:hAnsi="Calibri"/>
                <w:color w:val="000000" w:themeColor="text1"/>
                <w:sz w:val="22"/>
                <w:szCs w:val="22"/>
                <w:lang w:val="hr-HR"/>
              </w:rPr>
              <w:t xml:space="preserve"> 14.670 </w:t>
            </w:r>
          </w:p>
        </w:tc>
        <w:tc>
          <w:tcPr>
            <w:tcW w:w="791" w:type="pct"/>
            <w:tcBorders>
              <w:top w:val="nil"/>
              <w:left w:val="nil"/>
              <w:bottom w:val="nil"/>
              <w:right w:val="nil"/>
            </w:tcBorders>
            <w:shd w:val="clear" w:color="auto" w:fill="auto"/>
            <w:vAlign w:val="center"/>
          </w:tcPr>
          <w:p w14:paraId="350DF7C1" w14:textId="77777777" w:rsidR="000C5967" w:rsidRPr="0075006D" w:rsidRDefault="000C5967" w:rsidP="000C5967">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9.257</w:t>
            </w:r>
          </w:p>
        </w:tc>
      </w:tr>
      <w:tr w:rsidR="000C5967" w:rsidRPr="0075006D" w14:paraId="24D77CAF" w14:textId="77777777" w:rsidTr="00BA072D">
        <w:trPr>
          <w:trHeight w:val="278"/>
        </w:trPr>
        <w:tc>
          <w:tcPr>
            <w:tcW w:w="1949" w:type="pct"/>
          </w:tcPr>
          <w:p w14:paraId="6DD997B5"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premijama</w:t>
            </w:r>
          </w:p>
        </w:tc>
        <w:tc>
          <w:tcPr>
            <w:tcW w:w="779" w:type="pct"/>
            <w:tcBorders>
              <w:top w:val="nil"/>
              <w:left w:val="nil"/>
              <w:bottom w:val="nil"/>
              <w:right w:val="nil"/>
            </w:tcBorders>
            <w:shd w:val="clear" w:color="auto" w:fill="auto"/>
            <w:vAlign w:val="bottom"/>
          </w:tcPr>
          <w:p w14:paraId="4F9DDB7C" w14:textId="7BB890CA" w:rsidR="000C5967" w:rsidRPr="00BA072D" w:rsidRDefault="000C5967" w:rsidP="000C5967">
            <w:pPr>
              <w:pStyle w:val="TT"/>
              <w:jc w:val="right"/>
              <w:rPr>
                <w:rFonts w:ascii="Calibri" w:hAnsi="Calibri"/>
                <w:color w:val="000000" w:themeColor="text1"/>
                <w:sz w:val="22"/>
                <w:szCs w:val="22"/>
                <w:lang w:val="hr-HR"/>
              </w:rPr>
            </w:pPr>
            <w:r w:rsidRPr="00BA072D">
              <w:rPr>
                <w:rFonts w:ascii="Calibri" w:hAnsi="Calibri"/>
                <w:color w:val="000000" w:themeColor="text1"/>
                <w:sz w:val="22"/>
                <w:szCs w:val="22"/>
                <w:lang w:val="hr-HR"/>
              </w:rPr>
              <w:t xml:space="preserve"> 3.04</w:t>
            </w:r>
            <w:r w:rsidR="008B213E">
              <w:rPr>
                <w:rFonts w:ascii="Calibri" w:hAnsi="Calibri"/>
                <w:color w:val="000000" w:themeColor="text1"/>
                <w:sz w:val="22"/>
                <w:szCs w:val="22"/>
                <w:lang w:val="hr-HR"/>
              </w:rPr>
              <w:t>3</w:t>
            </w:r>
            <w:r w:rsidRPr="00BA072D">
              <w:rPr>
                <w:rFonts w:ascii="Calibri" w:hAnsi="Calibri"/>
                <w:color w:val="000000" w:themeColor="text1"/>
                <w:sz w:val="22"/>
                <w:szCs w:val="22"/>
                <w:lang w:val="hr-HR"/>
              </w:rPr>
              <w:t xml:space="preserve"> </w:t>
            </w:r>
          </w:p>
        </w:tc>
        <w:tc>
          <w:tcPr>
            <w:tcW w:w="779" w:type="pct"/>
            <w:tcBorders>
              <w:top w:val="nil"/>
              <w:left w:val="nil"/>
              <w:bottom w:val="nil"/>
              <w:right w:val="nil"/>
            </w:tcBorders>
            <w:shd w:val="clear" w:color="auto" w:fill="auto"/>
          </w:tcPr>
          <w:p w14:paraId="75FA1111" w14:textId="77777777" w:rsidR="000C5967" w:rsidRPr="0075006D" w:rsidRDefault="000C5967" w:rsidP="000C5967">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4.308</w:t>
            </w:r>
          </w:p>
        </w:tc>
        <w:tc>
          <w:tcPr>
            <w:tcW w:w="702" w:type="pct"/>
            <w:tcBorders>
              <w:top w:val="nil"/>
              <w:left w:val="nil"/>
              <w:bottom w:val="nil"/>
              <w:right w:val="nil"/>
            </w:tcBorders>
            <w:shd w:val="clear" w:color="auto" w:fill="auto"/>
            <w:vAlign w:val="bottom"/>
          </w:tcPr>
          <w:p w14:paraId="156D9E08" w14:textId="2E32F245" w:rsidR="000C5967" w:rsidRPr="00BA072D" w:rsidRDefault="000C5967" w:rsidP="00BA072D">
            <w:pPr>
              <w:pStyle w:val="TT"/>
              <w:jc w:val="right"/>
              <w:rPr>
                <w:rFonts w:ascii="Calibri" w:hAnsi="Calibri"/>
                <w:color w:val="000000" w:themeColor="text1"/>
              </w:rPr>
            </w:pPr>
            <w:r w:rsidRPr="00BA072D">
              <w:rPr>
                <w:rFonts w:ascii="Calibri" w:hAnsi="Calibri"/>
                <w:color w:val="000000" w:themeColor="text1"/>
                <w:sz w:val="22"/>
                <w:szCs w:val="22"/>
                <w:lang w:val="hr-HR"/>
              </w:rPr>
              <w:t xml:space="preserve"> - </w:t>
            </w:r>
          </w:p>
        </w:tc>
        <w:tc>
          <w:tcPr>
            <w:tcW w:w="791" w:type="pct"/>
            <w:tcBorders>
              <w:top w:val="nil"/>
              <w:left w:val="nil"/>
              <w:bottom w:val="nil"/>
              <w:right w:val="nil"/>
            </w:tcBorders>
            <w:shd w:val="clear" w:color="auto" w:fill="auto"/>
            <w:vAlign w:val="center"/>
          </w:tcPr>
          <w:p w14:paraId="29545F44" w14:textId="77777777" w:rsidR="000C5967" w:rsidRPr="0075006D" w:rsidRDefault="000C5967" w:rsidP="000C5967">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w:t>
            </w:r>
          </w:p>
        </w:tc>
      </w:tr>
      <w:tr w:rsidR="000C5967" w:rsidRPr="0075006D" w14:paraId="07DAE812" w14:textId="77777777" w:rsidTr="00BA072D">
        <w:trPr>
          <w:trHeight w:val="278"/>
        </w:trPr>
        <w:tc>
          <w:tcPr>
            <w:tcW w:w="1949" w:type="pct"/>
          </w:tcPr>
          <w:p w14:paraId="79D71C43"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provizijama od reosiguranja</w:t>
            </w:r>
          </w:p>
        </w:tc>
        <w:tc>
          <w:tcPr>
            <w:tcW w:w="779" w:type="pct"/>
            <w:tcBorders>
              <w:top w:val="nil"/>
              <w:left w:val="nil"/>
              <w:bottom w:val="nil"/>
              <w:right w:val="nil"/>
            </w:tcBorders>
            <w:shd w:val="clear" w:color="auto" w:fill="auto"/>
            <w:vAlign w:val="bottom"/>
          </w:tcPr>
          <w:p w14:paraId="4C643C9C" w14:textId="13E59E4B" w:rsidR="000C5967" w:rsidRPr="00BA072D" w:rsidRDefault="000C5967" w:rsidP="000C5967">
            <w:pPr>
              <w:pStyle w:val="TT"/>
              <w:jc w:val="right"/>
              <w:rPr>
                <w:rFonts w:ascii="Calibri" w:hAnsi="Calibri"/>
                <w:color w:val="000000" w:themeColor="text1"/>
                <w:sz w:val="22"/>
                <w:szCs w:val="22"/>
                <w:lang w:val="hr-HR"/>
              </w:rPr>
            </w:pPr>
            <w:r w:rsidRPr="00BA072D">
              <w:rPr>
                <w:rFonts w:ascii="Calibri" w:hAnsi="Calibri"/>
                <w:color w:val="000000" w:themeColor="text1"/>
                <w:sz w:val="22"/>
                <w:szCs w:val="22"/>
                <w:lang w:val="hr-HR"/>
              </w:rPr>
              <w:t xml:space="preserve"> 353 </w:t>
            </w:r>
          </w:p>
        </w:tc>
        <w:tc>
          <w:tcPr>
            <w:tcW w:w="779" w:type="pct"/>
            <w:tcBorders>
              <w:top w:val="nil"/>
              <w:left w:val="nil"/>
              <w:bottom w:val="nil"/>
              <w:right w:val="nil"/>
            </w:tcBorders>
            <w:shd w:val="clear" w:color="auto" w:fill="auto"/>
            <w:vAlign w:val="bottom"/>
          </w:tcPr>
          <w:p w14:paraId="3C7619B1" w14:textId="77777777" w:rsidR="000C5967" w:rsidRPr="0075006D" w:rsidRDefault="000C5967" w:rsidP="000C5967">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1.061</w:t>
            </w:r>
          </w:p>
        </w:tc>
        <w:tc>
          <w:tcPr>
            <w:tcW w:w="702" w:type="pct"/>
            <w:tcBorders>
              <w:top w:val="nil"/>
              <w:left w:val="nil"/>
              <w:bottom w:val="nil"/>
              <w:right w:val="nil"/>
            </w:tcBorders>
            <w:shd w:val="clear" w:color="auto" w:fill="auto"/>
            <w:vAlign w:val="bottom"/>
          </w:tcPr>
          <w:p w14:paraId="19C48028" w14:textId="7385021A" w:rsidR="000C5967" w:rsidRPr="00BA072D" w:rsidRDefault="000C5967" w:rsidP="00BA072D">
            <w:pPr>
              <w:pStyle w:val="TT"/>
              <w:jc w:val="right"/>
              <w:rPr>
                <w:rFonts w:ascii="Calibri" w:hAnsi="Calibri"/>
                <w:color w:val="000000" w:themeColor="text1"/>
              </w:rPr>
            </w:pPr>
            <w:r w:rsidRPr="00BA072D">
              <w:rPr>
                <w:rFonts w:ascii="Calibri" w:hAnsi="Calibri"/>
                <w:color w:val="000000" w:themeColor="text1"/>
                <w:sz w:val="22"/>
                <w:szCs w:val="22"/>
                <w:lang w:val="hr-HR"/>
              </w:rPr>
              <w:t xml:space="preserve"> - </w:t>
            </w:r>
          </w:p>
        </w:tc>
        <w:tc>
          <w:tcPr>
            <w:tcW w:w="791" w:type="pct"/>
            <w:tcBorders>
              <w:top w:val="nil"/>
              <w:left w:val="nil"/>
              <w:bottom w:val="nil"/>
              <w:right w:val="nil"/>
            </w:tcBorders>
            <w:shd w:val="clear" w:color="auto" w:fill="auto"/>
            <w:vAlign w:val="bottom"/>
          </w:tcPr>
          <w:p w14:paraId="227544BE" w14:textId="77777777" w:rsidR="000C5967" w:rsidRPr="0075006D" w:rsidRDefault="000C5967" w:rsidP="000C5967">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w:t>
            </w:r>
          </w:p>
        </w:tc>
      </w:tr>
      <w:tr w:rsidR="000C5967" w:rsidRPr="0075006D" w14:paraId="7EE364BF" w14:textId="77777777" w:rsidTr="00BA072D">
        <w:trPr>
          <w:trHeight w:val="278"/>
        </w:trPr>
        <w:tc>
          <w:tcPr>
            <w:tcW w:w="1949" w:type="pct"/>
          </w:tcPr>
          <w:p w14:paraId="7405B31B"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naknadama za procjenu rizika</w:t>
            </w:r>
          </w:p>
        </w:tc>
        <w:tc>
          <w:tcPr>
            <w:tcW w:w="779" w:type="pct"/>
            <w:tcBorders>
              <w:top w:val="nil"/>
              <w:left w:val="nil"/>
              <w:bottom w:val="nil"/>
              <w:right w:val="nil"/>
            </w:tcBorders>
            <w:shd w:val="clear" w:color="auto" w:fill="auto"/>
            <w:vAlign w:val="bottom"/>
          </w:tcPr>
          <w:p w14:paraId="19B51855" w14:textId="6AF659B7" w:rsidR="000C5967" w:rsidRPr="00BA072D" w:rsidRDefault="000C5967" w:rsidP="000C5967">
            <w:pPr>
              <w:pStyle w:val="TT"/>
              <w:jc w:val="right"/>
              <w:rPr>
                <w:rFonts w:ascii="Calibri" w:hAnsi="Calibri"/>
                <w:color w:val="000000" w:themeColor="text1"/>
                <w:sz w:val="22"/>
                <w:szCs w:val="22"/>
                <w:lang w:val="hr-HR"/>
              </w:rPr>
            </w:pPr>
            <w:r w:rsidRPr="00BA072D">
              <w:rPr>
                <w:rFonts w:ascii="Calibri" w:hAnsi="Calibri"/>
                <w:color w:val="000000" w:themeColor="text1"/>
                <w:sz w:val="22"/>
                <w:szCs w:val="22"/>
                <w:lang w:val="hr-HR"/>
              </w:rPr>
              <w:t xml:space="preserve"> 412 </w:t>
            </w:r>
          </w:p>
        </w:tc>
        <w:tc>
          <w:tcPr>
            <w:tcW w:w="779" w:type="pct"/>
            <w:tcBorders>
              <w:top w:val="nil"/>
              <w:left w:val="nil"/>
              <w:bottom w:val="nil"/>
              <w:right w:val="nil"/>
            </w:tcBorders>
            <w:shd w:val="clear" w:color="auto" w:fill="auto"/>
            <w:vAlign w:val="bottom"/>
          </w:tcPr>
          <w:p w14:paraId="537342BB" w14:textId="77777777" w:rsidR="000C5967" w:rsidRPr="0075006D" w:rsidRDefault="000C5967" w:rsidP="000C5967">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299</w:t>
            </w:r>
          </w:p>
        </w:tc>
        <w:tc>
          <w:tcPr>
            <w:tcW w:w="702" w:type="pct"/>
            <w:tcBorders>
              <w:top w:val="nil"/>
              <w:left w:val="nil"/>
              <w:bottom w:val="nil"/>
              <w:right w:val="nil"/>
            </w:tcBorders>
            <w:shd w:val="clear" w:color="auto" w:fill="auto"/>
            <w:vAlign w:val="bottom"/>
          </w:tcPr>
          <w:p w14:paraId="07D3CF36" w14:textId="50AE92C2" w:rsidR="000C5967" w:rsidRPr="00BA072D" w:rsidRDefault="000C5967" w:rsidP="00BA072D">
            <w:pPr>
              <w:pStyle w:val="TT"/>
              <w:jc w:val="right"/>
              <w:rPr>
                <w:rFonts w:ascii="Calibri" w:hAnsi="Calibri"/>
                <w:color w:val="000000" w:themeColor="text1"/>
              </w:rPr>
            </w:pPr>
            <w:r w:rsidRPr="00BA072D">
              <w:rPr>
                <w:rFonts w:ascii="Calibri" w:hAnsi="Calibri"/>
                <w:color w:val="000000" w:themeColor="text1"/>
                <w:sz w:val="22"/>
                <w:szCs w:val="22"/>
                <w:lang w:val="hr-HR"/>
              </w:rPr>
              <w:t xml:space="preserve"> - </w:t>
            </w:r>
          </w:p>
        </w:tc>
        <w:tc>
          <w:tcPr>
            <w:tcW w:w="791" w:type="pct"/>
            <w:tcBorders>
              <w:top w:val="nil"/>
              <w:left w:val="nil"/>
              <w:bottom w:val="nil"/>
              <w:right w:val="nil"/>
            </w:tcBorders>
            <w:shd w:val="clear" w:color="auto" w:fill="auto"/>
            <w:vAlign w:val="bottom"/>
          </w:tcPr>
          <w:p w14:paraId="63C104D6" w14:textId="77777777" w:rsidR="000C5967" w:rsidRPr="0075006D" w:rsidRDefault="000C5967" w:rsidP="000C5967">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w:t>
            </w:r>
          </w:p>
        </w:tc>
      </w:tr>
      <w:tr w:rsidR="000C5967" w:rsidRPr="0075006D" w14:paraId="689E6006" w14:textId="77777777" w:rsidTr="00BA072D">
        <w:trPr>
          <w:trHeight w:val="278"/>
        </w:trPr>
        <w:tc>
          <w:tcPr>
            <w:tcW w:w="1949" w:type="pct"/>
          </w:tcPr>
          <w:p w14:paraId="749CFFE0" w14:textId="77777777" w:rsidR="000C5967" w:rsidRPr="0075006D" w:rsidRDefault="000C5967" w:rsidP="000C5967">
            <w:pPr>
              <w:pStyle w:val="TT"/>
              <w:rPr>
                <w:rFonts w:asciiTheme="minorHAnsi" w:hAnsiTheme="minorHAnsi" w:cs="Arial"/>
                <w:color w:val="000000" w:themeColor="text1"/>
                <w:sz w:val="22"/>
                <w:szCs w:val="22"/>
                <w:lang w:val="hr-HR"/>
              </w:rPr>
            </w:pPr>
            <w:r w:rsidRPr="00592B09">
              <w:rPr>
                <w:rFonts w:asciiTheme="minorHAnsi" w:hAnsiTheme="minorHAnsi" w:cs="Arial"/>
                <w:color w:val="000000" w:themeColor="text1"/>
                <w:sz w:val="22"/>
                <w:szCs w:val="22"/>
                <w:lang w:val="hr-HR"/>
              </w:rPr>
              <w:t>Odgođena porezna imovina</w:t>
            </w:r>
          </w:p>
        </w:tc>
        <w:tc>
          <w:tcPr>
            <w:tcW w:w="779" w:type="pct"/>
            <w:tcBorders>
              <w:top w:val="nil"/>
              <w:left w:val="nil"/>
              <w:bottom w:val="nil"/>
              <w:right w:val="nil"/>
            </w:tcBorders>
            <w:shd w:val="clear" w:color="auto" w:fill="auto"/>
            <w:vAlign w:val="bottom"/>
          </w:tcPr>
          <w:p w14:paraId="46112465" w14:textId="3B471958" w:rsidR="000C5967" w:rsidRPr="00BA072D" w:rsidRDefault="000C5967" w:rsidP="000C5967">
            <w:pPr>
              <w:pStyle w:val="TT"/>
              <w:jc w:val="right"/>
              <w:rPr>
                <w:rFonts w:ascii="Calibri" w:hAnsi="Calibri"/>
                <w:color w:val="000000" w:themeColor="text1"/>
                <w:sz w:val="22"/>
                <w:szCs w:val="22"/>
                <w:lang w:val="hr-HR"/>
              </w:rPr>
            </w:pPr>
            <w:r w:rsidRPr="00BA072D">
              <w:rPr>
                <w:rFonts w:ascii="Calibri" w:hAnsi="Calibri"/>
                <w:color w:val="000000" w:themeColor="text1"/>
                <w:sz w:val="22"/>
                <w:szCs w:val="22"/>
                <w:lang w:val="hr-HR"/>
              </w:rPr>
              <w:t xml:space="preserve"> 34</w:t>
            </w:r>
            <w:r w:rsidR="008B213E">
              <w:rPr>
                <w:rFonts w:ascii="Calibri" w:hAnsi="Calibri"/>
                <w:color w:val="000000" w:themeColor="text1"/>
                <w:sz w:val="22"/>
                <w:szCs w:val="22"/>
                <w:lang w:val="hr-HR"/>
              </w:rPr>
              <w:t>4</w:t>
            </w:r>
            <w:r w:rsidRPr="00BA072D">
              <w:rPr>
                <w:rFonts w:ascii="Calibri" w:hAnsi="Calibri"/>
                <w:color w:val="000000" w:themeColor="text1"/>
                <w:sz w:val="22"/>
                <w:szCs w:val="22"/>
                <w:lang w:val="hr-HR"/>
              </w:rPr>
              <w:t xml:space="preserve"> </w:t>
            </w:r>
          </w:p>
        </w:tc>
        <w:tc>
          <w:tcPr>
            <w:tcW w:w="779" w:type="pct"/>
            <w:tcBorders>
              <w:top w:val="nil"/>
              <w:left w:val="nil"/>
              <w:bottom w:val="nil"/>
              <w:right w:val="nil"/>
            </w:tcBorders>
            <w:shd w:val="clear" w:color="auto" w:fill="auto"/>
            <w:vAlign w:val="bottom"/>
          </w:tcPr>
          <w:p w14:paraId="1AADFF73" w14:textId="77777777" w:rsidR="000C5967" w:rsidRDefault="000C5967" w:rsidP="000C5967">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c>
          <w:tcPr>
            <w:tcW w:w="702" w:type="pct"/>
            <w:tcBorders>
              <w:top w:val="nil"/>
              <w:left w:val="nil"/>
              <w:bottom w:val="nil"/>
              <w:right w:val="nil"/>
            </w:tcBorders>
            <w:shd w:val="clear" w:color="auto" w:fill="auto"/>
            <w:vAlign w:val="bottom"/>
          </w:tcPr>
          <w:p w14:paraId="202DA091" w14:textId="54410B4B" w:rsidR="000C5967" w:rsidRPr="00BA072D" w:rsidRDefault="000C5967" w:rsidP="00BA072D">
            <w:pPr>
              <w:pStyle w:val="TT"/>
              <w:jc w:val="right"/>
              <w:rPr>
                <w:rFonts w:ascii="Calibri" w:hAnsi="Calibri"/>
                <w:color w:val="000000" w:themeColor="text1"/>
              </w:rPr>
            </w:pPr>
            <w:r w:rsidRPr="00BA072D">
              <w:rPr>
                <w:rFonts w:ascii="Calibri" w:hAnsi="Calibri"/>
                <w:color w:val="000000" w:themeColor="text1"/>
                <w:sz w:val="22"/>
                <w:szCs w:val="22"/>
                <w:lang w:val="hr-HR"/>
              </w:rPr>
              <w:t xml:space="preserve"> - </w:t>
            </w:r>
          </w:p>
        </w:tc>
        <w:tc>
          <w:tcPr>
            <w:tcW w:w="791" w:type="pct"/>
            <w:tcBorders>
              <w:top w:val="nil"/>
              <w:left w:val="nil"/>
              <w:bottom w:val="nil"/>
              <w:right w:val="nil"/>
            </w:tcBorders>
            <w:shd w:val="clear" w:color="auto" w:fill="auto"/>
            <w:vAlign w:val="bottom"/>
          </w:tcPr>
          <w:p w14:paraId="1175A096" w14:textId="77777777" w:rsidR="000C5967" w:rsidRPr="0075006D" w:rsidRDefault="000C5967" w:rsidP="000C5967">
            <w:pPr>
              <w:pStyle w:val="TT"/>
              <w:jc w:val="right"/>
              <w:rPr>
                <w:rFonts w:ascii="Calibri" w:hAnsi="Calibri"/>
                <w:color w:val="000000" w:themeColor="text1"/>
                <w:sz w:val="22"/>
                <w:szCs w:val="22"/>
                <w:lang w:val="hr-HR"/>
              </w:rPr>
            </w:pPr>
            <w:r>
              <w:rPr>
                <w:rFonts w:ascii="Calibri" w:hAnsi="Calibri"/>
                <w:color w:val="000000" w:themeColor="text1"/>
                <w:sz w:val="22"/>
                <w:szCs w:val="22"/>
                <w:lang w:val="hr-HR"/>
              </w:rPr>
              <w:t>-</w:t>
            </w:r>
          </w:p>
        </w:tc>
      </w:tr>
      <w:tr w:rsidR="000C5967" w:rsidRPr="0075006D" w14:paraId="03030AC4" w14:textId="77777777" w:rsidTr="00BA072D">
        <w:trPr>
          <w:trHeight w:val="278"/>
        </w:trPr>
        <w:tc>
          <w:tcPr>
            <w:tcW w:w="1949" w:type="pct"/>
          </w:tcPr>
          <w:p w14:paraId="1ED6B59A"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Imovina u najmu</w:t>
            </w:r>
          </w:p>
        </w:tc>
        <w:tc>
          <w:tcPr>
            <w:tcW w:w="779" w:type="pct"/>
            <w:tcBorders>
              <w:top w:val="nil"/>
              <w:left w:val="nil"/>
              <w:bottom w:val="nil"/>
              <w:right w:val="nil"/>
            </w:tcBorders>
            <w:shd w:val="clear" w:color="auto" w:fill="auto"/>
            <w:vAlign w:val="bottom"/>
          </w:tcPr>
          <w:p w14:paraId="2E018C3E" w14:textId="3B4CC4E8" w:rsidR="000C5967" w:rsidRPr="00BA072D" w:rsidDel="004A2B3D" w:rsidRDefault="000C5967" w:rsidP="000C5967">
            <w:pPr>
              <w:pStyle w:val="TT"/>
              <w:jc w:val="right"/>
              <w:rPr>
                <w:rFonts w:ascii="Calibri" w:hAnsi="Calibri"/>
                <w:color w:val="000000" w:themeColor="text1"/>
                <w:sz w:val="22"/>
                <w:szCs w:val="22"/>
                <w:lang w:val="hr-HR"/>
              </w:rPr>
            </w:pPr>
            <w:r w:rsidRPr="00BA072D">
              <w:rPr>
                <w:rFonts w:ascii="Calibri" w:hAnsi="Calibri"/>
                <w:color w:val="000000" w:themeColor="text1"/>
                <w:sz w:val="22"/>
                <w:szCs w:val="22"/>
                <w:lang w:val="hr-HR"/>
              </w:rPr>
              <w:t xml:space="preserve"> 3.390 </w:t>
            </w:r>
          </w:p>
        </w:tc>
        <w:tc>
          <w:tcPr>
            <w:tcW w:w="779" w:type="pct"/>
            <w:tcBorders>
              <w:top w:val="nil"/>
              <w:left w:val="nil"/>
              <w:bottom w:val="nil"/>
              <w:right w:val="nil"/>
            </w:tcBorders>
            <w:shd w:val="clear" w:color="auto" w:fill="auto"/>
            <w:vAlign w:val="bottom"/>
          </w:tcPr>
          <w:p w14:paraId="0C6E0250" w14:textId="77777777" w:rsidR="000C5967" w:rsidRPr="0075006D" w:rsidDel="004A2B3D" w:rsidRDefault="000C5967" w:rsidP="000C5967">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5.061</w:t>
            </w:r>
          </w:p>
        </w:tc>
        <w:tc>
          <w:tcPr>
            <w:tcW w:w="702" w:type="pct"/>
            <w:tcBorders>
              <w:top w:val="nil"/>
              <w:left w:val="nil"/>
              <w:bottom w:val="nil"/>
              <w:right w:val="nil"/>
            </w:tcBorders>
            <w:shd w:val="clear" w:color="auto" w:fill="auto"/>
            <w:vAlign w:val="bottom"/>
          </w:tcPr>
          <w:p w14:paraId="735B7E17" w14:textId="5E5B2EE3" w:rsidR="000C5967" w:rsidRPr="00BA072D" w:rsidRDefault="000C5967" w:rsidP="00BA072D">
            <w:pPr>
              <w:pStyle w:val="TT"/>
              <w:jc w:val="right"/>
              <w:rPr>
                <w:rFonts w:ascii="Calibri" w:hAnsi="Calibri"/>
                <w:color w:val="000000" w:themeColor="text1"/>
              </w:rPr>
            </w:pPr>
            <w:r w:rsidRPr="00BA072D">
              <w:rPr>
                <w:rFonts w:ascii="Calibri" w:hAnsi="Calibri"/>
                <w:color w:val="000000" w:themeColor="text1"/>
                <w:sz w:val="22"/>
                <w:szCs w:val="22"/>
                <w:lang w:val="hr-HR"/>
              </w:rPr>
              <w:t xml:space="preserve"> 3.335 </w:t>
            </w:r>
          </w:p>
        </w:tc>
        <w:tc>
          <w:tcPr>
            <w:tcW w:w="791" w:type="pct"/>
            <w:tcBorders>
              <w:top w:val="nil"/>
              <w:left w:val="nil"/>
              <w:bottom w:val="nil"/>
              <w:right w:val="nil"/>
            </w:tcBorders>
            <w:shd w:val="clear" w:color="auto" w:fill="auto"/>
            <w:vAlign w:val="bottom"/>
          </w:tcPr>
          <w:p w14:paraId="1801400E" w14:textId="77777777" w:rsidR="000C5967" w:rsidRPr="0075006D" w:rsidDel="004A2B3D" w:rsidRDefault="000C5967" w:rsidP="000C5967">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4.854</w:t>
            </w:r>
          </w:p>
        </w:tc>
      </w:tr>
      <w:tr w:rsidR="000C5967" w:rsidRPr="0075006D" w14:paraId="22B66CDA" w14:textId="77777777" w:rsidTr="00BA072D">
        <w:trPr>
          <w:trHeight w:val="278"/>
        </w:trPr>
        <w:tc>
          <w:tcPr>
            <w:tcW w:w="1949" w:type="pct"/>
          </w:tcPr>
          <w:p w14:paraId="26C0C517"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Ostala imovina</w:t>
            </w:r>
          </w:p>
        </w:tc>
        <w:tc>
          <w:tcPr>
            <w:tcW w:w="779" w:type="pct"/>
            <w:tcBorders>
              <w:top w:val="nil"/>
              <w:left w:val="nil"/>
              <w:bottom w:val="nil"/>
              <w:right w:val="nil"/>
            </w:tcBorders>
            <w:shd w:val="clear" w:color="auto" w:fill="auto"/>
            <w:vAlign w:val="bottom"/>
          </w:tcPr>
          <w:p w14:paraId="4C55CC90" w14:textId="4AE74997" w:rsidR="000C5967" w:rsidRPr="00BA072D" w:rsidRDefault="000C5967" w:rsidP="000C5967">
            <w:pPr>
              <w:pStyle w:val="TT"/>
              <w:jc w:val="right"/>
              <w:rPr>
                <w:rFonts w:ascii="Calibri" w:hAnsi="Calibri"/>
                <w:color w:val="000000" w:themeColor="text1"/>
                <w:sz w:val="22"/>
                <w:szCs w:val="22"/>
                <w:lang w:val="hr-HR"/>
              </w:rPr>
            </w:pPr>
            <w:r w:rsidRPr="00BA072D">
              <w:rPr>
                <w:rFonts w:ascii="Calibri" w:hAnsi="Calibri"/>
                <w:color w:val="000000" w:themeColor="text1"/>
                <w:sz w:val="22"/>
                <w:szCs w:val="22"/>
                <w:lang w:val="hr-HR"/>
              </w:rPr>
              <w:t xml:space="preserve"> 2.</w:t>
            </w:r>
            <w:r w:rsidR="008B213E">
              <w:rPr>
                <w:rFonts w:ascii="Calibri" w:hAnsi="Calibri"/>
                <w:color w:val="000000" w:themeColor="text1"/>
                <w:sz w:val="22"/>
                <w:szCs w:val="22"/>
                <w:lang w:val="hr-HR"/>
              </w:rPr>
              <w:t>673</w:t>
            </w:r>
            <w:r w:rsidRPr="00BA072D">
              <w:rPr>
                <w:rFonts w:ascii="Calibri" w:hAnsi="Calibri"/>
                <w:color w:val="000000" w:themeColor="text1"/>
                <w:sz w:val="22"/>
                <w:szCs w:val="22"/>
                <w:lang w:val="hr-HR"/>
              </w:rPr>
              <w:t xml:space="preserve"> </w:t>
            </w:r>
          </w:p>
        </w:tc>
        <w:tc>
          <w:tcPr>
            <w:tcW w:w="779" w:type="pct"/>
            <w:tcBorders>
              <w:top w:val="nil"/>
              <w:left w:val="nil"/>
              <w:bottom w:val="nil"/>
              <w:right w:val="nil"/>
            </w:tcBorders>
            <w:shd w:val="clear" w:color="auto" w:fill="auto"/>
            <w:vAlign w:val="center"/>
          </w:tcPr>
          <w:p w14:paraId="12958C8D" w14:textId="77777777" w:rsidR="000C5967" w:rsidRPr="0075006D" w:rsidRDefault="000C5967" w:rsidP="000C5967">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1.085</w:t>
            </w:r>
          </w:p>
        </w:tc>
        <w:tc>
          <w:tcPr>
            <w:tcW w:w="702" w:type="pct"/>
            <w:tcBorders>
              <w:top w:val="nil"/>
              <w:left w:val="nil"/>
              <w:bottom w:val="nil"/>
              <w:right w:val="nil"/>
            </w:tcBorders>
            <w:shd w:val="clear" w:color="auto" w:fill="auto"/>
            <w:vAlign w:val="bottom"/>
          </w:tcPr>
          <w:p w14:paraId="0E3DC7B4" w14:textId="6B2290DB" w:rsidR="000C5967" w:rsidRPr="00BA072D" w:rsidRDefault="000C5967" w:rsidP="00BA072D">
            <w:pPr>
              <w:pStyle w:val="TT"/>
              <w:jc w:val="right"/>
              <w:rPr>
                <w:rFonts w:ascii="Calibri" w:hAnsi="Calibri"/>
                <w:color w:val="000000" w:themeColor="text1"/>
              </w:rPr>
            </w:pPr>
            <w:r w:rsidRPr="00BA072D">
              <w:rPr>
                <w:rFonts w:ascii="Calibri" w:hAnsi="Calibri"/>
                <w:color w:val="000000" w:themeColor="text1"/>
                <w:sz w:val="22"/>
                <w:szCs w:val="22"/>
                <w:lang w:val="hr-HR"/>
              </w:rPr>
              <w:t xml:space="preserve"> 2.623 </w:t>
            </w:r>
          </w:p>
        </w:tc>
        <w:tc>
          <w:tcPr>
            <w:tcW w:w="791" w:type="pct"/>
            <w:tcBorders>
              <w:top w:val="nil"/>
              <w:left w:val="nil"/>
              <w:bottom w:val="nil"/>
              <w:right w:val="nil"/>
            </w:tcBorders>
            <w:shd w:val="clear" w:color="auto" w:fill="auto"/>
            <w:vAlign w:val="center"/>
          </w:tcPr>
          <w:p w14:paraId="73230CFE" w14:textId="77777777" w:rsidR="000C5967" w:rsidRPr="0075006D" w:rsidRDefault="000C5967" w:rsidP="000C5967">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1.073</w:t>
            </w:r>
          </w:p>
        </w:tc>
      </w:tr>
      <w:tr w:rsidR="008158D3" w:rsidRPr="0075006D" w14:paraId="429080EF" w14:textId="77777777" w:rsidTr="00076B27">
        <w:trPr>
          <w:trHeight w:val="58"/>
        </w:trPr>
        <w:tc>
          <w:tcPr>
            <w:tcW w:w="1949" w:type="pct"/>
          </w:tcPr>
          <w:p w14:paraId="4B7AB558" w14:textId="77777777" w:rsidR="008158D3" w:rsidRPr="0075006D" w:rsidRDefault="008158D3" w:rsidP="008158D3">
            <w:pPr>
              <w:pStyle w:val="Tot"/>
              <w:rPr>
                <w:rFonts w:asciiTheme="minorHAnsi" w:hAnsiTheme="minorHAnsi" w:cs="Arial"/>
                <w:color w:val="000000" w:themeColor="text1"/>
                <w:sz w:val="22"/>
                <w:szCs w:val="22"/>
                <w:lang w:val="hr-HR"/>
              </w:rPr>
            </w:pPr>
          </w:p>
        </w:tc>
        <w:tc>
          <w:tcPr>
            <w:tcW w:w="779" w:type="pct"/>
            <w:tcBorders>
              <w:top w:val="single" w:sz="4" w:space="0" w:color="auto"/>
              <w:bottom w:val="single" w:sz="4" w:space="0" w:color="auto"/>
            </w:tcBorders>
            <w:vAlign w:val="bottom"/>
          </w:tcPr>
          <w:p w14:paraId="3D8BDC1E" w14:textId="4B7D56C4" w:rsidR="008158D3" w:rsidRPr="0075006D" w:rsidRDefault="000C5967" w:rsidP="008158D3">
            <w:pPr>
              <w:pStyle w:val="Tot"/>
              <w:jc w:val="right"/>
              <w:rPr>
                <w:rFonts w:asciiTheme="minorHAnsi" w:hAnsiTheme="minorHAnsi" w:cstheme="minorHAnsi"/>
                <w:bCs/>
                <w:color w:val="000000" w:themeColor="text1"/>
                <w:sz w:val="22"/>
                <w:szCs w:val="22"/>
                <w:lang w:val="hr-HR"/>
              </w:rPr>
            </w:pPr>
            <w:r w:rsidRPr="000C5967">
              <w:rPr>
                <w:rFonts w:asciiTheme="minorHAnsi" w:hAnsiTheme="minorHAnsi" w:cstheme="minorHAnsi"/>
                <w:bCs/>
                <w:color w:val="000000" w:themeColor="text1"/>
                <w:sz w:val="22"/>
                <w:szCs w:val="22"/>
                <w:lang w:val="hr-HR"/>
              </w:rPr>
              <w:t>66.4</w:t>
            </w:r>
            <w:r w:rsidR="008B213E">
              <w:rPr>
                <w:rFonts w:asciiTheme="minorHAnsi" w:hAnsiTheme="minorHAnsi" w:cstheme="minorHAnsi"/>
                <w:bCs/>
                <w:color w:val="000000" w:themeColor="text1"/>
                <w:sz w:val="22"/>
                <w:szCs w:val="22"/>
                <w:lang w:val="hr-HR"/>
              </w:rPr>
              <w:t>54</w:t>
            </w:r>
          </w:p>
        </w:tc>
        <w:tc>
          <w:tcPr>
            <w:tcW w:w="779" w:type="pct"/>
            <w:tcBorders>
              <w:top w:val="single" w:sz="4" w:space="0" w:color="auto"/>
              <w:bottom w:val="single" w:sz="4" w:space="0" w:color="auto"/>
            </w:tcBorders>
          </w:tcPr>
          <w:p w14:paraId="39883AFF" w14:textId="77777777" w:rsidR="008158D3" w:rsidRPr="0075006D" w:rsidRDefault="008158D3" w:rsidP="008158D3">
            <w:pPr>
              <w:pStyle w:val="Tot"/>
              <w:jc w:val="right"/>
              <w:rPr>
                <w:rFonts w:asciiTheme="minorHAnsi" w:hAnsiTheme="minorHAnsi" w:cstheme="minorHAnsi"/>
                <w:bCs/>
                <w:color w:val="000000" w:themeColor="text1"/>
                <w:sz w:val="22"/>
                <w:szCs w:val="22"/>
                <w:lang w:val="hr-HR"/>
              </w:rPr>
            </w:pPr>
            <w:r w:rsidRPr="0075006D">
              <w:rPr>
                <w:rFonts w:asciiTheme="minorHAnsi" w:hAnsiTheme="minorHAnsi" w:cstheme="minorHAnsi"/>
                <w:bCs/>
                <w:color w:val="000000" w:themeColor="text1"/>
                <w:sz w:val="22"/>
                <w:szCs w:val="22"/>
                <w:lang w:val="hr-HR"/>
              </w:rPr>
              <w:t>65.385</w:t>
            </w:r>
          </w:p>
        </w:tc>
        <w:tc>
          <w:tcPr>
            <w:tcW w:w="702" w:type="pct"/>
            <w:tcBorders>
              <w:top w:val="single" w:sz="4" w:space="0" w:color="auto"/>
              <w:bottom w:val="single" w:sz="4" w:space="0" w:color="auto"/>
            </w:tcBorders>
          </w:tcPr>
          <w:p w14:paraId="3A4C2925" w14:textId="53E979EB" w:rsidR="008158D3" w:rsidRPr="0075006D" w:rsidRDefault="000C5967" w:rsidP="008158D3">
            <w:pPr>
              <w:pStyle w:val="Tot"/>
              <w:jc w:val="right"/>
              <w:rPr>
                <w:rFonts w:asciiTheme="minorHAnsi" w:hAnsiTheme="minorHAnsi" w:cs="Arial"/>
                <w:bCs/>
                <w:color w:val="000000" w:themeColor="text1"/>
                <w:sz w:val="22"/>
                <w:szCs w:val="22"/>
                <w:lang w:val="hr-HR"/>
              </w:rPr>
            </w:pPr>
            <w:r w:rsidRPr="000C5967">
              <w:rPr>
                <w:rFonts w:asciiTheme="minorHAnsi" w:hAnsiTheme="minorHAnsi" w:cs="Arial"/>
                <w:bCs/>
                <w:color w:val="000000" w:themeColor="text1"/>
                <w:sz w:val="22"/>
                <w:szCs w:val="22"/>
                <w:lang w:val="hr-HR"/>
              </w:rPr>
              <w:t>62.051</w:t>
            </w:r>
          </w:p>
        </w:tc>
        <w:tc>
          <w:tcPr>
            <w:tcW w:w="791" w:type="pct"/>
            <w:tcBorders>
              <w:top w:val="single" w:sz="4" w:space="0" w:color="auto"/>
              <w:bottom w:val="single" w:sz="4" w:space="0" w:color="auto"/>
            </w:tcBorders>
            <w:vAlign w:val="bottom"/>
          </w:tcPr>
          <w:p w14:paraId="16D3487C" w14:textId="77777777" w:rsidR="008158D3" w:rsidRPr="0075006D" w:rsidRDefault="008158D3" w:rsidP="008158D3">
            <w:pPr>
              <w:pStyle w:val="Tot"/>
              <w:jc w:val="right"/>
              <w:rPr>
                <w:rFonts w:asciiTheme="minorHAnsi" w:hAnsiTheme="minorHAnsi" w:cs="Arial"/>
                <w:bCs/>
                <w:color w:val="000000" w:themeColor="text1"/>
                <w:sz w:val="22"/>
                <w:szCs w:val="22"/>
                <w:lang w:val="hr-HR"/>
              </w:rPr>
            </w:pPr>
            <w:r w:rsidRPr="0075006D">
              <w:rPr>
                <w:rFonts w:asciiTheme="minorHAnsi" w:hAnsiTheme="minorHAnsi" w:cs="Arial"/>
                <w:bCs/>
                <w:color w:val="000000" w:themeColor="text1"/>
                <w:sz w:val="22"/>
                <w:szCs w:val="22"/>
                <w:lang w:val="hr-HR"/>
              </w:rPr>
              <w:t>59.358</w:t>
            </w:r>
          </w:p>
        </w:tc>
      </w:tr>
      <w:tr w:rsidR="008158D3" w:rsidRPr="0075006D" w14:paraId="0FB94729" w14:textId="77777777" w:rsidTr="00076B27">
        <w:trPr>
          <w:trHeight w:val="289"/>
        </w:trPr>
        <w:tc>
          <w:tcPr>
            <w:tcW w:w="1949" w:type="pct"/>
          </w:tcPr>
          <w:p w14:paraId="3CAF1A08" w14:textId="77777777" w:rsidR="008158D3" w:rsidRPr="0075006D" w:rsidRDefault="008158D3" w:rsidP="008158D3">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očekivane gubitke</w:t>
            </w:r>
          </w:p>
        </w:tc>
        <w:tc>
          <w:tcPr>
            <w:tcW w:w="779" w:type="pct"/>
            <w:tcBorders>
              <w:bottom w:val="single" w:sz="4" w:space="0" w:color="auto"/>
            </w:tcBorders>
            <w:vAlign w:val="bottom"/>
          </w:tcPr>
          <w:p w14:paraId="24866A24" w14:textId="41212C64" w:rsidR="008158D3" w:rsidRPr="0075006D" w:rsidRDefault="000C5967" w:rsidP="008158D3">
            <w:pPr>
              <w:pStyle w:val="TT"/>
              <w:jc w:val="right"/>
              <w:rPr>
                <w:rFonts w:asciiTheme="minorHAnsi" w:hAnsiTheme="minorHAnsi" w:cstheme="minorHAnsi"/>
                <w:color w:val="000000" w:themeColor="text1"/>
                <w:sz w:val="22"/>
                <w:szCs w:val="22"/>
                <w:lang w:val="hr-HR"/>
              </w:rPr>
            </w:pPr>
            <w:r w:rsidRPr="000C5967">
              <w:rPr>
                <w:rFonts w:asciiTheme="minorHAnsi" w:hAnsiTheme="minorHAnsi" w:cstheme="minorHAnsi"/>
                <w:color w:val="000000" w:themeColor="text1"/>
                <w:sz w:val="22"/>
                <w:szCs w:val="22"/>
                <w:lang w:val="hr-HR"/>
              </w:rPr>
              <w:t>(36.211)</w:t>
            </w:r>
          </w:p>
        </w:tc>
        <w:tc>
          <w:tcPr>
            <w:tcW w:w="779" w:type="pct"/>
            <w:tcBorders>
              <w:bottom w:val="single" w:sz="4" w:space="0" w:color="auto"/>
            </w:tcBorders>
          </w:tcPr>
          <w:p w14:paraId="53A2BA9F" w14:textId="77777777" w:rsidR="008158D3" w:rsidRPr="0075006D" w:rsidRDefault="008158D3" w:rsidP="008158D3">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(35.570)</w:t>
            </w:r>
          </w:p>
        </w:tc>
        <w:tc>
          <w:tcPr>
            <w:tcW w:w="702" w:type="pct"/>
            <w:tcBorders>
              <w:bottom w:val="single" w:sz="4" w:space="0" w:color="auto"/>
            </w:tcBorders>
          </w:tcPr>
          <w:p w14:paraId="24DE53E9" w14:textId="6B400474" w:rsidR="008158D3" w:rsidRPr="0075006D" w:rsidRDefault="000C5967" w:rsidP="008158D3">
            <w:pPr>
              <w:pStyle w:val="TT"/>
              <w:jc w:val="right"/>
              <w:rPr>
                <w:rFonts w:asciiTheme="minorHAnsi" w:hAnsiTheme="minorHAnsi" w:cs="Arial"/>
                <w:color w:val="000000" w:themeColor="text1"/>
                <w:sz w:val="22"/>
                <w:szCs w:val="22"/>
                <w:lang w:val="hr-HR"/>
              </w:rPr>
            </w:pPr>
            <w:r w:rsidRPr="000C5967">
              <w:rPr>
                <w:rFonts w:asciiTheme="minorHAnsi" w:hAnsiTheme="minorHAnsi" w:cs="Arial"/>
                <w:color w:val="000000" w:themeColor="text1"/>
                <w:sz w:val="22"/>
                <w:szCs w:val="22"/>
                <w:lang w:val="hr-HR"/>
              </w:rPr>
              <w:t>(36.059)</w:t>
            </w:r>
          </w:p>
        </w:tc>
        <w:tc>
          <w:tcPr>
            <w:tcW w:w="791" w:type="pct"/>
            <w:tcBorders>
              <w:bottom w:val="single" w:sz="4" w:space="0" w:color="auto"/>
            </w:tcBorders>
            <w:vAlign w:val="bottom"/>
          </w:tcPr>
          <w:p w14:paraId="0045C593" w14:textId="77777777" w:rsidR="008158D3" w:rsidRPr="0075006D" w:rsidRDefault="008158D3" w:rsidP="008158D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(35.436)</w:t>
            </w:r>
          </w:p>
        </w:tc>
      </w:tr>
      <w:tr w:rsidR="008158D3" w:rsidRPr="0075006D" w14:paraId="08285C8C" w14:textId="77777777" w:rsidTr="00076B27">
        <w:trPr>
          <w:trHeight w:val="366"/>
        </w:trPr>
        <w:tc>
          <w:tcPr>
            <w:tcW w:w="1949" w:type="pct"/>
          </w:tcPr>
          <w:p w14:paraId="51EBB08F" w14:textId="77777777" w:rsidR="008158D3" w:rsidRPr="0075006D" w:rsidRDefault="008158D3" w:rsidP="008158D3">
            <w:pPr>
              <w:pStyle w:val="Tot"/>
              <w:rPr>
                <w:rFonts w:asciiTheme="minorHAnsi" w:hAnsiTheme="minorHAnsi" w:cs="Arial"/>
                <w:b/>
                <w:bCs/>
                <w:color w:val="000000" w:themeColor="text1"/>
                <w:sz w:val="22"/>
                <w:szCs w:val="22"/>
                <w:lang w:val="hr-HR"/>
              </w:rPr>
            </w:pPr>
          </w:p>
        </w:tc>
        <w:tc>
          <w:tcPr>
            <w:tcW w:w="779" w:type="pct"/>
            <w:tcBorders>
              <w:top w:val="single" w:sz="4" w:space="0" w:color="auto"/>
              <w:bottom w:val="single" w:sz="12" w:space="0" w:color="auto"/>
            </w:tcBorders>
            <w:vAlign w:val="bottom"/>
          </w:tcPr>
          <w:p w14:paraId="59E13CCA" w14:textId="4D49A82B" w:rsidR="008158D3" w:rsidRPr="0075006D" w:rsidRDefault="000C5967" w:rsidP="008158D3">
            <w:pPr>
              <w:pStyle w:val="Tot"/>
              <w:jc w:val="right"/>
              <w:rPr>
                <w:rFonts w:asciiTheme="minorHAnsi" w:hAnsiTheme="minorHAnsi" w:cstheme="minorHAnsi"/>
                <w:b/>
                <w:bCs/>
                <w:color w:val="000000" w:themeColor="text1"/>
                <w:sz w:val="22"/>
                <w:szCs w:val="22"/>
                <w:lang w:val="hr-HR"/>
              </w:rPr>
            </w:pPr>
            <w:r w:rsidRPr="000C5967">
              <w:rPr>
                <w:rFonts w:asciiTheme="minorHAnsi" w:hAnsiTheme="minorHAnsi" w:cstheme="minorHAnsi"/>
                <w:b/>
                <w:bCs/>
                <w:color w:val="000000" w:themeColor="text1"/>
                <w:sz w:val="22"/>
                <w:szCs w:val="22"/>
                <w:lang w:val="hr-HR"/>
              </w:rPr>
              <w:t>30.2</w:t>
            </w:r>
            <w:r w:rsidR="008B213E">
              <w:rPr>
                <w:rFonts w:asciiTheme="minorHAnsi" w:hAnsiTheme="minorHAnsi" w:cstheme="minorHAnsi"/>
                <w:b/>
                <w:bCs/>
                <w:color w:val="000000" w:themeColor="text1"/>
                <w:sz w:val="22"/>
                <w:szCs w:val="22"/>
                <w:lang w:val="hr-HR"/>
              </w:rPr>
              <w:t>43</w:t>
            </w:r>
          </w:p>
        </w:tc>
        <w:tc>
          <w:tcPr>
            <w:tcW w:w="779" w:type="pct"/>
            <w:tcBorders>
              <w:top w:val="single" w:sz="4" w:space="0" w:color="auto"/>
              <w:bottom w:val="single" w:sz="12" w:space="0" w:color="auto"/>
            </w:tcBorders>
            <w:vAlign w:val="bottom"/>
          </w:tcPr>
          <w:p w14:paraId="30E5F171" w14:textId="77777777" w:rsidR="008158D3" w:rsidRPr="0075006D" w:rsidRDefault="008158D3" w:rsidP="008158D3">
            <w:pPr>
              <w:pStyle w:val="Tot"/>
              <w:jc w:val="right"/>
              <w:rPr>
                <w:rFonts w:asciiTheme="minorHAnsi" w:hAnsiTheme="minorHAnsi" w:cstheme="minorHAnsi"/>
                <w:b/>
                <w:bCs/>
                <w:color w:val="000000" w:themeColor="text1"/>
                <w:sz w:val="22"/>
                <w:szCs w:val="22"/>
                <w:lang w:val="hr-HR"/>
              </w:rPr>
            </w:pPr>
            <w:r w:rsidRPr="0075006D">
              <w:rPr>
                <w:rFonts w:asciiTheme="minorHAnsi" w:hAnsiTheme="minorHAnsi" w:cstheme="minorHAnsi"/>
                <w:b/>
                <w:bCs/>
                <w:color w:val="000000" w:themeColor="text1"/>
                <w:sz w:val="22"/>
                <w:szCs w:val="22"/>
                <w:lang w:val="hr-HR"/>
              </w:rPr>
              <w:t>29.815</w:t>
            </w:r>
          </w:p>
        </w:tc>
        <w:tc>
          <w:tcPr>
            <w:tcW w:w="702" w:type="pct"/>
            <w:tcBorders>
              <w:top w:val="single" w:sz="4" w:space="0" w:color="auto"/>
              <w:bottom w:val="single" w:sz="12" w:space="0" w:color="auto"/>
            </w:tcBorders>
            <w:vAlign w:val="bottom"/>
          </w:tcPr>
          <w:p w14:paraId="006C50A6" w14:textId="2FA57B37" w:rsidR="008158D3" w:rsidRPr="0075006D" w:rsidRDefault="000C5967" w:rsidP="008158D3">
            <w:pPr>
              <w:pStyle w:val="Tot"/>
              <w:jc w:val="right"/>
              <w:rPr>
                <w:rFonts w:asciiTheme="minorHAnsi" w:hAnsiTheme="minorHAnsi" w:cs="Arial"/>
                <w:b/>
                <w:bCs/>
                <w:color w:val="000000" w:themeColor="text1"/>
                <w:sz w:val="22"/>
                <w:szCs w:val="22"/>
                <w:lang w:val="hr-HR"/>
              </w:rPr>
            </w:pPr>
            <w:r w:rsidRPr="000C5967">
              <w:rPr>
                <w:rFonts w:asciiTheme="minorHAnsi" w:hAnsiTheme="minorHAnsi" w:cs="Arial"/>
                <w:b/>
                <w:bCs/>
                <w:color w:val="000000" w:themeColor="text1"/>
                <w:sz w:val="22"/>
                <w:szCs w:val="22"/>
                <w:lang w:val="hr-HR"/>
              </w:rPr>
              <w:t>25.992</w:t>
            </w:r>
          </w:p>
        </w:tc>
        <w:tc>
          <w:tcPr>
            <w:tcW w:w="791" w:type="pct"/>
            <w:tcBorders>
              <w:top w:val="single" w:sz="4" w:space="0" w:color="auto"/>
              <w:bottom w:val="single" w:sz="12" w:space="0" w:color="auto"/>
            </w:tcBorders>
            <w:vAlign w:val="bottom"/>
          </w:tcPr>
          <w:p w14:paraId="565EA68D" w14:textId="77777777" w:rsidR="008158D3" w:rsidRPr="0075006D" w:rsidRDefault="008158D3" w:rsidP="008158D3">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23.922</w:t>
            </w:r>
          </w:p>
        </w:tc>
      </w:tr>
    </w:tbl>
    <w:p w14:paraId="0F732654" w14:textId="77777777" w:rsidR="00DB64E5" w:rsidRPr="0075006D" w:rsidRDefault="00DB64E5" w:rsidP="00225B79">
      <w:pPr>
        <w:jc w:val="both"/>
        <w:rPr>
          <w:rFonts w:ascii="Calibri" w:hAnsi="Calibri" w:cs="Calibri"/>
          <w:color w:val="000000" w:themeColor="text1"/>
          <w:sz w:val="20"/>
          <w:szCs w:val="20"/>
        </w:rPr>
      </w:pPr>
    </w:p>
    <w:p w14:paraId="4F921239" w14:textId="16F330AF" w:rsidR="00DB64E5" w:rsidRPr="0075006D" w:rsidRDefault="00DB64E5" w:rsidP="00225B79">
      <w:pPr>
        <w:jc w:val="both"/>
        <w:rPr>
          <w:rFonts w:ascii="Calibri" w:hAnsi="Calibri" w:cs="Calibri"/>
          <w:color w:val="000000" w:themeColor="text1"/>
        </w:rPr>
      </w:pPr>
      <w:bookmarkStart w:id="30" w:name="_Hlk50536446"/>
      <w:r w:rsidRPr="00076B27">
        <w:rPr>
          <w:rFonts w:ascii="Calibri" w:hAnsi="Calibri" w:cs="Calibri"/>
          <w:color w:val="000000" w:themeColor="text1"/>
        </w:rPr>
        <w:t>Imovina u najmu je priznata sukladno primjeni standarda MSFI 16</w:t>
      </w:r>
      <w:r w:rsidR="00632A45" w:rsidRPr="00076B27">
        <w:rPr>
          <w:rFonts w:ascii="Calibri" w:hAnsi="Calibri" w:cs="Calibri"/>
          <w:color w:val="000000" w:themeColor="text1"/>
        </w:rPr>
        <w:t>,</w:t>
      </w:r>
      <w:r w:rsidRPr="00076B27">
        <w:rPr>
          <w:rFonts w:ascii="Calibri" w:hAnsi="Calibri" w:cs="Calibri"/>
          <w:color w:val="000000" w:themeColor="text1"/>
        </w:rPr>
        <w:t xml:space="preserve"> a amortizacija tijekom godine </w:t>
      </w:r>
      <w:r w:rsidRPr="00370582">
        <w:rPr>
          <w:rFonts w:ascii="Calibri" w:hAnsi="Calibri"/>
          <w:color w:val="000000" w:themeColor="text1"/>
        </w:rPr>
        <w:t xml:space="preserve">iznosila </w:t>
      </w:r>
      <w:r w:rsidRPr="008B08D6">
        <w:rPr>
          <w:rFonts w:ascii="Calibri" w:hAnsi="Calibri"/>
          <w:color w:val="000000" w:themeColor="text1"/>
        </w:rPr>
        <w:t xml:space="preserve">je </w:t>
      </w:r>
      <w:r w:rsidR="002C090F" w:rsidRPr="00BA072D">
        <w:rPr>
          <w:rFonts w:ascii="Calibri" w:hAnsi="Calibri" w:cs="Calibri"/>
          <w:color w:val="000000" w:themeColor="text1"/>
        </w:rPr>
        <w:t>1.</w:t>
      </w:r>
      <w:r w:rsidR="008B08D6" w:rsidRPr="008B08D6">
        <w:rPr>
          <w:rFonts w:ascii="Calibri" w:hAnsi="Calibri" w:cs="Calibri"/>
          <w:color w:val="000000" w:themeColor="text1"/>
        </w:rPr>
        <w:t>5</w:t>
      </w:r>
      <w:r w:rsidR="008B08D6">
        <w:rPr>
          <w:rFonts w:ascii="Calibri" w:hAnsi="Calibri" w:cs="Calibri"/>
          <w:color w:val="000000" w:themeColor="text1"/>
        </w:rPr>
        <w:t>97</w:t>
      </w:r>
      <w:r w:rsidR="008B08D6" w:rsidRPr="00370582">
        <w:rPr>
          <w:rFonts w:ascii="Calibri" w:hAnsi="Calibri"/>
          <w:color w:val="000000" w:themeColor="text1"/>
        </w:rPr>
        <w:t xml:space="preserve"> </w:t>
      </w:r>
      <w:r w:rsidRPr="00370582">
        <w:rPr>
          <w:rFonts w:ascii="Calibri" w:hAnsi="Calibri"/>
          <w:color w:val="000000" w:themeColor="text1"/>
        </w:rPr>
        <w:t>tisuć</w:t>
      </w:r>
      <w:r w:rsidR="001C27D7" w:rsidRPr="00370582">
        <w:rPr>
          <w:rFonts w:ascii="Calibri" w:hAnsi="Calibri"/>
          <w:color w:val="000000" w:themeColor="text1"/>
        </w:rPr>
        <w:t>a</w:t>
      </w:r>
      <w:r w:rsidRPr="00370582">
        <w:rPr>
          <w:rFonts w:ascii="Calibri" w:hAnsi="Calibri"/>
          <w:color w:val="000000" w:themeColor="text1"/>
        </w:rPr>
        <w:t xml:space="preserve"> kuna za Grupu </w:t>
      </w:r>
      <w:r w:rsidRPr="008B08D6">
        <w:rPr>
          <w:rFonts w:ascii="Calibri" w:hAnsi="Calibri"/>
          <w:color w:val="000000" w:themeColor="text1"/>
        </w:rPr>
        <w:t xml:space="preserve">i </w:t>
      </w:r>
      <w:r w:rsidR="002C090F" w:rsidRPr="00BA072D">
        <w:rPr>
          <w:rFonts w:ascii="Calibri" w:hAnsi="Calibri" w:cs="Calibri"/>
          <w:color w:val="000000" w:themeColor="text1"/>
        </w:rPr>
        <w:t>1.</w:t>
      </w:r>
      <w:r w:rsidR="008B08D6" w:rsidRPr="008B08D6">
        <w:rPr>
          <w:rFonts w:ascii="Calibri" w:hAnsi="Calibri" w:cs="Calibri"/>
          <w:color w:val="000000" w:themeColor="text1"/>
        </w:rPr>
        <w:t>520</w:t>
      </w:r>
      <w:r w:rsidR="008B08D6" w:rsidRPr="00370582">
        <w:rPr>
          <w:rFonts w:ascii="Calibri" w:hAnsi="Calibri"/>
          <w:color w:val="000000" w:themeColor="text1"/>
        </w:rPr>
        <w:t xml:space="preserve"> </w:t>
      </w:r>
      <w:r w:rsidRPr="00370582">
        <w:rPr>
          <w:rFonts w:ascii="Calibri" w:hAnsi="Calibri"/>
          <w:color w:val="000000" w:themeColor="text1"/>
        </w:rPr>
        <w:t>tisuća kuna za Banku.</w:t>
      </w:r>
    </w:p>
    <w:p w14:paraId="31D1E6E8" w14:textId="77777777" w:rsidR="00225B79" w:rsidRPr="0075006D" w:rsidRDefault="00225B79" w:rsidP="00225B79">
      <w:pPr>
        <w:jc w:val="both"/>
        <w:rPr>
          <w:rFonts w:ascii="Calibri" w:hAnsi="Calibri" w:cs="Calibri"/>
          <w:color w:val="000000" w:themeColor="text1"/>
          <w:sz w:val="20"/>
          <w:szCs w:val="20"/>
        </w:rPr>
      </w:pPr>
    </w:p>
    <w:p w14:paraId="5C940FB9" w14:textId="77777777" w:rsidR="00DB64E5" w:rsidRPr="0075006D" w:rsidRDefault="00DB64E5" w:rsidP="00225B79">
      <w:pPr>
        <w:jc w:val="both"/>
        <w:rPr>
          <w:rFonts w:ascii="Calibri" w:hAnsi="Calibri" w:cs="Calibri"/>
          <w:color w:val="000000" w:themeColor="text1"/>
        </w:rPr>
      </w:pPr>
      <w:r w:rsidRPr="0075006D">
        <w:rPr>
          <w:rFonts w:ascii="Calibri" w:hAnsi="Calibri" w:cs="Calibri"/>
          <w:color w:val="000000" w:themeColor="text1"/>
        </w:rPr>
        <w:t>Sljedeće tablice prikazuju informacije o kreditnoj kvaliteti financijske imovine koja se mjeri po amortiziranom trošku. Iznosi u tablici predstavljaju bruto knjigovodstvene iznose:</w:t>
      </w:r>
    </w:p>
    <w:p w14:paraId="372C03F3" w14:textId="77777777" w:rsidR="00DB64E5" w:rsidRPr="0075006D" w:rsidRDefault="00DB64E5" w:rsidP="00225B79">
      <w:pPr>
        <w:jc w:val="both"/>
        <w:rPr>
          <w:rFonts w:ascii="Calibri" w:hAnsi="Calibri" w:cs="Calibri"/>
          <w:color w:val="000000" w:themeColor="text1"/>
          <w:sz w:val="20"/>
          <w:szCs w:val="20"/>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DB64E5" w:rsidRPr="0075006D" w14:paraId="2A1B725A" w14:textId="77777777" w:rsidTr="007D0957">
        <w:trPr>
          <w:trHeight w:val="244"/>
        </w:trPr>
        <w:tc>
          <w:tcPr>
            <w:tcW w:w="1531" w:type="dxa"/>
            <w:tcBorders>
              <w:top w:val="nil"/>
              <w:left w:val="nil"/>
              <w:bottom w:val="nil"/>
              <w:right w:val="nil"/>
            </w:tcBorders>
            <w:shd w:val="clear" w:color="auto" w:fill="auto"/>
            <w:noWrap/>
            <w:vAlign w:val="bottom"/>
            <w:hideMark/>
          </w:tcPr>
          <w:p w14:paraId="2EA04FA7" w14:textId="104E9C7A" w:rsidR="00DB64E5" w:rsidRPr="00C268D7" w:rsidRDefault="00543504" w:rsidP="00543504">
            <w:pPr>
              <w:rPr>
                <w:rFonts w:ascii="Calibri" w:hAnsi="Calibri"/>
                <w:b/>
                <w:bCs/>
                <w:color w:val="000000" w:themeColor="text1"/>
                <w:sz w:val="16"/>
                <w:szCs w:val="16"/>
              </w:rPr>
            </w:pPr>
            <w:r w:rsidRPr="00543504">
              <w:rPr>
                <w:rFonts w:ascii="Calibri" w:hAnsi="Calibri"/>
                <w:b/>
                <w:bCs/>
                <w:color w:val="000000" w:themeColor="text1"/>
                <w:sz w:val="16"/>
                <w:szCs w:val="16"/>
              </w:rPr>
              <w:t>30. rujna 2020.</w:t>
            </w:r>
          </w:p>
        </w:tc>
        <w:tc>
          <w:tcPr>
            <w:tcW w:w="850" w:type="dxa"/>
            <w:tcBorders>
              <w:top w:val="nil"/>
              <w:left w:val="nil"/>
              <w:bottom w:val="nil"/>
              <w:right w:val="nil"/>
            </w:tcBorders>
            <w:shd w:val="clear" w:color="auto" w:fill="auto"/>
            <w:noWrap/>
            <w:vAlign w:val="bottom"/>
            <w:hideMark/>
          </w:tcPr>
          <w:p w14:paraId="571C935B" w14:textId="77777777" w:rsidR="00DB64E5" w:rsidRPr="0075006D" w:rsidRDefault="00DB64E5" w:rsidP="007D0957">
            <w:pPr>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7E4DF427"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0F9C842B"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14:paraId="02870CD0"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12033AF7"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Grupa</w:t>
            </w:r>
          </w:p>
        </w:tc>
        <w:tc>
          <w:tcPr>
            <w:tcW w:w="850" w:type="dxa"/>
            <w:tcBorders>
              <w:top w:val="nil"/>
              <w:left w:val="nil"/>
              <w:bottom w:val="nil"/>
              <w:right w:val="nil"/>
            </w:tcBorders>
            <w:shd w:val="clear" w:color="auto" w:fill="auto"/>
            <w:noWrap/>
            <w:vAlign w:val="bottom"/>
            <w:hideMark/>
          </w:tcPr>
          <w:p w14:paraId="20F9E070"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2D23F6D7"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57C15AE3"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14:paraId="2FC8ACEE"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409EE09B"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Banka</w:t>
            </w:r>
          </w:p>
        </w:tc>
      </w:tr>
      <w:tr w:rsidR="00DB64E5" w:rsidRPr="0075006D" w14:paraId="6D14BCBD" w14:textId="77777777" w:rsidTr="007D0957">
        <w:trPr>
          <w:trHeight w:val="288"/>
        </w:trPr>
        <w:tc>
          <w:tcPr>
            <w:tcW w:w="1531" w:type="dxa"/>
            <w:tcBorders>
              <w:top w:val="nil"/>
              <w:left w:val="nil"/>
              <w:bottom w:val="nil"/>
              <w:right w:val="nil"/>
            </w:tcBorders>
            <w:shd w:val="clear" w:color="auto" w:fill="auto"/>
            <w:noWrap/>
            <w:vAlign w:val="bottom"/>
            <w:hideMark/>
          </w:tcPr>
          <w:p w14:paraId="79FEAA94"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39E2DF56" w14:textId="77777777" w:rsidR="00DB64E5" w:rsidRPr="00E2552C" w:rsidRDefault="00DB64E5" w:rsidP="007D0957">
            <w:pPr>
              <w:jc w:val="right"/>
              <w:rPr>
                <w:rFonts w:ascii="Calibri" w:hAnsi="Calibri"/>
                <w:b/>
                <w:bCs/>
                <w:color w:val="000000" w:themeColor="text1"/>
                <w:sz w:val="16"/>
                <w:szCs w:val="16"/>
              </w:rPr>
            </w:pPr>
            <w:r w:rsidRPr="00E2552C">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4F9EAB8D" w14:textId="77777777" w:rsidR="00DB64E5" w:rsidRPr="00E2552C" w:rsidRDefault="00DB64E5" w:rsidP="007D0957">
            <w:pPr>
              <w:jc w:val="right"/>
              <w:rPr>
                <w:rFonts w:ascii="Calibri" w:hAnsi="Calibri"/>
                <w:b/>
                <w:bCs/>
                <w:color w:val="000000" w:themeColor="text1"/>
                <w:sz w:val="16"/>
                <w:szCs w:val="16"/>
              </w:rPr>
            </w:pPr>
            <w:r w:rsidRPr="00E2552C">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15281ABD" w14:textId="77777777" w:rsidR="00DB64E5" w:rsidRPr="00E2552C" w:rsidRDefault="00DB64E5" w:rsidP="007D0957">
            <w:pPr>
              <w:jc w:val="right"/>
              <w:rPr>
                <w:rFonts w:ascii="Calibri" w:hAnsi="Calibri"/>
                <w:b/>
                <w:bCs/>
                <w:color w:val="000000" w:themeColor="text1"/>
                <w:sz w:val="16"/>
                <w:szCs w:val="16"/>
              </w:rPr>
            </w:pPr>
            <w:r w:rsidRPr="00E2552C">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3E968852" w14:textId="77777777" w:rsidR="00DB64E5" w:rsidRPr="00E2552C" w:rsidRDefault="00DB64E5" w:rsidP="007D0957">
            <w:pPr>
              <w:jc w:val="right"/>
              <w:rPr>
                <w:rFonts w:ascii="Calibri" w:hAnsi="Calibri"/>
                <w:b/>
                <w:bCs/>
                <w:color w:val="000000" w:themeColor="text1"/>
                <w:sz w:val="16"/>
                <w:szCs w:val="16"/>
              </w:rPr>
            </w:pPr>
            <w:r w:rsidRPr="00E2552C">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2FF88C74" w14:textId="77777777" w:rsidR="00DB64E5" w:rsidRPr="00E2552C" w:rsidRDefault="00DB64E5" w:rsidP="007D0957">
            <w:pPr>
              <w:jc w:val="right"/>
              <w:rPr>
                <w:rFonts w:ascii="Calibri" w:hAnsi="Calibri"/>
                <w:b/>
                <w:bCs/>
                <w:color w:val="000000" w:themeColor="text1"/>
                <w:sz w:val="16"/>
                <w:szCs w:val="16"/>
              </w:rPr>
            </w:pPr>
            <w:r w:rsidRPr="00E2552C">
              <w:rPr>
                <w:rFonts w:ascii="Calibri" w:hAnsi="Calibri"/>
                <w:b/>
                <w:bCs/>
                <w:color w:val="000000" w:themeColor="text1"/>
                <w:sz w:val="16"/>
                <w:szCs w:val="16"/>
              </w:rPr>
              <w:t>Ukupno</w:t>
            </w:r>
          </w:p>
        </w:tc>
        <w:tc>
          <w:tcPr>
            <w:tcW w:w="850" w:type="dxa"/>
            <w:tcBorders>
              <w:top w:val="nil"/>
              <w:left w:val="nil"/>
              <w:bottom w:val="nil"/>
              <w:right w:val="nil"/>
            </w:tcBorders>
            <w:shd w:val="clear" w:color="auto" w:fill="auto"/>
            <w:noWrap/>
            <w:vAlign w:val="bottom"/>
            <w:hideMark/>
          </w:tcPr>
          <w:p w14:paraId="6D310FBC"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0E359816"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39182FFA"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6FF55532"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31D25507"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Ukupno</w:t>
            </w:r>
          </w:p>
        </w:tc>
      </w:tr>
      <w:tr w:rsidR="00DB64E5" w:rsidRPr="0075006D" w14:paraId="3DE8FC8B" w14:textId="77777777" w:rsidTr="007D0957">
        <w:trPr>
          <w:trHeight w:val="288"/>
        </w:trPr>
        <w:tc>
          <w:tcPr>
            <w:tcW w:w="1531" w:type="dxa"/>
            <w:tcBorders>
              <w:top w:val="nil"/>
              <w:left w:val="nil"/>
              <w:bottom w:val="nil"/>
              <w:right w:val="nil"/>
            </w:tcBorders>
            <w:shd w:val="clear" w:color="auto" w:fill="auto"/>
            <w:noWrap/>
            <w:vAlign w:val="bottom"/>
            <w:hideMark/>
          </w:tcPr>
          <w:p w14:paraId="4F999EA3"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5367B658" w14:textId="77777777" w:rsidR="00DB64E5" w:rsidRPr="00E2552C" w:rsidRDefault="00DB64E5" w:rsidP="007D0957">
            <w:pPr>
              <w:jc w:val="right"/>
              <w:rPr>
                <w:rFonts w:ascii="Calibri" w:hAnsi="Calibri"/>
                <w:b/>
                <w:bCs/>
                <w:color w:val="000000" w:themeColor="text1"/>
                <w:sz w:val="16"/>
                <w:szCs w:val="16"/>
              </w:rPr>
            </w:pPr>
            <w:r w:rsidRPr="00E2552C">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4CCB33B9" w14:textId="77777777" w:rsidR="00DB64E5" w:rsidRPr="00E2552C" w:rsidRDefault="00DB64E5" w:rsidP="007D0957">
            <w:pPr>
              <w:jc w:val="right"/>
              <w:rPr>
                <w:rFonts w:ascii="Calibri" w:hAnsi="Calibri"/>
                <w:b/>
                <w:bCs/>
                <w:color w:val="000000" w:themeColor="text1"/>
                <w:sz w:val="16"/>
                <w:szCs w:val="16"/>
              </w:rPr>
            </w:pPr>
            <w:r w:rsidRPr="00E2552C">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2A8C0D4F" w14:textId="77777777" w:rsidR="00DB64E5" w:rsidRPr="00E2552C" w:rsidRDefault="00DB64E5" w:rsidP="007D0957">
            <w:pPr>
              <w:jc w:val="right"/>
              <w:rPr>
                <w:rFonts w:ascii="Calibri" w:hAnsi="Calibri"/>
                <w:b/>
                <w:bCs/>
                <w:color w:val="000000" w:themeColor="text1"/>
                <w:sz w:val="16"/>
                <w:szCs w:val="16"/>
              </w:rPr>
            </w:pPr>
            <w:r w:rsidRPr="00E2552C">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59E76604" w14:textId="77777777" w:rsidR="00DB64E5" w:rsidRPr="00E2552C" w:rsidRDefault="00DB64E5" w:rsidP="007D0957">
            <w:pPr>
              <w:jc w:val="right"/>
              <w:rPr>
                <w:rFonts w:ascii="Calibri" w:hAnsi="Calibri"/>
                <w:b/>
                <w:bCs/>
                <w:color w:val="000000" w:themeColor="text1"/>
                <w:sz w:val="16"/>
                <w:szCs w:val="16"/>
              </w:rPr>
            </w:pPr>
            <w:r w:rsidRPr="00E2552C">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D418AE3" w14:textId="77777777" w:rsidR="00DB64E5" w:rsidRPr="00E2552C" w:rsidRDefault="00DB64E5" w:rsidP="007D0957">
            <w:pPr>
              <w:jc w:val="right"/>
              <w:rPr>
                <w:rFonts w:ascii="Calibri" w:hAnsi="Calibri"/>
                <w:b/>
                <w:bCs/>
                <w:color w:val="000000" w:themeColor="text1"/>
                <w:sz w:val="16"/>
                <w:szCs w:val="16"/>
              </w:rPr>
            </w:pPr>
            <w:r w:rsidRPr="00E2552C">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7679DB5C"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3BE161C4"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50707418"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05229909"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B55995B"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r>
      <w:tr w:rsidR="00E2552C" w:rsidRPr="0075006D" w14:paraId="2C8CB4D7" w14:textId="77777777" w:rsidTr="00BA072D">
        <w:trPr>
          <w:trHeight w:val="333"/>
        </w:trPr>
        <w:tc>
          <w:tcPr>
            <w:tcW w:w="1531" w:type="dxa"/>
            <w:tcBorders>
              <w:top w:val="nil"/>
              <w:left w:val="nil"/>
              <w:bottom w:val="nil"/>
              <w:right w:val="nil"/>
            </w:tcBorders>
            <w:shd w:val="clear" w:color="auto" w:fill="auto"/>
            <w:noWrap/>
            <w:vAlign w:val="bottom"/>
            <w:hideMark/>
          </w:tcPr>
          <w:p w14:paraId="2E2D3B16" w14:textId="77777777" w:rsidR="00E2552C" w:rsidRPr="0075006D" w:rsidRDefault="00E2552C" w:rsidP="00E2552C">
            <w:pPr>
              <w:rPr>
                <w:rFonts w:ascii="Calibri" w:hAnsi="Calibri"/>
                <w:color w:val="000000" w:themeColor="text1"/>
                <w:sz w:val="16"/>
                <w:szCs w:val="16"/>
              </w:rPr>
            </w:pPr>
            <w:r w:rsidRPr="0075006D">
              <w:rPr>
                <w:rFonts w:ascii="Calibri" w:hAnsi="Calibri"/>
                <w:color w:val="000000" w:themeColor="text1"/>
                <w:sz w:val="16"/>
                <w:szCs w:val="16"/>
              </w:rPr>
              <w:t>Bruto iznos</w:t>
            </w:r>
          </w:p>
        </w:tc>
        <w:tc>
          <w:tcPr>
            <w:tcW w:w="850" w:type="dxa"/>
            <w:tcBorders>
              <w:top w:val="nil"/>
              <w:left w:val="nil"/>
              <w:bottom w:val="nil"/>
              <w:right w:val="nil"/>
            </w:tcBorders>
            <w:shd w:val="clear" w:color="auto" w:fill="auto"/>
            <w:noWrap/>
            <w:vAlign w:val="bottom"/>
          </w:tcPr>
          <w:p w14:paraId="184085A0" w14:textId="2FF8F244" w:rsidR="00E2552C" w:rsidRPr="002761A3"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5.944 </w:t>
            </w:r>
          </w:p>
        </w:tc>
        <w:tc>
          <w:tcPr>
            <w:tcW w:w="850" w:type="dxa"/>
            <w:tcBorders>
              <w:top w:val="nil"/>
              <w:left w:val="nil"/>
              <w:bottom w:val="nil"/>
              <w:right w:val="nil"/>
            </w:tcBorders>
            <w:shd w:val="clear" w:color="auto" w:fill="auto"/>
            <w:noWrap/>
            <w:vAlign w:val="bottom"/>
          </w:tcPr>
          <w:p w14:paraId="7E52FB4D" w14:textId="7C72EBEC" w:rsidR="00E2552C" w:rsidRPr="002761A3"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35 </w:t>
            </w:r>
          </w:p>
        </w:tc>
        <w:tc>
          <w:tcPr>
            <w:tcW w:w="850" w:type="dxa"/>
            <w:tcBorders>
              <w:top w:val="nil"/>
              <w:left w:val="nil"/>
              <w:bottom w:val="nil"/>
              <w:right w:val="nil"/>
            </w:tcBorders>
            <w:shd w:val="clear" w:color="auto" w:fill="auto"/>
            <w:noWrap/>
            <w:vAlign w:val="bottom"/>
          </w:tcPr>
          <w:p w14:paraId="507FB14F" w14:textId="5FD1B90A" w:rsidR="00E2552C" w:rsidRPr="002761A3"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37.767 </w:t>
            </w:r>
          </w:p>
        </w:tc>
        <w:tc>
          <w:tcPr>
            <w:tcW w:w="850" w:type="dxa"/>
            <w:tcBorders>
              <w:top w:val="nil"/>
              <w:left w:val="nil"/>
              <w:bottom w:val="nil"/>
              <w:right w:val="nil"/>
            </w:tcBorders>
            <w:vAlign w:val="bottom"/>
          </w:tcPr>
          <w:p w14:paraId="4DC1F2C0" w14:textId="0BB49BAA" w:rsidR="00E2552C" w:rsidRPr="002761A3"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37 </w:t>
            </w:r>
          </w:p>
        </w:tc>
        <w:tc>
          <w:tcPr>
            <w:tcW w:w="850" w:type="dxa"/>
            <w:tcBorders>
              <w:top w:val="nil"/>
              <w:left w:val="nil"/>
              <w:bottom w:val="nil"/>
              <w:right w:val="nil"/>
            </w:tcBorders>
            <w:shd w:val="clear" w:color="auto" w:fill="auto"/>
            <w:noWrap/>
            <w:vAlign w:val="bottom"/>
          </w:tcPr>
          <w:p w14:paraId="248A7B6E" w14:textId="2AC472DE" w:rsidR="00E2552C" w:rsidRPr="00BA072D"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43.783 </w:t>
            </w:r>
          </w:p>
        </w:tc>
        <w:tc>
          <w:tcPr>
            <w:tcW w:w="850" w:type="dxa"/>
            <w:tcBorders>
              <w:top w:val="nil"/>
              <w:left w:val="nil"/>
              <w:bottom w:val="nil"/>
              <w:right w:val="nil"/>
            </w:tcBorders>
            <w:shd w:val="clear" w:color="auto" w:fill="auto"/>
            <w:noWrap/>
            <w:vAlign w:val="bottom"/>
          </w:tcPr>
          <w:p w14:paraId="6FADEFF8" w14:textId="42DD149B" w:rsidR="00E2552C" w:rsidRPr="00EB2AE2"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2.136 </w:t>
            </w:r>
          </w:p>
        </w:tc>
        <w:tc>
          <w:tcPr>
            <w:tcW w:w="850" w:type="dxa"/>
            <w:tcBorders>
              <w:top w:val="nil"/>
              <w:left w:val="nil"/>
              <w:bottom w:val="nil"/>
              <w:right w:val="nil"/>
            </w:tcBorders>
            <w:shd w:val="clear" w:color="auto" w:fill="auto"/>
            <w:noWrap/>
            <w:vAlign w:val="bottom"/>
          </w:tcPr>
          <w:p w14:paraId="7EDBE218" w14:textId="366C55FA" w:rsidR="00E2552C" w:rsidRPr="00EB2AE2"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35 </w:t>
            </w:r>
          </w:p>
        </w:tc>
        <w:tc>
          <w:tcPr>
            <w:tcW w:w="850" w:type="dxa"/>
            <w:tcBorders>
              <w:top w:val="nil"/>
              <w:left w:val="nil"/>
              <w:bottom w:val="nil"/>
              <w:right w:val="nil"/>
            </w:tcBorders>
            <w:shd w:val="clear" w:color="auto" w:fill="auto"/>
            <w:noWrap/>
            <w:vAlign w:val="bottom"/>
          </w:tcPr>
          <w:p w14:paraId="547DAD3A" w14:textId="752B1F39" w:rsidR="00E2552C" w:rsidRPr="00EB2AE2"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37.767 </w:t>
            </w:r>
          </w:p>
        </w:tc>
        <w:tc>
          <w:tcPr>
            <w:tcW w:w="850" w:type="dxa"/>
            <w:tcBorders>
              <w:top w:val="nil"/>
              <w:left w:val="nil"/>
              <w:bottom w:val="nil"/>
              <w:right w:val="nil"/>
            </w:tcBorders>
            <w:vAlign w:val="bottom"/>
          </w:tcPr>
          <w:p w14:paraId="746B634F" w14:textId="1259D1E2" w:rsidR="00E2552C" w:rsidRPr="00EB2AE2"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37 </w:t>
            </w:r>
          </w:p>
        </w:tc>
        <w:tc>
          <w:tcPr>
            <w:tcW w:w="850" w:type="dxa"/>
            <w:tcBorders>
              <w:top w:val="nil"/>
              <w:left w:val="nil"/>
              <w:bottom w:val="nil"/>
              <w:right w:val="nil"/>
            </w:tcBorders>
            <w:shd w:val="clear" w:color="auto" w:fill="auto"/>
            <w:noWrap/>
            <w:vAlign w:val="bottom"/>
          </w:tcPr>
          <w:p w14:paraId="56CDB45A" w14:textId="1AD58E77" w:rsidR="00E2552C" w:rsidRPr="00BA072D"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39.975 </w:t>
            </w:r>
          </w:p>
        </w:tc>
      </w:tr>
      <w:tr w:rsidR="00E2552C" w:rsidRPr="0075006D" w14:paraId="32B19979" w14:textId="77777777" w:rsidTr="00BA072D">
        <w:trPr>
          <w:trHeight w:val="337"/>
        </w:trPr>
        <w:tc>
          <w:tcPr>
            <w:tcW w:w="1531" w:type="dxa"/>
            <w:tcBorders>
              <w:top w:val="nil"/>
              <w:left w:val="nil"/>
              <w:bottom w:val="nil"/>
              <w:right w:val="nil"/>
            </w:tcBorders>
            <w:shd w:val="clear" w:color="auto" w:fill="auto"/>
            <w:noWrap/>
            <w:vAlign w:val="bottom"/>
            <w:hideMark/>
          </w:tcPr>
          <w:p w14:paraId="2D027546" w14:textId="77777777" w:rsidR="00E2552C" w:rsidRPr="0075006D" w:rsidRDefault="00E2552C" w:rsidP="00E2552C">
            <w:pPr>
              <w:rPr>
                <w:rFonts w:ascii="Calibri" w:hAnsi="Calibri"/>
                <w:color w:val="000000" w:themeColor="text1"/>
                <w:sz w:val="16"/>
                <w:szCs w:val="16"/>
              </w:rPr>
            </w:pPr>
            <w:r w:rsidRPr="0075006D">
              <w:rPr>
                <w:rFonts w:ascii="Calibri" w:hAnsi="Calibri"/>
                <w:color w:val="000000" w:themeColor="text1"/>
                <w:sz w:val="16"/>
                <w:szCs w:val="16"/>
              </w:rPr>
              <w:t>Rezerviranja</w:t>
            </w:r>
          </w:p>
        </w:tc>
        <w:tc>
          <w:tcPr>
            <w:tcW w:w="850" w:type="dxa"/>
            <w:tcBorders>
              <w:top w:val="nil"/>
              <w:left w:val="nil"/>
              <w:bottom w:val="nil"/>
              <w:right w:val="nil"/>
            </w:tcBorders>
            <w:shd w:val="clear" w:color="auto" w:fill="auto"/>
            <w:noWrap/>
            <w:vAlign w:val="bottom"/>
          </w:tcPr>
          <w:p w14:paraId="5259B7C0" w14:textId="4D778BA2" w:rsidR="00E2552C" w:rsidRPr="002761A3"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(174)</w:t>
            </w:r>
          </w:p>
        </w:tc>
        <w:tc>
          <w:tcPr>
            <w:tcW w:w="850" w:type="dxa"/>
            <w:tcBorders>
              <w:top w:val="nil"/>
              <w:left w:val="nil"/>
              <w:bottom w:val="nil"/>
              <w:right w:val="nil"/>
            </w:tcBorders>
            <w:shd w:val="clear" w:color="auto" w:fill="auto"/>
            <w:noWrap/>
            <w:vAlign w:val="bottom"/>
          </w:tcPr>
          <w:p w14:paraId="56EB18DD" w14:textId="7E34AFA6" w:rsidR="00E2552C" w:rsidRPr="002761A3"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(6)</w:t>
            </w:r>
          </w:p>
        </w:tc>
        <w:tc>
          <w:tcPr>
            <w:tcW w:w="850" w:type="dxa"/>
            <w:tcBorders>
              <w:top w:val="nil"/>
              <w:left w:val="nil"/>
              <w:bottom w:val="nil"/>
              <w:right w:val="nil"/>
            </w:tcBorders>
            <w:shd w:val="clear" w:color="auto" w:fill="auto"/>
            <w:noWrap/>
            <w:vAlign w:val="bottom"/>
          </w:tcPr>
          <w:p w14:paraId="1425C781" w14:textId="46435F6D" w:rsidR="00E2552C" w:rsidRPr="002761A3"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(36.024)</w:t>
            </w:r>
          </w:p>
        </w:tc>
        <w:tc>
          <w:tcPr>
            <w:tcW w:w="850" w:type="dxa"/>
            <w:tcBorders>
              <w:top w:val="nil"/>
              <w:left w:val="nil"/>
              <w:bottom w:val="nil"/>
              <w:right w:val="nil"/>
            </w:tcBorders>
            <w:vAlign w:val="bottom"/>
          </w:tcPr>
          <w:p w14:paraId="086364F3" w14:textId="21B0B6A3" w:rsidR="00E2552C" w:rsidRPr="002761A3"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(7)</w:t>
            </w:r>
          </w:p>
        </w:tc>
        <w:tc>
          <w:tcPr>
            <w:tcW w:w="850" w:type="dxa"/>
            <w:tcBorders>
              <w:top w:val="nil"/>
              <w:left w:val="nil"/>
              <w:bottom w:val="nil"/>
              <w:right w:val="nil"/>
            </w:tcBorders>
            <w:shd w:val="clear" w:color="auto" w:fill="auto"/>
            <w:noWrap/>
            <w:vAlign w:val="bottom"/>
          </w:tcPr>
          <w:p w14:paraId="682483E2" w14:textId="135B3D1F" w:rsidR="00E2552C" w:rsidRPr="00BA072D"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(36.211)</w:t>
            </w:r>
          </w:p>
        </w:tc>
        <w:tc>
          <w:tcPr>
            <w:tcW w:w="850" w:type="dxa"/>
            <w:tcBorders>
              <w:top w:val="nil"/>
              <w:left w:val="nil"/>
              <w:bottom w:val="nil"/>
              <w:right w:val="nil"/>
            </w:tcBorders>
            <w:shd w:val="clear" w:color="auto" w:fill="auto"/>
            <w:noWrap/>
            <w:vAlign w:val="bottom"/>
          </w:tcPr>
          <w:p w14:paraId="5BE46B7D" w14:textId="0DC72A06" w:rsidR="00E2552C" w:rsidRPr="00EB2AE2"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(22)</w:t>
            </w:r>
          </w:p>
        </w:tc>
        <w:tc>
          <w:tcPr>
            <w:tcW w:w="850" w:type="dxa"/>
            <w:tcBorders>
              <w:top w:val="nil"/>
              <w:left w:val="nil"/>
              <w:bottom w:val="nil"/>
              <w:right w:val="nil"/>
            </w:tcBorders>
            <w:shd w:val="clear" w:color="auto" w:fill="auto"/>
            <w:noWrap/>
            <w:vAlign w:val="bottom"/>
          </w:tcPr>
          <w:p w14:paraId="64FC73F3" w14:textId="2CA3E3E6" w:rsidR="00E2552C" w:rsidRPr="00EB2AE2"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(6)</w:t>
            </w:r>
          </w:p>
        </w:tc>
        <w:tc>
          <w:tcPr>
            <w:tcW w:w="850" w:type="dxa"/>
            <w:tcBorders>
              <w:top w:val="nil"/>
              <w:left w:val="nil"/>
              <w:bottom w:val="nil"/>
              <w:right w:val="nil"/>
            </w:tcBorders>
            <w:shd w:val="clear" w:color="auto" w:fill="auto"/>
            <w:noWrap/>
            <w:vAlign w:val="bottom"/>
          </w:tcPr>
          <w:p w14:paraId="43F90D70" w14:textId="266ABF7B" w:rsidR="00E2552C" w:rsidRPr="00EB2AE2"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(36.024)</w:t>
            </w:r>
          </w:p>
        </w:tc>
        <w:tc>
          <w:tcPr>
            <w:tcW w:w="850" w:type="dxa"/>
            <w:tcBorders>
              <w:top w:val="nil"/>
              <w:left w:val="nil"/>
              <w:bottom w:val="nil"/>
              <w:right w:val="nil"/>
            </w:tcBorders>
            <w:vAlign w:val="bottom"/>
          </w:tcPr>
          <w:p w14:paraId="44856B90" w14:textId="68408BC0" w:rsidR="00E2552C" w:rsidRPr="00EB2AE2"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(7)</w:t>
            </w:r>
          </w:p>
        </w:tc>
        <w:tc>
          <w:tcPr>
            <w:tcW w:w="850" w:type="dxa"/>
            <w:tcBorders>
              <w:top w:val="nil"/>
              <w:left w:val="nil"/>
              <w:bottom w:val="nil"/>
              <w:right w:val="nil"/>
            </w:tcBorders>
            <w:shd w:val="clear" w:color="auto" w:fill="auto"/>
            <w:noWrap/>
            <w:vAlign w:val="bottom"/>
          </w:tcPr>
          <w:p w14:paraId="4D7C400A" w14:textId="0F3E3C30" w:rsidR="00E2552C" w:rsidRPr="00BA072D" w:rsidRDefault="00E2552C" w:rsidP="00E2552C">
            <w:pPr>
              <w:jc w:val="right"/>
              <w:rPr>
                <w:rFonts w:cstheme="minorHAnsi"/>
                <w:color w:val="000000" w:themeColor="text1"/>
                <w:sz w:val="16"/>
                <w:szCs w:val="16"/>
              </w:rPr>
            </w:pPr>
            <w:r w:rsidRPr="00BA072D">
              <w:rPr>
                <w:rFonts w:cstheme="minorHAnsi"/>
                <w:color w:val="000000" w:themeColor="text1"/>
                <w:sz w:val="16"/>
                <w:szCs w:val="16"/>
              </w:rPr>
              <w:t xml:space="preserve"> (36.059)</w:t>
            </w:r>
          </w:p>
        </w:tc>
      </w:tr>
      <w:tr w:rsidR="00E2552C" w:rsidRPr="0075006D" w14:paraId="31EC9575" w14:textId="77777777" w:rsidTr="00BA072D">
        <w:trPr>
          <w:trHeight w:val="503"/>
        </w:trPr>
        <w:tc>
          <w:tcPr>
            <w:tcW w:w="1531" w:type="dxa"/>
            <w:tcBorders>
              <w:top w:val="nil"/>
              <w:left w:val="nil"/>
              <w:bottom w:val="nil"/>
              <w:right w:val="nil"/>
            </w:tcBorders>
            <w:shd w:val="clear" w:color="auto" w:fill="auto"/>
            <w:noWrap/>
            <w:vAlign w:val="bottom"/>
            <w:hideMark/>
          </w:tcPr>
          <w:p w14:paraId="625988A1" w14:textId="5FC192BC" w:rsidR="00E2552C" w:rsidRPr="0075006D" w:rsidRDefault="00E2552C" w:rsidP="00E2552C">
            <w:pPr>
              <w:rPr>
                <w:rFonts w:ascii="Calibri" w:hAnsi="Calibri"/>
                <w:b/>
                <w:bCs/>
                <w:color w:val="000000" w:themeColor="text1"/>
                <w:sz w:val="16"/>
                <w:szCs w:val="16"/>
              </w:rPr>
            </w:pPr>
            <w:r w:rsidRPr="0075006D">
              <w:rPr>
                <w:rFonts w:ascii="Calibri" w:hAnsi="Calibri"/>
                <w:b/>
                <w:bCs/>
                <w:color w:val="000000" w:themeColor="text1"/>
                <w:sz w:val="16"/>
                <w:szCs w:val="16"/>
              </w:rPr>
              <w:t xml:space="preserve">Stanje na dan </w:t>
            </w:r>
            <w:r w:rsidRPr="00543504">
              <w:rPr>
                <w:rFonts w:ascii="Calibri" w:hAnsi="Calibri"/>
                <w:b/>
                <w:bCs/>
                <w:color w:val="000000" w:themeColor="text1"/>
                <w:sz w:val="16"/>
                <w:szCs w:val="16"/>
              </w:rPr>
              <w:t>30. rujna 2020.</w:t>
            </w:r>
          </w:p>
        </w:tc>
        <w:tc>
          <w:tcPr>
            <w:tcW w:w="850" w:type="dxa"/>
            <w:tcBorders>
              <w:top w:val="single" w:sz="4" w:space="0" w:color="auto"/>
              <w:left w:val="nil"/>
              <w:bottom w:val="single" w:sz="12" w:space="0" w:color="auto"/>
              <w:right w:val="nil"/>
            </w:tcBorders>
            <w:shd w:val="clear" w:color="auto" w:fill="auto"/>
            <w:noWrap/>
            <w:vAlign w:val="bottom"/>
          </w:tcPr>
          <w:p w14:paraId="1FDB61E1" w14:textId="095C8D2C" w:rsidR="00E2552C" w:rsidRPr="002761A3" w:rsidRDefault="00E2552C" w:rsidP="00E2552C">
            <w:pPr>
              <w:jc w:val="right"/>
              <w:rPr>
                <w:rFonts w:cstheme="minorHAnsi"/>
                <w:b/>
                <w:bCs/>
                <w:color w:val="000000" w:themeColor="text1"/>
                <w:sz w:val="16"/>
                <w:szCs w:val="16"/>
              </w:rPr>
            </w:pPr>
            <w:r w:rsidRPr="00BA072D">
              <w:rPr>
                <w:rFonts w:cstheme="minorHAnsi"/>
                <w:b/>
                <w:bCs/>
                <w:color w:val="000000" w:themeColor="text1"/>
                <w:sz w:val="16"/>
                <w:szCs w:val="16"/>
              </w:rPr>
              <w:t xml:space="preserve"> 5.770 </w:t>
            </w:r>
          </w:p>
        </w:tc>
        <w:tc>
          <w:tcPr>
            <w:tcW w:w="850" w:type="dxa"/>
            <w:tcBorders>
              <w:top w:val="single" w:sz="4" w:space="0" w:color="auto"/>
              <w:left w:val="nil"/>
              <w:bottom w:val="single" w:sz="12" w:space="0" w:color="auto"/>
              <w:right w:val="nil"/>
            </w:tcBorders>
            <w:shd w:val="clear" w:color="auto" w:fill="auto"/>
            <w:noWrap/>
            <w:vAlign w:val="bottom"/>
          </w:tcPr>
          <w:p w14:paraId="3E46C2F7" w14:textId="3EA07E8B" w:rsidR="00E2552C" w:rsidRPr="002761A3" w:rsidRDefault="00E2552C" w:rsidP="00E2552C">
            <w:pPr>
              <w:jc w:val="right"/>
              <w:rPr>
                <w:rFonts w:cstheme="minorHAnsi"/>
                <w:b/>
                <w:bCs/>
                <w:color w:val="000000" w:themeColor="text1"/>
                <w:sz w:val="16"/>
                <w:szCs w:val="16"/>
              </w:rPr>
            </w:pPr>
            <w:r w:rsidRPr="00BA072D">
              <w:rPr>
                <w:rFonts w:cstheme="minorHAnsi"/>
                <w:b/>
                <w:bCs/>
                <w:color w:val="000000" w:themeColor="text1"/>
                <w:sz w:val="16"/>
                <w:szCs w:val="16"/>
              </w:rPr>
              <w:t xml:space="preserve"> 29 </w:t>
            </w:r>
          </w:p>
        </w:tc>
        <w:tc>
          <w:tcPr>
            <w:tcW w:w="850" w:type="dxa"/>
            <w:tcBorders>
              <w:top w:val="single" w:sz="4" w:space="0" w:color="auto"/>
              <w:left w:val="nil"/>
              <w:bottom w:val="single" w:sz="12" w:space="0" w:color="auto"/>
              <w:right w:val="nil"/>
            </w:tcBorders>
            <w:shd w:val="clear" w:color="auto" w:fill="auto"/>
            <w:noWrap/>
            <w:vAlign w:val="bottom"/>
          </w:tcPr>
          <w:p w14:paraId="3BB2497C" w14:textId="2E235EC2" w:rsidR="00E2552C" w:rsidRPr="002761A3" w:rsidRDefault="00E2552C" w:rsidP="00E2552C">
            <w:pPr>
              <w:jc w:val="right"/>
              <w:rPr>
                <w:rFonts w:cstheme="minorHAnsi"/>
                <w:b/>
                <w:bCs/>
                <w:color w:val="000000" w:themeColor="text1"/>
                <w:sz w:val="16"/>
                <w:szCs w:val="16"/>
              </w:rPr>
            </w:pPr>
            <w:r w:rsidRPr="00BA072D">
              <w:rPr>
                <w:rFonts w:cstheme="minorHAnsi"/>
                <w:b/>
                <w:bCs/>
                <w:color w:val="000000" w:themeColor="text1"/>
                <w:sz w:val="16"/>
                <w:szCs w:val="16"/>
              </w:rPr>
              <w:t xml:space="preserve"> 1.743 </w:t>
            </w:r>
          </w:p>
        </w:tc>
        <w:tc>
          <w:tcPr>
            <w:tcW w:w="850" w:type="dxa"/>
            <w:tcBorders>
              <w:top w:val="single" w:sz="4" w:space="0" w:color="auto"/>
              <w:left w:val="nil"/>
              <w:bottom w:val="single" w:sz="12" w:space="0" w:color="auto"/>
              <w:right w:val="nil"/>
            </w:tcBorders>
            <w:vAlign w:val="bottom"/>
          </w:tcPr>
          <w:p w14:paraId="41B9E606" w14:textId="1DF6FE2A" w:rsidR="00E2552C" w:rsidRPr="002761A3" w:rsidRDefault="00E2552C" w:rsidP="00E2552C">
            <w:pPr>
              <w:jc w:val="right"/>
              <w:rPr>
                <w:rFonts w:cstheme="minorHAnsi"/>
                <w:b/>
                <w:bCs/>
                <w:color w:val="000000" w:themeColor="text1"/>
                <w:sz w:val="16"/>
                <w:szCs w:val="16"/>
              </w:rPr>
            </w:pPr>
            <w:r w:rsidRPr="00BA072D">
              <w:rPr>
                <w:rFonts w:cstheme="minorHAnsi"/>
                <w:b/>
                <w:bCs/>
                <w:color w:val="000000" w:themeColor="text1"/>
                <w:sz w:val="16"/>
                <w:szCs w:val="16"/>
              </w:rPr>
              <w:t xml:space="preserve"> 30 </w:t>
            </w:r>
          </w:p>
        </w:tc>
        <w:tc>
          <w:tcPr>
            <w:tcW w:w="850" w:type="dxa"/>
            <w:tcBorders>
              <w:top w:val="single" w:sz="4" w:space="0" w:color="auto"/>
              <w:left w:val="nil"/>
              <w:bottom w:val="single" w:sz="12" w:space="0" w:color="auto"/>
              <w:right w:val="nil"/>
            </w:tcBorders>
            <w:shd w:val="clear" w:color="auto" w:fill="auto"/>
            <w:noWrap/>
            <w:vAlign w:val="bottom"/>
          </w:tcPr>
          <w:p w14:paraId="13BA5511" w14:textId="278141E3" w:rsidR="00E2552C" w:rsidRPr="002761A3" w:rsidRDefault="00E2552C" w:rsidP="00E2552C">
            <w:pPr>
              <w:jc w:val="right"/>
              <w:rPr>
                <w:rFonts w:cstheme="minorHAnsi"/>
                <w:b/>
                <w:bCs/>
                <w:color w:val="000000" w:themeColor="text1"/>
                <w:sz w:val="16"/>
                <w:szCs w:val="16"/>
              </w:rPr>
            </w:pPr>
            <w:r w:rsidRPr="00BA072D">
              <w:rPr>
                <w:rFonts w:cstheme="minorHAnsi"/>
                <w:b/>
                <w:bCs/>
                <w:color w:val="000000" w:themeColor="text1"/>
                <w:sz w:val="16"/>
                <w:szCs w:val="16"/>
              </w:rPr>
              <w:t xml:space="preserve"> 7.572 </w:t>
            </w:r>
          </w:p>
        </w:tc>
        <w:tc>
          <w:tcPr>
            <w:tcW w:w="850" w:type="dxa"/>
            <w:tcBorders>
              <w:top w:val="single" w:sz="4" w:space="0" w:color="auto"/>
              <w:left w:val="nil"/>
              <w:bottom w:val="single" w:sz="12" w:space="0" w:color="auto"/>
              <w:right w:val="nil"/>
            </w:tcBorders>
            <w:shd w:val="clear" w:color="auto" w:fill="auto"/>
            <w:noWrap/>
            <w:vAlign w:val="bottom"/>
          </w:tcPr>
          <w:p w14:paraId="6E5E1B54" w14:textId="7976E308" w:rsidR="00E2552C" w:rsidRPr="00EB2AE2" w:rsidRDefault="00E2552C" w:rsidP="00E2552C">
            <w:pPr>
              <w:jc w:val="right"/>
              <w:rPr>
                <w:rFonts w:cstheme="minorHAnsi"/>
                <w:b/>
                <w:bCs/>
                <w:color w:val="000000" w:themeColor="text1"/>
                <w:sz w:val="16"/>
                <w:szCs w:val="16"/>
              </w:rPr>
            </w:pPr>
            <w:r w:rsidRPr="00BA072D">
              <w:rPr>
                <w:rFonts w:cstheme="minorHAnsi"/>
                <w:b/>
                <w:bCs/>
                <w:color w:val="000000" w:themeColor="text1"/>
                <w:sz w:val="16"/>
                <w:szCs w:val="16"/>
              </w:rPr>
              <w:t xml:space="preserve"> 2.114 </w:t>
            </w:r>
          </w:p>
        </w:tc>
        <w:tc>
          <w:tcPr>
            <w:tcW w:w="850" w:type="dxa"/>
            <w:tcBorders>
              <w:top w:val="single" w:sz="4" w:space="0" w:color="auto"/>
              <w:left w:val="nil"/>
              <w:bottom w:val="single" w:sz="12" w:space="0" w:color="auto"/>
              <w:right w:val="nil"/>
            </w:tcBorders>
            <w:shd w:val="clear" w:color="auto" w:fill="auto"/>
            <w:noWrap/>
            <w:vAlign w:val="bottom"/>
          </w:tcPr>
          <w:p w14:paraId="2B4B6186" w14:textId="60F0AD7B" w:rsidR="00E2552C" w:rsidRPr="00EB2AE2" w:rsidRDefault="00E2552C" w:rsidP="00E2552C">
            <w:pPr>
              <w:jc w:val="right"/>
              <w:rPr>
                <w:rFonts w:cstheme="minorHAnsi"/>
                <w:b/>
                <w:bCs/>
                <w:color w:val="000000" w:themeColor="text1"/>
                <w:sz w:val="16"/>
                <w:szCs w:val="16"/>
              </w:rPr>
            </w:pPr>
            <w:r w:rsidRPr="00BA072D">
              <w:rPr>
                <w:rFonts w:cstheme="minorHAnsi"/>
                <w:b/>
                <w:bCs/>
                <w:color w:val="000000" w:themeColor="text1"/>
                <w:sz w:val="16"/>
                <w:szCs w:val="16"/>
              </w:rPr>
              <w:t xml:space="preserve"> 29 </w:t>
            </w:r>
          </w:p>
        </w:tc>
        <w:tc>
          <w:tcPr>
            <w:tcW w:w="850" w:type="dxa"/>
            <w:tcBorders>
              <w:top w:val="single" w:sz="4" w:space="0" w:color="auto"/>
              <w:left w:val="nil"/>
              <w:bottom w:val="single" w:sz="12" w:space="0" w:color="auto"/>
              <w:right w:val="nil"/>
            </w:tcBorders>
            <w:shd w:val="clear" w:color="auto" w:fill="auto"/>
            <w:noWrap/>
            <w:vAlign w:val="bottom"/>
          </w:tcPr>
          <w:p w14:paraId="05E91CD6" w14:textId="0C3C2007" w:rsidR="00E2552C" w:rsidRPr="00EB2AE2" w:rsidRDefault="00E2552C" w:rsidP="00E2552C">
            <w:pPr>
              <w:jc w:val="right"/>
              <w:rPr>
                <w:rFonts w:cstheme="minorHAnsi"/>
                <w:b/>
                <w:bCs/>
                <w:color w:val="000000" w:themeColor="text1"/>
                <w:sz w:val="16"/>
                <w:szCs w:val="16"/>
              </w:rPr>
            </w:pPr>
            <w:r w:rsidRPr="00BA072D">
              <w:rPr>
                <w:rFonts w:cstheme="minorHAnsi"/>
                <w:b/>
                <w:bCs/>
                <w:color w:val="000000" w:themeColor="text1"/>
                <w:sz w:val="16"/>
                <w:szCs w:val="16"/>
              </w:rPr>
              <w:t xml:space="preserve"> 1.743 </w:t>
            </w:r>
          </w:p>
        </w:tc>
        <w:tc>
          <w:tcPr>
            <w:tcW w:w="850" w:type="dxa"/>
            <w:tcBorders>
              <w:top w:val="single" w:sz="4" w:space="0" w:color="auto"/>
              <w:left w:val="nil"/>
              <w:bottom w:val="single" w:sz="12" w:space="0" w:color="auto"/>
              <w:right w:val="nil"/>
            </w:tcBorders>
            <w:vAlign w:val="bottom"/>
          </w:tcPr>
          <w:p w14:paraId="5B03F856" w14:textId="79A565EF" w:rsidR="00E2552C" w:rsidRPr="00EB2AE2" w:rsidRDefault="00E2552C" w:rsidP="00E2552C">
            <w:pPr>
              <w:jc w:val="right"/>
              <w:rPr>
                <w:rFonts w:cstheme="minorHAnsi"/>
                <w:b/>
                <w:bCs/>
                <w:color w:val="000000" w:themeColor="text1"/>
                <w:sz w:val="16"/>
                <w:szCs w:val="16"/>
              </w:rPr>
            </w:pPr>
            <w:r w:rsidRPr="00BA072D">
              <w:rPr>
                <w:rFonts w:cstheme="minorHAnsi"/>
                <w:b/>
                <w:bCs/>
                <w:color w:val="000000" w:themeColor="text1"/>
                <w:sz w:val="16"/>
                <w:szCs w:val="16"/>
              </w:rPr>
              <w:t xml:space="preserve"> 30 </w:t>
            </w:r>
          </w:p>
        </w:tc>
        <w:tc>
          <w:tcPr>
            <w:tcW w:w="850" w:type="dxa"/>
            <w:tcBorders>
              <w:top w:val="single" w:sz="4" w:space="0" w:color="auto"/>
              <w:left w:val="nil"/>
              <w:bottom w:val="single" w:sz="12" w:space="0" w:color="auto"/>
              <w:right w:val="nil"/>
            </w:tcBorders>
            <w:shd w:val="clear" w:color="auto" w:fill="auto"/>
            <w:noWrap/>
            <w:vAlign w:val="bottom"/>
          </w:tcPr>
          <w:p w14:paraId="425AD6BB" w14:textId="59448745" w:rsidR="00E2552C" w:rsidRPr="00EB2AE2" w:rsidRDefault="00E2552C" w:rsidP="00E2552C">
            <w:pPr>
              <w:jc w:val="right"/>
              <w:rPr>
                <w:rFonts w:cstheme="minorHAnsi"/>
                <w:b/>
                <w:bCs/>
                <w:color w:val="000000" w:themeColor="text1"/>
                <w:sz w:val="16"/>
                <w:szCs w:val="16"/>
              </w:rPr>
            </w:pPr>
            <w:r w:rsidRPr="00BA072D">
              <w:rPr>
                <w:rFonts w:cstheme="minorHAnsi"/>
                <w:b/>
                <w:bCs/>
                <w:color w:val="000000" w:themeColor="text1"/>
                <w:sz w:val="16"/>
                <w:szCs w:val="16"/>
              </w:rPr>
              <w:t xml:space="preserve"> 3.916 </w:t>
            </w:r>
          </w:p>
        </w:tc>
      </w:tr>
      <w:bookmarkEnd w:id="30"/>
    </w:tbl>
    <w:p w14:paraId="5C2E74F5" w14:textId="77777777" w:rsidR="00DB64E5" w:rsidRPr="0075006D" w:rsidRDefault="00DB64E5"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DB64E5" w:rsidRPr="0075006D" w14:paraId="126E7FED" w14:textId="77777777" w:rsidTr="007D0957">
        <w:trPr>
          <w:trHeight w:val="244"/>
        </w:trPr>
        <w:tc>
          <w:tcPr>
            <w:tcW w:w="1531" w:type="dxa"/>
            <w:tcBorders>
              <w:top w:val="nil"/>
              <w:left w:val="nil"/>
              <w:bottom w:val="nil"/>
              <w:right w:val="nil"/>
            </w:tcBorders>
            <w:shd w:val="clear" w:color="auto" w:fill="auto"/>
            <w:noWrap/>
            <w:vAlign w:val="bottom"/>
            <w:hideMark/>
          </w:tcPr>
          <w:p w14:paraId="7D49B178" w14:textId="77777777" w:rsidR="00DB64E5" w:rsidRPr="0075006D" w:rsidRDefault="00DB64E5" w:rsidP="007D0957">
            <w:pPr>
              <w:rPr>
                <w:color w:val="000000" w:themeColor="text1"/>
                <w:sz w:val="16"/>
                <w:szCs w:val="16"/>
              </w:rPr>
            </w:pPr>
            <w:r w:rsidRPr="0075006D">
              <w:rPr>
                <w:rFonts w:ascii="Calibri" w:hAnsi="Calibri"/>
                <w:b/>
                <w:bCs/>
                <w:color w:val="000000" w:themeColor="text1"/>
                <w:sz w:val="16"/>
                <w:szCs w:val="16"/>
              </w:rPr>
              <w:t>31. prosinca 2019.</w:t>
            </w:r>
          </w:p>
        </w:tc>
        <w:tc>
          <w:tcPr>
            <w:tcW w:w="850" w:type="dxa"/>
            <w:tcBorders>
              <w:top w:val="nil"/>
              <w:left w:val="nil"/>
              <w:bottom w:val="nil"/>
              <w:right w:val="nil"/>
            </w:tcBorders>
            <w:shd w:val="clear" w:color="auto" w:fill="auto"/>
            <w:noWrap/>
            <w:vAlign w:val="bottom"/>
            <w:hideMark/>
          </w:tcPr>
          <w:p w14:paraId="0F2A39F7" w14:textId="77777777" w:rsidR="00DB64E5" w:rsidRPr="0075006D" w:rsidRDefault="00DB64E5" w:rsidP="007D0957">
            <w:pPr>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61FE6576"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77874A90"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14:paraId="1C446954"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07898E77"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Grupa</w:t>
            </w:r>
          </w:p>
        </w:tc>
        <w:tc>
          <w:tcPr>
            <w:tcW w:w="850" w:type="dxa"/>
            <w:tcBorders>
              <w:top w:val="nil"/>
              <w:left w:val="nil"/>
              <w:bottom w:val="nil"/>
              <w:right w:val="nil"/>
            </w:tcBorders>
            <w:shd w:val="clear" w:color="auto" w:fill="auto"/>
            <w:noWrap/>
            <w:vAlign w:val="bottom"/>
            <w:hideMark/>
          </w:tcPr>
          <w:p w14:paraId="432B21A1"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68B5F261"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27206BBA" w14:textId="77777777"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14:paraId="21D1750C"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7B8402DB"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Banka</w:t>
            </w:r>
          </w:p>
        </w:tc>
      </w:tr>
      <w:tr w:rsidR="00DB64E5" w:rsidRPr="0075006D" w14:paraId="3206E8E6" w14:textId="77777777" w:rsidTr="007D0957">
        <w:trPr>
          <w:trHeight w:val="288"/>
        </w:trPr>
        <w:tc>
          <w:tcPr>
            <w:tcW w:w="1531" w:type="dxa"/>
            <w:tcBorders>
              <w:top w:val="nil"/>
              <w:left w:val="nil"/>
              <w:bottom w:val="nil"/>
              <w:right w:val="nil"/>
            </w:tcBorders>
            <w:shd w:val="clear" w:color="auto" w:fill="auto"/>
            <w:noWrap/>
            <w:vAlign w:val="bottom"/>
            <w:hideMark/>
          </w:tcPr>
          <w:p w14:paraId="342E5E05"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71D9C51F"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4A6C3843"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34B741E0"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7566F88D"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0A5A32AF"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Ukupno</w:t>
            </w:r>
          </w:p>
        </w:tc>
        <w:tc>
          <w:tcPr>
            <w:tcW w:w="850" w:type="dxa"/>
            <w:tcBorders>
              <w:top w:val="nil"/>
              <w:left w:val="nil"/>
              <w:bottom w:val="nil"/>
              <w:right w:val="nil"/>
            </w:tcBorders>
            <w:shd w:val="clear" w:color="auto" w:fill="auto"/>
            <w:noWrap/>
            <w:vAlign w:val="bottom"/>
            <w:hideMark/>
          </w:tcPr>
          <w:p w14:paraId="415727FC"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47A5C22B"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3D16BA5F"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2BF8A4AE"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7CD27CB3"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Ukupno</w:t>
            </w:r>
          </w:p>
        </w:tc>
      </w:tr>
      <w:tr w:rsidR="00DB64E5" w:rsidRPr="0075006D" w14:paraId="16D2550B" w14:textId="77777777" w:rsidTr="007D0957">
        <w:trPr>
          <w:trHeight w:val="288"/>
        </w:trPr>
        <w:tc>
          <w:tcPr>
            <w:tcW w:w="1531" w:type="dxa"/>
            <w:tcBorders>
              <w:top w:val="nil"/>
              <w:left w:val="nil"/>
              <w:bottom w:val="nil"/>
              <w:right w:val="nil"/>
            </w:tcBorders>
            <w:shd w:val="clear" w:color="auto" w:fill="auto"/>
            <w:noWrap/>
            <w:vAlign w:val="bottom"/>
            <w:hideMark/>
          </w:tcPr>
          <w:p w14:paraId="4E217B6C" w14:textId="77777777"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7588BD17"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9CB19E9"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FADD18B"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6A4C896D"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54102D3"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7A162587"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3EAA93D2"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30F5A8CC"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5B5954DA"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0D19189F" w14:textId="77777777"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r>
      <w:tr w:rsidR="00DB64E5" w:rsidRPr="0075006D" w14:paraId="2BFB048A" w14:textId="77777777" w:rsidTr="007D0957">
        <w:trPr>
          <w:trHeight w:val="333"/>
        </w:trPr>
        <w:tc>
          <w:tcPr>
            <w:tcW w:w="1531" w:type="dxa"/>
            <w:tcBorders>
              <w:top w:val="nil"/>
              <w:left w:val="nil"/>
              <w:bottom w:val="nil"/>
              <w:right w:val="nil"/>
            </w:tcBorders>
            <w:shd w:val="clear" w:color="auto" w:fill="auto"/>
            <w:noWrap/>
            <w:vAlign w:val="bottom"/>
            <w:hideMark/>
          </w:tcPr>
          <w:p w14:paraId="1E155333" w14:textId="77777777" w:rsidR="00DB64E5" w:rsidRPr="0075006D" w:rsidRDefault="00DB64E5" w:rsidP="007D0957">
            <w:pPr>
              <w:rPr>
                <w:rFonts w:ascii="Calibri" w:hAnsi="Calibri"/>
                <w:color w:val="000000" w:themeColor="text1"/>
                <w:sz w:val="16"/>
                <w:szCs w:val="16"/>
              </w:rPr>
            </w:pPr>
            <w:r w:rsidRPr="0075006D">
              <w:rPr>
                <w:rFonts w:ascii="Calibri" w:hAnsi="Calibri"/>
                <w:color w:val="000000" w:themeColor="text1"/>
                <w:sz w:val="16"/>
                <w:szCs w:val="16"/>
              </w:rPr>
              <w:t>Bruto iznos</w:t>
            </w:r>
          </w:p>
        </w:tc>
        <w:tc>
          <w:tcPr>
            <w:tcW w:w="850" w:type="dxa"/>
            <w:tcBorders>
              <w:top w:val="nil"/>
              <w:left w:val="nil"/>
              <w:bottom w:val="nil"/>
              <w:right w:val="nil"/>
            </w:tcBorders>
            <w:shd w:val="clear" w:color="auto" w:fill="auto"/>
            <w:noWrap/>
            <w:vAlign w:val="bottom"/>
          </w:tcPr>
          <w:p w14:paraId="33259AF4"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10.290 </w:t>
            </w:r>
          </w:p>
        </w:tc>
        <w:tc>
          <w:tcPr>
            <w:tcW w:w="850" w:type="dxa"/>
            <w:tcBorders>
              <w:top w:val="nil"/>
              <w:left w:val="nil"/>
              <w:bottom w:val="nil"/>
              <w:right w:val="nil"/>
            </w:tcBorders>
            <w:shd w:val="clear" w:color="auto" w:fill="auto"/>
            <w:noWrap/>
            <w:vAlign w:val="bottom"/>
          </w:tcPr>
          <w:p w14:paraId="44B64ACC"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73</w:t>
            </w:r>
          </w:p>
        </w:tc>
        <w:tc>
          <w:tcPr>
            <w:tcW w:w="850" w:type="dxa"/>
            <w:tcBorders>
              <w:top w:val="nil"/>
              <w:left w:val="nil"/>
              <w:bottom w:val="nil"/>
              <w:right w:val="nil"/>
            </w:tcBorders>
            <w:shd w:val="clear" w:color="auto" w:fill="auto"/>
            <w:noWrap/>
            <w:vAlign w:val="bottom"/>
          </w:tcPr>
          <w:p w14:paraId="20604AE1"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37.038 </w:t>
            </w:r>
          </w:p>
        </w:tc>
        <w:tc>
          <w:tcPr>
            <w:tcW w:w="850" w:type="dxa"/>
            <w:tcBorders>
              <w:top w:val="nil"/>
              <w:left w:val="nil"/>
              <w:bottom w:val="nil"/>
              <w:right w:val="nil"/>
            </w:tcBorders>
            <w:vAlign w:val="bottom"/>
          </w:tcPr>
          <w:p w14:paraId="29255A41"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44 </w:t>
            </w:r>
          </w:p>
        </w:tc>
        <w:tc>
          <w:tcPr>
            <w:tcW w:w="850" w:type="dxa"/>
            <w:tcBorders>
              <w:top w:val="nil"/>
              <w:left w:val="nil"/>
              <w:bottom w:val="nil"/>
              <w:right w:val="nil"/>
            </w:tcBorders>
            <w:shd w:val="clear" w:color="auto" w:fill="auto"/>
            <w:noWrap/>
            <w:vAlign w:val="bottom"/>
          </w:tcPr>
          <w:p w14:paraId="19043227"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47.445 </w:t>
            </w:r>
          </w:p>
        </w:tc>
        <w:tc>
          <w:tcPr>
            <w:tcW w:w="850" w:type="dxa"/>
            <w:tcBorders>
              <w:top w:val="nil"/>
              <w:left w:val="nil"/>
              <w:bottom w:val="nil"/>
              <w:right w:val="nil"/>
            </w:tcBorders>
            <w:shd w:val="clear" w:color="auto" w:fill="auto"/>
            <w:noWrap/>
            <w:vAlign w:val="bottom"/>
          </w:tcPr>
          <w:p w14:paraId="5104C108"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4.622 </w:t>
            </w:r>
          </w:p>
        </w:tc>
        <w:tc>
          <w:tcPr>
            <w:tcW w:w="850" w:type="dxa"/>
            <w:tcBorders>
              <w:top w:val="nil"/>
              <w:left w:val="nil"/>
              <w:bottom w:val="nil"/>
              <w:right w:val="nil"/>
            </w:tcBorders>
            <w:shd w:val="clear" w:color="auto" w:fill="auto"/>
            <w:noWrap/>
            <w:vAlign w:val="bottom"/>
          </w:tcPr>
          <w:p w14:paraId="3E6E38F5"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73 </w:t>
            </w:r>
          </w:p>
        </w:tc>
        <w:tc>
          <w:tcPr>
            <w:tcW w:w="850" w:type="dxa"/>
            <w:tcBorders>
              <w:top w:val="nil"/>
              <w:left w:val="nil"/>
              <w:bottom w:val="nil"/>
              <w:right w:val="nil"/>
            </w:tcBorders>
            <w:shd w:val="clear" w:color="auto" w:fill="auto"/>
            <w:noWrap/>
            <w:vAlign w:val="bottom"/>
          </w:tcPr>
          <w:p w14:paraId="258BDBCF"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37.038 </w:t>
            </w:r>
          </w:p>
        </w:tc>
        <w:tc>
          <w:tcPr>
            <w:tcW w:w="850" w:type="dxa"/>
            <w:tcBorders>
              <w:top w:val="nil"/>
              <w:left w:val="nil"/>
              <w:bottom w:val="nil"/>
              <w:right w:val="nil"/>
            </w:tcBorders>
            <w:vAlign w:val="bottom"/>
          </w:tcPr>
          <w:p w14:paraId="017C4EA6"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44 </w:t>
            </w:r>
          </w:p>
        </w:tc>
        <w:tc>
          <w:tcPr>
            <w:tcW w:w="850" w:type="dxa"/>
            <w:tcBorders>
              <w:top w:val="nil"/>
              <w:left w:val="nil"/>
              <w:bottom w:val="nil"/>
              <w:right w:val="nil"/>
            </w:tcBorders>
            <w:shd w:val="clear" w:color="auto" w:fill="auto"/>
            <w:noWrap/>
            <w:vAlign w:val="bottom"/>
          </w:tcPr>
          <w:p w14:paraId="18E1DD7F"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41.777 </w:t>
            </w:r>
          </w:p>
        </w:tc>
      </w:tr>
      <w:tr w:rsidR="00DB64E5" w:rsidRPr="0075006D" w14:paraId="317A3B37" w14:textId="77777777" w:rsidTr="007D0957">
        <w:trPr>
          <w:trHeight w:val="337"/>
        </w:trPr>
        <w:tc>
          <w:tcPr>
            <w:tcW w:w="1531" w:type="dxa"/>
            <w:tcBorders>
              <w:top w:val="nil"/>
              <w:left w:val="nil"/>
              <w:bottom w:val="nil"/>
              <w:right w:val="nil"/>
            </w:tcBorders>
            <w:shd w:val="clear" w:color="auto" w:fill="auto"/>
            <w:noWrap/>
            <w:vAlign w:val="bottom"/>
            <w:hideMark/>
          </w:tcPr>
          <w:p w14:paraId="57E9F856" w14:textId="77777777" w:rsidR="00DB64E5" w:rsidRPr="0075006D" w:rsidRDefault="00DB64E5" w:rsidP="007D0957">
            <w:pPr>
              <w:rPr>
                <w:rFonts w:ascii="Calibri" w:hAnsi="Calibri"/>
                <w:color w:val="000000" w:themeColor="text1"/>
                <w:sz w:val="16"/>
                <w:szCs w:val="16"/>
              </w:rPr>
            </w:pPr>
            <w:r w:rsidRPr="0075006D">
              <w:rPr>
                <w:rFonts w:ascii="Calibri" w:hAnsi="Calibri"/>
                <w:color w:val="000000" w:themeColor="text1"/>
                <w:sz w:val="16"/>
                <w:szCs w:val="16"/>
              </w:rPr>
              <w:t>Rezerviranja</w:t>
            </w:r>
          </w:p>
        </w:tc>
        <w:tc>
          <w:tcPr>
            <w:tcW w:w="850" w:type="dxa"/>
            <w:tcBorders>
              <w:top w:val="nil"/>
              <w:left w:val="nil"/>
              <w:bottom w:val="nil"/>
              <w:right w:val="nil"/>
            </w:tcBorders>
            <w:shd w:val="clear" w:color="auto" w:fill="auto"/>
            <w:noWrap/>
            <w:vAlign w:val="bottom"/>
          </w:tcPr>
          <w:p w14:paraId="45E8E767"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(164)</w:t>
            </w:r>
          </w:p>
        </w:tc>
        <w:tc>
          <w:tcPr>
            <w:tcW w:w="850" w:type="dxa"/>
            <w:tcBorders>
              <w:top w:val="nil"/>
              <w:left w:val="nil"/>
              <w:bottom w:val="nil"/>
              <w:right w:val="nil"/>
            </w:tcBorders>
            <w:shd w:val="clear" w:color="auto" w:fill="auto"/>
            <w:noWrap/>
            <w:vAlign w:val="bottom"/>
          </w:tcPr>
          <w:p w14:paraId="130228A5"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(18)</w:t>
            </w:r>
          </w:p>
        </w:tc>
        <w:tc>
          <w:tcPr>
            <w:tcW w:w="850" w:type="dxa"/>
            <w:tcBorders>
              <w:top w:val="nil"/>
              <w:left w:val="nil"/>
              <w:bottom w:val="nil"/>
              <w:right w:val="nil"/>
            </w:tcBorders>
            <w:shd w:val="clear" w:color="auto" w:fill="auto"/>
            <w:noWrap/>
            <w:vAlign w:val="bottom"/>
          </w:tcPr>
          <w:p w14:paraId="54DE0DB1"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(35.382)</w:t>
            </w:r>
          </w:p>
        </w:tc>
        <w:tc>
          <w:tcPr>
            <w:tcW w:w="850" w:type="dxa"/>
            <w:tcBorders>
              <w:top w:val="nil"/>
              <w:left w:val="nil"/>
              <w:bottom w:val="nil"/>
              <w:right w:val="nil"/>
            </w:tcBorders>
            <w:vAlign w:val="bottom"/>
          </w:tcPr>
          <w:p w14:paraId="65C031A4"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(6)</w:t>
            </w:r>
          </w:p>
        </w:tc>
        <w:tc>
          <w:tcPr>
            <w:tcW w:w="850" w:type="dxa"/>
            <w:tcBorders>
              <w:top w:val="nil"/>
              <w:left w:val="nil"/>
              <w:bottom w:val="nil"/>
              <w:right w:val="nil"/>
            </w:tcBorders>
            <w:shd w:val="clear" w:color="auto" w:fill="auto"/>
            <w:noWrap/>
            <w:vAlign w:val="bottom"/>
          </w:tcPr>
          <w:p w14:paraId="193D4177"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(35.570)</w:t>
            </w:r>
          </w:p>
        </w:tc>
        <w:tc>
          <w:tcPr>
            <w:tcW w:w="850" w:type="dxa"/>
            <w:tcBorders>
              <w:top w:val="nil"/>
              <w:left w:val="nil"/>
              <w:bottom w:val="nil"/>
              <w:right w:val="nil"/>
            </w:tcBorders>
            <w:shd w:val="clear" w:color="auto" w:fill="auto"/>
            <w:noWrap/>
            <w:vAlign w:val="bottom"/>
          </w:tcPr>
          <w:p w14:paraId="5E052063"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(30)</w:t>
            </w:r>
          </w:p>
        </w:tc>
        <w:tc>
          <w:tcPr>
            <w:tcW w:w="850" w:type="dxa"/>
            <w:tcBorders>
              <w:top w:val="nil"/>
              <w:left w:val="nil"/>
              <w:bottom w:val="nil"/>
              <w:right w:val="nil"/>
            </w:tcBorders>
            <w:shd w:val="clear" w:color="auto" w:fill="auto"/>
            <w:noWrap/>
            <w:vAlign w:val="bottom"/>
          </w:tcPr>
          <w:p w14:paraId="05B84B9D"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(18)</w:t>
            </w:r>
          </w:p>
        </w:tc>
        <w:tc>
          <w:tcPr>
            <w:tcW w:w="850" w:type="dxa"/>
            <w:tcBorders>
              <w:top w:val="nil"/>
              <w:left w:val="nil"/>
              <w:bottom w:val="nil"/>
              <w:right w:val="nil"/>
            </w:tcBorders>
            <w:shd w:val="clear" w:color="auto" w:fill="auto"/>
            <w:noWrap/>
            <w:vAlign w:val="bottom"/>
          </w:tcPr>
          <w:p w14:paraId="0A396AC1"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(35.382)</w:t>
            </w:r>
          </w:p>
        </w:tc>
        <w:tc>
          <w:tcPr>
            <w:tcW w:w="850" w:type="dxa"/>
            <w:tcBorders>
              <w:top w:val="nil"/>
              <w:left w:val="nil"/>
              <w:bottom w:val="nil"/>
              <w:right w:val="nil"/>
            </w:tcBorders>
            <w:vAlign w:val="bottom"/>
          </w:tcPr>
          <w:p w14:paraId="57C121BD" w14:textId="77777777"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(6)</w:t>
            </w:r>
          </w:p>
        </w:tc>
        <w:tc>
          <w:tcPr>
            <w:tcW w:w="850" w:type="dxa"/>
            <w:tcBorders>
              <w:top w:val="nil"/>
              <w:left w:val="nil"/>
              <w:bottom w:val="nil"/>
              <w:right w:val="nil"/>
            </w:tcBorders>
            <w:shd w:val="clear" w:color="auto" w:fill="auto"/>
            <w:noWrap/>
            <w:vAlign w:val="bottom"/>
          </w:tcPr>
          <w:p w14:paraId="27382F45"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(35.436)</w:t>
            </w:r>
          </w:p>
        </w:tc>
      </w:tr>
      <w:tr w:rsidR="00DB64E5" w:rsidRPr="0075006D" w14:paraId="519D76B3" w14:textId="77777777" w:rsidTr="007D0957">
        <w:trPr>
          <w:trHeight w:val="503"/>
        </w:trPr>
        <w:tc>
          <w:tcPr>
            <w:tcW w:w="1531" w:type="dxa"/>
            <w:tcBorders>
              <w:top w:val="nil"/>
              <w:left w:val="nil"/>
              <w:bottom w:val="nil"/>
              <w:right w:val="nil"/>
            </w:tcBorders>
            <w:shd w:val="clear" w:color="auto" w:fill="auto"/>
            <w:noWrap/>
            <w:vAlign w:val="bottom"/>
            <w:hideMark/>
          </w:tcPr>
          <w:p w14:paraId="393E7BF5" w14:textId="77777777" w:rsidR="00DB64E5" w:rsidRPr="0075006D" w:rsidRDefault="00DB64E5" w:rsidP="007D0957">
            <w:pPr>
              <w:rPr>
                <w:rFonts w:ascii="Calibri" w:hAnsi="Calibri"/>
                <w:b/>
                <w:bCs/>
                <w:color w:val="000000" w:themeColor="text1"/>
                <w:sz w:val="16"/>
                <w:szCs w:val="16"/>
              </w:rPr>
            </w:pPr>
            <w:r w:rsidRPr="0075006D">
              <w:rPr>
                <w:rFonts w:ascii="Calibri" w:hAnsi="Calibri"/>
                <w:b/>
                <w:bCs/>
                <w:color w:val="000000" w:themeColor="text1"/>
                <w:sz w:val="16"/>
                <w:szCs w:val="16"/>
              </w:rPr>
              <w:t xml:space="preserve">Stanje na dan 31. prosinca 2019. </w:t>
            </w:r>
          </w:p>
        </w:tc>
        <w:tc>
          <w:tcPr>
            <w:tcW w:w="850" w:type="dxa"/>
            <w:tcBorders>
              <w:top w:val="single" w:sz="4" w:space="0" w:color="auto"/>
              <w:left w:val="nil"/>
              <w:bottom w:val="single" w:sz="12" w:space="0" w:color="auto"/>
              <w:right w:val="nil"/>
            </w:tcBorders>
            <w:shd w:val="clear" w:color="auto" w:fill="auto"/>
            <w:noWrap/>
            <w:vAlign w:val="bottom"/>
          </w:tcPr>
          <w:p w14:paraId="2D262AB7"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10.126 </w:t>
            </w:r>
          </w:p>
        </w:tc>
        <w:tc>
          <w:tcPr>
            <w:tcW w:w="850" w:type="dxa"/>
            <w:tcBorders>
              <w:top w:val="single" w:sz="4" w:space="0" w:color="auto"/>
              <w:left w:val="nil"/>
              <w:bottom w:val="single" w:sz="12" w:space="0" w:color="auto"/>
              <w:right w:val="nil"/>
            </w:tcBorders>
            <w:shd w:val="clear" w:color="auto" w:fill="auto"/>
            <w:noWrap/>
            <w:vAlign w:val="bottom"/>
          </w:tcPr>
          <w:p w14:paraId="2C41779D"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55 </w:t>
            </w:r>
          </w:p>
        </w:tc>
        <w:tc>
          <w:tcPr>
            <w:tcW w:w="850" w:type="dxa"/>
            <w:tcBorders>
              <w:top w:val="single" w:sz="4" w:space="0" w:color="auto"/>
              <w:left w:val="nil"/>
              <w:bottom w:val="single" w:sz="12" w:space="0" w:color="auto"/>
              <w:right w:val="nil"/>
            </w:tcBorders>
            <w:shd w:val="clear" w:color="auto" w:fill="auto"/>
            <w:noWrap/>
            <w:vAlign w:val="bottom"/>
          </w:tcPr>
          <w:p w14:paraId="6696804C"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1.656 </w:t>
            </w:r>
          </w:p>
        </w:tc>
        <w:tc>
          <w:tcPr>
            <w:tcW w:w="850" w:type="dxa"/>
            <w:tcBorders>
              <w:top w:val="single" w:sz="4" w:space="0" w:color="auto"/>
              <w:left w:val="nil"/>
              <w:bottom w:val="single" w:sz="12" w:space="0" w:color="auto"/>
              <w:right w:val="nil"/>
            </w:tcBorders>
            <w:vAlign w:val="bottom"/>
          </w:tcPr>
          <w:p w14:paraId="36C4E1A4"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38 </w:t>
            </w:r>
          </w:p>
        </w:tc>
        <w:tc>
          <w:tcPr>
            <w:tcW w:w="850" w:type="dxa"/>
            <w:tcBorders>
              <w:top w:val="single" w:sz="4" w:space="0" w:color="auto"/>
              <w:left w:val="nil"/>
              <w:bottom w:val="single" w:sz="12" w:space="0" w:color="auto"/>
              <w:right w:val="nil"/>
            </w:tcBorders>
            <w:shd w:val="clear" w:color="auto" w:fill="auto"/>
            <w:noWrap/>
            <w:vAlign w:val="bottom"/>
          </w:tcPr>
          <w:p w14:paraId="3A1117FC"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11.875 </w:t>
            </w:r>
          </w:p>
        </w:tc>
        <w:tc>
          <w:tcPr>
            <w:tcW w:w="850" w:type="dxa"/>
            <w:tcBorders>
              <w:top w:val="single" w:sz="4" w:space="0" w:color="auto"/>
              <w:left w:val="nil"/>
              <w:bottom w:val="single" w:sz="12" w:space="0" w:color="auto"/>
              <w:right w:val="nil"/>
            </w:tcBorders>
            <w:shd w:val="clear" w:color="auto" w:fill="auto"/>
            <w:noWrap/>
            <w:vAlign w:val="bottom"/>
          </w:tcPr>
          <w:p w14:paraId="3CD1FC5C"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4.592 </w:t>
            </w:r>
          </w:p>
        </w:tc>
        <w:tc>
          <w:tcPr>
            <w:tcW w:w="850" w:type="dxa"/>
            <w:tcBorders>
              <w:top w:val="single" w:sz="4" w:space="0" w:color="auto"/>
              <w:left w:val="nil"/>
              <w:bottom w:val="single" w:sz="12" w:space="0" w:color="auto"/>
              <w:right w:val="nil"/>
            </w:tcBorders>
            <w:shd w:val="clear" w:color="auto" w:fill="auto"/>
            <w:noWrap/>
            <w:vAlign w:val="bottom"/>
          </w:tcPr>
          <w:p w14:paraId="5ECB18C8"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55 </w:t>
            </w:r>
          </w:p>
        </w:tc>
        <w:tc>
          <w:tcPr>
            <w:tcW w:w="850" w:type="dxa"/>
            <w:tcBorders>
              <w:top w:val="single" w:sz="4" w:space="0" w:color="auto"/>
              <w:left w:val="nil"/>
              <w:bottom w:val="single" w:sz="12" w:space="0" w:color="auto"/>
              <w:right w:val="nil"/>
            </w:tcBorders>
            <w:shd w:val="clear" w:color="auto" w:fill="auto"/>
            <w:noWrap/>
            <w:vAlign w:val="bottom"/>
          </w:tcPr>
          <w:p w14:paraId="308295D0"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1.656 </w:t>
            </w:r>
          </w:p>
        </w:tc>
        <w:tc>
          <w:tcPr>
            <w:tcW w:w="850" w:type="dxa"/>
            <w:tcBorders>
              <w:top w:val="single" w:sz="4" w:space="0" w:color="auto"/>
              <w:left w:val="nil"/>
              <w:bottom w:val="single" w:sz="12" w:space="0" w:color="auto"/>
              <w:right w:val="nil"/>
            </w:tcBorders>
            <w:vAlign w:val="bottom"/>
          </w:tcPr>
          <w:p w14:paraId="1CBA0848"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38 </w:t>
            </w:r>
          </w:p>
        </w:tc>
        <w:tc>
          <w:tcPr>
            <w:tcW w:w="850" w:type="dxa"/>
            <w:tcBorders>
              <w:top w:val="single" w:sz="4" w:space="0" w:color="auto"/>
              <w:left w:val="nil"/>
              <w:bottom w:val="single" w:sz="12" w:space="0" w:color="auto"/>
              <w:right w:val="nil"/>
            </w:tcBorders>
            <w:shd w:val="clear" w:color="auto" w:fill="auto"/>
            <w:noWrap/>
            <w:vAlign w:val="bottom"/>
          </w:tcPr>
          <w:p w14:paraId="27DC8315" w14:textId="77777777"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6.341 </w:t>
            </w:r>
          </w:p>
        </w:tc>
      </w:tr>
    </w:tbl>
    <w:p w14:paraId="20DF821A" w14:textId="77777777" w:rsidR="00632A45" w:rsidRPr="0075006D" w:rsidRDefault="00632A45" w:rsidP="00B13162">
      <w:pPr>
        <w:pStyle w:val="T1"/>
        <w:spacing w:before="0" w:after="0" w:line="240" w:lineRule="auto"/>
        <w:rPr>
          <w:rFonts w:asciiTheme="minorHAnsi" w:hAnsiTheme="minorHAnsi" w:cs="Arial"/>
          <w:b w:val="0"/>
          <w:color w:val="000000" w:themeColor="text1"/>
          <w:sz w:val="22"/>
          <w:szCs w:val="22"/>
          <w:lang w:val="hr-HR"/>
        </w:rPr>
        <w:sectPr w:rsidR="00632A45" w:rsidRPr="0075006D">
          <w:pgSz w:w="11906" w:h="16838"/>
          <w:pgMar w:top="1417" w:right="1417" w:bottom="1417" w:left="1417" w:header="708" w:footer="708" w:gutter="0"/>
          <w:cols w:space="708"/>
          <w:docGrid w:linePitch="360"/>
        </w:sectPr>
      </w:pPr>
    </w:p>
    <w:p w14:paraId="398EE774" w14:textId="77777777" w:rsidR="00632A45" w:rsidRPr="0075006D" w:rsidRDefault="00632A45" w:rsidP="00632A45">
      <w:pPr>
        <w:pStyle w:val="T1"/>
        <w:spacing w:before="0" w:after="0" w:line="240" w:lineRule="auto"/>
        <w:rPr>
          <w:rFonts w:asciiTheme="minorHAnsi" w:hAnsiTheme="minorHAnsi" w:cs="Arial"/>
          <w:b w:val="0"/>
          <w:bCs w:val="0"/>
          <w:color w:val="000000" w:themeColor="text1"/>
          <w:sz w:val="22"/>
          <w:szCs w:val="22"/>
          <w:lang w:val="hr-HR"/>
        </w:rPr>
      </w:pPr>
    </w:p>
    <w:p w14:paraId="3A5215F9" w14:textId="77777777" w:rsidR="00632A45" w:rsidRPr="0075006D" w:rsidRDefault="00632A45" w:rsidP="00632A45">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w:t>
      </w:r>
      <w:r w:rsidRPr="0075006D">
        <w:rPr>
          <w:rFonts w:asciiTheme="minorHAnsi" w:hAnsiTheme="minorHAnsi" w:cs="Arial"/>
          <w:color w:val="000000" w:themeColor="text1"/>
          <w:sz w:val="22"/>
          <w:szCs w:val="22"/>
          <w:lang w:val="hr-HR"/>
        </w:rPr>
        <w:tab/>
        <w:t>Ostala imovina (nastavak)</w:t>
      </w:r>
    </w:p>
    <w:p w14:paraId="7A21BA36" w14:textId="77777777" w:rsidR="00632A45" w:rsidRPr="0075006D" w:rsidRDefault="00632A45" w:rsidP="00225B79">
      <w:pPr>
        <w:jc w:val="both"/>
        <w:rPr>
          <w:rFonts w:ascii="Calibri" w:hAnsi="Calibri" w:cs="Calibri"/>
          <w:color w:val="000000" w:themeColor="text1"/>
        </w:rPr>
      </w:pPr>
    </w:p>
    <w:p w14:paraId="7AF191C4" w14:textId="77777777" w:rsidR="00632A45" w:rsidRPr="0075006D" w:rsidRDefault="00632A45" w:rsidP="00225B79">
      <w:pPr>
        <w:jc w:val="both"/>
        <w:rPr>
          <w:rFonts w:ascii="Calibri" w:hAnsi="Calibri" w:cs="Calibri"/>
          <w:color w:val="000000" w:themeColor="text1"/>
        </w:rPr>
      </w:pPr>
      <w:r w:rsidRPr="0075006D">
        <w:rPr>
          <w:rFonts w:ascii="Calibri" w:hAnsi="Calibri" w:cs="Calibri"/>
          <w:color w:val="000000" w:themeColor="text1"/>
        </w:rPr>
        <w:t>U nastavku se daje pregled pozicija koje su izložene kreditnom riziku:</w:t>
      </w:r>
    </w:p>
    <w:p w14:paraId="2071F8A0" w14:textId="77777777" w:rsidR="00632A45" w:rsidRPr="0075006D" w:rsidRDefault="00632A45" w:rsidP="00225B79">
      <w:pPr>
        <w:jc w:val="both"/>
        <w:rPr>
          <w:rFonts w:ascii="Calibri" w:hAnsi="Calibri" w:cs="Calibri"/>
          <w:color w:val="000000" w:themeColor="text1"/>
        </w:rPr>
      </w:pPr>
    </w:p>
    <w:tbl>
      <w:tblPr>
        <w:tblW w:w="9659" w:type="dxa"/>
        <w:tblInd w:w="-142" w:type="dxa"/>
        <w:tblLook w:val="04A0" w:firstRow="1" w:lastRow="0" w:firstColumn="1" w:lastColumn="0" w:noHBand="0" w:noVBand="1"/>
      </w:tblPr>
      <w:tblGrid>
        <w:gridCol w:w="4111"/>
        <w:gridCol w:w="1387"/>
        <w:gridCol w:w="1387"/>
        <w:gridCol w:w="1387"/>
        <w:gridCol w:w="1387"/>
      </w:tblGrid>
      <w:tr w:rsidR="00632A45" w:rsidRPr="0075006D" w14:paraId="2EDC7E65" w14:textId="77777777" w:rsidTr="007D0957">
        <w:trPr>
          <w:trHeight w:val="309"/>
        </w:trPr>
        <w:tc>
          <w:tcPr>
            <w:tcW w:w="4111" w:type="dxa"/>
            <w:tcBorders>
              <w:top w:val="nil"/>
              <w:left w:val="nil"/>
              <w:bottom w:val="nil"/>
              <w:right w:val="nil"/>
            </w:tcBorders>
            <w:shd w:val="clear" w:color="auto" w:fill="auto"/>
            <w:vAlign w:val="center"/>
            <w:hideMark/>
          </w:tcPr>
          <w:p w14:paraId="4F5BE5AB" w14:textId="77777777" w:rsidR="00632A45" w:rsidRPr="0075006D" w:rsidRDefault="00632A45" w:rsidP="007D0957">
            <w:pPr>
              <w:rPr>
                <w:color w:val="000000" w:themeColor="text1"/>
                <w:sz w:val="21"/>
                <w:szCs w:val="21"/>
              </w:rPr>
            </w:pPr>
          </w:p>
        </w:tc>
        <w:tc>
          <w:tcPr>
            <w:tcW w:w="2774" w:type="dxa"/>
            <w:gridSpan w:val="2"/>
            <w:tcBorders>
              <w:top w:val="nil"/>
              <w:left w:val="nil"/>
              <w:bottom w:val="nil"/>
              <w:right w:val="nil"/>
            </w:tcBorders>
            <w:shd w:val="clear" w:color="auto" w:fill="auto"/>
            <w:vAlign w:val="center"/>
            <w:hideMark/>
          </w:tcPr>
          <w:p w14:paraId="1386BF45" w14:textId="77777777"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Grupa</w:t>
            </w:r>
          </w:p>
        </w:tc>
        <w:tc>
          <w:tcPr>
            <w:tcW w:w="2774" w:type="dxa"/>
            <w:gridSpan w:val="2"/>
            <w:tcBorders>
              <w:top w:val="nil"/>
              <w:left w:val="nil"/>
              <w:bottom w:val="nil"/>
              <w:right w:val="nil"/>
            </w:tcBorders>
            <w:shd w:val="clear" w:color="auto" w:fill="auto"/>
            <w:vAlign w:val="center"/>
            <w:hideMark/>
          </w:tcPr>
          <w:p w14:paraId="33646DFE" w14:textId="77777777"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Banka</w:t>
            </w:r>
          </w:p>
        </w:tc>
      </w:tr>
      <w:tr w:rsidR="00632A45" w:rsidRPr="0075006D" w14:paraId="59D91C58" w14:textId="77777777" w:rsidTr="007D0957">
        <w:trPr>
          <w:trHeight w:val="309"/>
        </w:trPr>
        <w:tc>
          <w:tcPr>
            <w:tcW w:w="4111" w:type="dxa"/>
            <w:tcBorders>
              <w:top w:val="nil"/>
              <w:left w:val="nil"/>
              <w:bottom w:val="nil"/>
              <w:right w:val="nil"/>
            </w:tcBorders>
            <w:shd w:val="clear" w:color="auto" w:fill="auto"/>
            <w:vAlign w:val="center"/>
            <w:hideMark/>
          </w:tcPr>
          <w:p w14:paraId="5BE9A95A" w14:textId="77777777" w:rsidR="00632A45" w:rsidRPr="0075006D" w:rsidRDefault="00632A45" w:rsidP="007D0957">
            <w:pPr>
              <w:jc w:val="right"/>
              <w:rPr>
                <w:rFonts w:ascii="Calibri" w:hAnsi="Calibri"/>
                <w:b/>
                <w:bCs/>
                <w:color w:val="000000" w:themeColor="text1"/>
                <w:sz w:val="21"/>
                <w:szCs w:val="21"/>
              </w:rPr>
            </w:pPr>
          </w:p>
        </w:tc>
        <w:tc>
          <w:tcPr>
            <w:tcW w:w="1387" w:type="dxa"/>
            <w:tcBorders>
              <w:top w:val="nil"/>
              <w:left w:val="nil"/>
              <w:bottom w:val="nil"/>
              <w:right w:val="nil"/>
            </w:tcBorders>
            <w:shd w:val="clear" w:color="auto" w:fill="auto"/>
            <w:vAlign w:val="center"/>
            <w:hideMark/>
          </w:tcPr>
          <w:p w14:paraId="5058F277" w14:textId="77777777" w:rsidR="00543504" w:rsidRPr="00691101" w:rsidRDefault="00543504" w:rsidP="00543504">
            <w:pPr>
              <w:jc w:val="right"/>
              <w:rPr>
                <w:rFonts w:cs="Arial"/>
                <w:b/>
                <w:color w:val="000000" w:themeColor="text1"/>
                <w:sz w:val="21"/>
                <w:szCs w:val="21"/>
              </w:rPr>
            </w:pPr>
            <w:r w:rsidRPr="00691101">
              <w:rPr>
                <w:rFonts w:cs="Arial"/>
                <w:b/>
                <w:color w:val="000000" w:themeColor="text1"/>
                <w:sz w:val="21"/>
                <w:szCs w:val="21"/>
              </w:rPr>
              <w:t xml:space="preserve">30. rujna </w:t>
            </w:r>
          </w:p>
          <w:p w14:paraId="2E12D888" w14:textId="7C92CD9B" w:rsidR="00632A45" w:rsidRPr="00691101" w:rsidRDefault="00543504" w:rsidP="00543504">
            <w:pPr>
              <w:jc w:val="right"/>
              <w:rPr>
                <w:rFonts w:ascii="Calibri" w:hAnsi="Calibri"/>
                <w:b/>
                <w:bCs/>
                <w:color w:val="000000" w:themeColor="text1"/>
                <w:sz w:val="21"/>
                <w:szCs w:val="21"/>
              </w:rPr>
            </w:pPr>
            <w:r w:rsidRPr="00691101">
              <w:rPr>
                <w:rFonts w:cs="Arial"/>
                <w:b/>
                <w:color w:val="000000" w:themeColor="text1"/>
                <w:sz w:val="21"/>
                <w:szCs w:val="21"/>
              </w:rPr>
              <w:t>2020.</w:t>
            </w:r>
          </w:p>
        </w:tc>
        <w:tc>
          <w:tcPr>
            <w:tcW w:w="1387" w:type="dxa"/>
            <w:tcBorders>
              <w:top w:val="nil"/>
              <w:left w:val="nil"/>
              <w:bottom w:val="nil"/>
              <w:right w:val="nil"/>
            </w:tcBorders>
            <w:shd w:val="clear" w:color="auto" w:fill="auto"/>
            <w:vAlign w:val="center"/>
            <w:hideMark/>
          </w:tcPr>
          <w:p w14:paraId="2409B665" w14:textId="77777777" w:rsidR="00632A45" w:rsidRPr="0075006D" w:rsidRDefault="00632A45" w:rsidP="007D0957">
            <w:pPr>
              <w:jc w:val="right"/>
              <w:rPr>
                <w:rFonts w:ascii="Calibri" w:hAnsi="Calibri"/>
                <w:b/>
                <w:bCs/>
                <w:color w:val="000000" w:themeColor="text1"/>
                <w:sz w:val="21"/>
                <w:szCs w:val="21"/>
              </w:rPr>
            </w:pPr>
            <w:r w:rsidRPr="0075006D">
              <w:rPr>
                <w:rFonts w:cs="Arial"/>
                <w:b/>
                <w:color w:val="000000" w:themeColor="text1"/>
                <w:sz w:val="21"/>
                <w:szCs w:val="21"/>
              </w:rPr>
              <w:t xml:space="preserve">31. prosinca </w:t>
            </w:r>
            <w:r w:rsidRPr="0075006D">
              <w:rPr>
                <w:rFonts w:ascii="Calibri" w:hAnsi="Calibri"/>
                <w:b/>
                <w:bCs/>
                <w:color w:val="000000" w:themeColor="text1"/>
                <w:sz w:val="21"/>
                <w:szCs w:val="21"/>
              </w:rPr>
              <w:t>2019.</w:t>
            </w:r>
          </w:p>
        </w:tc>
        <w:tc>
          <w:tcPr>
            <w:tcW w:w="1387" w:type="dxa"/>
            <w:tcBorders>
              <w:top w:val="nil"/>
              <w:left w:val="nil"/>
              <w:bottom w:val="nil"/>
              <w:right w:val="nil"/>
            </w:tcBorders>
            <w:shd w:val="clear" w:color="auto" w:fill="auto"/>
            <w:vAlign w:val="center"/>
            <w:hideMark/>
          </w:tcPr>
          <w:p w14:paraId="5BD9AA96" w14:textId="77777777" w:rsidR="00543504" w:rsidRPr="00543504" w:rsidRDefault="00543504" w:rsidP="00543504">
            <w:pPr>
              <w:jc w:val="right"/>
              <w:rPr>
                <w:rFonts w:cs="Arial"/>
                <w:b/>
                <w:color w:val="000000" w:themeColor="text1"/>
                <w:sz w:val="21"/>
                <w:szCs w:val="21"/>
              </w:rPr>
            </w:pPr>
            <w:r w:rsidRPr="00543504">
              <w:rPr>
                <w:rFonts w:cs="Arial"/>
                <w:b/>
                <w:color w:val="000000" w:themeColor="text1"/>
                <w:sz w:val="21"/>
                <w:szCs w:val="21"/>
              </w:rPr>
              <w:t xml:space="preserve">30. rujna </w:t>
            </w:r>
          </w:p>
          <w:p w14:paraId="23A70421" w14:textId="55BAACBC" w:rsidR="00632A45" w:rsidRPr="0075006D" w:rsidRDefault="00543504" w:rsidP="00543504">
            <w:pPr>
              <w:jc w:val="right"/>
              <w:rPr>
                <w:rFonts w:ascii="Calibri" w:hAnsi="Calibri"/>
                <w:b/>
                <w:bCs/>
                <w:color w:val="000000" w:themeColor="text1"/>
                <w:sz w:val="21"/>
                <w:szCs w:val="21"/>
              </w:rPr>
            </w:pPr>
            <w:r w:rsidRPr="00543504">
              <w:rPr>
                <w:rFonts w:cs="Arial"/>
                <w:b/>
                <w:color w:val="000000" w:themeColor="text1"/>
                <w:sz w:val="21"/>
                <w:szCs w:val="21"/>
              </w:rPr>
              <w:t>2020.</w:t>
            </w:r>
          </w:p>
        </w:tc>
        <w:tc>
          <w:tcPr>
            <w:tcW w:w="1387" w:type="dxa"/>
            <w:tcBorders>
              <w:top w:val="nil"/>
              <w:left w:val="nil"/>
              <w:bottom w:val="nil"/>
              <w:right w:val="nil"/>
            </w:tcBorders>
            <w:shd w:val="clear" w:color="auto" w:fill="auto"/>
            <w:vAlign w:val="center"/>
            <w:hideMark/>
          </w:tcPr>
          <w:p w14:paraId="59562BBF" w14:textId="77777777" w:rsidR="00632A45" w:rsidRPr="0075006D" w:rsidRDefault="00632A45" w:rsidP="007D0957">
            <w:pPr>
              <w:jc w:val="right"/>
              <w:rPr>
                <w:rFonts w:ascii="Calibri" w:hAnsi="Calibri"/>
                <w:b/>
                <w:bCs/>
                <w:color w:val="000000" w:themeColor="text1"/>
                <w:sz w:val="21"/>
                <w:szCs w:val="21"/>
              </w:rPr>
            </w:pPr>
            <w:r w:rsidRPr="0075006D">
              <w:rPr>
                <w:rFonts w:cs="Arial"/>
                <w:b/>
                <w:color w:val="000000" w:themeColor="text1"/>
                <w:sz w:val="21"/>
                <w:szCs w:val="21"/>
              </w:rPr>
              <w:t xml:space="preserve">31. prosinca </w:t>
            </w:r>
            <w:r w:rsidRPr="0075006D">
              <w:rPr>
                <w:rFonts w:ascii="Calibri" w:hAnsi="Calibri"/>
                <w:b/>
                <w:bCs/>
                <w:color w:val="000000" w:themeColor="text1"/>
                <w:sz w:val="21"/>
                <w:szCs w:val="21"/>
              </w:rPr>
              <w:t>2019.</w:t>
            </w:r>
          </w:p>
        </w:tc>
      </w:tr>
      <w:tr w:rsidR="00632A45" w:rsidRPr="0075006D" w14:paraId="154CCE68" w14:textId="77777777" w:rsidTr="007D0957">
        <w:trPr>
          <w:trHeight w:val="309"/>
        </w:trPr>
        <w:tc>
          <w:tcPr>
            <w:tcW w:w="4111" w:type="dxa"/>
            <w:tcBorders>
              <w:top w:val="nil"/>
              <w:left w:val="nil"/>
              <w:bottom w:val="nil"/>
              <w:right w:val="nil"/>
            </w:tcBorders>
            <w:shd w:val="clear" w:color="auto" w:fill="auto"/>
            <w:vAlign w:val="center"/>
            <w:hideMark/>
          </w:tcPr>
          <w:p w14:paraId="792153A0" w14:textId="77777777" w:rsidR="00632A45" w:rsidRPr="0075006D" w:rsidRDefault="00632A45" w:rsidP="007D0957">
            <w:pPr>
              <w:jc w:val="right"/>
              <w:rPr>
                <w:rFonts w:ascii="Calibri" w:hAnsi="Calibri"/>
                <w:b/>
                <w:bCs/>
                <w:color w:val="000000" w:themeColor="text1"/>
                <w:sz w:val="21"/>
                <w:szCs w:val="21"/>
              </w:rPr>
            </w:pPr>
          </w:p>
        </w:tc>
        <w:tc>
          <w:tcPr>
            <w:tcW w:w="1387" w:type="dxa"/>
            <w:tcBorders>
              <w:top w:val="nil"/>
              <w:left w:val="nil"/>
              <w:bottom w:val="nil"/>
              <w:right w:val="nil"/>
            </w:tcBorders>
            <w:shd w:val="clear" w:color="auto" w:fill="auto"/>
            <w:vAlign w:val="center"/>
            <w:hideMark/>
          </w:tcPr>
          <w:p w14:paraId="0E922467" w14:textId="77777777" w:rsidR="00632A45" w:rsidRPr="00691101" w:rsidRDefault="00632A45" w:rsidP="007D0957">
            <w:pPr>
              <w:jc w:val="right"/>
              <w:rPr>
                <w:rFonts w:ascii="Calibri" w:hAnsi="Calibri"/>
                <w:b/>
                <w:bCs/>
                <w:color w:val="000000" w:themeColor="text1"/>
                <w:sz w:val="21"/>
                <w:szCs w:val="21"/>
              </w:rPr>
            </w:pPr>
            <w:r w:rsidRPr="00691101">
              <w:rPr>
                <w:rFonts w:ascii="Calibri" w:hAnsi="Calibri"/>
                <w:b/>
                <w:bCs/>
                <w:color w:val="000000" w:themeColor="text1"/>
                <w:sz w:val="21"/>
                <w:szCs w:val="21"/>
              </w:rPr>
              <w:t>000 kuna</w:t>
            </w:r>
          </w:p>
        </w:tc>
        <w:tc>
          <w:tcPr>
            <w:tcW w:w="1387" w:type="dxa"/>
            <w:tcBorders>
              <w:top w:val="nil"/>
              <w:left w:val="nil"/>
              <w:bottom w:val="nil"/>
              <w:right w:val="nil"/>
            </w:tcBorders>
            <w:shd w:val="clear" w:color="auto" w:fill="auto"/>
            <w:vAlign w:val="center"/>
            <w:hideMark/>
          </w:tcPr>
          <w:p w14:paraId="178B3FE3" w14:textId="77777777"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000 kuna</w:t>
            </w:r>
          </w:p>
        </w:tc>
        <w:tc>
          <w:tcPr>
            <w:tcW w:w="1387" w:type="dxa"/>
            <w:tcBorders>
              <w:top w:val="nil"/>
              <w:left w:val="nil"/>
              <w:bottom w:val="nil"/>
              <w:right w:val="nil"/>
            </w:tcBorders>
            <w:shd w:val="clear" w:color="auto" w:fill="auto"/>
            <w:vAlign w:val="center"/>
            <w:hideMark/>
          </w:tcPr>
          <w:p w14:paraId="541EB158" w14:textId="77777777"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000 kuna</w:t>
            </w:r>
          </w:p>
        </w:tc>
        <w:tc>
          <w:tcPr>
            <w:tcW w:w="1387" w:type="dxa"/>
            <w:tcBorders>
              <w:top w:val="nil"/>
              <w:left w:val="nil"/>
              <w:bottom w:val="nil"/>
              <w:right w:val="nil"/>
            </w:tcBorders>
            <w:shd w:val="clear" w:color="auto" w:fill="auto"/>
            <w:vAlign w:val="center"/>
            <w:hideMark/>
          </w:tcPr>
          <w:p w14:paraId="38865A8E" w14:textId="77777777"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000 kuna</w:t>
            </w:r>
          </w:p>
        </w:tc>
      </w:tr>
      <w:tr w:rsidR="00632A45" w:rsidRPr="0075006D" w14:paraId="294EF38B" w14:textId="77777777" w:rsidTr="007D0957">
        <w:trPr>
          <w:trHeight w:val="309"/>
        </w:trPr>
        <w:tc>
          <w:tcPr>
            <w:tcW w:w="4111" w:type="dxa"/>
            <w:tcBorders>
              <w:top w:val="nil"/>
              <w:left w:val="nil"/>
              <w:bottom w:val="nil"/>
              <w:right w:val="nil"/>
            </w:tcBorders>
            <w:shd w:val="clear" w:color="auto" w:fill="auto"/>
            <w:vAlign w:val="center"/>
            <w:hideMark/>
          </w:tcPr>
          <w:p w14:paraId="3E9736EF" w14:textId="77777777" w:rsidR="00632A45" w:rsidRPr="0075006D" w:rsidRDefault="00632A45" w:rsidP="007D0957">
            <w:pPr>
              <w:jc w:val="right"/>
              <w:rPr>
                <w:rFonts w:ascii="Calibri" w:hAnsi="Calibri"/>
                <w:b/>
                <w:bCs/>
                <w:color w:val="000000" w:themeColor="text1"/>
                <w:sz w:val="21"/>
                <w:szCs w:val="21"/>
              </w:rPr>
            </w:pPr>
          </w:p>
        </w:tc>
        <w:tc>
          <w:tcPr>
            <w:tcW w:w="1387" w:type="dxa"/>
            <w:tcBorders>
              <w:top w:val="nil"/>
              <w:left w:val="nil"/>
              <w:bottom w:val="nil"/>
              <w:right w:val="nil"/>
            </w:tcBorders>
            <w:shd w:val="clear" w:color="auto" w:fill="auto"/>
            <w:vAlign w:val="center"/>
            <w:hideMark/>
          </w:tcPr>
          <w:p w14:paraId="4A234FC8" w14:textId="77777777" w:rsidR="00632A45" w:rsidRPr="0075006D" w:rsidRDefault="00632A45" w:rsidP="007D0957">
            <w:pPr>
              <w:rPr>
                <w:color w:val="000000" w:themeColor="text1"/>
                <w:sz w:val="21"/>
                <w:szCs w:val="21"/>
              </w:rPr>
            </w:pPr>
          </w:p>
        </w:tc>
        <w:tc>
          <w:tcPr>
            <w:tcW w:w="1387" w:type="dxa"/>
            <w:tcBorders>
              <w:top w:val="nil"/>
              <w:left w:val="nil"/>
              <w:bottom w:val="nil"/>
              <w:right w:val="nil"/>
            </w:tcBorders>
            <w:shd w:val="clear" w:color="auto" w:fill="auto"/>
            <w:vAlign w:val="center"/>
            <w:hideMark/>
          </w:tcPr>
          <w:p w14:paraId="47B88725" w14:textId="77777777" w:rsidR="00632A45" w:rsidRPr="0075006D" w:rsidRDefault="00632A45" w:rsidP="007D0957">
            <w:pPr>
              <w:jc w:val="right"/>
              <w:rPr>
                <w:color w:val="000000" w:themeColor="text1"/>
                <w:sz w:val="21"/>
                <w:szCs w:val="21"/>
              </w:rPr>
            </w:pPr>
          </w:p>
        </w:tc>
        <w:tc>
          <w:tcPr>
            <w:tcW w:w="1387" w:type="dxa"/>
            <w:tcBorders>
              <w:top w:val="nil"/>
              <w:left w:val="nil"/>
              <w:bottom w:val="nil"/>
              <w:right w:val="nil"/>
            </w:tcBorders>
            <w:shd w:val="clear" w:color="auto" w:fill="auto"/>
            <w:vAlign w:val="center"/>
            <w:hideMark/>
          </w:tcPr>
          <w:p w14:paraId="0D2567F8" w14:textId="77777777" w:rsidR="00632A45" w:rsidRPr="0075006D" w:rsidRDefault="00632A45" w:rsidP="007D0957">
            <w:pPr>
              <w:jc w:val="right"/>
              <w:rPr>
                <w:color w:val="000000" w:themeColor="text1"/>
                <w:sz w:val="21"/>
                <w:szCs w:val="21"/>
              </w:rPr>
            </w:pPr>
          </w:p>
        </w:tc>
        <w:tc>
          <w:tcPr>
            <w:tcW w:w="1387" w:type="dxa"/>
            <w:tcBorders>
              <w:top w:val="nil"/>
              <w:left w:val="nil"/>
              <w:bottom w:val="nil"/>
              <w:right w:val="nil"/>
            </w:tcBorders>
            <w:shd w:val="clear" w:color="auto" w:fill="auto"/>
            <w:vAlign w:val="center"/>
            <w:hideMark/>
          </w:tcPr>
          <w:p w14:paraId="6F123A2E" w14:textId="77777777" w:rsidR="00632A45" w:rsidRPr="0075006D" w:rsidRDefault="00632A45" w:rsidP="007D0957">
            <w:pPr>
              <w:jc w:val="right"/>
              <w:rPr>
                <w:color w:val="000000" w:themeColor="text1"/>
                <w:sz w:val="21"/>
                <w:szCs w:val="21"/>
              </w:rPr>
            </w:pPr>
          </w:p>
        </w:tc>
      </w:tr>
      <w:tr w:rsidR="00224342" w:rsidRPr="0075006D" w14:paraId="79266DD9" w14:textId="77777777" w:rsidTr="00BA072D">
        <w:trPr>
          <w:trHeight w:val="303"/>
        </w:trPr>
        <w:tc>
          <w:tcPr>
            <w:tcW w:w="4111" w:type="dxa"/>
            <w:tcBorders>
              <w:top w:val="nil"/>
              <w:left w:val="nil"/>
              <w:bottom w:val="nil"/>
              <w:right w:val="nil"/>
            </w:tcBorders>
            <w:shd w:val="clear" w:color="auto" w:fill="auto"/>
            <w:vAlign w:val="bottom"/>
            <w:hideMark/>
          </w:tcPr>
          <w:p w14:paraId="54E1E6A6" w14:textId="77777777" w:rsidR="00224342" w:rsidRPr="0075006D" w:rsidRDefault="00224342" w:rsidP="00224342">
            <w:pPr>
              <w:rPr>
                <w:rFonts w:ascii="Calibri" w:hAnsi="Calibri"/>
                <w:color w:val="000000" w:themeColor="text1"/>
                <w:sz w:val="21"/>
                <w:szCs w:val="21"/>
              </w:rPr>
            </w:pPr>
            <w:r w:rsidRPr="0075006D">
              <w:rPr>
                <w:rFonts w:ascii="Calibri" w:hAnsi="Calibri"/>
                <w:color w:val="000000" w:themeColor="text1"/>
                <w:sz w:val="21"/>
                <w:szCs w:val="21"/>
              </w:rPr>
              <w:t>Potraživanja po naknadama</w:t>
            </w:r>
          </w:p>
        </w:tc>
        <w:tc>
          <w:tcPr>
            <w:tcW w:w="1387" w:type="dxa"/>
            <w:tcBorders>
              <w:top w:val="nil"/>
              <w:left w:val="nil"/>
              <w:bottom w:val="nil"/>
              <w:right w:val="nil"/>
            </w:tcBorders>
            <w:shd w:val="clear" w:color="auto" w:fill="auto"/>
            <w:vAlign w:val="bottom"/>
          </w:tcPr>
          <w:p w14:paraId="795A4F42" w14:textId="3CD94815" w:rsidR="00224342" w:rsidRPr="005B49D7" w:rsidRDefault="00224342" w:rsidP="00224342">
            <w:pPr>
              <w:jc w:val="right"/>
              <w:rPr>
                <w:rFonts w:cstheme="minorHAnsi"/>
                <w:color w:val="000000" w:themeColor="text1"/>
                <w:sz w:val="21"/>
                <w:szCs w:val="21"/>
              </w:rPr>
            </w:pPr>
            <w:r w:rsidRPr="00BA072D">
              <w:rPr>
                <w:rFonts w:cstheme="minorHAnsi"/>
                <w:color w:val="000000" w:themeColor="text1"/>
                <w:sz w:val="21"/>
                <w:szCs w:val="21"/>
              </w:rPr>
              <w:t xml:space="preserve"> 28.021 </w:t>
            </w:r>
          </w:p>
        </w:tc>
        <w:tc>
          <w:tcPr>
            <w:tcW w:w="1387" w:type="dxa"/>
            <w:tcBorders>
              <w:top w:val="nil"/>
              <w:left w:val="nil"/>
              <w:bottom w:val="nil"/>
              <w:right w:val="nil"/>
            </w:tcBorders>
            <w:shd w:val="clear" w:color="auto" w:fill="auto"/>
            <w:vAlign w:val="bottom"/>
          </w:tcPr>
          <w:p w14:paraId="189F98D4" w14:textId="77777777" w:rsidR="00224342" w:rsidRPr="0075006D" w:rsidRDefault="00224342" w:rsidP="00224342">
            <w:pPr>
              <w:jc w:val="right"/>
              <w:rPr>
                <w:rFonts w:cstheme="minorHAnsi"/>
                <w:color w:val="000000" w:themeColor="text1"/>
                <w:sz w:val="21"/>
                <w:szCs w:val="21"/>
              </w:rPr>
            </w:pPr>
            <w:r w:rsidRPr="0075006D">
              <w:rPr>
                <w:rFonts w:cstheme="minorHAnsi"/>
                <w:color w:val="000000" w:themeColor="text1"/>
                <w:sz w:val="21"/>
                <w:szCs w:val="21"/>
              </w:rPr>
              <w:t xml:space="preserve"> 27.855 </w:t>
            </w:r>
          </w:p>
        </w:tc>
        <w:tc>
          <w:tcPr>
            <w:tcW w:w="1387" w:type="dxa"/>
            <w:tcBorders>
              <w:top w:val="nil"/>
              <w:left w:val="nil"/>
              <w:bottom w:val="nil"/>
              <w:right w:val="nil"/>
            </w:tcBorders>
            <w:shd w:val="clear" w:color="auto" w:fill="auto"/>
            <w:vAlign w:val="bottom"/>
          </w:tcPr>
          <w:p w14:paraId="3DB6CE9D" w14:textId="15F4983C" w:rsidR="00224342" w:rsidRPr="00370582" w:rsidRDefault="00224342" w:rsidP="00224342">
            <w:pPr>
              <w:jc w:val="right"/>
              <w:rPr>
                <w:color w:val="000000" w:themeColor="text1"/>
                <w:sz w:val="21"/>
              </w:rPr>
            </w:pPr>
            <w:r w:rsidRPr="000C5967">
              <w:rPr>
                <w:color w:val="000000" w:themeColor="text1"/>
                <w:sz w:val="21"/>
              </w:rPr>
              <w:t>28.021</w:t>
            </w:r>
          </w:p>
        </w:tc>
        <w:tc>
          <w:tcPr>
            <w:tcW w:w="1387" w:type="dxa"/>
            <w:tcBorders>
              <w:top w:val="nil"/>
              <w:left w:val="nil"/>
              <w:bottom w:val="nil"/>
              <w:right w:val="nil"/>
            </w:tcBorders>
            <w:shd w:val="clear" w:color="auto" w:fill="auto"/>
            <w:vAlign w:val="bottom"/>
          </w:tcPr>
          <w:p w14:paraId="29212F75" w14:textId="77777777" w:rsidR="00224342" w:rsidRPr="0075006D" w:rsidRDefault="00224342" w:rsidP="00224342">
            <w:pPr>
              <w:jc w:val="right"/>
              <w:rPr>
                <w:rFonts w:cstheme="minorHAnsi"/>
                <w:color w:val="000000" w:themeColor="text1"/>
                <w:sz w:val="21"/>
                <w:szCs w:val="21"/>
              </w:rPr>
            </w:pPr>
            <w:r w:rsidRPr="0075006D">
              <w:rPr>
                <w:rFonts w:cstheme="minorHAnsi"/>
                <w:color w:val="000000" w:themeColor="text1"/>
                <w:sz w:val="21"/>
                <w:szCs w:val="21"/>
              </w:rPr>
              <w:t>27.855</w:t>
            </w:r>
          </w:p>
        </w:tc>
      </w:tr>
      <w:tr w:rsidR="00224342" w:rsidRPr="0075006D" w14:paraId="4FCA9D22" w14:textId="77777777" w:rsidTr="00BA072D">
        <w:trPr>
          <w:trHeight w:val="303"/>
        </w:trPr>
        <w:tc>
          <w:tcPr>
            <w:tcW w:w="4111" w:type="dxa"/>
            <w:tcBorders>
              <w:top w:val="nil"/>
              <w:left w:val="nil"/>
              <w:bottom w:val="nil"/>
              <w:right w:val="nil"/>
            </w:tcBorders>
            <w:shd w:val="clear" w:color="auto" w:fill="auto"/>
            <w:vAlign w:val="bottom"/>
            <w:hideMark/>
          </w:tcPr>
          <w:p w14:paraId="52510F93" w14:textId="77777777" w:rsidR="00224342" w:rsidRPr="0075006D" w:rsidRDefault="00224342" w:rsidP="00224342">
            <w:pPr>
              <w:rPr>
                <w:rFonts w:ascii="Calibri" w:hAnsi="Calibri"/>
                <w:color w:val="000000" w:themeColor="text1"/>
                <w:sz w:val="21"/>
                <w:szCs w:val="21"/>
              </w:rPr>
            </w:pPr>
            <w:r w:rsidRPr="0075006D">
              <w:rPr>
                <w:rFonts w:ascii="Calibri" w:hAnsi="Calibri"/>
                <w:color w:val="000000" w:themeColor="text1"/>
                <w:sz w:val="21"/>
                <w:szCs w:val="21"/>
              </w:rPr>
              <w:t>Ostala potraživanja</w:t>
            </w:r>
          </w:p>
        </w:tc>
        <w:tc>
          <w:tcPr>
            <w:tcW w:w="1387" w:type="dxa"/>
            <w:tcBorders>
              <w:top w:val="nil"/>
              <w:left w:val="nil"/>
              <w:bottom w:val="nil"/>
              <w:right w:val="nil"/>
            </w:tcBorders>
            <w:shd w:val="clear" w:color="auto" w:fill="auto"/>
            <w:vAlign w:val="bottom"/>
          </w:tcPr>
          <w:p w14:paraId="0ACF4A0E" w14:textId="76AF291D" w:rsidR="00224342" w:rsidRPr="005B49D7" w:rsidRDefault="00224342" w:rsidP="00224342">
            <w:pPr>
              <w:jc w:val="right"/>
              <w:rPr>
                <w:rFonts w:cstheme="minorHAnsi"/>
                <w:color w:val="000000" w:themeColor="text1"/>
                <w:sz w:val="21"/>
                <w:szCs w:val="21"/>
              </w:rPr>
            </w:pPr>
            <w:r w:rsidRPr="00BA072D">
              <w:rPr>
                <w:rFonts w:cstheme="minorHAnsi"/>
                <w:color w:val="000000" w:themeColor="text1"/>
                <w:sz w:val="21"/>
                <w:szCs w:val="21"/>
              </w:rPr>
              <w:t xml:space="preserve"> 11.954 </w:t>
            </w:r>
          </w:p>
        </w:tc>
        <w:tc>
          <w:tcPr>
            <w:tcW w:w="1387" w:type="dxa"/>
            <w:tcBorders>
              <w:top w:val="nil"/>
              <w:left w:val="nil"/>
              <w:bottom w:val="nil"/>
              <w:right w:val="nil"/>
            </w:tcBorders>
            <w:shd w:val="clear" w:color="auto" w:fill="auto"/>
            <w:vAlign w:val="bottom"/>
          </w:tcPr>
          <w:p w14:paraId="4D58B1C8" w14:textId="77777777" w:rsidR="00224342" w:rsidRPr="0075006D" w:rsidRDefault="00224342" w:rsidP="00224342">
            <w:pPr>
              <w:jc w:val="right"/>
              <w:rPr>
                <w:rFonts w:cstheme="minorHAnsi"/>
                <w:color w:val="000000" w:themeColor="text1"/>
                <w:sz w:val="21"/>
                <w:szCs w:val="21"/>
              </w:rPr>
            </w:pPr>
            <w:r w:rsidRPr="0075006D">
              <w:rPr>
                <w:rFonts w:cstheme="minorHAnsi"/>
                <w:color w:val="000000" w:themeColor="text1"/>
                <w:sz w:val="21"/>
                <w:szCs w:val="21"/>
              </w:rPr>
              <w:t xml:space="preserve"> 13.922 </w:t>
            </w:r>
          </w:p>
        </w:tc>
        <w:tc>
          <w:tcPr>
            <w:tcW w:w="1387" w:type="dxa"/>
            <w:tcBorders>
              <w:top w:val="nil"/>
              <w:left w:val="nil"/>
              <w:bottom w:val="nil"/>
              <w:right w:val="nil"/>
            </w:tcBorders>
            <w:shd w:val="clear" w:color="auto" w:fill="auto"/>
            <w:vAlign w:val="bottom"/>
          </w:tcPr>
          <w:p w14:paraId="5EA9366C" w14:textId="652B99A8" w:rsidR="00224342" w:rsidRPr="00370582" w:rsidRDefault="00224342" w:rsidP="00224342">
            <w:pPr>
              <w:jc w:val="right"/>
              <w:rPr>
                <w:color w:val="000000" w:themeColor="text1"/>
                <w:sz w:val="21"/>
              </w:rPr>
            </w:pPr>
            <w:r w:rsidRPr="000C5967">
              <w:rPr>
                <w:color w:val="000000" w:themeColor="text1"/>
                <w:sz w:val="21"/>
              </w:rPr>
              <w:t>11.954</w:t>
            </w:r>
          </w:p>
        </w:tc>
        <w:tc>
          <w:tcPr>
            <w:tcW w:w="1387" w:type="dxa"/>
            <w:tcBorders>
              <w:top w:val="nil"/>
              <w:left w:val="nil"/>
              <w:bottom w:val="nil"/>
              <w:right w:val="nil"/>
            </w:tcBorders>
            <w:shd w:val="clear" w:color="auto" w:fill="auto"/>
            <w:vAlign w:val="bottom"/>
          </w:tcPr>
          <w:p w14:paraId="1C99B53D" w14:textId="77777777" w:rsidR="00224342" w:rsidRPr="0075006D" w:rsidRDefault="00224342" w:rsidP="00224342">
            <w:pPr>
              <w:jc w:val="right"/>
              <w:rPr>
                <w:rFonts w:cstheme="minorHAnsi"/>
                <w:color w:val="000000" w:themeColor="text1"/>
                <w:sz w:val="21"/>
                <w:szCs w:val="21"/>
              </w:rPr>
            </w:pPr>
            <w:r w:rsidRPr="0075006D">
              <w:rPr>
                <w:rFonts w:cstheme="minorHAnsi"/>
                <w:color w:val="000000" w:themeColor="text1"/>
                <w:sz w:val="21"/>
                <w:szCs w:val="21"/>
              </w:rPr>
              <w:t>13.922</w:t>
            </w:r>
          </w:p>
        </w:tc>
      </w:tr>
      <w:tr w:rsidR="00224342" w:rsidRPr="0075006D" w14:paraId="1C2C696F" w14:textId="77777777" w:rsidTr="00BA072D">
        <w:trPr>
          <w:trHeight w:val="303"/>
        </w:trPr>
        <w:tc>
          <w:tcPr>
            <w:tcW w:w="4111" w:type="dxa"/>
            <w:tcBorders>
              <w:top w:val="nil"/>
              <w:left w:val="nil"/>
              <w:bottom w:val="nil"/>
              <w:right w:val="nil"/>
            </w:tcBorders>
            <w:shd w:val="clear" w:color="auto" w:fill="auto"/>
            <w:noWrap/>
            <w:vAlign w:val="bottom"/>
            <w:hideMark/>
          </w:tcPr>
          <w:p w14:paraId="2AFAEF21" w14:textId="77777777" w:rsidR="00224342" w:rsidRPr="0075006D" w:rsidRDefault="00224342" w:rsidP="00224342">
            <w:pPr>
              <w:rPr>
                <w:rFonts w:ascii="Calibri" w:hAnsi="Calibri"/>
                <w:color w:val="000000" w:themeColor="text1"/>
                <w:sz w:val="21"/>
                <w:szCs w:val="21"/>
              </w:rPr>
            </w:pPr>
            <w:r w:rsidRPr="0075006D">
              <w:rPr>
                <w:rFonts w:ascii="Calibri" w:hAnsi="Calibri"/>
                <w:color w:val="000000" w:themeColor="text1"/>
                <w:sz w:val="21"/>
                <w:szCs w:val="21"/>
              </w:rPr>
              <w:t>Potraživanja po premijama</w:t>
            </w:r>
          </w:p>
        </w:tc>
        <w:tc>
          <w:tcPr>
            <w:tcW w:w="1387" w:type="dxa"/>
            <w:tcBorders>
              <w:top w:val="nil"/>
              <w:left w:val="nil"/>
              <w:bottom w:val="nil"/>
              <w:right w:val="nil"/>
            </w:tcBorders>
            <w:shd w:val="clear" w:color="auto" w:fill="auto"/>
            <w:vAlign w:val="bottom"/>
          </w:tcPr>
          <w:p w14:paraId="77B48D4A" w14:textId="6F5C2B76" w:rsidR="00224342" w:rsidRPr="005B49D7" w:rsidRDefault="00224342" w:rsidP="00224342">
            <w:pPr>
              <w:jc w:val="right"/>
              <w:rPr>
                <w:rFonts w:cstheme="minorHAnsi"/>
                <w:color w:val="000000" w:themeColor="text1"/>
                <w:sz w:val="21"/>
                <w:szCs w:val="21"/>
              </w:rPr>
            </w:pPr>
            <w:r w:rsidRPr="00BA072D">
              <w:rPr>
                <w:rFonts w:cstheme="minorHAnsi"/>
                <w:color w:val="000000" w:themeColor="text1"/>
                <w:sz w:val="21"/>
                <w:szCs w:val="21"/>
              </w:rPr>
              <w:t xml:space="preserve"> 3.04</w:t>
            </w:r>
            <w:r w:rsidR="008B213E">
              <w:rPr>
                <w:rFonts w:cstheme="minorHAnsi"/>
                <w:color w:val="000000" w:themeColor="text1"/>
                <w:sz w:val="21"/>
                <w:szCs w:val="21"/>
              </w:rPr>
              <w:t>3</w:t>
            </w:r>
            <w:r w:rsidRPr="00BA072D">
              <w:rPr>
                <w:rFonts w:cstheme="minorHAnsi"/>
                <w:color w:val="000000" w:themeColor="text1"/>
                <w:sz w:val="21"/>
                <w:szCs w:val="21"/>
              </w:rPr>
              <w:t xml:space="preserve"> </w:t>
            </w:r>
          </w:p>
        </w:tc>
        <w:tc>
          <w:tcPr>
            <w:tcW w:w="1387" w:type="dxa"/>
            <w:tcBorders>
              <w:top w:val="nil"/>
              <w:left w:val="nil"/>
              <w:bottom w:val="nil"/>
              <w:right w:val="nil"/>
            </w:tcBorders>
            <w:shd w:val="clear" w:color="auto" w:fill="auto"/>
            <w:vAlign w:val="bottom"/>
          </w:tcPr>
          <w:p w14:paraId="649D5AF3" w14:textId="77777777" w:rsidR="00224342" w:rsidRPr="0075006D" w:rsidRDefault="00224342" w:rsidP="00224342">
            <w:pPr>
              <w:jc w:val="right"/>
              <w:rPr>
                <w:rFonts w:cstheme="minorHAnsi"/>
                <w:color w:val="000000" w:themeColor="text1"/>
                <w:sz w:val="21"/>
                <w:szCs w:val="21"/>
              </w:rPr>
            </w:pPr>
            <w:r w:rsidRPr="0075006D">
              <w:rPr>
                <w:rFonts w:cstheme="minorHAnsi"/>
                <w:color w:val="000000" w:themeColor="text1"/>
                <w:sz w:val="21"/>
                <w:szCs w:val="21"/>
              </w:rPr>
              <w:t xml:space="preserve"> 4.308 </w:t>
            </w:r>
          </w:p>
        </w:tc>
        <w:tc>
          <w:tcPr>
            <w:tcW w:w="1387" w:type="dxa"/>
            <w:tcBorders>
              <w:top w:val="nil"/>
              <w:left w:val="nil"/>
              <w:bottom w:val="nil"/>
              <w:right w:val="nil"/>
            </w:tcBorders>
            <w:shd w:val="clear" w:color="auto" w:fill="auto"/>
            <w:vAlign w:val="bottom"/>
          </w:tcPr>
          <w:p w14:paraId="03B6FAEA" w14:textId="69170DE8" w:rsidR="00224342" w:rsidRPr="0075006D" w:rsidRDefault="00224342" w:rsidP="00224342">
            <w:pPr>
              <w:jc w:val="right"/>
              <w:rPr>
                <w:rFonts w:cstheme="minorHAnsi"/>
                <w:color w:val="000000" w:themeColor="text1"/>
                <w:sz w:val="21"/>
                <w:szCs w:val="21"/>
              </w:rPr>
            </w:pPr>
            <w:r>
              <w:rPr>
                <w:rFonts w:cstheme="minorHAnsi"/>
                <w:color w:val="000000" w:themeColor="text1"/>
                <w:sz w:val="21"/>
                <w:szCs w:val="21"/>
              </w:rPr>
              <w:t>-</w:t>
            </w:r>
          </w:p>
        </w:tc>
        <w:tc>
          <w:tcPr>
            <w:tcW w:w="1387" w:type="dxa"/>
            <w:tcBorders>
              <w:top w:val="nil"/>
              <w:left w:val="nil"/>
              <w:bottom w:val="nil"/>
              <w:right w:val="nil"/>
            </w:tcBorders>
            <w:shd w:val="clear" w:color="auto" w:fill="auto"/>
            <w:vAlign w:val="bottom"/>
          </w:tcPr>
          <w:p w14:paraId="1DC4A64C" w14:textId="77777777" w:rsidR="00224342" w:rsidRPr="0075006D" w:rsidRDefault="00224342" w:rsidP="00224342">
            <w:pPr>
              <w:jc w:val="right"/>
              <w:rPr>
                <w:rFonts w:cstheme="minorHAnsi"/>
                <w:color w:val="000000" w:themeColor="text1"/>
                <w:sz w:val="21"/>
                <w:szCs w:val="21"/>
              </w:rPr>
            </w:pPr>
            <w:r w:rsidRPr="0075006D">
              <w:rPr>
                <w:rFonts w:cstheme="minorHAnsi"/>
                <w:color w:val="000000" w:themeColor="text1"/>
                <w:sz w:val="21"/>
                <w:szCs w:val="21"/>
              </w:rPr>
              <w:t>-</w:t>
            </w:r>
          </w:p>
        </w:tc>
      </w:tr>
      <w:tr w:rsidR="00224342" w:rsidRPr="0075006D" w14:paraId="70B8A08D" w14:textId="77777777" w:rsidTr="00BA072D">
        <w:trPr>
          <w:trHeight w:val="303"/>
        </w:trPr>
        <w:tc>
          <w:tcPr>
            <w:tcW w:w="4111" w:type="dxa"/>
            <w:tcBorders>
              <w:top w:val="nil"/>
              <w:left w:val="nil"/>
              <w:bottom w:val="nil"/>
              <w:right w:val="nil"/>
            </w:tcBorders>
            <w:shd w:val="clear" w:color="auto" w:fill="auto"/>
            <w:vAlign w:val="bottom"/>
            <w:hideMark/>
          </w:tcPr>
          <w:p w14:paraId="6ED58729" w14:textId="77777777" w:rsidR="00224342" w:rsidRPr="0075006D" w:rsidRDefault="00224342" w:rsidP="00224342">
            <w:pPr>
              <w:rPr>
                <w:rFonts w:ascii="Calibri" w:hAnsi="Calibri"/>
                <w:color w:val="000000" w:themeColor="text1"/>
                <w:sz w:val="21"/>
                <w:szCs w:val="21"/>
              </w:rPr>
            </w:pPr>
            <w:r w:rsidRPr="0075006D">
              <w:rPr>
                <w:rFonts w:ascii="Calibri" w:hAnsi="Calibri"/>
                <w:color w:val="000000" w:themeColor="text1"/>
                <w:sz w:val="21"/>
                <w:szCs w:val="21"/>
              </w:rPr>
              <w:t>Potraživanja po provizijama od reosiguranja</w:t>
            </w:r>
          </w:p>
        </w:tc>
        <w:tc>
          <w:tcPr>
            <w:tcW w:w="1387" w:type="dxa"/>
            <w:tcBorders>
              <w:top w:val="nil"/>
              <w:left w:val="nil"/>
              <w:bottom w:val="nil"/>
              <w:right w:val="nil"/>
            </w:tcBorders>
            <w:shd w:val="clear" w:color="auto" w:fill="auto"/>
            <w:vAlign w:val="bottom"/>
          </w:tcPr>
          <w:p w14:paraId="10AF26CF" w14:textId="1A133BB1" w:rsidR="00224342" w:rsidRPr="005B49D7" w:rsidRDefault="00224342" w:rsidP="00224342">
            <w:pPr>
              <w:jc w:val="right"/>
              <w:rPr>
                <w:rFonts w:cstheme="minorHAnsi"/>
                <w:color w:val="000000" w:themeColor="text1"/>
                <w:sz w:val="21"/>
                <w:szCs w:val="21"/>
              </w:rPr>
            </w:pPr>
            <w:r w:rsidRPr="00BA072D">
              <w:rPr>
                <w:rFonts w:cstheme="minorHAnsi"/>
                <w:color w:val="000000" w:themeColor="text1"/>
                <w:sz w:val="21"/>
                <w:szCs w:val="21"/>
              </w:rPr>
              <w:t xml:space="preserve"> 353 </w:t>
            </w:r>
          </w:p>
        </w:tc>
        <w:tc>
          <w:tcPr>
            <w:tcW w:w="1387" w:type="dxa"/>
            <w:tcBorders>
              <w:top w:val="nil"/>
              <w:left w:val="nil"/>
              <w:bottom w:val="nil"/>
              <w:right w:val="nil"/>
            </w:tcBorders>
            <w:shd w:val="clear" w:color="auto" w:fill="auto"/>
            <w:vAlign w:val="bottom"/>
          </w:tcPr>
          <w:p w14:paraId="2A7090DE" w14:textId="77777777" w:rsidR="00224342" w:rsidRPr="0075006D" w:rsidRDefault="00224342" w:rsidP="00224342">
            <w:pPr>
              <w:jc w:val="right"/>
              <w:rPr>
                <w:rFonts w:cstheme="minorHAnsi"/>
                <w:color w:val="000000" w:themeColor="text1"/>
                <w:sz w:val="21"/>
                <w:szCs w:val="21"/>
              </w:rPr>
            </w:pPr>
            <w:r w:rsidRPr="0075006D">
              <w:rPr>
                <w:rFonts w:cstheme="minorHAnsi"/>
                <w:color w:val="000000" w:themeColor="text1"/>
                <w:sz w:val="21"/>
                <w:szCs w:val="21"/>
              </w:rPr>
              <w:t xml:space="preserve"> 1.061 </w:t>
            </w:r>
          </w:p>
        </w:tc>
        <w:tc>
          <w:tcPr>
            <w:tcW w:w="1387" w:type="dxa"/>
            <w:tcBorders>
              <w:top w:val="nil"/>
              <w:left w:val="nil"/>
              <w:bottom w:val="nil"/>
              <w:right w:val="nil"/>
            </w:tcBorders>
            <w:shd w:val="clear" w:color="auto" w:fill="auto"/>
            <w:vAlign w:val="bottom"/>
          </w:tcPr>
          <w:p w14:paraId="3B725AEF" w14:textId="347D72B2" w:rsidR="00224342" w:rsidRPr="0075006D" w:rsidRDefault="00224342" w:rsidP="00224342">
            <w:pPr>
              <w:jc w:val="right"/>
              <w:rPr>
                <w:rFonts w:cstheme="minorHAnsi"/>
                <w:color w:val="000000" w:themeColor="text1"/>
                <w:sz w:val="21"/>
                <w:szCs w:val="21"/>
              </w:rPr>
            </w:pPr>
            <w:r>
              <w:rPr>
                <w:rFonts w:cstheme="minorHAnsi"/>
                <w:color w:val="000000" w:themeColor="text1"/>
                <w:sz w:val="21"/>
                <w:szCs w:val="21"/>
              </w:rPr>
              <w:t>-</w:t>
            </w:r>
          </w:p>
        </w:tc>
        <w:tc>
          <w:tcPr>
            <w:tcW w:w="1387" w:type="dxa"/>
            <w:tcBorders>
              <w:top w:val="nil"/>
              <w:left w:val="nil"/>
              <w:bottom w:val="nil"/>
              <w:right w:val="nil"/>
            </w:tcBorders>
            <w:shd w:val="clear" w:color="auto" w:fill="auto"/>
            <w:vAlign w:val="bottom"/>
          </w:tcPr>
          <w:p w14:paraId="2D1744D6" w14:textId="77777777" w:rsidR="00224342" w:rsidRPr="0075006D" w:rsidRDefault="00224342" w:rsidP="00224342">
            <w:pPr>
              <w:jc w:val="right"/>
              <w:rPr>
                <w:rFonts w:cstheme="minorHAnsi"/>
                <w:color w:val="000000" w:themeColor="text1"/>
                <w:sz w:val="21"/>
                <w:szCs w:val="21"/>
              </w:rPr>
            </w:pPr>
            <w:r w:rsidRPr="0075006D">
              <w:rPr>
                <w:rFonts w:cstheme="minorHAnsi"/>
                <w:color w:val="000000" w:themeColor="text1"/>
                <w:sz w:val="21"/>
                <w:szCs w:val="21"/>
              </w:rPr>
              <w:t>-</w:t>
            </w:r>
          </w:p>
        </w:tc>
      </w:tr>
      <w:tr w:rsidR="00224342" w:rsidRPr="0075006D" w14:paraId="1DED571F" w14:textId="77777777" w:rsidTr="00BA072D">
        <w:trPr>
          <w:trHeight w:val="340"/>
        </w:trPr>
        <w:tc>
          <w:tcPr>
            <w:tcW w:w="4111" w:type="dxa"/>
            <w:tcBorders>
              <w:top w:val="nil"/>
              <w:left w:val="nil"/>
              <w:bottom w:val="nil"/>
              <w:right w:val="nil"/>
            </w:tcBorders>
            <w:shd w:val="clear" w:color="auto" w:fill="auto"/>
            <w:vAlign w:val="bottom"/>
            <w:hideMark/>
          </w:tcPr>
          <w:p w14:paraId="75F4471E" w14:textId="77777777" w:rsidR="00224342" w:rsidRPr="0075006D" w:rsidRDefault="00224342" w:rsidP="00224342">
            <w:pPr>
              <w:rPr>
                <w:rFonts w:ascii="Calibri" w:hAnsi="Calibri"/>
                <w:color w:val="000000" w:themeColor="text1"/>
                <w:sz w:val="21"/>
                <w:szCs w:val="21"/>
              </w:rPr>
            </w:pPr>
            <w:r w:rsidRPr="0075006D">
              <w:rPr>
                <w:rFonts w:ascii="Calibri" w:hAnsi="Calibri"/>
                <w:color w:val="000000" w:themeColor="text1"/>
                <w:sz w:val="21"/>
                <w:szCs w:val="21"/>
              </w:rPr>
              <w:t>Potraživanja po naknadama za procjenu rizika</w:t>
            </w:r>
          </w:p>
        </w:tc>
        <w:tc>
          <w:tcPr>
            <w:tcW w:w="1387" w:type="dxa"/>
            <w:tcBorders>
              <w:top w:val="nil"/>
              <w:left w:val="nil"/>
              <w:bottom w:val="single" w:sz="4" w:space="0" w:color="auto"/>
              <w:right w:val="nil"/>
            </w:tcBorders>
            <w:shd w:val="clear" w:color="auto" w:fill="auto"/>
            <w:vAlign w:val="bottom"/>
          </w:tcPr>
          <w:p w14:paraId="37593A84" w14:textId="6EE5A567" w:rsidR="00224342" w:rsidRPr="005B49D7" w:rsidRDefault="00224342" w:rsidP="00224342">
            <w:pPr>
              <w:jc w:val="right"/>
              <w:rPr>
                <w:rFonts w:cstheme="minorHAnsi"/>
                <w:color w:val="000000" w:themeColor="text1"/>
                <w:sz w:val="21"/>
                <w:szCs w:val="21"/>
              </w:rPr>
            </w:pPr>
            <w:r w:rsidRPr="00BA072D">
              <w:rPr>
                <w:rFonts w:cstheme="minorHAnsi"/>
                <w:color w:val="000000" w:themeColor="text1"/>
                <w:sz w:val="21"/>
                <w:szCs w:val="21"/>
              </w:rPr>
              <w:t xml:space="preserve"> 412 </w:t>
            </w:r>
          </w:p>
        </w:tc>
        <w:tc>
          <w:tcPr>
            <w:tcW w:w="1387" w:type="dxa"/>
            <w:tcBorders>
              <w:top w:val="nil"/>
              <w:left w:val="nil"/>
              <w:bottom w:val="single" w:sz="4" w:space="0" w:color="auto"/>
              <w:right w:val="nil"/>
            </w:tcBorders>
            <w:shd w:val="clear" w:color="auto" w:fill="auto"/>
            <w:vAlign w:val="bottom"/>
          </w:tcPr>
          <w:p w14:paraId="7526B417" w14:textId="77777777" w:rsidR="00224342" w:rsidRPr="0075006D" w:rsidRDefault="00224342" w:rsidP="00224342">
            <w:pPr>
              <w:jc w:val="right"/>
              <w:rPr>
                <w:rFonts w:cstheme="minorHAnsi"/>
                <w:color w:val="000000" w:themeColor="text1"/>
                <w:sz w:val="21"/>
                <w:szCs w:val="21"/>
              </w:rPr>
            </w:pPr>
            <w:r w:rsidRPr="0075006D">
              <w:rPr>
                <w:rFonts w:cstheme="minorHAnsi"/>
                <w:color w:val="000000" w:themeColor="text1"/>
                <w:sz w:val="21"/>
                <w:szCs w:val="21"/>
              </w:rPr>
              <w:t xml:space="preserve"> 299</w:t>
            </w:r>
          </w:p>
        </w:tc>
        <w:tc>
          <w:tcPr>
            <w:tcW w:w="1387" w:type="dxa"/>
            <w:tcBorders>
              <w:top w:val="nil"/>
              <w:left w:val="nil"/>
              <w:bottom w:val="single" w:sz="4" w:space="0" w:color="auto"/>
              <w:right w:val="nil"/>
            </w:tcBorders>
            <w:shd w:val="clear" w:color="auto" w:fill="auto"/>
            <w:vAlign w:val="bottom"/>
          </w:tcPr>
          <w:p w14:paraId="68D7C3E6" w14:textId="4BA5E257" w:rsidR="00224342" w:rsidRPr="0075006D" w:rsidRDefault="00224342" w:rsidP="00224342">
            <w:pPr>
              <w:jc w:val="right"/>
              <w:rPr>
                <w:rFonts w:cstheme="minorHAnsi"/>
                <w:color w:val="000000" w:themeColor="text1"/>
                <w:sz w:val="21"/>
                <w:szCs w:val="21"/>
              </w:rPr>
            </w:pPr>
            <w:r>
              <w:rPr>
                <w:rFonts w:cstheme="minorHAnsi"/>
                <w:color w:val="000000" w:themeColor="text1"/>
                <w:sz w:val="21"/>
                <w:szCs w:val="21"/>
              </w:rPr>
              <w:t>-</w:t>
            </w:r>
          </w:p>
        </w:tc>
        <w:tc>
          <w:tcPr>
            <w:tcW w:w="1387" w:type="dxa"/>
            <w:tcBorders>
              <w:top w:val="nil"/>
              <w:left w:val="nil"/>
              <w:bottom w:val="single" w:sz="4" w:space="0" w:color="auto"/>
              <w:right w:val="nil"/>
            </w:tcBorders>
            <w:shd w:val="clear" w:color="auto" w:fill="auto"/>
            <w:vAlign w:val="bottom"/>
          </w:tcPr>
          <w:p w14:paraId="38833DF9" w14:textId="77777777" w:rsidR="00224342" w:rsidRPr="0075006D" w:rsidRDefault="00224342" w:rsidP="00224342">
            <w:pPr>
              <w:jc w:val="right"/>
              <w:rPr>
                <w:rFonts w:cstheme="minorHAnsi"/>
                <w:color w:val="000000" w:themeColor="text1"/>
                <w:sz w:val="21"/>
                <w:szCs w:val="21"/>
              </w:rPr>
            </w:pPr>
            <w:r w:rsidRPr="0075006D">
              <w:rPr>
                <w:rFonts w:cstheme="minorHAnsi"/>
                <w:color w:val="000000" w:themeColor="text1"/>
                <w:sz w:val="21"/>
                <w:szCs w:val="21"/>
              </w:rPr>
              <w:t>-</w:t>
            </w:r>
          </w:p>
        </w:tc>
      </w:tr>
      <w:tr w:rsidR="00095BF0" w:rsidRPr="0075006D" w14:paraId="474C328B" w14:textId="77777777" w:rsidTr="006B2385">
        <w:trPr>
          <w:trHeight w:val="340"/>
        </w:trPr>
        <w:tc>
          <w:tcPr>
            <w:tcW w:w="4111" w:type="dxa"/>
            <w:tcBorders>
              <w:top w:val="nil"/>
              <w:left w:val="nil"/>
              <w:bottom w:val="nil"/>
              <w:right w:val="nil"/>
            </w:tcBorders>
            <w:shd w:val="clear" w:color="auto" w:fill="auto"/>
            <w:vAlign w:val="bottom"/>
          </w:tcPr>
          <w:p w14:paraId="3533F5B0" w14:textId="77777777" w:rsidR="00095BF0" w:rsidRPr="0075006D" w:rsidRDefault="00095BF0" w:rsidP="00095BF0">
            <w:pPr>
              <w:rPr>
                <w:rFonts w:ascii="Calibri" w:hAnsi="Calibri"/>
                <w:color w:val="000000" w:themeColor="text1"/>
                <w:sz w:val="21"/>
                <w:szCs w:val="21"/>
              </w:rPr>
            </w:pPr>
          </w:p>
        </w:tc>
        <w:tc>
          <w:tcPr>
            <w:tcW w:w="1387" w:type="dxa"/>
            <w:tcBorders>
              <w:top w:val="nil"/>
              <w:left w:val="nil"/>
              <w:bottom w:val="single" w:sz="4" w:space="0" w:color="auto"/>
              <w:right w:val="nil"/>
            </w:tcBorders>
            <w:shd w:val="clear" w:color="auto" w:fill="auto"/>
            <w:vAlign w:val="bottom"/>
          </w:tcPr>
          <w:p w14:paraId="256527F9" w14:textId="1390D72F" w:rsidR="00095BF0" w:rsidRPr="0075006D" w:rsidRDefault="00224342" w:rsidP="00E00B0A">
            <w:pPr>
              <w:jc w:val="right"/>
              <w:rPr>
                <w:rFonts w:cstheme="minorHAnsi"/>
                <w:color w:val="000000" w:themeColor="text1"/>
                <w:sz w:val="21"/>
                <w:szCs w:val="21"/>
              </w:rPr>
            </w:pPr>
            <w:r w:rsidRPr="00224342">
              <w:rPr>
                <w:rFonts w:cstheme="minorHAnsi"/>
                <w:color w:val="000000" w:themeColor="text1"/>
                <w:sz w:val="21"/>
                <w:szCs w:val="21"/>
              </w:rPr>
              <w:t>43.78</w:t>
            </w:r>
            <w:r w:rsidR="008B213E">
              <w:rPr>
                <w:rFonts w:cstheme="minorHAnsi"/>
                <w:color w:val="000000" w:themeColor="text1"/>
                <w:sz w:val="21"/>
                <w:szCs w:val="21"/>
              </w:rPr>
              <w:t>3</w:t>
            </w:r>
          </w:p>
        </w:tc>
        <w:tc>
          <w:tcPr>
            <w:tcW w:w="1387" w:type="dxa"/>
            <w:tcBorders>
              <w:top w:val="nil"/>
              <w:left w:val="nil"/>
              <w:bottom w:val="single" w:sz="4" w:space="0" w:color="auto"/>
              <w:right w:val="nil"/>
            </w:tcBorders>
            <w:shd w:val="clear" w:color="auto" w:fill="auto"/>
            <w:vAlign w:val="bottom"/>
          </w:tcPr>
          <w:p w14:paraId="34BB366D" w14:textId="77777777" w:rsidR="00095BF0" w:rsidRPr="0075006D" w:rsidRDefault="00095BF0">
            <w:pPr>
              <w:jc w:val="right"/>
              <w:rPr>
                <w:rFonts w:cstheme="minorHAnsi"/>
                <w:color w:val="000000" w:themeColor="text1"/>
                <w:sz w:val="21"/>
                <w:szCs w:val="21"/>
              </w:rPr>
            </w:pPr>
            <w:r w:rsidRPr="0075006D">
              <w:rPr>
                <w:rFonts w:cstheme="minorHAnsi"/>
                <w:color w:val="000000" w:themeColor="text1"/>
                <w:sz w:val="21"/>
                <w:szCs w:val="21"/>
              </w:rPr>
              <w:t>47.445</w:t>
            </w:r>
          </w:p>
        </w:tc>
        <w:tc>
          <w:tcPr>
            <w:tcW w:w="1387" w:type="dxa"/>
            <w:tcBorders>
              <w:top w:val="nil"/>
              <w:left w:val="nil"/>
              <w:bottom w:val="single" w:sz="4" w:space="0" w:color="auto"/>
              <w:right w:val="nil"/>
            </w:tcBorders>
            <w:shd w:val="clear" w:color="auto" w:fill="auto"/>
            <w:vAlign w:val="bottom"/>
          </w:tcPr>
          <w:p w14:paraId="0D23CB91" w14:textId="1AF665D0" w:rsidR="00095BF0" w:rsidRPr="0075006D" w:rsidRDefault="000C5967">
            <w:pPr>
              <w:jc w:val="right"/>
              <w:rPr>
                <w:rFonts w:cstheme="minorHAnsi"/>
                <w:color w:val="000000" w:themeColor="text1"/>
                <w:sz w:val="21"/>
                <w:szCs w:val="21"/>
              </w:rPr>
            </w:pPr>
            <w:r w:rsidRPr="000C5967">
              <w:rPr>
                <w:rFonts w:cstheme="minorHAnsi"/>
                <w:color w:val="000000" w:themeColor="text1"/>
                <w:sz w:val="21"/>
                <w:szCs w:val="21"/>
              </w:rPr>
              <w:t>39.975</w:t>
            </w:r>
          </w:p>
        </w:tc>
        <w:tc>
          <w:tcPr>
            <w:tcW w:w="1387" w:type="dxa"/>
            <w:tcBorders>
              <w:top w:val="nil"/>
              <w:left w:val="nil"/>
              <w:bottom w:val="single" w:sz="4" w:space="0" w:color="auto"/>
              <w:right w:val="nil"/>
            </w:tcBorders>
            <w:shd w:val="clear" w:color="auto" w:fill="auto"/>
            <w:vAlign w:val="bottom"/>
          </w:tcPr>
          <w:p w14:paraId="31453698" w14:textId="77777777" w:rsidR="00095BF0" w:rsidRPr="0075006D" w:rsidRDefault="00095BF0" w:rsidP="00095BF0">
            <w:pPr>
              <w:jc w:val="right"/>
              <w:rPr>
                <w:rFonts w:cstheme="minorHAnsi"/>
                <w:color w:val="000000" w:themeColor="text1"/>
                <w:sz w:val="21"/>
                <w:szCs w:val="21"/>
              </w:rPr>
            </w:pPr>
            <w:r w:rsidRPr="0075006D">
              <w:rPr>
                <w:rFonts w:cstheme="minorHAnsi"/>
                <w:color w:val="000000" w:themeColor="text1"/>
                <w:sz w:val="21"/>
                <w:szCs w:val="21"/>
              </w:rPr>
              <w:t>41.777</w:t>
            </w:r>
          </w:p>
        </w:tc>
      </w:tr>
      <w:tr w:rsidR="00095BF0" w:rsidRPr="0075006D" w14:paraId="05357F38" w14:textId="77777777" w:rsidTr="006B2385">
        <w:trPr>
          <w:trHeight w:val="340"/>
        </w:trPr>
        <w:tc>
          <w:tcPr>
            <w:tcW w:w="4111" w:type="dxa"/>
            <w:tcBorders>
              <w:top w:val="nil"/>
              <w:left w:val="nil"/>
              <w:bottom w:val="nil"/>
              <w:right w:val="nil"/>
            </w:tcBorders>
            <w:shd w:val="clear" w:color="auto" w:fill="auto"/>
            <w:vAlign w:val="bottom"/>
          </w:tcPr>
          <w:p w14:paraId="513BE9B8" w14:textId="77777777" w:rsidR="00095BF0" w:rsidRPr="0075006D" w:rsidRDefault="00095BF0" w:rsidP="00095BF0">
            <w:pPr>
              <w:rPr>
                <w:rFonts w:ascii="Calibri" w:hAnsi="Calibri"/>
                <w:color w:val="000000" w:themeColor="text1"/>
                <w:sz w:val="21"/>
                <w:szCs w:val="21"/>
              </w:rPr>
            </w:pPr>
            <w:r w:rsidRPr="0075006D">
              <w:rPr>
                <w:rFonts w:ascii="Calibri" w:hAnsi="Calibri"/>
                <w:color w:val="000000" w:themeColor="text1"/>
                <w:sz w:val="21"/>
                <w:szCs w:val="21"/>
              </w:rPr>
              <w:t>Rezerviranja za očekivane gubitke</w:t>
            </w:r>
          </w:p>
        </w:tc>
        <w:tc>
          <w:tcPr>
            <w:tcW w:w="1387" w:type="dxa"/>
            <w:tcBorders>
              <w:top w:val="single" w:sz="4" w:space="0" w:color="auto"/>
              <w:left w:val="nil"/>
              <w:bottom w:val="nil"/>
              <w:right w:val="nil"/>
            </w:tcBorders>
            <w:shd w:val="clear" w:color="auto" w:fill="auto"/>
            <w:vAlign w:val="bottom"/>
          </w:tcPr>
          <w:p w14:paraId="02820EEA" w14:textId="36DEF0E8" w:rsidR="00095BF0" w:rsidRPr="0075006D" w:rsidRDefault="00224342" w:rsidP="00E00B0A">
            <w:pPr>
              <w:jc w:val="right"/>
              <w:rPr>
                <w:rFonts w:cstheme="minorHAnsi"/>
                <w:color w:val="000000" w:themeColor="text1"/>
                <w:sz w:val="21"/>
                <w:szCs w:val="21"/>
              </w:rPr>
            </w:pPr>
            <w:r w:rsidRPr="00224342">
              <w:rPr>
                <w:rFonts w:cstheme="minorHAnsi"/>
                <w:color w:val="000000" w:themeColor="text1"/>
                <w:sz w:val="21"/>
                <w:szCs w:val="21"/>
              </w:rPr>
              <w:t>(36.211)</w:t>
            </w:r>
          </w:p>
        </w:tc>
        <w:tc>
          <w:tcPr>
            <w:tcW w:w="1387" w:type="dxa"/>
            <w:tcBorders>
              <w:top w:val="single" w:sz="4" w:space="0" w:color="auto"/>
              <w:left w:val="nil"/>
              <w:bottom w:val="nil"/>
              <w:right w:val="nil"/>
            </w:tcBorders>
            <w:shd w:val="clear" w:color="auto" w:fill="auto"/>
            <w:vAlign w:val="bottom"/>
          </w:tcPr>
          <w:p w14:paraId="5282DD08" w14:textId="77777777" w:rsidR="00095BF0" w:rsidRPr="0075006D" w:rsidRDefault="00095BF0">
            <w:pPr>
              <w:jc w:val="right"/>
              <w:rPr>
                <w:rFonts w:cstheme="minorHAnsi"/>
                <w:color w:val="000000" w:themeColor="text1"/>
                <w:sz w:val="21"/>
                <w:szCs w:val="21"/>
              </w:rPr>
            </w:pPr>
            <w:r w:rsidRPr="0075006D">
              <w:rPr>
                <w:rFonts w:cstheme="minorHAnsi"/>
                <w:color w:val="000000" w:themeColor="text1"/>
                <w:sz w:val="21"/>
                <w:szCs w:val="21"/>
              </w:rPr>
              <w:t>(35.570)</w:t>
            </w:r>
          </w:p>
        </w:tc>
        <w:tc>
          <w:tcPr>
            <w:tcW w:w="1387" w:type="dxa"/>
            <w:tcBorders>
              <w:top w:val="single" w:sz="4" w:space="0" w:color="auto"/>
              <w:left w:val="nil"/>
              <w:bottom w:val="nil"/>
              <w:right w:val="nil"/>
            </w:tcBorders>
            <w:shd w:val="clear" w:color="auto" w:fill="auto"/>
            <w:vAlign w:val="bottom"/>
          </w:tcPr>
          <w:p w14:paraId="01665454" w14:textId="5C50CEBF" w:rsidR="00095BF0" w:rsidRPr="0075006D" w:rsidRDefault="000C5967">
            <w:pPr>
              <w:jc w:val="right"/>
              <w:rPr>
                <w:rFonts w:cstheme="minorHAnsi"/>
                <w:color w:val="000000" w:themeColor="text1"/>
                <w:sz w:val="21"/>
                <w:szCs w:val="21"/>
              </w:rPr>
            </w:pPr>
            <w:r w:rsidRPr="000C5967">
              <w:rPr>
                <w:rFonts w:cstheme="minorHAnsi"/>
                <w:color w:val="000000" w:themeColor="text1"/>
                <w:sz w:val="21"/>
                <w:szCs w:val="21"/>
              </w:rPr>
              <w:t>(36.059)</w:t>
            </w:r>
          </w:p>
        </w:tc>
        <w:tc>
          <w:tcPr>
            <w:tcW w:w="1387" w:type="dxa"/>
            <w:tcBorders>
              <w:top w:val="single" w:sz="4" w:space="0" w:color="auto"/>
              <w:left w:val="nil"/>
              <w:bottom w:val="nil"/>
              <w:right w:val="nil"/>
            </w:tcBorders>
            <w:shd w:val="clear" w:color="auto" w:fill="auto"/>
            <w:vAlign w:val="bottom"/>
          </w:tcPr>
          <w:p w14:paraId="4DBDCB85" w14:textId="77777777" w:rsidR="00095BF0" w:rsidRPr="0075006D" w:rsidRDefault="00095BF0" w:rsidP="00095BF0">
            <w:pPr>
              <w:jc w:val="right"/>
              <w:rPr>
                <w:rFonts w:cstheme="minorHAnsi"/>
                <w:color w:val="000000" w:themeColor="text1"/>
                <w:sz w:val="21"/>
                <w:szCs w:val="21"/>
              </w:rPr>
            </w:pPr>
            <w:r w:rsidRPr="00370582">
              <w:rPr>
                <w:color w:val="000000" w:themeColor="text1"/>
                <w:sz w:val="21"/>
              </w:rPr>
              <w:t>(35.436)</w:t>
            </w:r>
          </w:p>
        </w:tc>
      </w:tr>
      <w:tr w:rsidR="00095BF0" w:rsidRPr="0075006D" w14:paraId="122C2778" w14:textId="77777777" w:rsidTr="006B2385">
        <w:trPr>
          <w:trHeight w:val="279"/>
        </w:trPr>
        <w:tc>
          <w:tcPr>
            <w:tcW w:w="4111" w:type="dxa"/>
            <w:tcBorders>
              <w:top w:val="nil"/>
              <w:left w:val="nil"/>
              <w:bottom w:val="nil"/>
              <w:right w:val="nil"/>
            </w:tcBorders>
            <w:shd w:val="clear" w:color="auto" w:fill="auto"/>
            <w:vAlign w:val="bottom"/>
            <w:hideMark/>
          </w:tcPr>
          <w:p w14:paraId="705E345F" w14:textId="77777777" w:rsidR="00095BF0" w:rsidRPr="0075006D" w:rsidRDefault="00095BF0" w:rsidP="00095BF0">
            <w:pPr>
              <w:rPr>
                <w:rFonts w:ascii="Calibri" w:hAnsi="Calibri"/>
                <w:b/>
                <w:bCs/>
                <w:color w:val="000000" w:themeColor="text1"/>
                <w:sz w:val="21"/>
                <w:szCs w:val="21"/>
              </w:rPr>
            </w:pPr>
            <w:r w:rsidRPr="0075006D">
              <w:rPr>
                <w:rFonts w:ascii="Calibri" w:hAnsi="Calibri"/>
                <w:b/>
                <w:bCs/>
                <w:color w:val="000000" w:themeColor="text1"/>
                <w:sz w:val="21"/>
                <w:szCs w:val="21"/>
              </w:rPr>
              <w:t>Imovina koja je izložena kreditnom riziku</w:t>
            </w:r>
          </w:p>
        </w:tc>
        <w:tc>
          <w:tcPr>
            <w:tcW w:w="1387" w:type="dxa"/>
            <w:tcBorders>
              <w:top w:val="single" w:sz="4" w:space="0" w:color="auto"/>
              <w:left w:val="nil"/>
              <w:bottom w:val="single" w:sz="12" w:space="0" w:color="auto"/>
              <w:right w:val="nil"/>
            </w:tcBorders>
            <w:shd w:val="clear" w:color="auto" w:fill="auto"/>
            <w:vAlign w:val="bottom"/>
          </w:tcPr>
          <w:p w14:paraId="690C2715" w14:textId="175CC0B6" w:rsidR="00095BF0" w:rsidRPr="00E00B0A" w:rsidRDefault="00224342" w:rsidP="00E00B0A">
            <w:pPr>
              <w:jc w:val="right"/>
              <w:rPr>
                <w:rFonts w:ascii="Calibri" w:hAnsi="Calibri"/>
                <w:b/>
                <w:bCs/>
                <w:color w:val="000000" w:themeColor="text1"/>
                <w:sz w:val="21"/>
                <w:szCs w:val="21"/>
              </w:rPr>
            </w:pPr>
            <w:r w:rsidRPr="00224342">
              <w:rPr>
                <w:rFonts w:ascii="Calibri" w:hAnsi="Calibri"/>
                <w:b/>
                <w:bCs/>
                <w:color w:val="000000" w:themeColor="text1"/>
                <w:sz w:val="21"/>
                <w:szCs w:val="21"/>
              </w:rPr>
              <w:t>7.57</w:t>
            </w:r>
            <w:r w:rsidR="008B213E">
              <w:rPr>
                <w:rFonts w:ascii="Calibri" w:hAnsi="Calibri"/>
                <w:b/>
                <w:bCs/>
                <w:color w:val="000000" w:themeColor="text1"/>
                <w:sz w:val="21"/>
                <w:szCs w:val="21"/>
              </w:rPr>
              <w:t>2</w:t>
            </w:r>
          </w:p>
        </w:tc>
        <w:tc>
          <w:tcPr>
            <w:tcW w:w="1387" w:type="dxa"/>
            <w:tcBorders>
              <w:top w:val="single" w:sz="4" w:space="0" w:color="auto"/>
              <w:left w:val="nil"/>
              <w:bottom w:val="single" w:sz="12" w:space="0" w:color="auto"/>
              <w:right w:val="nil"/>
            </w:tcBorders>
            <w:shd w:val="clear" w:color="auto" w:fill="auto"/>
            <w:vAlign w:val="bottom"/>
          </w:tcPr>
          <w:p w14:paraId="1244332A" w14:textId="77777777" w:rsidR="00095BF0" w:rsidRPr="00095BF0" w:rsidRDefault="00095BF0">
            <w:pPr>
              <w:jc w:val="right"/>
              <w:rPr>
                <w:rFonts w:ascii="Calibri" w:hAnsi="Calibri"/>
                <w:b/>
                <w:bCs/>
                <w:color w:val="000000" w:themeColor="text1"/>
                <w:sz w:val="21"/>
                <w:szCs w:val="21"/>
              </w:rPr>
            </w:pPr>
            <w:r w:rsidRPr="00095BF0">
              <w:rPr>
                <w:rFonts w:ascii="Calibri" w:hAnsi="Calibri"/>
                <w:b/>
                <w:bCs/>
                <w:color w:val="000000" w:themeColor="text1"/>
                <w:sz w:val="21"/>
                <w:szCs w:val="21"/>
              </w:rPr>
              <w:t>11.875</w:t>
            </w:r>
          </w:p>
        </w:tc>
        <w:tc>
          <w:tcPr>
            <w:tcW w:w="1387" w:type="dxa"/>
            <w:tcBorders>
              <w:top w:val="single" w:sz="4" w:space="0" w:color="auto"/>
              <w:left w:val="nil"/>
              <w:bottom w:val="single" w:sz="12" w:space="0" w:color="auto"/>
              <w:right w:val="nil"/>
            </w:tcBorders>
            <w:shd w:val="clear" w:color="auto" w:fill="auto"/>
            <w:vAlign w:val="bottom"/>
          </w:tcPr>
          <w:p w14:paraId="5D6B8043" w14:textId="5934D487" w:rsidR="00095BF0" w:rsidRPr="00E00B0A" w:rsidRDefault="000C5967">
            <w:pPr>
              <w:jc w:val="right"/>
              <w:rPr>
                <w:rFonts w:ascii="Calibri" w:hAnsi="Calibri"/>
                <w:b/>
                <w:bCs/>
                <w:color w:val="000000" w:themeColor="text1"/>
                <w:sz w:val="21"/>
                <w:szCs w:val="21"/>
              </w:rPr>
            </w:pPr>
            <w:r w:rsidRPr="000C5967">
              <w:rPr>
                <w:rFonts w:ascii="Calibri" w:hAnsi="Calibri"/>
                <w:b/>
                <w:bCs/>
                <w:color w:val="000000" w:themeColor="text1"/>
                <w:sz w:val="21"/>
                <w:szCs w:val="21"/>
              </w:rPr>
              <w:t>3.916</w:t>
            </w:r>
          </w:p>
        </w:tc>
        <w:tc>
          <w:tcPr>
            <w:tcW w:w="1387" w:type="dxa"/>
            <w:tcBorders>
              <w:top w:val="single" w:sz="4" w:space="0" w:color="auto"/>
              <w:left w:val="nil"/>
              <w:bottom w:val="single" w:sz="12" w:space="0" w:color="auto"/>
              <w:right w:val="nil"/>
            </w:tcBorders>
            <w:shd w:val="clear" w:color="auto" w:fill="auto"/>
            <w:vAlign w:val="bottom"/>
          </w:tcPr>
          <w:p w14:paraId="0024786A" w14:textId="77777777" w:rsidR="00095BF0" w:rsidRPr="0075006D" w:rsidRDefault="00095BF0" w:rsidP="00095BF0">
            <w:pPr>
              <w:jc w:val="right"/>
              <w:rPr>
                <w:rFonts w:ascii="Calibri" w:hAnsi="Calibri"/>
                <w:b/>
                <w:bCs/>
                <w:color w:val="000000" w:themeColor="text1"/>
                <w:sz w:val="21"/>
                <w:szCs w:val="21"/>
              </w:rPr>
            </w:pPr>
            <w:r w:rsidRPr="0075006D">
              <w:rPr>
                <w:rFonts w:ascii="Calibri" w:hAnsi="Calibri"/>
                <w:b/>
                <w:bCs/>
                <w:color w:val="000000" w:themeColor="text1"/>
                <w:sz w:val="21"/>
                <w:szCs w:val="21"/>
              </w:rPr>
              <w:t>6.341</w:t>
            </w:r>
          </w:p>
        </w:tc>
      </w:tr>
    </w:tbl>
    <w:p w14:paraId="42F2D979" w14:textId="77777777" w:rsidR="00632A45" w:rsidRPr="0075006D" w:rsidRDefault="00632A45" w:rsidP="00225B79">
      <w:pPr>
        <w:jc w:val="both"/>
        <w:rPr>
          <w:rFonts w:ascii="Calibri" w:hAnsi="Calibri" w:cs="Calibri"/>
          <w:color w:val="000000" w:themeColor="text1"/>
        </w:rPr>
      </w:pPr>
    </w:p>
    <w:p w14:paraId="798DC59C" w14:textId="77777777" w:rsidR="00632A45" w:rsidRPr="0075006D" w:rsidRDefault="00632A45" w:rsidP="00225B79">
      <w:pPr>
        <w:jc w:val="both"/>
        <w:rPr>
          <w:rFonts w:ascii="Calibri" w:hAnsi="Calibri" w:cs="Calibri"/>
          <w:color w:val="000000" w:themeColor="text1"/>
        </w:rPr>
      </w:pPr>
      <w:r w:rsidRPr="0075006D">
        <w:rPr>
          <w:rFonts w:ascii="Calibri" w:hAnsi="Calibri" w:cs="Calibri"/>
          <w:color w:val="000000" w:themeColor="text1"/>
        </w:rPr>
        <w:t>Promjene na rezerviranjima za očekivane gubitke po ostaloj imovini mogu se prikazati:</w:t>
      </w:r>
    </w:p>
    <w:p w14:paraId="4EE2EF1A" w14:textId="77777777" w:rsidR="00632A45" w:rsidRPr="0075006D" w:rsidRDefault="00632A45" w:rsidP="00225B79">
      <w:pPr>
        <w:jc w:val="both"/>
        <w:rPr>
          <w:rFonts w:ascii="Calibri" w:hAnsi="Calibri" w:cs="Calibri"/>
          <w:color w:val="000000" w:themeColor="text1"/>
        </w:rPr>
      </w:pPr>
    </w:p>
    <w:tbl>
      <w:tblPr>
        <w:tblW w:w="5319" w:type="pct"/>
        <w:tblInd w:w="-142" w:type="dxa"/>
        <w:tblLook w:val="04A0" w:firstRow="1" w:lastRow="0" w:firstColumn="1" w:lastColumn="0" w:noHBand="0" w:noVBand="1"/>
      </w:tblPr>
      <w:tblGrid>
        <w:gridCol w:w="4507"/>
        <w:gridCol w:w="1308"/>
        <w:gridCol w:w="1307"/>
        <w:gridCol w:w="1308"/>
        <w:gridCol w:w="1221"/>
      </w:tblGrid>
      <w:tr w:rsidR="00632A45" w:rsidRPr="0075006D" w14:paraId="144C2612" w14:textId="77777777" w:rsidTr="00095BF0">
        <w:trPr>
          <w:trHeight w:val="248"/>
        </w:trPr>
        <w:tc>
          <w:tcPr>
            <w:tcW w:w="4507" w:type="dxa"/>
            <w:tcBorders>
              <w:top w:val="nil"/>
              <w:left w:val="nil"/>
              <w:bottom w:val="nil"/>
              <w:right w:val="nil"/>
            </w:tcBorders>
            <w:shd w:val="clear" w:color="auto" w:fill="auto"/>
            <w:noWrap/>
            <w:vAlign w:val="bottom"/>
            <w:hideMark/>
          </w:tcPr>
          <w:p w14:paraId="72FB94FB" w14:textId="77777777" w:rsidR="00632A45" w:rsidRPr="0075006D" w:rsidRDefault="00632A45" w:rsidP="007D0957">
            <w:pPr>
              <w:rPr>
                <w:rFonts w:ascii="Calibri" w:eastAsia="Calibri" w:hAnsi="Calibri"/>
                <w:color w:val="000000" w:themeColor="text1"/>
                <w:sz w:val="21"/>
                <w:szCs w:val="21"/>
              </w:rPr>
            </w:pPr>
          </w:p>
        </w:tc>
        <w:tc>
          <w:tcPr>
            <w:tcW w:w="2615" w:type="dxa"/>
            <w:gridSpan w:val="2"/>
            <w:tcBorders>
              <w:top w:val="nil"/>
              <w:left w:val="nil"/>
              <w:bottom w:val="nil"/>
              <w:right w:val="nil"/>
            </w:tcBorders>
            <w:shd w:val="clear" w:color="auto" w:fill="auto"/>
            <w:vAlign w:val="center"/>
            <w:hideMark/>
          </w:tcPr>
          <w:p w14:paraId="388F4789" w14:textId="77777777"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Grupa</w:t>
            </w:r>
          </w:p>
        </w:tc>
        <w:tc>
          <w:tcPr>
            <w:tcW w:w="2529" w:type="dxa"/>
            <w:gridSpan w:val="2"/>
            <w:tcBorders>
              <w:top w:val="nil"/>
              <w:left w:val="nil"/>
              <w:bottom w:val="nil"/>
              <w:right w:val="nil"/>
            </w:tcBorders>
            <w:shd w:val="clear" w:color="auto" w:fill="auto"/>
            <w:vAlign w:val="center"/>
            <w:hideMark/>
          </w:tcPr>
          <w:p w14:paraId="6BB83167" w14:textId="77777777"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Banka</w:t>
            </w:r>
          </w:p>
        </w:tc>
      </w:tr>
      <w:tr w:rsidR="00632A45" w:rsidRPr="0075006D" w14:paraId="65330727" w14:textId="77777777" w:rsidTr="00095BF0">
        <w:trPr>
          <w:trHeight w:val="248"/>
        </w:trPr>
        <w:tc>
          <w:tcPr>
            <w:tcW w:w="4507" w:type="dxa"/>
            <w:tcBorders>
              <w:top w:val="nil"/>
              <w:left w:val="nil"/>
              <w:bottom w:val="nil"/>
              <w:right w:val="nil"/>
            </w:tcBorders>
            <w:shd w:val="clear" w:color="auto" w:fill="auto"/>
            <w:noWrap/>
            <w:vAlign w:val="bottom"/>
          </w:tcPr>
          <w:p w14:paraId="485D3883" w14:textId="77777777" w:rsidR="00632A45" w:rsidRPr="0075006D" w:rsidRDefault="00632A45" w:rsidP="007D0957">
            <w:pPr>
              <w:rPr>
                <w:rFonts w:ascii="Calibri" w:eastAsia="Calibri" w:hAnsi="Calibri"/>
                <w:color w:val="000000" w:themeColor="text1"/>
                <w:sz w:val="21"/>
                <w:szCs w:val="21"/>
              </w:rPr>
            </w:pPr>
          </w:p>
        </w:tc>
        <w:tc>
          <w:tcPr>
            <w:tcW w:w="1308" w:type="dxa"/>
            <w:vAlign w:val="bottom"/>
          </w:tcPr>
          <w:p w14:paraId="3B4DC75E" w14:textId="00BC3B56" w:rsidR="00632A45" w:rsidRPr="0097452A" w:rsidRDefault="00632A45" w:rsidP="007D0957">
            <w:pPr>
              <w:tabs>
                <w:tab w:val="right" w:pos="1202"/>
              </w:tabs>
              <w:jc w:val="right"/>
              <w:outlineLvl w:val="0"/>
              <w:rPr>
                <w:rFonts w:ascii="Calibri" w:hAnsi="Calibri" w:cs="Arial"/>
                <w:b/>
                <w:color w:val="000000" w:themeColor="text1"/>
                <w:sz w:val="21"/>
                <w:szCs w:val="21"/>
              </w:rPr>
            </w:pPr>
            <w:r w:rsidRPr="0097452A">
              <w:rPr>
                <w:rFonts w:ascii="Calibri" w:hAnsi="Calibri" w:cs="Arial"/>
                <w:b/>
                <w:color w:val="000000" w:themeColor="text1"/>
                <w:sz w:val="21"/>
                <w:szCs w:val="21"/>
              </w:rPr>
              <w:t>1.1.-3</w:t>
            </w:r>
            <w:r w:rsidR="009F6E64" w:rsidRPr="0097452A">
              <w:rPr>
                <w:rFonts w:ascii="Calibri" w:hAnsi="Calibri" w:cs="Arial"/>
                <w:b/>
                <w:color w:val="000000" w:themeColor="text1"/>
                <w:sz w:val="21"/>
                <w:szCs w:val="21"/>
              </w:rPr>
              <w:t>0</w:t>
            </w:r>
            <w:r w:rsidRPr="0097452A">
              <w:rPr>
                <w:rFonts w:ascii="Calibri" w:hAnsi="Calibri" w:cs="Arial"/>
                <w:b/>
                <w:color w:val="000000" w:themeColor="text1"/>
                <w:sz w:val="21"/>
                <w:szCs w:val="21"/>
              </w:rPr>
              <w:t>.</w:t>
            </w:r>
            <w:r w:rsidR="00543504" w:rsidRPr="0097452A">
              <w:rPr>
                <w:rFonts w:ascii="Calibri" w:hAnsi="Calibri" w:cs="Arial"/>
                <w:b/>
                <w:color w:val="000000" w:themeColor="text1"/>
                <w:sz w:val="21"/>
                <w:szCs w:val="21"/>
              </w:rPr>
              <w:t>9</w:t>
            </w:r>
            <w:r w:rsidRPr="0097452A">
              <w:rPr>
                <w:rFonts w:ascii="Calibri" w:hAnsi="Calibri" w:cs="Arial"/>
                <w:b/>
                <w:color w:val="000000" w:themeColor="text1"/>
                <w:sz w:val="21"/>
                <w:szCs w:val="21"/>
              </w:rPr>
              <w:t>.</w:t>
            </w:r>
          </w:p>
          <w:p w14:paraId="31E62975" w14:textId="77777777" w:rsidR="00632A45" w:rsidRPr="0097452A" w:rsidRDefault="00632A45" w:rsidP="007D0957">
            <w:pPr>
              <w:tabs>
                <w:tab w:val="right" w:pos="1202"/>
              </w:tabs>
              <w:jc w:val="right"/>
              <w:outlineLvl w:val="0"/>
              <w:rPr>
                <w:rFonts w:ascii="Calibri" w:hAnsi="Calibri" w:cs="Arial"/>
                <w:b/>
                <w:color w:val="000000" w:themeColor="text1"/>
                <w:sz w:val="21"/>
                <w:szCs w:val="21"/>
              </w:rPr>
            </w:pPr>
            <w:r w:rsidRPr="0097452A">
              <w:rPr>
                <w:rFonts w:ascii="Calibri" w:hAnsi="Calibri" w:cs="Arial"/>
                <w:b/>
                <w:color w:val="000000" w:themeColor="text1"/>
                <w:sz w:val="21"/>
                <w:szCs w:val="21"/>
              </w:rPr>
              <w:t>2020.</w:t>
            </w:r>
          </w:p>
        </w:tc>
        <w:tc>
          <w:tcPr>
            <w:tcW w:w="1307" w:type="dxa"/>
            <w:vAlign w:val="bottom"/>
          </w:tcPr>
          <w:p w14:paraId="65D12BD8"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1.1.-31.12.</w:t>
            </w:r>
          </w:p>
          <w:p w14:paraId="248BDC1B"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2019.</w:t>
            </w:r>
          </w:p>
        </w:tc>
        <w:tc>
          <w:tcPr>
            <w:tcW w:w="1308" w:type="dxa"/>
            <w:vAlign w:val="bottom"/>
          </w:tcPr>
          <w:p w14:paraId="2487BB19" w14:textId="503D01D2"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1.1.-3</w:t>
            </w:r>
            <w:r w:rsidR="009F6E64">
              <w:rPr>
                <w:rFonts w:ascii="Calibri" w:hAnsi="Calibri" w:cs="Arial"/>
                <w:b/>
                <w:color w:val="000000" w:themeColor="text1"/>
                <w:sz w:val="21"/>
                <w:szCs w:val="21"/>
              </w:rPr>
              <w:t>0</w:t>
            </w:r>
            <w:r w:rsidRPr="0075006D">
              <w:rPr>
                <w:rFonts w:ascii="Calibri" w:hAnsi="Calibri" w:cs="Arial"/>
                <w:b/>
                <w:color w:val="000000" w:themeColor="text1"/>
                <w:sz w:val="21"/>
                <w:szCs w:val="21"/>
              </w:rPr>
              <w:t>.</w:t>
            </w:r>
            <w:r w:rsidR="00543504">
              <w:rPr>
                <w:rFonts w:ascii="Calibri" w:hAnsi="Calibri" w:cs="Arial"/>
                <w:b/>
                <w:color w:val="000000" w:themeColor="text1"/>
                <w:sz w:val="21"/>
                <w:szCs w:val="21"/>
              </w:rPr>
              <w:t>9</w:t>
            </w:r>
          </w:p>
          <w:p w14:paraId="062165E8"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2020.</w:t>
            </w:r>
          </w:p>
        </w:tc>
        <w:tc>
          <w:tcPr>
            <w:tcW w:w="1221" w:type="dxa"/>
            <w:vAlign w:val="bottom"/>
          </w:tcPr>
          <w:p w14:paraId="4A4F351F"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1.1.-31.12.</w:t>
            </w:r>
          </w:p>
          <w:p w14:paraId="5BB5B6CF" w14:textId="77777777"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2019.</w:t>
            </w:r>
          </w:p>
        </w:tc>
      </w:tr>
      <w:tr w:rsidR="00632A45" w:rsidRPr="0075006D" w14:paraId="51893313" w14:textId="77777777" w:rsidTr="00095BF0">
        <w:trPr>
          <w:trHeight w:val="235"/>
        </w:trPr>
        <w:tc>
          <w:tcPr>
            <w:tcW w:w="4507" w:type="dxa"/>
            <w:tcBorders>
              <w:top w:val="nil"/>
              <w:left w:val="nil"/>
              <w:bottom w:val="nil"/>
              <w:right w:val="nil"/>
            </w:tcBorders>
            <w:shd w:val="clear" w:color="auto" w:fill="auto"/>
            <w:vAlign w:val="center"/>
            <w:hideMark/>
          </w:tcPr>
          <w:p w14:paraId="71A648D8" w14:textId="77777777" w:rsidR="00632A45" w:rsidRPr="0075006D" w:rsidRDefault="00632A45" w:rsidP="007D0957">
            <w:pPr>
              <w:jc w:val="right"/>
              <w:rPr>
                <w:rFonts w:ascii="Calibri" w:eastAsia="Calibri" w:hAnsi="Calibri" w:cs="Calibri"/>
                <w:b/>
                <w:bCs/>
                <w:color w:val="000000" w:themeColor="text1"/>
                <w:sz w:val="21"/>
                <w:szCs w:val="21"/>
              </w:rPr>
            </w:pPr>
          </w:p>
        </w:tc>
        <w:tc>
          <w:tcPr>
            <w:tcW w:w="1308" w:type="dxa"/>
            <w:tcBorders>
              <w:top w:val="nil"/>
              <w:left w:val="nil"/>
              <w:bottom w:val="nil"/>
              <w:right w:val="nil"/>
            </w:tcBorders>
            <w:shd w:val="clear" w:color="auto" w:fill="auto"/>
            <w:vAlign w:val="center"/>
            <w:hideMark/>
          </w:tcPr>
          <w:p w14:paraId="134572F8" w14:textId="77777777" w:rsidR="00632A45" w:rsidRPr="0097452A" w:rsidRDefault="00632A45" w:rsidP="007D0957">
            <w:pPr>
              <w:jc w:val="right"/>
              <w:rPr>
                <w:rFonts w:ascii="Calibri" w:eastAsia="Calibri" w:hAnsi="Calibri" w:cs="Calibri"/>
                <w:b/>
                <w:bCs/>
                <w:color w:val="000000" w:themeColor="text1"/>
                <w:sz w:val="21"/>
                <w:szCs w:val="21"/>
              </w:rPr>
            </w:pPr>
            <w:r w:rsidRPr="0097452A">
              <w:rPr>
                <w:rFonts w:ascii="Calibri" w:eastAsia="Calibri" w:hAnsi="Calibri" w:cs="Calibri"/>
                <w:b/>
                <w:bCs/>
                <w:color w:val="000000" w:themeColor="text1"/>
                <w:sz w:val="21"/>
                <w:szCs w:val="21"/>
              </w:rPr>
              <w:t>000 kuna</w:t>
            </w:r>
          </w:p>
        </w:tc>
        <w:tc>
          <w:tcPr>
            <w:tcW w:w="1307" w:type="dxa"/>
            <w:tcBorders>
              <w:top w:val="nil"/>
              <w:left w:val="nil"/>
              <w:bottom w:val="nil"/>
              <w:right w:val="nil"/>
            </w:tcBorders>
            <w:shd w:val="clear" w:color="auto" w:fill="auto"/>
            <w:vAlign w:val="center"/>
          </w:tcPr>
          <w:p w14:paraId="6A58482B" w14:textId="77777777"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000 kuna</w:t>
            </w:r>
          </w:p>
        </w:tc>
        <w:tc>
          <w:tcPr>
            <w:tcW w:w="1308" w:type="dxa"/>
            <w:tcBorders>
              <w:top w:val="nil"/>
              <w:left w:val="nil"/>
              <w:bottom w:val="nil"/>
              <w:right w:val="nil"/>
            </w:tcBorders>
            <w:shd w:val="clear" w:color="auto" w:fill="auto"/>
            <w:vAlign w:val="center"/>
            <w:hideMark/>
          </w:tcPr>
          <w:p w14:paraId="57D57CAD" w14:textId="77777777"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000 kuna</w:t>
            </w:r>
          </w:p>
        </w:tc>
        <w:tc>
          <w:tcPr>
            <w:tcW w:w="1221" w:type="dxa"/>
            <w:tcBorders>
              <w:top w:val="nil"/>
              <w:left w:val="nil"/>
              <w:right w:val="nil"/>
            </w:tcBorders>
            <w:shd w:val="clear" w:color="auto" w:fill="auto"/>
            <w:vAlign w:val="center"/>
          </w:tcPr>
          <w:p w14:paraId="341CD7A2" w14:textId="77777777"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000 kuna</w:t>
            </w:r>
          </w:p>
        </w:tc>
      </w:tr>
      <w:tr w:rsidR="00FB351F" w:rsidRPr="0075006D" w14:paraId="675C5AC4" w14:textId="77777777" w:rsidTr="00095BF0">
        <w:trPr>
          <w:trHeight w:val="387"/>
        </w:trPr>
        <w:tc>
          <w:tcPr>
            <w:tcW w:w="4507" w:type="dxa"/>
            <w:tcBorders>
              <w:top w:val="nil"/>
              <w:left w:val="nil"/>
              <w:bottom w:val="nil"/>
              <w:right w:val="nil"/>
            </w:tcBorders>
            <w:shd w:val="clear" w:color="auto" w:fill="auto"/>
            <w:vAlign w:val="bottom"/>
          </w:tcPr>
          <w:p w14:paraId="177935D9" w14:textId="77777777"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Stanje 1. siječnja</w:t>
            </w:r>
          </w:p>
        </w:tc>
        <w:tc>
          <w:tcPr>
            <w:tcW w:w="1308" w:type="dxa"/>
            <w:tcBorders>
              <w:top w:val="nil"/>
              <w:left w:val="nil"/>
              <w:bottom w:val="nil"/>
              <w:right w:val="nil"/>
            </w:tcBorders>
            <w:shd w:val="clear" w:color="auto" w:fill="auto"/>
            <w:noWrap/>
            <w:vAlign w:val="bottom"/>
          </w:tcPr>
          <w:p w14:paraId="2013866C" w14:textId="77777777" w:rsidR="00632A45" w:rsidRPr="0075006D" w:rsidRDefault="00592B09" w:rsidP="00DC5E0E">
            <w:pPr>
              <w:jc w:val="right"/>
              <w:rPr>
                <w:rFonts w:ascii="Calibri" w:eastAsia="Calibri" w:hAnsi="Calibri" w:cs="Calibri"/>
                <w:color w:val="000000" w:themeColor="text1"/>
                <w:sz w:val="21"/>
                <w:szCs w:val="21"/>
              </w:rPr>
            </w:pPr>
            <w:r w:rsidRPr="00592B09">
              <w:rPr>
                <w:rFonts w:ascii="Calibri" w:eastAsia="Calibri" w:hAnsi="Calibri" w:cs="Calibri"/>
                <w:color w:val="000000" w:themeColor="text1"/>
                <w:sz w:val="21"/>
                <w:szCs w:val="21"/>
              </w:rPr>
              <w:t>35.570</w:t>
            </w:r>
          </w:p>
        </w:tc>
        <w:tc>
          <w:tcPr>
            <w:tcW w:w="1307" w:type="dxa"/>
            <w:tcBorders>
              <w:top w:val="nil"/>
              <w:left w:val="nil"/>
              <w:bottom w:val="nil"/>
              <w:right w:val="nil"/>
            </w:tcBorders>
            <w:shd w:val="clear" w:color="auto" w:fill="auto"/>
            <w:vAlign w:val="bottom"/>
          </w:tcPr>
          <w:p w14:paraId="2818A6BE"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34.118</w:t>
            </w:r>
          </w:p>
        </w:tc>
        <w:tc>
          <w:tcPr>
            <w:tcW w:w="1308" w:type="dxa"/>
            <w:tcBorders>
              <w:top w:val="nil"/>
              <w:left w:val="nil"/>
              <w:bottom w:val="nil"/>
              <w:right w:val="nil"/>
            </w:tcBorders>
            <w:shd w:val="clear" w:color="000000" w:fill="auto"/>
            <w:vAlign w:val="bottom"/>
          </w:tcPr>
          <w:p w14:paraId="54C181C4" w14:textId="77777777" w:rsidR="00632A45" w:rsidRPr="0075006D" w:rsidRDefault="008158D3"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35.436</w:t>
            </w:r>
          </w:p>
        </w:tc>
        <w:tc>
          <w:tcPr>
            <w:tcW w:w="1221" w:type="dxa"/>
            <w:tcBorders>
              <w:top w:val="nil"/>
              <w:left w:val="nil"/>
              <w:bottom w:val="nil"/>
              <w:right w:val="nil"/>
            </w:tcBorders>
            <w:shd w:val="clear" w:color="auto" w:fill="auto"/>
            <w:vAlign w:val="bottom"/>
          </w:tcPr>
          <w:p w14:paraId="1E9C25A1"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33.883</w:t>
            </w:r>
          </w:p>
        </w:tc>
      </w:tr>
      <w:tr w:rsidR="00FB351F" w:rsidRPr="0075006D" w14:paraId="4CC7E163" w14:textId="77777777" w:rsidTr="00095BF0">
        <w:trPr>
          <w:trHeight w:val="387"/>
        </w:trPr>
        <w:tc>
          <w:tcPr>
            <w:tcW w:w="4507" w:type="dxa"/>
            <w:tcBorders>
              <w:top w:val="nil"/>
              <w:left w:val="nil"/>
              <w:bottom w:val="nil"/>
              <w:right w:val="nil"/>
            </w:tcBorders>
            <w:shd w:val="clear" w:color="auto" w:fill="auto"/>
            <w:vAlign w:val="bottom"/>
          </w:tcPr>
          <w:p w14:paraId="5D1303C4" w14:textId="79D6304C"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Neto povećanje rezerviranja za očekivane gubitke po ostaloj imovini</w:t>
            </w:r>
          </w:p>
        </w:tc>
        <w:tc>
          <w:tcPr>
            <w:tcW w:w="1308" w:type="dxa"/>
            <w:tcBorders>
              <w:top w:val="nil"/>
              <w:left w:val="nil"/>
              <w:bottom w:val="nil"/>
              <w:right w:val="nil"/>
            </w:tcBorders>
            <w:shd w:val="clear" w:color="auto" w:fill="auto"/>
            <w:vAlign w:val="bottom"/>
          </w:tcPr>
          <w:p w14:paraId="3D846BFE" w14:textId="2540DD88" w:rsidR="00632A45" w:rsidRPr="00183D40" w:rsidRDefault="0097452A" w:rsidP="00DC5E0E">
            <w:pPr>
              <w:jc w:val="right"/>
              <w:rPr>
                <w:rFonts w:ascii="Calibri" w:eastAsia="Calibri" w:hAnsi="Calibri" w:cs="Calibri"/>
                <w:color w:val="000000" w:themeColor="text1"/>
                <w:sz w:val="21"/>
                <w:szCs w:val="21"/>
              </w:rPr>
            </w:pPr>
            <w:r w:rsidRPr="00183D40">
              <w:rPr>
                <w:rFonts w:ascii="Calibri" w:eastAsia="Calibri" w:hAnsi="Calibri" w:cs="Calibri"/>
                <w:color w:val="000000" w:themeColor="text1"/>
                <w:sz w:val="21"/>
                <w:szCs w:val="21"/>
              </w:rPr>
              <w:t>600</w:t>
            </w:r>
          </w:p>
        </w:tc>
        <w:tc>
          <w:tcPr>
            <w:tcW w:w="1307" w:type="dxa"/>
            <w:tcBorders>
              <w:top w:val="nil"/>
              <w:left w:val="nil"/>
              <w:bottom w:val="nil"/>
              <w:right w:val="nil"/>
            </w:tcBorders>
            <w:shd w:val="clear" w:color="auto" w:fill="auto"/>
            <w:vAlign w:val="bottom"/>
          </w:tcPr>
          <w:p w14:paraId="1C2FB76F"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1.561</w:t>
            </w:r>
          </w:p>
        </w:tc>
        <w:tc>
          <w:tcPr>
            <w:tcW w:w="1308" w:type="dxa"/>
            <w:tcBorders>
              <w:top w:val="nil"/>
              <w:left w:val="nil"/>
              <w:bottom w:val="nil"/>
              <w:right w:val="nil"/>
            </w:tcBorders>
            <w:shd w:val="clear" w:color="auto" w:fill="auto"/>
            <w:vAlign w:val="bottom"/>
          </w:tcPr>
          <w:p w14:paraId="6D9CCDBA" w14:textId="40AC6121" w:rsidR="00632A45" w:rsidRPr="00183D40" w:rsidRDefault="000C5967" w:rsidP="00632A45">
            <w:pPr>
              <w:jc w:val="right"/>
              <w:rPr>
                <w:rFonts w:ascii="Calibri" w:eastAsia="Calibri" w:hAnsi="Calibri" w:cs="Calibri"/>
                <w:color w:val="000000" w:themeColor="text1"/>
                <w:sz w:val="21"/>
                <w:szCs w:val="21"/>
              </w:rPr>
            </w:pPr>
            <w:r w:rsidRPr="00183D40">
              <w:rPr>
                <w:rFonts w:ascii="Calibri" w:eastAsia="Calibri" w:hAnsi="Calibri" w:cs="Calibri"/>
                <w:color w:val="000000" w:themeColor="text1"/>
                <w:sz w:val="21"/>
                <w:szCs w:val="21"/>
              </w:rPr>
              <w:t>639</w:t>
            </w:r>
          </w:p>
        </w:tc>
        <w:tc>
          <w:tcPr>
            <w:tcW w:w="1221" w:type="dxa"/>
            <w:tcBorders>
              <w:top w:val="nil"/>
              <w:left w:val="nil"/>
              <w:right w:val="nil"/>
            </w:tcBorders>
            <w:shd w:val="clear" w:color="auto" w:fill="auto"/>
            <w:vAlign w:val="bottom"/>
          </w:tcPr>
          <w:p w14:paraId="338D3F73"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1.584</w:t>
            </w:r>
          </w:p>
        </w:tc>
      </w:tr>
      <w:tr w:rsidR="00632A45" w:rsidRPr="0075006D" w14:paraId="2C4FFFCC" w14:textId="77777777" w:rsidTr="00095BF0">
        <w:trPr>
          <w:trHeight w:val="387"/>
        </w:trPr>
        <w:tc>
          <w:tcPr>
            <w:tcW w:w="4507" w:type="dxa"/>
            <w:tcBorders>
              <w:top w:val="nil"/>
              <w:left w:val="nil"/>
              <w:bottom w:val="nil"/>
              <w:right w:val="nil"/>
            </w:tcBorders>
            <w:shd w:val="clear" w:color="auto" w:fill="auto"/>
            <w:vAlign w:val="bottom"/>
          </w:tcPr>
          <w:p w14:paraId="2B1E7F2A" w14:textId="77777777" w:rsidR="00632A45" w:rsidRPr="0075006D" w:rsidRDefault="00632A45" w:rsidP="00632A45">
            <w:pPr>
              <w:rPr>
                <w:rFonts w:ascii="Calibri" w:eastAsia="Calibri" w:hAnsi="Calibri" w:cs="Calibri"/>
                <w:i/>
                <w:iCs/>
                <w:color w:val="000000" w:themeColor="text1"/>
                <w:sz w:val="21"/>
                <w:szCs w:val="21"/>
              </w:rPr>
            </w:pPr>
            <w:r w:rsidRPr="0075006D">
              <w:rPr>
                <w:rFonts w:ascii="Calibri" w:eastAsia="Calibri" w:hAnsi="Calibri" w:cs="Calibri"/>
                <w:i/>
                <w:iCs/>
                <w:color w:val="000000" w:themeColor="text1"/>
                <w:sz w:val="21"/>
                <w:szCs w:val="21"/>
              </w:rPr>
              <w:t xml:space="preserve">Ukupno kroz dobit ili </w:t>
            </w:r>
            <w:r w:rsidRPr="00DF6344">
              <w:rPr>
                <w:rFonts w:ascii="Calibri" w:eastAsia="Calibri" w:hAnsi="Calibri" w:cs="Calibri"/>
                <w:i/>
                <w:iCs/>
                <w:color w:val="000000" w:themeColor="text1"/>
                <w:sz w:val="21"/>
                <w:szCs w:val="21"/>
              </w:rPr>
              <w:t xml:space="preserve">gubitak </w:t>
            </w:r>
            <w:r w:rsidRPr="00EB3D6D">
              <w:rPr>
                <w:rFonts w:ascii="Calibri" w:eastAsia="Calibri" w:hAnsi="Calibri" w:cs="Calibri"/>
                <w:i/>
                <w:iCs/>
                <w:color w:val="000000" w:themeColor="text1"/>
                <w:sz w:val="21"/>
                <w:szCs w:val="21"/>
              </w:rPr>
              <w:t>(</w:t>
            </w:r>
            <w:r w:rsidRPr="00BA072D">
              <w:rPr>
                <w:rFonts w:ascii="Calibri" w:eastAsia="Calibri" w:hAnsi="Calibri" w:cs="Calibri"/>
                <w:i/>
                <w:iCs/>
                <w:color w:val="000000" w:themeColor="text1"/>
                <w:sz w:val="21"/>
                <w:szCs w:val="21"/>
              </w:rPr>
              <w:t>bilješka 8</w:t>
            </w:r>
            <w:r w:rsidRPr="00EB3D6D">
              <w:rPr>
                <w:rFonts w:ascii="Calibri" w:eastAsia="Calibri" w:hAnsi="Calibri" w:cs="Calibri"/>
                <w:i/>
                <w:iCs/>
                <w:color w:val="000000" w:themeColor="text1"/>
                <w:sz w:val="21"/>
                <w:szCs w:val="21"/>
              </w:rPr>
              <w:t>)</w:t>
            </w:r>
          </w:p>
        </w:tc>
        <w:tc>
          <w:tcPr>
            <w:tcW w:w="1308" w:type="dxa"/>
            <w:tcBorders>
              <w:top w:val="single" w:sz="4" w:space="0" w:color="auto"/>
              <w:left w:val="nil"/>
              <w:bottom w:val="single" w:sz="4" w:space="0" w:color="auto"/>
              <w:right w:val="nil"/>
            </w:tcBorders>
            <w:shd w:val="clear" w:color="auto" w:fill="auto"/>
            <w:vAlign w:val="bottom"/>
          </w:tcPr>
          <w:p w14:paraId="4C012CD3" w14:textId="19218A9E" w:rsidR="00632A45" w:rsidRPr="00183D40" w:rsidRDefault="0097452A" w:rsidP="00DC5E0E">
            <w:pPr>
              <w:jc w:val="right"/>
              <w:rPr>
                <w:rFonts w:ascii="Calibri" w:eastAsia="Calibri" w:hAnsi="Calibri" w:cs="Calibri"/>
                <w:bCs/>
                <w:i/>
                <w:color w:val="000000" w:themeColor="text1"/>
                <w:sz w:val="21"/>
                <w:szCs w:val="21"/>
              </w:rPr>
            </w:pPr>
            <w:r w:rsidRPr="00183D40">
              <w:rPr>
                <w:rFonts w:ascii="Calibri" w:eastAsia="Calibri" w:hAnsi="Calibri" w:cs="Calibri"/>
                <w:bCs/>
                <w:i/>
                <w:color w:val="000000" w:themeColor="text1"/>
                <w:sz w:val="21"/>
                <w:szCs w:val="21"/>
              </w:rPr>
              <w:t>600</w:t>
            </w:r>
          </w:p>
        </w:tc>
        <w:tc>
          <w:tcPr>
            <w:tcW w:w="1307" w:type="dxa"/>
            <w:tcBorders>
              <w:top w:val="single" w:sz="4" w:space="0" w:color="auto"/>
              <w:left w:val="nil"/>
              <w:bottom w:val="single" w:sz="4" w:space="0" w:color="auto"/>
              <w:right w:val="nil"/>
            </w:tcBorders>
            <w:shd w:val="clear" w:color="auto" w:fill="auto"/>
            <w:vAlign w:val="bottom"/>
          </w:tcPr>
          <w:p w14:paraId="642167D4" w14:textId="77777777" w:rsidR="00632A45" w:rsidRPr="0075006D" w:rsidRDefault="00632A45" w:rsidP="00632A45">
            <w:pPr>
              <w:jc w:val="right"/>
              <w:rPr>
                <w:rFonts w:ascii="Calibri" w:eastAsia="Calibri" w:hAnsi="Calibri" w:cs="Calibri"/>
                <w:bCs/>
                <w:i/>
                <w:color w:val="000000" w:themeColor="text1"/>
                <w:sz w:val="21"/>
                <w:szCs w:val="21"/>
              </w:rPr>
            </w:pPr>
            <w:r w:rsidRPr="0075006D">
              <w:rPr>
                <w:rFonts w:ascii="Calibri" w:eastAsia="Calibri" w:hAnsi="Calibri" w:cs="Calibri"/>
                <w:bCs/>
                <w:i/>
                <w:color w:val="000000" w:themeColor="text1"/>
                <w:sz w:val="21"/>
                <w:szCs w:val="21"/>
              </w:rPr>
              <w:t>1.561</w:t>
            </w:r>
          </w:p>
        </w:tc>
        <w:tc>
          <w:tcPr>
            <w:tcW w:w="1308" w:type="dxa"/>
            <w:tcBorders>
              <w:top w:val="single" w:sz="4" w:space="0" w:color="auto"/>
              <w:left w:val="nil"/>
              <w:bottom w:val="single" w:sz="4" w:space="0" w:color="auto"/>
              <w:right w:val="nil"/>
            </w:tcBorders>
            <w:shd w:val="clear" w:color="auto" w:fill="auto"/>
            <w:vAlign w:val="bottom"/>
          </w:tcPr>
          <w:p w14:paraId="70990D4C" w14:textId="4C3BE71B" w:rsidR="00632A45" w:rsidRPr="00183D40" w:rsidRDefault="000C5967" w:rsidP="00632A45">
            <w:pPr>
              <w:jc w:val="right"/>
              <w:rPr>
                <w:rFonts w:ascii="Calibri" w:eastAsia="Calibri" w:hAnsi="Calibri" w:cs="Calibri"/>
                <w:i/>
                <w:color w:val="000000" w:themeColor="text1"/>
                <w:sz w:val="21"/>
                <w:szCs w:val="21"/>
              </w:rPr>
            </w:pPr>
            <w:r w:rsidRPr="00183D40">
              <w:rPr>
                <w:rFonts w:ascii="Calibri" w:eastAsia="Calibri" w:hAnsi="Calibri" w:cs="Calibri"/>
                <w:i/>
                <w:color w:val="000000" w:themeColor="text1"/>
                <w:sz w:val="21"/>
                <w:szCs w:val="21"/>
              </w:rPr>
              <w:t>639</w:t>
            </w:r>
          </w:p>
        </w:tc>
        <w:tc>
          <w:tcPr>
            <w:tcW w:w="1221" w:type="dxa"/>
            <w:tcBorders>
              <w:top w:val="single" w:sz="4" w:space="0" w:color="auto"/>
              <w:left w:val="nil"/>
              <w:bottom w:val="single" w:sz="4" w:space="0" w:color="auto"/>
              <w:right w:val="nil"/>
            </w:tcBorders>
            <w:shd w:val="clear" w:color="auto" w:fill="auto"/>
            <w:vAlign w:val="bottom"/>
          </w:tcPr>
          <w:p w14:paraId="3AA02248" w14:textId="77777777" w:rsidR="00632A45" w:rsidRPr="0075006D" w:rsidRDefault="00632A45" w:rsidP="00632A45">
            <w:pPr>
              <w:jc w:val="right"/>
              <w:rPr>
                <w:rFonts w:ascii="Calibri" w:eastAsia="Calibri" w:hAnsi="Calibri" w:cs="Calibri"/>
                <w:bCs/>
                <w:i/>
                <w:color w:val="000000" w:themeColor="text1"/>
                <w:sz w:val="21"/>
                <w:szCs w:val="21"/>
              </w:rPr>
            </w:pPr>
            <w:r w:rsidRPr="0075006D">
              <w:rPr>
                <w:rFonts w:ascii="Calibri" w:eastAsia="Calibri" w:hAnsi="Calibri" w:cs="Calibri"/>
                <w:bCs/>
                <w:i/>
                <w:color w:val="000000" w:themeColor="text1"/>
                <w:sz w:val="21"/>
                <w:szCs w:val="21"/>
              </w:rPr>
              <w:t>1.584</w:t>
            </w:r>
          </w:p>
        </w:tc>
      </w:tr>
      <w:tr w:rsidR="00FB351F" w:rsidRPr="0075006D" w14:paraId="34E18227" w14:textId="77777777" w:rsidTr="006B2385">
        <w:trPr>
          <w:trHeight w:val="387"/>
        </w:trPr>
        <w:tc>
          <w:tcPr>
            <w:tcW w:w="4507" w:type="dxa"/>
            <w:tcBorders>
              <w:top w:val="nil"/>
              <w:left w:val="nil"/>
              <w:bottom w:val="nil"/>
              <w:right w:val="nil"/>
            </w:tcBorders>
            <w:shd w:val="clear" w:color="auto" w:fill="auto"/>
            <w:vAlign w:val="bottom"/>
          </w:tcPr>
          <w:p w14:paraId="1414EE35" w14:textId="77777777"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Otpis</w:t>
            </w:r>
          </w:p>
        </w:tc>
        <w:tc>
          <w:tcPr>
            <w:tcW w:w="1308" w:type="dxa"/>
            <w:tcBorders>
              <w:top w:val="single" w:sz="4" w:space="0" w:color="auto"/>
              <w:left w:val="nil"/>
              <w:right w:val="nil"/>
            </w:tcBorders>
            <w:shd w:val="clear" w:color="auto" w:fill="auto"/>
            <w:vAlign w:val="bottom"/>
          </w:tcPr>
          <w:p w14:paraId="02032A78" w14:textId="0F19683E" w:rsidR="00632A45" w:rsidRPr="0075006D" w:rsidRDefault="0097452A" w:rsidP="00DC5E0E">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1307" w:type="dxa"/>
            <w:tcBorders>
              <w:top w:val="single" w:sz="4" w:space="0" w:color="auto"/>
              <w:left w:val="nil"/>
              <w:right w:val="nil"/>
            </w:tcBorders>
            <w:shd w:val="clear" w:color="auto" w:fill="auto"/>
            <w:vAlign w:val="bottom"/>
          </w:tcPr>
          <w:p w14:paraId="4E80EE72"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(114)</w:t>
            </w:r>
          </w:p>
        </w:tc>
        <w:tc>
          <w:tcPr>
            <w:tcW w:w="1308" w:type="dxa"/>
            <w:tcBorders>
              <w:top w:val="single" w:sz="4" w:space="0" w:color="auto"/>
              <w:left w:val="nil"/>
              <w:right w:val="nil"/>
            </w:tcBorders>
            <w:vAlign w:val="bottom"/>
          </w:tcPr>
          <w:p w14:paraId="434875BD" w14:textId="08107554" w:rsidR="00632A45" w:rsidRPr="0075006D" w:rsidRDefault="000C5967"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1221" w:type="dxa"/>
            <w:tcBorders>
              <w:top w:val="single" w:sz="4" w:space="0" w:color="auto"/>
              <w:left w:val="nil"/>
              <w:right w:val="nil"/>
            </w:tcBorders>
            <w:shd w:val="clear" w:color="auto" w:fill="auto"/>
            <w:vAlign w:val="bottom"/>
          </w:tcPr>
          <w:p w14:paraId="4DD9BAD6"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(38)</w:t>
            </w:r>
          </w:p>
        </w:tc>
      </w:tr>
      <w:tr w:rsidR="0097452A" w:rsidRPr="0075006D" w14:paraId="5A3C2538" w14:textId="77777777" w:rsidTr="00BA072D">
        <w:trPr>
          <w:trHeight w:val="368"/>
        </w:trPr>
        <w:tc>
          <w:tcPr>
            <w:tcW w:w="4507" w:type="dxa"/>
            <w:tcBorders>
              <w:top w:val="nil"/>
              <w:left w:val="nil"/>
              <w:bottom w:val="nil"/>
              <w:right w:val="nil"/>
            </w:tcBorders>
            <w:shd w:val="clear" w:color="auto" w:fill="auto"/>
            <w:vAlign w:val="bottom"/>
          </w:tcPr>
          <w:p w14:paraId="4A4AE6E9" w14:textId="77777777" w:rsidR="0097452A" w:rsidRPr="0075006D" w:rsidRDefault="0097452A" w:rsidP="0097452A">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Preuzimanje nekretnine</w:t>
            </w:r>
          </w:p>
        </w:tc>
        <w:tc>
          <w:tcPr>
            <w:tcW w:w="1308" w:type="dxa"/>
            <w:tcBorders>
              <w:left w:val="nil"/>
              <w:right w:val="nil"/>
            </w:tcBorders>
            <w:shd w:val="clear" w:color="auto" w:fill="auto"/>
            <w:vAlign w:val="bottom"/>
          </w:tcPr>
          <w:p w14:paraId="36896332" w14:textId="3ED31032" w:rsidR="0097452A" w:rsidRPr="0075006D" w:rsidRDefault="0097452A" w:rsidP="0097452A">
            <w:pPr>
              <w:jc w:val="right"/>
              <w:rPr>
                <w:rFonts w:ascii="Calibri" w:eastAsia="Calibri" w:hAnsi="Calibri" w:cs="Calibri"/>
                <w:color w:val="000000" w:themeColor="text1"/>
                <w:sz w:val="21"/>
                <w:szCs w:val="21"/>
              </w:rPr>
            </w:pPr>
            <w:r w:rsidRPr="000C5967">
              <w:rPr>
                <w:rFonts w:ascii="Calibri" w:eastAsia="Calibri" w:hAnsi="Calibri" w:cs="Calibri"/>
                <w:color w:val="000000" w:themeColor="text1"/>
                <w:sz w:val="21"/>
                <w:szCs w:val="21"/>
              </w:rPr>
              <w:t>(8)</w:t>
            </w:r>
          </w:p>
        </w:tc>
        <w:tc>
          <w:tcPr>
            <w:tcW w:w="1307" w:type="dxa"/>
            <w:tcBorders>
              <w:left w:val="nil"/>
              <w:right w:val="nil"/>
            </w:tcBorders>
            <w:shd w:val="clear" w:color="auto" w:fill="auto"/>
            <w:vAlign w:val="bottom"/>
          </w:tcPr>
          <w:p w14:paraId="4FAF33E1" w14:textId="77777777" w:rsidR="0097452A" w:rsidRPr="0075006D" w:rsidRDefault="0097452A" w:rsidP="0097452A">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w:t>
            </w:r>
          </w:p>
        </w:tc>
        <w:tc>
          <w:tcPr>
            <w:tcW w:w="1308" w:type="dxa"/>
            <w:tcBorders>
              <w:left w:val="nil"/>
              <w:right w:val="nil"/>
            </w:tcBorders>
            <w:vAlign w:val="bottom"/>
          </w:tcPr>
          <w:p w14:paraId="0F6619DB" w14:textId="00BB6843" w:rsidR="0097452A" w:rsidRPr="0075006D" w:rsidRDefault="0097452A" w:rsidP="0097452A">
            <w:pPr>
              <w:jc w:val="right"/>
              <w:rPr>
                <w:rFonts w:ascii="Calibri" w:eastAsia="Calibri" w:hAnsi="Calibri" w:cs="Calibri"/>
                <w:color w:val="000000" w:themeColor="text1"/>
                <w:sz w:val="21"/>
                <w:szCs w:val="21"/>
              </w:rPr>
            </w:pPr>
            <w:r w:rsidRPr="000C5967">
              <w:rPr>
                <w:rFonts w:ascii="Calibri" w:eastAsia="Calibri" w:hAnsi="Calibri" w:cs="Calibri"/>
                <w:color w:val="000000" w:themeColor="text1"/>
                <w:sz w:val="21"/>
                <w:szCs w:val="21"/>
              </w:rPr>
              <w:t>(8)</w:t>
            </w:r>
          </w:p>
        </w:tc>
        <w:tc>
          <w:tcPr>
            <w:tcW w:w="1221" w:type="dxa"/>
            <w:tcBorders>
              <w:left w:val="nil"/>
              <w:right w:val="nil"/>
            </w:tcBorders>
            <w:shd w:val="clear" w:color="auto" w:fill="auto"/>
            <w:vAlign w:val="bottom"/>
          </w:tcPr>
          <w:p w14:paraId="5AFA953D" w14:textId="77777777" w:rsidR="0097452A" w:rsidRPr="0075006D" w:rsidRDefault="0097452A" w:rsidP="0097452A">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w:t>
            </w:r>
          </w:p>
        </w:tc>
      </w:tr>
      <w:tr w:rsidR="0097452A" w:rsidRPr="0075006D" w14:paraId="45E2C5F5" w14:textId="77777777" w:rsidTr="00BA072D">
        <w:trPr>
          <w:trHeight w:val="612"/>
        </w:trPr>
        <w:tc>
          <w:tcPr>
            <w:tcW w:w="4507" w:type="dxa"/>
            <w:tcBorders>
              <w:top w:val="nil"/>
              <w:left w:val="nil"/>
              <w:bottom w:val="nil"/>
              <w:right w:val="nil"/>
            </w:tcBorders>
            <w:shd w:val="clear" w:color="auto" w:fill="auto"/>
            <w:vAlign w:val="bottom"/>
          </w:tcPr>
          <w:p w14:paraId="506CA9F0" w14:textId="77777777" w:rsidR="0097452A" w:rsidRPr="0075006D" w:rsidRDefault="0097452A" w:rsidP="0097452A">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Neto dobit/gubitak od tečajnih razlika po rezerviranjima za očekivane gubitke</w:t>
            </w:r>
          </w:p>
        </w:tc>
        <w:tc>
          <w:tcPr>
            <w:tcW w:w="1308" w:type="dxa"/>
            <w:tcBorders>
              <w:left w:val="nil"/>
              <w:right w:val="nil"/>
            </w:tcBorders>
            <w:shd w:val="clear" w:color="auto" w:fill="auto"/>
            <w:vAlign w:val="bottom"/>
          </w:tcPr>
          <w:p w14:paraId="73C038CC" w14:textId="422135CA" w:rsidR="0097452A" w:rsidRPr="0075006D" w:rsidRDefault="0097452A" w:rsidP="0097452A">
            <w:pPr>
              <w:jc w:val="right"/>
              <w:rPr>
                <w:rFonts w:ascii="Calibri" w:eastAsia="Calibri" w:hAnsi="Calibri" w:cs="Calibri"/>
                <w:color w:val="000000" w:themeColor="text1"/>
                <w:sz w:val="21"/>
                <w:szCs w:val="21"/>
              </w:rPr>
            </w:pPr>
            <w:r w:rsidRPr="000C5967">
              <w:rPr>
                <w:rFonts w:ascii="Calibri" w:eastAsia="Calibri" w:hAnsi="Calibri" w:cs="Calibri"/>
                <w:color w:val="000000" w:themeColor="text1"/>
                <w:sz w:val="21"/>
                <w:szCs w:val="21"/>
              </w:rPr>
              <w:t>(8)</w:t>
            </w:r>
          </w:p>
        </w:tc>
        <w:tc>
          <w:tcPr>
            <w:tcW w:w="1307" w:type="dxa"/>
            <w:tcBorders>
              <w:left w:val="nil"/>
              <w:right w:val="nil"/>
            </w:tcBorders>
            <w:shd w:val="clear" w:color="auto" w:fill="auto"/>
            <w:vAlign w:val="bottom"/>
          </w:tcPr>
          <w:p w14:paraId="304FD76E" w14:textId="77777777" w:rsidR="0097452A" w:rsidRPr="0075006D" w:rsidRDefault="0097452A" w:rsidP="0097452A">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7</w:t>
            </w:r>
          </w:p>
        </w:tc>
        <w:tc>
          <w:tcPr>
            <w:tcW w:w="1308" w:type="dxa"/>
            <w:tcBorders>
              <w:left w:val="nil"/>
              <w:right w:val="nil"/>
            </w:tcBorders>
            <w:vAlign w:val="bottom"/>
          </w:tcPr>
          <w:p w14:paraId="02087167" w14:textId="2CA98BB0" w:rsidR="0097452A" w:rsidRPr="0075006D" w:rsidRDefault="0097452A" w:rsidP="0097452A">
            <w:pPr>
              <w:jc w:val="right"/>
              <w:rPr>
                <w:rFonts w:ascii="Calibri" w:eastAsia="Calibri" w:hAnsi="Calibri" w:cs="Calibri"/>
                <w:color w:val="000000" w:themeColor="text1"/>
                <w:sz w:val="21"/>
                <w:szCs w:val="21"/>
              </w:rPr>
            </w:pPr>
            <w:r w:rsidRPr="000C5967">
              <w:rPr>
                <w:rFonts w:ascii="Calibri" w:eastAsia="Calibri" w:hAnsi="Calibri" w:cs="Calibri"/>
                <w:color w:val="000000" w:themeColor="text1"/>
                <w:sz w:val="21"/>
                <w:szCs w:val="21"/>
              </w:rPr>
              <w:t>(8)</w:t>
            </w:r>
          </w:p>
        </w:tc>
        <w:tc>
          <w:tcPr>
            <w:tcW w:w="1221" w:type="dxa"/>
            <w:tcBorders>
              <w:left w:val="nil"/>
              <w:right w:val="nil"/>
            </w:tcBorders>
            <w:shd w:val="clear" w:color="auto" w:fill="auto"/>
            <w:vAlign w:val="bottom"/>
          </w:tcPr>
          <w:p w14:paraId="18F3391D" w14:textId="77777777" w:rsidR="0097452A" w:rsidRPr="0075006D" w:rsidRDefault="0097452A" w:rsidP="0097452A">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7</w:t>
            </w:r>
          </w:p>
        </w:tc>
      </w:tr>
      <w:tr w:rsidR="00FB351F" w:rsidRPr="0075006D" w14:paraId="74551815" w14:textId="77777777" w:rsidTr="006B2385">
        <w:trPr>
          <w:trHeight w:val="387"/>
        </w:trPr>
        <w:tc>
          <w:tcPr>
            <w:tcW w:w="4507" w:type="dxa"/>
            <w:tcBorders>
              <w:top w:val="nil"/>
              <w:left w:val="nil"/>
              <w:bottom w:val="nil"/>
              <w:right w:val="nil"/>
            </w:tcBorders>
            <w:shd w:val="clear" w:color="auto" w:fill="auto"/>
            <w:vAlign w:val="bottom"/>
          </w:tcPr>
          <w:p w14:paraId="27D1303B" w14:textId="77777777"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Ostala usklađenja</w:t>
            </w:r>
          </w:p>
        </w:tc>
        <w:tc>
          <w:tcPr>
            <w:tcW w:w="1308" w:type="dxa"/>
            <w:tcBorders>
              <w:left w:val="nil"/>
              <w:bottom w:val="single" w:sz="4" w:space="0" w:color="auto"/>
              <w:right w:val="nil"/>
            </w:tcBorders>
            <w:shd w:val="clear" w:color="auto" w:fill="auto"/>
            <w:vAlign w:val="bottom"/>
          </w:tcPr>
          <w:p w14:paraId="1F341450" w14:textId="6BC070ED" w:rsidR="00632A45" w:rsidRPr="00183D40" w:rsidRDefault="0097452A" w:rsidP="00DC5E0E">
            <w:pPr>
              <w:jc w:val="right"/>
              <w:rPr>
                <w:rFonts w:ascii="Calibri" w:eastAsia="Calibri" w:hAnsi="Calibri" w:cs="Calibri"/>
                <w:color w:val="000000" w:themeColor="text1"/>
                <w:sz w:val="21"/>
                <w:szCs w:val="21"/>
              </w:rPr>
            </w:pPr>
            <w:r w:rsidRPr="00183D40">
              <w:rPr>
                <w:rFonts w:ascii="Calibri" w:eastAsia="Calibri" w:hAnsi="Calibri" w:cs="Calibri"/>
                <w:color w:val="000000" w:themeColor="text1"/>
                <w:sz w:val="21"/>
                <w:szCs w:val="21"/>
              </w:rPr>
              <w:t>57</w:t>
            </w:r>
          </w:p>
        </w:tc>
        <w:tc>
          <w:tcPr>
            <w:tcW w:w="1307" w:type="dxa"/>
            <w:tcBorders>
              <w:left w:val="nil"/>
              <w:bottom w:val="single" w:sz="4" w:space="0" w:color="auto"/>
              <w:right w:val="nil"/>
            </w:tcBorders>
            <w:shd w:val="clear" w:color="auto" w:fill="auto"/>
            <w:vAlign w:val="bottom"/>
          </w:tcPr>
          <w:p w14:paraId="2BFC027A"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(2)</w:t>
            </w:r>
          </w:p>
        </w:tc>
        <w:tc>
          <w:tcPr>
            <w:tcW w:w="1308" w:type="dxa"/>
            <w:tcBorders>
              <w:left w:val="nil"/>
              <w:bottom w:val="single" w:sz="4" w:space="0" w:color="auto"/>
              <w:right w:val="nil"/>
            </w:tcBorders>
            <w:vAlign w:val="bottom"/>
          </w:tcPr>
          <w:p w14:paraId="7DF7CBBF" w14:textId="7F60B70D" w:rsidR="00632A45" w:rsidRPr="0075006D" w:rsidRDefault="000C5967"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1221" w:type="dxa"/>
            <w:tcBorders>
              <w:left w:val="nil"/>
              <w:bottom w:val="single" w:sz="4" w:space="0" w:color="auto"/>
              <w:right w:val="nil"/>
            </w:tcBorders>
            <w:shd w:val="clear" w:color="auto" w:fill="auto"/>
            <w:vAlign w:val="bottom"/>
          </w:tcPr>
          <w:p w14:paraId="26505EE4" w14:textId="77777777"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w:t>
            </w:r>
          </w:p>
        </w:tc>
      </w:tr>
      <w:tr w:rsidR="00FB351F" w:rsidRPr="0075006D" w14:paraId="7E19FB94" w14:textId="77777777" w:rsidTr="006B2385">
        <w:trPr>
          <w:trHeight w:val="387"/>
        </w:trPr>
        <w:tc>
          <w:tcPr>
            <w:tcW w:w="4507" w:type="dxa"/>
            <w:tcBorders>
              <w:top w:val="nil"/>
              <w:left w:val="nil"/>
              <w:bottom w:val="nil"/>
              <w:right w:val="nil"/>
            </w:tcBorders>
            <w:shd w:val="clear" w:color="auto" w:fill="auto"/>
            <w:vAlign w:val="bottom"/>
          </w:tcPr>
          <w:p w14:paraId="7F89D3DD" w14:textId="77777777" w:rsidR="00632A45" w:rsidRPr="0075006D" w:rsidRDefault="00632A45" w:rsidP="00632A45">
            <w:pPr>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Stanje na kraju izvještajnog razdoblja</w:t>
            </w:r>
          </w:p>
        </w:tc>
        <w:tc>
          <w:tcPr>
            <w:tcW w:w="1308" w:type="dxa"/>
            <w:tcBorders>
              <w:top w:val="single" w:sz="4" w:space="0" w:color="auto"/>
              <w:left w:val="nil"/>
              <w:bottom w:val="single" w:sz="12" w:space="0" w:color="auto"/>
              <w:right w:val="nil"/>
            </w:tcBorders>
            <w:shd w:val="clear" w:color="auto" w:fill="auto"/>
            <w:noWrap/>
            <w:vAlign w:val="bottom"/>
          </w:tcPr>
          <w:p w14:paraId="6591B766" w14:textId="66764402" w:rsidR="00632A45" w:rsidRPr="0075006D" w:rsidRDefault="0097452A" w:rsidP="00DC5E0E">
            <w:pPr>
              <w:jc w:val="right"/>
              <w:rPr>
                <w:rFonts w:ascii="Calibri" w:eastAsia="Calibri" w:hAnsi="Calibri" w:cs="Calibri"/>
                <w:b/>
                <w:color w:val="000000" w:themeColor="text1"/>
                <w:sz w:val="21"/>
                <w:szCs w:val="21"/>
              </w:rPr>
            </w:pPr>
            <w:r>
              <w:rPr>
                <w:rFonts w:ascii="Calibri" w:eastAsia="Calibri" w:hAnsi="Calibri" w:cs="Calibri"/>
                <w:b/>
                <w:color w:val="000000" w:themeColor="text1"/>
                <w:sz w:val="21"/>
                <w:szCs w:val="21"/>
              </w:rPr>
              <w:t>36.211</w:t>
            </w:r>
          </w:p>
        </w:tc>
        <w:tc>
          <w:tcPr>
            <w:tcW w:w="1307" w:type="dxa"/>
            <w:tcBorders>
              <w:top w:val="single" w:sz="4" w:space="0" w:color="auto"/>
              <w:left w:val="nil"/>
              <w:bottom w:val="single" w:sz="12" w:space="0" w:color="auto"/>
              <w:right w:val="nil"/>
            </w:tcBorders>
            <w:shd w:val="clear" w:color="auto" w:fill="auto"/>
            <w:vAlign w:val="bottom"/>
          </w:tcPr>
          <w:p w14:paraId="2235B679" w14:textId="77777777" w:rsidR="00632A45" w:rsidRPr="0075006D" w:rsidRDefault="00632A45" w:rsidP="00632A45">
            <w:pPr>
              <w:jc w:val="right"/>
              <w:rPr>
                <w:rFonts w:ascii="Calibri" w:eastAsia="Calibri" w:hAnsi="Calibri" w:cs="Calibri"/>
                <w:b/>
                <w:color w:val="000000" w:themeColor="text1"/>
                <w:sz w:val="21"/>
                <w:szCs w:val="21"/>
              </w:rPr>
            </w:pPr>
            <w:r w:rsidRPr="0075006D">
              <w:rPr>
                <w:rFonts w:ascii="Calibri" w:eastAsia="Calibri" w:hAnsi="Calibri" w:cs="Calibri"/>
                <w:b/>
                <w:color w:val="000000" w:themeColor="text1"/>
                <w:sz w:val="21"/>
                <w:szCs w:val="21"/>
              </w:rPr>
              <w:t>35.570</w:t>
            </w:r>
          </w:p>
        </w:tc>
        <w:tc>
          <w:tcPr>
            <w:tcW w:w="1308" w:type="dxa"/>
            <w:tcBorders>
              <w:top w:val="single" w:sz="4" w:space="0" w:color="auto"/>
              <w:left w:val="nil"/>
              <w:bottom w:val="single" w:sz="12" w:space="0" w:color="auto"/>
              <w:right w:val="nil"/>
            </w:tcBorders>
            <w:vAlign w:val="bottom"/>
          </w:tcPr>
          <w:p w14:paraId="01A60173" w14:textId="739D0043" w:rsidR="00632A45" w:rsidRPr="0075006D" w:rsidRDefault="000C5967" w:rsidP="00632A45">
            <w:pPr>
              <w:jc w:val="right"/>
              <w:rPr>
                <w:rFonts w:ascii="Calibri" w:eastAsia="Calibri" w:hAnsi="Calibri" w:cs="Calibri"/>
                <w:b/>
                <w:color w:val="000000" w:themeColor="text1"/>
                <w:sz w:val="21"/>
                <w:szCs w:val="21"/>
              </w:rPr>
            </w:pPr>
            <w:r w:rsidRPr="000C5967">
              <w:rPr>
                <w:rFonts w:ascii="Calibri" w:eastAsia="Calibri" w:hAnsi="Calibri" w:cs="Calibri"/>
                <w:b/>
                <w:color w:val="000000" w:themeColor="text1"/>
                <w:sz w:val="21"/>
                <w:szCs w:val="21"/>
              </w:rPr>
              <w:t>36.059</w:t>
            </w:r>
          </w:p>
        </w:tc>
        <w:tc>
          <w:tcPr>
            <w:tcW w:w="1221" w:type="dxa"/>
            <w:tcBorders>
              <w:top w:val="single" w:sz="4" w:space="0" w:color="auto"/>
              <w:left w:val="nil"/>
              <w:bottom w:val="single" w:sz="12" w:space="0" w:color="auto"/>
              <w:right w:val="nil"/>
            </w:tcBorders>
            <w:shd w:val="clear" w:color="auto" w:fill="auto"/>
            <w:vAlign w:val="bottom"/>
          </w:tcPr>
          <w:p w14:paraId="589242D0" w14:textId="77777777" w:rsidR="00632A45" w:rsidRPr="0075006D" w:rsidRDefault="00632A45" w:rsidP="00632A45">
            <w:pPr>
              <w:jc w:val="right"/>
              <w:rPr>
                <w:rFonts w:ascii="Calibri" w:eastAsia="Calibri" w:hAnsi="Calibri" w:cs="Calibri"/>
                <w:b/>
                <w:color w:val="000000" w:themeColor="text1"/>
                <w:sz w:val="21"/>
                <w:szCs w:val="21"/>
              </w:rPr>
            </w:pPr>
            <w:r w:rsidRPr="0075006D">
              <w:rPr>
                <w:rFonts w:ascii="Calibri" w:eastAsia="Calibri" w:hAnsi="Calibri" w:cs="Calibri"/>
                <w:b/>
                <w:color w:val="000000" w:themeColor="text1"/>
                <w:sz w:val="21"/>
                <w:szCs w:val="21"/>
              </w:rPr>
              <w:t>35.436</w:t>
            </w:r>
          </w:p>
        </w:tc>
      </w:tr>
    </w:tbl>
    <w:p w14:paraId="45D55626" w14:textId="77777777" w:rsidR="00632A45" w:rsidRPr="0075006D" w:rsidRDefault="00632A45" w:rsidP="00225B79">
      <w:pPr>
        <w:jc w:val="both"/>
        <w:rPr>
          <w:rFonts w:ascii="Calibri" w:hAnsi="Calibri" w:cs="Calibri"/>
          <w:color w:val="000000" w:themeColor="text1"/>
        </w:rPr>
      </w:pPr>
    </w:p>
    <w:p w14:paraId="2456D389" w14:textId="77777777" w:rsidR="00632A45" w:rsidRPr="0075006D" w:rsidRDefault="00632A45" w:rsidP="00225B79">
      <w:pPr>
        <w:jc w:val="both"/>
        <w:rPr>
          <w:rFonts w:ascii="Calibri" w:hAnsi="Calibri" w:cs="Calibri"/>
          <w:color w:val="000000" w:themeColor="text1"/>
        </w:rPr>
      </w:pPr>
      <w:r w:rsidRPr="0075006D">
        <w:rPr>
          <w:rFonts w:ascii="Calibri" w:hAnsi="Calibri" w:cs="Calibri"/>
          <w:color w:val="000000" w:themeColor="text1"/>
        </w:rPr>
        <w:t>Neto dobit/gubitak od tečajnih razlika po rezerviranjima za očekivane gubitke prikazane su unutar Neto prihoda/(rashoda) od financijskih aktivnosti u Računu dobiti i gubitku</w:t>
      </w:r>
      <w:r w:rsidR="00251AE1" w:rsidRPr="0075006D">
        <w:rPr>
          <w:rFonts w:ascii="Calibri" w:hAnsi="Calibri" w:cs="Calibri"/>
          <w:color w:val="000000" w:themeColor="text1"/>
        </w:rPr>
        <w:t>.</w:t>
      </w:r>
    </w:p>
    <w:p w14:paraId="31FDFF8B" w14:textId="77777777" w:rsidR="00251AE1" w:rsidRPr="0075006D" w:rsidRDefault="00251AE1" w:rsidP="00225B79">
      <w:pPr>
        <w:jc w:val="both"/>
        <w:rPr>
          <w:rFonts w:ascii="Calibri" w:hAnsi="Calibri" w:cs="Calibri"/>
          <w:color w:val="000000" w:themeColor="text1"/>
        </w:rPr>
      </w:pPr>
    </w:p>
    <w:p w14:paraId="784149FD" w14:textId="77777777" w:rsidR="00FB351F" w:rsidRPr="0075006D" w:rsidRDefault="00FB351F" w:rsidP="00225B79">
      <w:pPr>
        <w:jc w:val="both"/>
        <w:rPr>
          <w:rFonts w:ascii="Calibri" w:hAnsi="Calibri" w:cs="Calibri"/>
          <w:color w:val="000000" w:themeColor="text1"/>
        </w:rPr>
      </w:pPr>
    </w:p>
    <w:p w14:paraId="7BC06E96" w14:textId="77777777" w:rsidR="00251AE1" w:rsidRPr="0075006D" w:rsidRDefault="00251AE1" w:rsidP="00632A45">
      <w:pPr>
        <w:pStyle w:val="T1"/>
        <w:spacing w:before="0" w:after="0" w:line="240" w:lineRule="auto"/>
        <w:rPr>
          <w:rFonts w:asciiTheme="minorHAnsi" w:hAnsiTheme="minorHAnsi" w:cs="Arial"/>
          <w:b w:val="0"/>
          <w:color w:val="000000" w:themeColor="text1"/>
          <w:sz w:val="22"/>
          <w:szCs w:val="22"/>
          <w:lang w:val="hr-HR"/>
        </w:rPr>
        <w:sectPr w:rsidR="00251AE1" w:rsidRPr="0075006D">
          <w:pgSz w:w="11906" w:h="16838"/>
          <w:pgMar w:top="1417" w:right="1417" w:bottom="1417" w:left="1417" w:header="708" w:footer="708" w:gutter="0"/>
          <w:cols w:space="708"/>
          <w:docGrid w:linePitch="360"/>
        </w:sectPr>
      </w:pPr>
    </w:p>
    <w:p w14:paraId="205F5E1D" w14:textId="77777777" w:rsidR="00FB351F" w:rsidRPr="0075006D"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05AA4E7D" w14:textId="77777777" w:rsidR="00FB351F" w:rsidRPr="0075006D" w:rsidRDefault="00FB351F" w:rsidP="00FB351F">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18.</w:t>
      </w:r>
      <w:r w:rsidRPr="0075006D">
        <w:rPr>
          <w:rFonts w:asciiTheme="minorHAnsi" w:hAnsiTheme="minorHAnsi" w:cs="Arial"/>
          <w:color w:val="000000" w:themeColor="text1"/>
          <w:sz w:val="22"/>
          <w:szCs w:val="22"/>
          <w:lang w:val="hr-HR"/>
        </w:rPr>
        <w:tab/>
        <w:t>Obveze po depozitima</w:t>
      </w:r>
    </w:p>
    <w:p w14:paraId="7191BD9D" w14:textId="77777777" w:rsidR="00FB351F" w:rsidRPr="0075006D"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922" w:type="pct"/>
        <w:tblLayout w:type="fixed"/>
        <w:tblCellMar>
          <w:left w:w="119" w:type="dxa"/>
          <w:right w:w="119" w:type="dxa"/>
        </w:tblCellMar>
        <w:tblLook w:val="0000" w:firstRow="0" w:lastRow="0" w:firstColumn="0" w:lastColumn="0" w:noHBand="0" w:noVBand="0"/>
      </w:tblPr>
      <w:tblGrid>
        <w:gridCol w:w="5103"/>
        <w:gridCol w:w="1984"/>
        <w:gridCol w:w="1843"/>
      </w:tblGrid>
      <w:tr w:rsidR="00D62998" w:rsidRPr="0075006D" w14:paraId="1B08E850" w14:textId="77777777" w:rsidTr="006B2385">
        <w:trPr>
          <w:trHeight w:val="156"/>
        </w:trPr>
        <w:tc>
          <w:tcPr>
            <w:tcW w:w="2857" w:type="pct"/>
          </w:tcPr>
          <w:p w14:paraId="7F2436AE" w14:textId="77777777" w:rsidR="00D62998" w:rsidRPr="0075006D" w:rsidRDefault="00D62998" w:rsidP="007D0957">
            <w:pPr>
              <w:tabs>
                <w:tab w:val="left" w:pos="-1962"/>
              </w:tabs>
              <w:suppressAutoHyphens/>
              <w:rPr>
                <w:rFonts w:cs="Arial"/>
                <w:color w:val="000000" w:themeColor="text1"/>
                <w:spacing w:val="-3"/>
              </w:rPr>
            </w:pPr>
          </w:p>
        </w:tc>
        <w:tc>
          <w:tcPr>
            <w:tcW w:w="2143" w:type="pct"/>
            <w:gridSpan w:val="2"/>
          </w:tcPr>
          <w:p w14:paraId="2B529AC9" w14:textId="77777777" w:rsidR="00D62998" w:rsidRPr="0075006D" w:rsidRDefault="00D62998" w:rsidP="007D0957">
            <w:pPr>
              <w:pStyle w:val="TH"/>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 xml:space="preserve">Grupa i </w:t>
            </w:r>
            <w:r w:rsidRPr="0075006D">
              <w:rPr>
                <w:rFonts w:asciiTheme="minorHAnsi" w:hAnsiTheme="minorHAnsi" w:cs="Arial"/>
                <w:color w:val="000000" w:themeColor="text1"/>
                <w:sz w:val="22"/>
                <w:szCs w:val="22"/>
                <w:lang w:val="hr-HR"/>
              </w:rPr>
              <w:t>Banka</w:t>
            </w:r>
          </w:p>
        </w:tc>
      </w:tr>
      <w:tr w:rsidR="00D62998" w:rsidRPr="0075006D" w14:paraId="513DF5C3" w14:textId="77777777" w:rsidTr="00D62998">
        <w:trPr>
          <w:trHeight w:val="588"/>
        </w:trPr>
        <w:tc>
          <w:tcPr>
            <w:tcW w:w="2857" w:type="pct"/>
          </w:tcPr>
          <w:p w14:paraId="3FC50FFE" w14:textId="77777777" w:rsidR="00D62998" w:rsidRPr="0075006D" w:rsidRDefault="00D62998" w:rsidP="007D0957">
            <w:pPr>
              <w:tabs>
                <w:tab w:val="left" w:pos="-1962"/>
              </w:tabs>
              <w:suppressAutoHyphens/>
              <w:rPr>
                <w:rFonts w:cs="Arial"/>
                <w:color w:val="000000" w:themeColor="text1"/>
                <w:spacing w:val="-3"/>
              </w:rPr>
            </w:pPr>
          </w:p>
        </w:tc>
        <w:tc>
          <w:tcPr>
            <w:tcW w:w="1111" w:type="pct"/>
            <w:vAlign w:val="center"/>
          </w:tcPr>
          <w:p w14:paraId="3DFDB072" w14:textId="77777777" w:rsidR="00543504" w:rsidRPr="00543504" w:rsidRDefault="00543504" w:rsidP="00543504">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 xml:space="preserve">30. rujna </w:t>
            </w:r>
          </w:p>
          <w:p w14:paraId="06034F54" w14:textId="5705CA94" w:rsidR="00D62998" w:rsidRPr="0075006D" w:rsidRDefault="00543504" w:rsidP="00543504">
            <w:pPr>
              <w:pStyle w:val="TH"/>
              <w:jc w:val="right"/>
              <w:rPr>
                <w:rFonts w:asciiTheme="minorHAnsi" w:hAnsiTheme="minorHAnsi" w:cs="Arial"/>
                <w:color w:val="000000" w:themeColor="text1"/>
                <w:sz w:val="22"/>
                <w:szCs w:val="22"/>
                <w:lang w:val="hr-HR"/>
              </w:rPr>
            </w:pPr>
            <w:r w:rsidRPr="00543504">
              <w:rPr>
                <w:rFonts w:asciiTheme="minorHAnsi" w:hAnsiTheme="minorHAnsi" w:cs="Arial"/>
                <w:color w:val="000000" w:themeColor="text1"/>
                <w:sz w:val="22"/>
                <w:szCs w:val="22"/>
                <w:lang w:val="hr-HR"/>
              </w:rPr>
              <w:t>2020.</w:t>
            </w:r>
          </w:p>
        </w:tc>
        <w:tc>
          <w:tcPr>
            <w:tcW w:w="1032" w:type="pct"/>
            <w:vAlign w:val="center"/>
          </w:tcPr>
          <w:p w14:paraId="48070B01" w14:textId="77777777" w:rsidR="00D62998" w:rsidRPr="0075006D" w:rsidRDefault="00D62998"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D62998" w:rsidRPr="0075006D" w14:paraId="02F593A9" w14:textId="77777777" w:rsidTr="00D62998">
        <w:tblPrEx>
          <w:tblCellMar>
            <w:left w:w="107" w:type="dxa"/>
            <w:right w:w="107" w:type="dxa"/>
          </w:tblCellMar>
        </w:tblPrEx>
        <w:tc>
          <w:tcPr>
            <w:tcW w:w="2857" w:type="pct"/>
          </w:tcPr>
          <w:p w14:paraId="510A0FDB" w14:textId="77777777" w:rsidR="00D62998" w:rsidRPr="0075006D" w:rsidRDefault="00D62998" w:rsidP="007D0957">
            <w:pPr>
              <w:rPr>
                <w:rFonts w:cs="Arial"/>
                <w:b/>
                <w:color w:val="000000" w:themeColor="text1"/>
                <w:spacing w:val="-3"/>
              </w:rPr>
            </w:pPr>
          </w:p>
        </w:tc>
        <w:tc>
          <w:tcPr>
            <w:tcW w:w="1111" w:type="pct"/>
            <w:vAlign w:val="bottom"/>
          </w:tcPr>
          <w:p w14:paraId="0A0F327B" w14:textId="77777777" w:rsidR="00D62998" w:rsidRPr="0075006D" w:rsidRDefault="00D62998"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1032" w:type="pct"/>
            <w:vAlign w:val="bottom"/>
          </w:tcPr>
          <w:p w14:paraId="04105E12" w14:textId="77777777" w:rsidR="00D62998" w:rsidRPr="0075006D" w:rsidRDefault="00D62998"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D62998" w:rsidRPr="0075006D" w14:paraId="602981F9" w14:textId="77777777" w:rsidTr="00D62998">
        <w:trPr>
          <w:trHeight w:val="300"/>
        </w:trPr>
        <w:tc>
          <w:tcPr>
            <w:tcW w:w="2857" w:type="pct"/>
          </w:tcPr>
          <w:p w14:paraId="222E79F0" w14:textId="77777777" w:rsidR="00D62998" w:rsidRPr="0075006D" w:rsidRDefault="00D62998" w:rsidP="007D0957">
            <w:pPr>
              <w:tabs>
                <w:tab w:val="left" w:pos="-1962"/>
              </w:tabs>
              <w:suppressAutoHyphens/>
              <w:rPr>
                <w:rFonts w:cs="Arial"/>
                <w:color w:val="000000" w:themeColor="text1"/>
                <w:spacing w:val="-3"/>
              </w:rPr>
            </w:pPr>
          </w:p>
        </w:tc>
        <w:tc>
          <w:tcPr>
            <w:tcW w:w="1111" w:type="pct"/>
            <w:vAlign w:val="bottom"/>
          </w:tcPr>
          <w:p w14:paraId="6C08A0DD" w14:textId="77777777" w:rsidR="00D62998" w:rsidRPr="0075006D" w:rsidRDefault="00D62998" w:rsidP="007D0957">
            <w:pPr>
              <w:suppressAutoHyphens/>
              <w:jc w:val="right"/>
              <w:rPr>
                <w:rFonts w:cs="Arial"/>
                <w:b/>
                <w:color w:val="000000" w:themeColor="text1"/>
                <w:spacing w:val="-3"/>
              </w:rPr>
            </w:pPr>
          </w:p>
        </w:tc>
        <w:tc>
          <w:tcPr>
            <w:tcW w:w="1032" w:type="pct"/>
            <w:vAlign w:val="bottom"/>
          </w:tcPr>
          <w:p w14:paraId="2210235E" w14:textId="77777777" w:rsidR="00D62998" w:rsidRPr="0075006D" w:rsidRDefault="00D62998" w:rsidP="007D0957">
            <w:pPr>
              <w:suppressAutoHyphens/>
              <w:jc w:val="right"/>
              <w:rPr>
                <w:rFonts w:cs="Arial"/>
                <w:b/>
                <w:color w:val="000000" w:themeColor="text1"/>
                <w:spacing w:val="-3"/>
              </w:rPr>
            </w:pPr>
          </w:p>
        </w:tc>
      </w:tr>
      <w:tr w:rsidR="000C5967" w:rsidRPr="0075006D" w14:paraId="3045D5F7" w14:textId="77777777" w:rsidTr="00BA072D">
        <w:trPr>
          <w:trHeight w:val="120"/>
        </w:trPr>
        <w:tc>
          <w:tcPr>
            <w:tcW w:w="2857" w:type="pct"/>
            <w:vAlign w:val="bottom"/>
          </w:tcPr>
          <w:p w14:paraId="336C0978"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Depoziti banaka</w:t>
            </w:r>
          </w:p>
        </w:tc>
        <w:tc>
          <w:tcPr>
            <w:tcW w:w="1111" w:type="pct"/>
            <w:tcBorders>
              <w:top w:val="nil"/>
              <w:left w:val="nil"/>
              <w:bottom w:val="nil"/>
              <w:right w:val="nil"/>
            </w:tcBorders>
            <w:shd w:val="clear" w:color="auto" w:fill="auto"/>
            <w:vAlign w:val="bottom"/>
          </w:tcPr>
          <w:p w14:paraId="52B41C88" w14:textId="281A56AF" w:rsidR="000C5967" w:rsidRPr="00BA072D" w:rsidRDefault="000C5967" w:rsidP="00BA072D">
            <w:pPr>
              <w:jc w:val="right"/>
              <w:rPr>
                <w:rFonts w:ascii="Calibri" w:hAnsi="Calibri"/>
                <w:color w:val="000000" w:themeColor="text1"/>
              </w:rPr>
            </w:pPr>
            <w:r w:rsidRPr="00BA072D">
              <w:rPr>
                <w:rFonts w:ascii="Calibri" w:hAnsi="Calibri"/>
                <w:color w:val="000000" w:themeColor="text1"/>
              </w:rPr>
              <w:t>505</w:t>
            </w:r>
          </w:p>
        </w:tc>
        <w:tc>
          <w:tcPr>
            <w:tcW w:w="1032" w:type="pct"/>
            <w:tcBorders>
              <w:top w:val="nil"/>
              <w:left w:val="nil"/>
              <w:bottom w:val="nil"/>
              <w:right w:val="nil"/>
            </w:tcBorders>
            <w:shd w:val="clear" w:color="auto" w:fill="auto"/>
            <w:vAlign w:val="bottom"/>
          </w:tcPr>
          <w:p w14:paraId="62B76260" w14:textId="77777777" w:rsidR="000C5967" w:rsidRPr="0075006D" w:rsidRDefault="000C5967" w:rsidP="000C5967">
            <w:pPr>
              <w:jc w:val="right"/>
              <w:rPr>
                <w:rFonts w:ascii="Calibri" w:hAnsi="Calibri"/>
                <w:color w:val="000000" w:themeColor="text1"/>
              </w:rPr>
            </w:pPr>
            <w:r w:rsidRPr="0075006D">
              <w:rPr>
                <w:rFonts w:ascii="Calibri" w:hAnsi="Calibri"/>
                <w:color w:val="000000" w:themeColor="text1"/>
              </w:rPr>
              <w:t>1.320</w:t>
            </w:r>
          </w:p>
        </w:tc>
      </w:tr>
      <w:tr w:rsidR="000C5967" w:rsidRPr="0075006D" w14:paraId="3AD3E86A" w14:textId="77777777" w:rsidTr="00BA072D">
        <w:trPr>
          <w:trHeight w:val="120"/>
        </w:trPr>
        <w:tc>
          <w:tcPr>
            <w:tcW w:w="2857" w:type="pct"/>
            <w:vAlign w:val="bottom"/>
          </w:tcPr>
          <w:p w14:paraId="022E3D73"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Devizni redovni računi trgovačkih društava</w:t>
            </w:r>
          </w:p>
        </w:tc>
        <w:tc>
          <w:tcPr>
            <w:tcW w:w="1111" w:type="pct"/>
            <w:tcBorders>
              <w:top w:val="nil"/>
              <w:left w:val="nil"/>
              <w:bottom w:val="nil"/>
              <w:right w:val="nil"/>
            </w:tcBorders>
            <w:shd w:val="clear" w:color="auto" w:fill="auto"/>
            <w:vAlign w:val="bottom"/>
          </w:tcPr>
          <w:p w14:paraId="42F81AA7" w14:textId="157C49A9" w:rsidR="000C5967" w:rsidRPr="00BA072D" w:rsidRDefault="000C5967" w:rsidP="00BA072D">
            <w:pPr>
              <w:jc w:val="right"/>
              <w:rPr>
                <w:rFonts w:ascii="Calibri" w:hAnsi="Calibri"/>
                <w:color w:val="000000" w:themeColor="text1"/>
              </w:rPr>
            </w:pPr>
            <w:r w:rsidRPr="00BA072D">
              <w:rPr>
                <w:rFonts w:ascii="Calibri" w:hAnsi="Calibri"/>
                <w:color w:val="000000" w:themeColor="text1"/>
              </w:rPr>
              <w:t>6</w:t>
            </w:r>
          </w:p>
        </w:tc>
        <w:tc>
          <w:tcPr>
            <w:tcW w:w="1032" w:type="pct"/>
            <w:tcBorders>
              <w:top w:val="nil"/>
              <w:left w:val="nil"/>
              <w:bottom w:val="nil"/>
              <w:right w:val="nil"/>
            </w:tcBorders>
            <w:shd w:val="clear" w:color="auto" w:fill="auto"/>
            <w:vAlign w:val="bottom"/>
          </w:tcPr>
          <w:p w14:paraId="43234326" w14:textId="77777777" w:rsidR="000C5967" w:rsidRPr="0075006D" w:rsidRDefault="000C5967" w:rsidP="000C5967">
            <w:pPr>
              <w:jc w:val="right"/>
              <w:rPr>
                <w:rFonts w:ascii="Calibri" w:hAnsi="Calibri"/>
                <w:color w:val="000000" w:themeColor="text1"/>
              </w:rPr>
            </w:pPr>
            <w:r w:rsidRPr="0075006D">
              <w:rPr>
                <w:rFonts w:ascii="Calibri" w:hAnsi="Calibri"/>
                <w:color w:val="000000" w:themeColor="text1"/>
              </w:rPr>
              <w:t>6</w:t>
            </w:r>
          </w:p>
        </w:tc>
      </w:tr>
      <w:tr w:rsidR="000C5967" w:rsidRPr="0075006D" w14:paraId="050741A3" w14:textId="77777777" w:rsidTr="00BA072D">
        <w:trPr>
          <w:trHeight w:val="120"/>
        </w:trPr>
        <w:tc>
          <w:tcPr>
            <w:tcW w:w="2857" w:type="pct"/>
            <w:vAlign w:val="bottom"/>
          </w:tcPr>
          <w:p w14:paraId="6E87FBA7" w14:textId="77777777" w:rsidR="000C5967" w:rsidRPr="0075006D" w:rsidRDefault="000C5967" w:rsidP="000C5967">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Devizni račun Ministarstva financija RH</w:t>
            </w:r>
          </w:p>
        </w:tc>
        <w:tc>
          <w:tcPr>
            <w:tcW w:w="1111" w:type="pct"/>
            <w:tcBorders>
              <w:top w:val="nil"/>
              <w:left w:val="nil"/>
              <w:bottom w:val="nil"/>
              <w:right w:val="nil"/>
            </w:tcBorders>
            <w:shd w:val="clear" w:color="auto" w:fill="auto"/>
            <w:vAlign w:val="bottom"/>
          </w:tcPr>
          <w:p w14:paraId="71CE2B01" w14:textId="5C229E90" w:rsidR="000C5967" w:rsidRPr="00BA072D" w:rsidRDefault="000C5967" w:rsidP="00BA072D">
            <w:pPr>
              <w:jc w:val="right"/>
              <w:rPr>
                <w:rFonts w:ascii="Calibri" w:hAnsi="Calibri"/>
                <w:color w:val="000000" w:themeColor="text1"/>
              </w:rPr>
            </w:pPr>
            <w:r w:rsidRPr="00BA072D">
              <w:rPr>
                <w:rFonts w:ascii="Calibri" w:hAnsi="Calibri"/>
                <w:color w:val="000000" w:themeColor="text1"/>
              </w:rPr>
              <w:t>9.226</w:t>
            </w:r>
          </w:p>
        </w:tc>
        <w:tc>
          <w:tcPr>
            <w:tcW w:w="1032" w:type="pct"/>
            <w:tcBorders>
              <w:top w:val="nil"/>
              <w:left w:val="nil"/>
              <w:bottom w:val="nil"/>
              <w:right w:val="nil"/>
            </w:tcBorders>
            <w:shd w:val="clear" w:color="auto" w:fill="auto"/>
            <w:vAlign w:val="bottom"/>
          </w:tcPr>
          <w:p w14:paraId="0D54B097" w14:textId="77777777" w:rsidR="000C5967" w:rsidRPr="0075006D" w:rsidRDefault="000C5967" w:rsidP="000C5967">
            <w:pPr>
              <w:jc w:val="right"/>
              <w:rPr>
                <w:rFonts w:ascii="Calibri" w:hAnsi="Calibri"/>
                <w:color w:val="000000" w:themeColor="text1"/>
              </w:rPr>
            </w:pPr>
            <w:r w:rsidRPr="0075006D">
              <w:rPr>
                <w:rFonts w:ascii="Calibri" w:hAnsi="Calibri"/>
                <w:color w:val="000000" w:themeColor="text1"/>
              </w:rPr>
              <w:t>12.874</w:t>
            </w:r>
          </w:p>
        </w:tc>
      </w:tr>
      <w:tr w:rsidR="000C5967" w:rsidRPr="0075006D" w14:paraId="664318CF" w14:textId="77777777" w:rsidTr="00BA072D">
        <w:trPr>
          <w:trHeight w:val="120"/>
        </w:trPr>
        <w:tc>
          <w:tcPr>
            <w:tcW w:w="2857" w:type="pct"/>
            <w:vAlign w:val="bottom"/>
          </w:tcPr>
          <w:p w14:paraId="026DC736" w14:textId="77777777" w:rsidR="000C5967" w:rsidRPr="0075006D" w:rsidRDefault="000C5967" w:rsidP="000C5967">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 xml:space="preserve">Devizni namjenski računi trgovačkih društava </w:t>
            </w:r>
          </w:p>
        </w:tc>
        <w:tc>
          <w:tcPr>
            <w:tcW w:w="1111" w:type="pct"/>
            <w:tcBorders>
              <w:top w:val="nil"/>
              <w:left w:val="nil"/>
              <w:bottom w:val="nil"/>
              <w:right w:val="nil"/>
            </w:tcBorders>
            <w:shd w:val="clear" w:color="auto" w:fill="auto"/>
            <w:vAlign w:val="bottom"/>
          </w:tcPr>
          <w:p w14:paraId="4880108C" w14:textId="3729EB6B" w:rsidR="000C5967" w:rsidRPr="00BA072D" w:rsidRDefault="000C5967" w:rsidP="00BA072D">
            <w:pPr>
              <w:jc w:val="right"/>
              <w:rPr>
                <w:rFonts w:ascii="Calibri" w:hAnsi="Calibri"/>
                <w:color w:val="000000" w:themeColor="text1"/>
              </w:rPr>
            </w:pPr>
            <w:r w:rsidRPr="00BA072D">
              <w:rPr>
                <w:rFonts w:ascii="Calibri" w:hAnsi="Calibri"/>
                <w:color w:val="000000" w:themeColor="text1"/>
              </w:rPr>
              <w:t>25.823</w:t>
            </w:r>
          </w:p>
        </w:tc>
        <w:tc>
          <w:tcPr>
            <w:tcW w:w="1032" w:type="pct"/>
            <w:tcBorders>
              <w:top w:val="nil"/>
              <w:left w:val="nil"/>
              <w:bottom w:val="nil"/>
              <w:right w:val="nil"/>
            </w:tcBorders>
            <w:shd w:val="clear" w:color="auto" w:fill="auto"/>
            <w:vAlign w:val="bottom"/>
          </w:tcPr>
          <w:p w14:paraId="7407B1F6" w14:textId="77777777" w:rsidR="000C5967" w:rsidRPr="0075006D" w:rsidRDefault="000C5967" w:rsidP="000C5967">
            <w:pPr>
              <w:jc w:val="right"/>
              <w:rPr>
                <w:rFonts w:ascii="Calibri" w:hAnsi="Calibri"/>
                <w:color w:val="000000" w:themeColor="text1"/>
              </w:rPr>
            </w:pPr>
            <w:r w:rsidRPr="0075006D">
              <w:rPr>
                <w:rFonts w:ascii="Calibri" w:hAnsi="Calibri"/>
                <w:color w:val="000000" w:themeColor="text1"/>
              </w:rPr>
              <w:t>22.189</w:t>
            </w:r>
          </w:p>
        </w:tc>
      </w:tr>
      <w:tr w:rsidR="000C5967" w:rsidRPr="0075006D" w14:paraId="523C0BD9" w14:textId="77777777" w:rsidTr="00BA072D">
        <w:trPr>
          <w:trHeight w:val="120"/>
        </w:trPr>
        <w:tc>
          <w:tcPr>
            <w:tcW w:w="2857" w:type="pct"/>
            <w:vAlign w:val="bottom"/>
          </w:tcPr>
          <w:p w14:paraId="371BB383" w14:textId="77777777" w:rsidR="000C5967" w:rsidRPr="0075006D" w:rsidRDefault="000C5967" w:rsidP="000C5967">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Devizni posebni računi stranih financijskih institucija</w:t>
            </w:r>
          </w:p>
        </w:tc>
        <w:tc>
          <w:tcPr>
            <w:tcW w:w="1111" w:type="pct"/>
            <w:tcBorders>
              <w:top w:val="nil"/>
              <w:left w:val="nil"/>
              <w:bottom w:val="nil"/>
              <w:right w:val="nil"/>
            </w:tcBorders>
            <w:shd w:val="clear" w:color="auto" w:fill="auto"/>
            <w:vAlign w:val="bottom"/>
          </w:tcPr>
          <w:p w14:paraId="3CC27B29" w14:textId="5E3935A5" w:rsidR="000C5967" w:rsidRPr="00BA072D" w:rsidRDefault="000C5967" w:rsidP="00BA072D">
            <w:pPr>
              <w:jc w:val="right"/>
              <w:rPr>
                <w:rFonts w:ascii="Calibri" w:hAnsi="Calibri"/>
                <w:color w:val="000000" w:themeColor="text1"/>
              </w:rPr>
            </w:pPr>
            <w:r w:rsidRPr="00BA072D">
              <w:rPr>
                <w:rFonts w:ascii="Calibri" w:hAnsi="Calibri"/>
                <w:color w:val="000000" w:themeColor="text1"/>
              </w:rPr>
              <w:t>6.027</w:t>
            </w:r>
          </w:p>
        </w:tc>
        <w:tc>
          <w:tcPr>
            <w:tcW w:w="1032" w:type="pct"/>
            <w:tcBorders>
              <w:top w:val="nil"/>
              <w:left w:val="nil"/>
              <w:bottom w:val="nil"/>
              <w:right w:val="nil"/>
            </w:tcBorders>
            <w:shd w:val="clear" w:color="auto" w:fill="auto"/>
            <w:vAlign w:val="bottom"/>
          </w:tcPr>
          <w:p w14:paraId="0BFBB42E" w14:textId="77777777" w:rsidR="000C5967" w:rsidRPr="0075006D" w:rsidRDefault="000C5967" w:rsidP="000C5967">
            <w:pPr>
              <w:jc w:val="right"/>
              <w:rPr>
                <w:rFonts w:ascii="Calibri" w:hAnsi="Calibri"/>
                <w:color w:val="000000" w:themeColor="text1"/>
              </w:rPr>
            </w:pPr>
            <w:r w:rsidRPr="0075006D">
              <w:rPr>
                <w:rFonts w:ascii="Calibri" w:hAnsi="Calibri"/>
                <w:color w:val="000000" w:themeColor="text1"/>
              </w:rPr>
              <w:t>6.244</w:t>
            </w:r>
          </w:p>
        </w:tc>
      </w:tr>
      <w:tr w:rsidR="000C5967" w:rsidRPr="0075006D" w14:paraId="6D145601" w14:textId="77777777" w:rsidTr="00BA072D">
        <w:trPr>
          <w:trHeight w:val="120"/>
        </w:trPr>
        <w:tc>
          <w:tcPr>
            <w:tcW w:w="2857" w:type="pct"/>
            <w:vAlign w:val="bottom"/>
          </w:tcPr>
          <w:p w14:paraId="649F5414" w14:textId="77777777" w:rsidR="000C5967" w:rsidRPr="0075006D" w:rsidRDefault="000C5967" w:rsidP="000C5967">
            <w:pPr>
              <w:pStyle w:val="TT"/>
              <w:rPr>
                <w:rFonts w:asciiTheme="minorHAnsi" w:hAnsiTheme="minorHAnsi" w:cs="Arial"/>
                <w:b/>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Depoziti državnih institucija</w:t>
            </w:r>
          </w:p>
        </w:tc>
        <w:tc>
          <w:tcPr>
            <w:tcW w:w="1111" w:type="pct"/>
            <w:tcBorders>
              <w:top w:val="nil"/>
              <w:left w:val="nil"/>
              <w:bottom w:val="nil"/>
              <w:right w:val="nil"/>
            </w:tcBorders>
            <w:shd w:val="clear" w:color="auto" w:fill="auto"/>
            <w:vAlign w:val="bottom"/>
          </w:tcPr>
          <w:p w14:paraId="4F6971B6" w14:textId="53CBE99C" w:rsidR="000C5967" w:rsidRPr="00BA072D" w:rsidRDefault="000C5967" w:rsidP="00BA072D">
            <w:pPr>
              <w:jc w:val="right"/>
              <w:rPr>
                <w:rFonts w:ascii="Calibri" w:hAnsi="Calibri"/>
                <w:color w:val="000000" w:themeColor="text1"/>
              </w:rPr>
            </w:pPr>
            <w:r w:rsidRPr="00BA072D">
              <w:rPr>
                <w:rFonts w:ascii="Calibri" w:hAnsi="Calibri"/>
                <w:color w:val="000000" w:themeColor="text1"/>
              </w:rPr>
              <w:t>225.338</w:t>
            </w:r>
          </w:p>
        </w:tc>
        <w:tc>
          <w:tcPr>
            <w:tcW w:w="1032" w:type="pct"/>
            <w:tcBorders>
              <w:top w:val="nil"/>
              <w:left w:val="nil"/>
              <w:bottom w:val="nil"/>
              <w:right w:val="nil"/>
            </w:tcBorders>
            <w:shd w:val="clear" w:color="auto" w:fill="auto"/>
            <w:vAlign w:val="bottom"/>
          </w:tcPr>
          <w:p w14:paraId="1B3C22EB" w14:textId="77777777" w:rsidR="000C5967" w:rsidRPr="0075006D" w:rsidRDefault="000C5967" w:rsidP="000C5967">
            <w:pPr>
              <w:jc w:val="right"/>
              <w:rPr>
                <w:rFonts w:ascii="Calibri" w:hAnsi="Calibri"/>
                <w:color w:val="000000" w:themeColor="text1"/>
              </w:rPr>
            </w:pPr>
            <w:r w:rsidRPr="0075006D">
              <w:rPr>
                <w:rFonts w:ascii="Calibri" w:hAnsi="Calibri"/>
                <w:color w:val="000000" w:themeColor="text1"/>
              </w:rPr>
              <w:t>121.958</w:t>
            </w:r>
          </w:p>
        </w:tc>
      </w:tr>
      <w:tr w:rsidR="000C5967" w:rsidRPr="0075006D" w14:paraId="115AE440" w14:textId="77777777" w:rsidTr="00BA072D">
        <w:trPr>
          <w:trHeight w:val="120"/>
        </w:trPr>
        <w:tc>
          <w:tcPr>
            <w:tcW w:w="2857" w:type="pct"/>
            <w:vAlign w:val="bottom"/>
          </w:tcPr>
          <w:p w14:paraId="40344CE3" w14:textId="77777777" w:rsidR="000C5967" w:rsidRPr="0075006D" w:rsidRDefault="000C5967" w:rsidP="000C5967">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Ostali depoziti</w:t>
            </w:r>
          </w:p>
        </w:tc>
        <w:tc>
          <w:tcPr>
            <w:tcW w:w="1111" w:type="pct"/>
            <w:tcBorders>
              <w:top w:val="nil"/>
              <w:left w:val="nil"/>
              <w:bottom w:val="single" w:sz="4" w:space="0" w:color="auto"/>
              <w:right w:val="nil"/>
            </w:tcBorders>
            <w:shd w:val="clear" w:color="auto" w:fill="auto"/>
            <w:vAlign w:val="bottom"/>
          </w:tcPr>
          <w:p w14:paraId="3176894A" w14:textId="50CDEA60" w:rsidR="000C5967" w:rsidRPr="00BA072D" w:rsidRDefault="000C5967" w:rsidP="00BA072D">
            <w:pPr>
              <w:jc w:val="right"/>
              <w:rPr>
                <w:rFonts w:ascii="Calibri" w:hAnsi="Calibri"/>
                <w:color w:val="000000" w:themeColor="text1"/>
              </w:rPr>
            </w:pPr>
            <w:r w:rsidRPr="00BA072D">
              <w:rPr>
                <w:rFonts w:ascii="Calibri" w:hAnsi="Calibri"/>
                <w:color w:val="000000" w:themeColor="text1"/>
              </w:rPr>
              <w:t>33.401</w:t>
            </w:r>
          </w:p>
        </w:tc>
        <w:tc>
          <w:tcPr>
            <w:tcW w:w="1032" w:type="pct"/>
            <w:tcBorders>
              <w:top w:val="nil"/>
              <w:left w:val="nil"/>
              <w:bottom w:val="single" w:sz="4" w:space="0" w:color="auto"/>
              <w:right w:val="nil"/>
            </w:tcBorders>
            <w:shd w:val="clear" w:color="auto" w:fill="auto"/>
            <w:vAlign w:val="bottom"/>
          </w:tcPr>
          <w:p w14:paraId="2B7DBA25" w14:textId="77777777" w:rsidR="000C5967" w:rsidRPr="0075006D" w:rsidRDefault="000C5967" w:rsidP="000C5967">
            <w:pPr>
              <w:jc w:val="right"/>
              <w:rPr>
                <w:rFonts w:ascii="Calibri" w:hAnsi="Calibri"/>
                <w:color w:val="000000" w:themeColor="text1"/>
              </w:rPr>
            </w:pPr>
            <w:r w:rsidRPr="0075006D">
              <w:rPr>
                <w:rFonts w:ascii="Calibri" w:hAnsi="Calibri"/>
                <w:color w:val="000000" w:themeColor="text1"/>
              </w:rPr>
              <w:t>12.178</w:t>
            </w:r>
          </w:p>
        </w:tc>
      </w:tr>
      <w:tr w:rsidR="00D62998" w:rsidRPr="0075006D" w14:paraId="1E8078C2" w14:textId="77777777" w:rsidTr="00D62998">
        <w:trPr>
          <w:trHeight w:val="120"/>
        </w:trPr>
        <w:tc>
          <w:tcPr>
            <w:tcW w:w="2857" w:type="pct"/>
            <w:vAlign w:val="bottom"/>
          </w:tcPr>
          <w:p w14:paraId="66F337AD" w14:textId="77777777" w:rsidR="00D62998" w:rsidRPr="0075006D" w:rsidRDefault="00D62998" w:rsidP="00095BF0">
            <w:pPr>
              <w:pStyle w:val="Tot"/>
              <w:rPr>
                <w:rFonts w:asciiTheme="minorHAnsi" w:hAnsiTheme="minorHAnsi" w:cs="Arial"/>
                <w:b/>
                <w:bCs/>
                <w:color w:val="000000" w:themeColor="text1"/>
                <w:sz w:val="22"/>
                <w:szCs w:val="22"/>
                <w:lang w:val="hr-HR"/>
              </w:rPr>
            </w:pPr>
          </w:p>
        </w:tc>
        <w:tc>
          <w:tcPr>
            <w:tcW w:w="1111" w:type="pct"/>
            <w:tcBorders>
              <w:top w:val="single" w:sz="4" w:space="0" w:color="auto"/>
              <w:bottom w:val="single" w:sz="12" w:space="0" w:color="auto"/>
            </w:tcBorders>
            <w:vAlign w:val="bottom"/>
          </w:tcPr>
          <w:p w14:paraId="1BABCC2E" w14:textId="16BA1094" w:rsidR="00D62998" w:rsidRPr="00E00B0A" w:rsidRDefault="000C5967" w:rsidP="00095BF0">
            <w:pPr>
              <w:pStyle w:val="Tot"/>
              <w:jc w:val="right"/>
              <w:rPr>
                <w:rFonts w:asciiTheme="minorHAnsi" w:hAnsiTheme="minorHAnsi" w:cstheme="minorHAnsi"/>
                <w:b/>
                <w:bCs/>
                <w:color w:val="000000" w:themeColor="text1"/>
                <w:sz w:val="22"/>
                <w:szCs w:val="22"/>
                <w:lang w:val="hr-HR"/>
              </w:rPr>
            </w:pPr>
            <w:r w:rsidRPr="000C5967">
              <w:rPr>
                <w:rFonts w:asciiTheme="minorHAnsi" w:hAnsiTheme="minorHAnsi" w:cstheme="minorHAnsi"/>
                <w:b/>
                <w:bCs/>
                <w:color w:val="000000" w:themeColor="text1"/>
                <w:sz w:val="22"/>
                <w:szCs w:val="22"/>
                <w:lang w:val="hr-HR"/>
              </w:rPr>
              <w:t>300.326</w:t>
            </w:r>
          </w:p>
        </w:tc>
        <w:tc>
          <w:tcPr>
            <w:tcW w:w="1032" w:type="pct"/>
            <w:tcBorders>
              <w:top w:val="single" w:sz="4" w:space="0" w:color="auto"/>
              <w:bottom w:val="single" w:sz="12" w:space="0" w:color="auto"/>
            </w:tcBorders>
            <w:vAlign w:val="bottom"/>
          </w:tcPr>
          <w:p w14:paraId="28C4BC81" w14:textId="77777777" w:rsidR="00D62998" w:rsidRPr="0075006D" w:rsidRDefault="00D62998" w:rsidP="00095BF0">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176.769</w:t>
            </w:r>
          </w:p>
        </w:tc>
      </w:tr>
    </w:tbl>
    <w:p w14:paraId="41A5606D" w14:textId="77777777"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lang w:val="hr-HR"/>
        </w:rPr>
      </w:pPr>
    </w:p>
    <w:p w14:paraId="0071070D" w14:textId="5BF95095"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Devizni račun Ministarstva financija Republike Hrvatske odnosi se na sredstva garantnog fonda temeljem uplaćenih premija za reosigurane poslove po poslovima osiguranja izvoza u iznosu od </w:t>
      </w:r>
      <w:r w:rsidR="000D1CB0" w:rsidRPr="00BA072D">
        <w:rPr>
          <w:rFonts w:asciiTheme="minorHAnsi" w:hAnsiTheme="minorHAnsi" w:cs="Arial"/>
          <w:b w:val="0"/>
          <w:bCs w:val="0"/>
          <w:color w:val="000000" w:themeColor="text1"/>
          <w:sz w:val="22"/>
          <w:szCs w:val="22"/>
          <w:lang w:val="hr-HR"/>
        </w:rPr>
        <w:t>9.</w:t>
      </w:r>
      <w:r w:rsidR="000C5967">
        <w:rPr>
          <w:rFonts w:asciiTheme="minorHAnsi" w:hAnsiTheme="minorHAnsi" w:cs="Arial"/>
          <w:b w:val="0"/>
          <w:bCs w:val="0"/>
          <w:color w:val="000000" w:themeColor="text1"/>
          <w:sz w:val="22"/>
          <w:szCs w:val="22"/>
          <w:lang w:val="hr-HR"/>
        </w:rPr>
        <w:t>226</w:t>
      </w:r>
      <w:r w:rsidR="000C5967" w:rsidRPr="007A349B">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(31. prosinca 201</w:t>
      </w:r>
      <w:r w:rsidR="00696389" w:rsidRPr="0075006D">
        <w:rPr>
          <w:rFonts w:asciiTheme="minorHAnsi" w:hAnsiTheme="minorHAnsi" w:cs="Arial"/>
          <w:b w:val="0"/>
          <w:bCs w:val="0"/>
          <w:color w:val="000000" w:themeColor="text1"/>
          <w:sz w:val="22"/>
          <w:szCs w:val="22"/>
          <w:lang w:val="hr-HR"/>
        </w:rPr>
        <w:t>9</w:t>
      </w:r>
      <w:r w:rsidRPr="0075006D">
        <w:rPr>
          <w:rFonts w:asciiTheme="minorHAnsi" w:hAnsiTheme="minorHAnsi" w:cs="Arial"/>
          <w:b w:val="0"/>
          <w:bCs w:val="0"/>
          <w:color w:val="000000" w:themeColor="text1"/>
          <w:sz w:val="22"/>
          <w:szCs w:val="22"/>
          <w:lang w:val="hr-HR"/>
        </w:rPr>
        <w:t xml:space="preserve">.: </w:t>
      </w:r>
      <w:r w:rsidR="00696389" w:rsidRPr="0075006D">
        <w:rPr>
          <w:rFonts w:asciiTheme="minorHAnsi" w:hAnsiTheme="minorHAnsi" w:cs="Arial"/>
          <w:b w:val="0"/>
          <w:bCs w:val="0"/>
          <w:color w:val="000000" w:themeColor="text1"/>
          <w:sz w:val="22"/>
          <w:szCs w:val="22"/>
          <w:lang w:val="hr-HR"/>
        </w:rPr>
        <w:t>6</w:t>
      </w:r>
      <w:r w:rsidRPr="0075006D">
        <w:rPr>
          <w:rFonts w:asciiTheme="minorHAnsi" w:hAnsiTheme="minorHAnsi" w:cs="Arial"/>
          <w:b w:val="0"/>
          <w:bCs w:val="0"/>
          <w:color w:val="000000" w:themeColor="text1"/>
          <w:sz w:val="22"/>
          <w:szCs w:val="22"/>
          <w:lang w:val="hr-HR"/>
        </w:rPr>
        <w:t>.</w:t>
      </w:r>
      <w:r w:rsidR="00696389" w:rsidRPr="0075006D">
        <w:rPr>
          <w:rFonts w:asciiTheme="minorHAnsi" w:hAnsiTheme="minorHAnsi" w:cs="Arial"/>
          <w:b w:val="0"/>
          <w:bCs w:val="0"/>
          <w:color w:val="000000" w:themeColor="text1"/>
          <w:sz w:val="22"/>
          <w:szCs w:val="22"/>
          <w:lang w:val="hr-HR"/>
        </w:rPr>
        <w:t>889</w:t>
      </w:r>
      <w:r w:rsidRPr="0075006D">
        <w:rPr>
          <w:rFonts w:asciiTheme="minorHAnsi" w:hAnsiTheme="minorHAnsi" w:cs="Arial"/>
          <w:b w:val="0"/>
          <w:bCs w:val="0"/>
          <w:color w:val="000000" w:themeColor="text1"/>
          <w:sz w:val="22"/>
          <w:szCs w:val="22"/>
          <w:lang w:val="hr-HR"/>
        </w:rPr>
        <w:t xml:space="preserve"> tisuća kuna), sredstva </w:t>
      </w:r>
      <w:r w:rsidRPr="0075006D">
        <w:rPr>
          <w:rFonts w:asciiTheme="minorHAnsi" w:hAnsiTheme="minorHAnsi" w:cs="Arial"/>
          <w:b w:val="0"/>
          <w:color w:val="000000" w:themeColor="text1"/>
          <w:sz w:val="22"/>
          <w:szCs w:val="22"/>
          <w:lang w:val="hr-HR"/>
        </w:rPr>
        <w:t>Darovnice Zaklade Globalnog Fonda zaštite okoliša</w:t>
      </w:r>
      <w:r w:rsidRPr="0075006D">
        <w:rPr>
          <w:rFonts w:asciiTheme="minorHAnsi" w:hAnsiTheme="minorHAnsi" w:cs="Arial"/>
          <w:b w:val="0"/>
          <w:bCs w:val="0"/>
          <w:color w:val="000000" w:themeColor="text1"/>
          <w:sz w:val="22"/>
          <w:szCs w:val="22"/>
          <w:lang w:val="hr-HR"/>
        </w:rPr>
        <w:t xml:space="preserve"> po </w:t>
      </w:r>
      <w:r w:rsidR="00D22A7B" w:rsidRPr="00D22A7B">
        <w:rPr>
          <w:rFonts w:asciiTheme="minorHAnsi" w:hAnsiTheme="minorHAnsi" w:cs="Arial"/>
          <w:b w:val="0"/>
          <w:bCs w:val="0"/>
          <w:color w:val="000000" w:themeColor="text1"/>
          <w:sz w:val="22"/>
          <w:szCs w:val="22"/>
          <w:lang w:val="hr-HR"/>
        </w:rPr>
        <w:t xml:space="preserve">Programu izdavanja bankarskih garancija u okviru Projekta energetske učinkovitosti </w:t>
      </w:r>
      <w:r w:rsidRPr="0075006D">
        <w:rPr>
          <w:rFonts w:asciiTheme="minorHAnsi" w:hAnsiTheme="minorHAnsi" w:cs="Arial"/>
          <w:b w:val="0"/>
          <w:bCs w:val="0"/>
          <w:color w:val="000000" w:themeColor="text1"/>
          <w:sz w:val="22"/>
          <w:szCs w:val="22"/>
          <w:lang w:val="hr-HR"/>
        </w:rPr>
        <w:t xml:space="preserve">u iznosu od </w:t>
      </w:r>
      <w:r w:rsidR="0097452A" w:rsidRPr="00F57531">
        <w:rPr>
          <w:rFonts w:asciiTheme="minorHAnsi" w:hAnsiTheme="minorHAnsi" w:cs="Arial"/>
          <w:b w:val="0"/>
          <w:bCs w:val="0"/>
          <w:color w:val="000000" w:themeColor="text1"/>
          <w:sz w:val="22"/>
          <w:szCs w:val="22"/>
          <w:lang w:val="hr-HR"/>
        </w:rPr>
        <w:t>0</w:t>
      </w:r>
      <w:r w:rsidR="007A349B" w:rsidRPr="007A349B">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(31. prosinca 201</w:t>
      </w:r>
      <w:r w:rsidR="00696389" w:rsidRPr="0075006D">
        <w:rPr>
          <w:rFonts w:asciiTheme="minorHAnsi" w:hAnsiTheme="minorHAnsi" w:cs="Arial"/>
          <w:b w:val="0"/>
          <w:bCs w:val="0"/>
          <w:color w:val="000000" w:themeColor="text1"/>
          <w:sz w:val="22"/>
          <w:szCs w:val="22"/>
          <w:lang w:val="hr-HR"/>
        </w:rPr>
        <w:t>9</w:t>
      </w:r>
      <w:r w:rsidRPr="0075006D">
        <w:rPr>
          <w:rFonts w:asciiTheme="minorHAnsi" w:hAnsiTheme="minorHAnsi" w:cs="Arial"/>
          <w:b w:val="0"/>
          <w:bCs w:val="0"/>
          <w:color w:val="000000" w:themeColor="text1"/>
          <w:sz w:val="22"/>
          <w:szCs w:val="22"/>
          <w:lang w:val="hr-HR"/>
        </w:rPr>
        <w:t>.:</w:t>
      </w:r>
      <w:r w:rsidR="00696389" w:rsidRPr="0075006D">
        <w:rPr>
          <w:rFonts w:asciiTheme="minorHAnsi" w:hAnsiTheme="minorHAnsi" w:cs="Arial"/>
          <w:b w:val="0"/>
          <w:bCs w:val="0"/>
          <w:color w:val="000000" w:themeColor="text1"/>
          <w:sz w:val="22"/>
          <w:szCs w:val="22"/>
          <w:lang w:val="hr-HR"/>
        </w:rPr>
        <w:t xml:space="preserve"> </w:t>
      </w:r>
      <w:r w:rsidR="00D22A7B">
        <w:rPr>
          <w:rFonts w:asciiTheme="minorHAnsi" w:hAnsiTheme="minorHAnsi" w:cs="Arial"/>
          <w:b w:val="0"/>
          <w:bCs w:val="0"/>
          <w:color w:val="000000" w:themeColor="text1"/>
          <w:sz w:val="22"/>
          <w:szCs w:val="22"/>
          <w:lang w:val="hr-HR"/>
        </w:rPr>
        <w:t>5.985</w:t>
      </w:r>
      <w:r w:rsidR="00D22A7B"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w:t>
      </w:r>
      <w:r w:rsidRPr="0075006D">
        <w:rPr>
          <w:rFonts w:asciiTheme="minorHAnsi" w:hAnsiTheme="minorHAnsi" w:cs="Arial"/>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kojima HBOR upravlja u ime i za račun Republike Hrvatske temeljem zaključenih ugovora. </w:t>
      </w:r>
    </w:p>
    <w:p w14:paraId="0B281BD9" w14:textId="77777777"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14:paraId="1CC10810" w14:textId="0309C69E" w:rsidR="00FB351F" w:rsidRPr="0075006D" w:rsidRDefault="00FB351F" w:rsidP="00FB351F">
      <w:pPr>
        <w:pStyle w:val="T1"/>
        <w:keepNext w:val="0"/>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Depoziti po viđenju državnih institucija odnose se na poslove koje Banka obavlja u ime i za račun Ministarstva financija, </w:t>
      </w:r>
      <w:r w:rsidRPr="0075006D">
        <w:rPr>
          <w:rFonts w:asciiTheme="minorHAnsi" w:hAnsiTheme="minorHAnsi" w:cs="Arial"/>
          <w:b w:val="0"/>
          <w:color w:val="000000" w:themeColor="text1"/>
          <w:sz w:val="22"/>
          <w:szCs w:val="22"/>
          <w:lang w:val="hr-HR"/>
        </w:rPr>
        <w:t xml:space="preserve">Ministarstva gospodarstva i </w:t>
      </w:r>
      <w:r w:rsidR="0035488A">
        <w:rPr>
          <w:rFonts w:asciiTheme="minorHAnsi" w:hAnsiTheme="minorHAnsi" w:cs="Arial"/>
          <w:b w:val="0"/>
          <w:color w:val="000000" w:themeColor="text1"/>
          <w:sz w:val="22"/>
          <w:szCs w:val="22"/>
          <w:lang w:val="hr-HR"/>
        </w:rPr>
        <w:t>održivog razvoja</w:t>
      </w:r>
      <w:r w:rsidRPr="0075006D">
        <w:rPr>
          <w:rFonts w:asciiTheme="minorHAnsi" w:hAnsiTheme="minorHAnsi" w:cs="Arial"/>
          <w:b w:val="0"/>
          <w:color w:val="000000" w:themeColor="text1"/>
          <w:sz w:val="22"/>
          <w:szCs w:val="22"/>
          <w:lang w:val="hr-HR"/>
        </w:rPr>
        <w:t>, Ministarstva mora, prometa i infrastrukture, Ministarstva poljoprivrede, Ministarstva regionalnoga razvoja i fondova Europske unije, Vodovoda i kanalizacije d.o.o., Split i Hrvatske agencije za malo gospodarstvo, inovacije i investicije (HAMAG-BICRO).</w:t>
      </w:r>
    </w:p>
    <w:p w14:paraId="345EFD95" w14:textId="77777777" w:rsidR="00FB351F" w:rsidRPr="0075006D" w:rsidRDefault="00FB351F" w:rsidP="00FB351F">
      <w:pPr>
        <w:pStyle w:val="T1"/>
        <w:keepNext w:val="0"/>
        <w:spacing w:before="0" w:after="0" w:line="240" w:lineRule="auto"/>
        <w:rPr>
          <w:rFonts w:asciiTheme="minorHAnsi" w:hAnsiTheme="minorHAnsi" w:cs="Arial"/>
          <w:b w:val="0"/>
          <w:color w:val="000000" w:themeColor="text1"/>
          <w:sz w:val="22"/>
          <w:szCs w:val="22"/>
          <w:highlight w:val="yellow"/>
          <w:lang w:val="hr-HR"/>
        </w:rPr>
      </w:pPr>
    </w:p>
    <w:p w14:paraId="3B32FBF5" w14:textId="77777777"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Devizni 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2DF8B864" w14:textId="77777777" w:rsidR="00FB351F" w:rsidRPr="0075006D" w:rsidRDefault="00FB351F" w:rsidP="00FB351F">
      <w:pPr>
        <w:pStyle w:val="T1"/>
        <w:keepNext w:val="0"/>
        <w:spacing w:before="0" w:after="0" w:line="240" w:lineRule="auto"/>
        <w:rPr>
          <w:noProof/>
          <w:color w:val="000000" w:themeColor="text1"/>
          <w:lang w:val="hr-HR"/>
        </w:rPr>
      </w:pPr>
    </w:p>
    <w:p w14:paraId="39C68FF9" w14:textId="77777777" w:rsidR="00FB351F" w:rsidRPr="0075006D" w:rsidRDefault="00FB351F" w:rsidP="00FB351F">
      <w:pPr>
        <w:pStyle w:val="T1"/>
        <w:keepNext w:val="0"/>
        <w:spacing w:before="0" w:after="0" w:line="240" w:lineRule="auto"/>
        <w:rPr>
          <w:rFonts w:asciiTheme="minorHAnsi" w:hAnsiTheme="minorHAnsi" w:cstheme="minorHAnsi"/>
          <w:b w:val="0"/>
          <w:noProof/>
          <w:color w:val="000000" w:themeColor="text1"/>
          <w:sz w:val="22"/>
          <w:szCs w:val="22"/>
          <w:lang w:val="hr-HR"/>
        </w:rPr>
      </w:pPr>
      <w:bookmarkStart w:id="31" w:name="_Hlk33017908"/>
      <w:r w:rsidRPr="00370582">
        <w:rPr>
          <w:rFonts w:asciiTheme="minorHAnsi" w:hAnsiTheme="minorHAnsi"/>
          <w:b w:val="0"/>
          <w:color w:val="000000" w:themeColor="text1"/>
          <w:sz w:val="22"/>
          <w:lang w:val="hr-HR"/>
        </w:rPr>
        <w:t>Devizni posebni računi stranih financijskih institucija odnose se na sredstva ELENA granta, a odnosi se na prvu tranšu 40% iznosa ELENA granta po potpisu Ugovora o financiranju od 839 tisuća EUR.</w:t>
      </w:r>
    </w:p>
    <w:bookmarkEnd w:id="31"/>
    <w:p w14:paraId="118E0D6A" w14:textId="77777777" w:rsidR="00FB351F" w:rsidRPr="0075006D" w:rsidRDefault="00FB351F" w:rsidP="00FB351F">
      <w:pPr>
        <w:pStyle w:val="T1"/>
        <w:keepNext w:val="0"/>
        <w:spacing w:before="0" w:after="0" w:line="240" w:lineRule="auto"/>
        <w:rPr>
          <w:rFonts w:asciiTheme="minorHAnsi" w:hAnsiTheme="minorHAnsi" w:cstheme="minorHAnsi"/>
          <w:b w:val="0"/>
          <w:bCs w:val="0"/>
          <w:color w:val="000000" w:themeColor="text1"/>
          <w:sz w:val="22"/>
          <w:szCs w:val="22"/>
          <w:lang w:val="hr-HR"/>
        </w:rPr>
      </w:pPr>
    </w:p>
    <w:p w14:paraId="11A559B4" w14:textId="77777777" w:rsidR="00251AE1" w:rsidRPr="0075006D" w:rsidRDefault="00FB351F" w:rsidP="0069638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Na navedene depozite HBOR ne plaća kamatu.</w:t>
      </w:r>
    </w:p>
    <w:p w14:paraId="0F6EF8BA" w14:textId="77777777" w:rsidR="00696389" w:rsidRPr="0075006D" w:rsidRDefault="00696389" w:rsidP="00696389">
      <w:pPr>
        <w:pStyle w:val="T1"/>
        <w:keepNext w:val="0"/>
        <w:spacing w:before="0" w:after="0" w:line="240" w:lineRule="auto"/>
        <w:rPr>
          <w:rFonts w:asciiTheme="minorHAnsi" w:hAnsiTheme="minorHAnsi" w:cs="Arial"/>
          <w:b w:val="0"/>
          <w:bCs w:val="0"/>
          <w:color w:val="000000" w:themeColor="text1"/>
          <w:sz w:val="22"/>
          <w:szCs w:val="22"/>
          <w:lang w:val="hr-HR"/>
        </w:rPr>
      </w:pPr>
    </w:p>
    <w:p w14:paraId="2F48C319" w14:textId="77777777" w:rsidR="00696389" w:rsidRPr="0075006D" w:rsidRDefault="00696389" w:rsidP="00696389">
      <w:pPr>
        <w:pStyle w:val="T1"/>
        <w:keepNext w:val="0"/>
        <w:spacing w:before="0" w:after="0" w:line="240" w:lineRule="auto"/>
        <w:rPr>
          <w:rFonts w:asciiTheme="minorHAnsi" w:hAnsiTheme="minorHAnsi" w:cs="Arial"/>
          <w:b w:val="0"/>
          <w:color w:val="000000" w:themeColor="text1"/>
          <w:sz w:val="22"/>
          <w:szCs w:val="22"/>
          <w:lang w:val="hr-HR"/>
        </w:rPr>
        <w:sectPr w:rsidR="00696389" w:rsidRPr="0075006D">
          <w:pgSz w:w="11906" w:h="16838"/>
          <w:pgMar w:top="1417" w:right="1417" w:bottom="1417" w:left="1417" w:header="708" w:footer="708" w:gutter="0"/>
          <w:cols w:space="708"/>
          <w:docGrid w:linePitch="360"/>
        </w:sectPr>
      </w:pPr>
    </w:p>
    <w:p w14:paraId="15717385" w14:textId="77777777" w:rsidR="00696389" w:rsidRPr="0075006D" w:rsidRDefault="00696389" w:rsidP="00225B79">
      <w:pPr>
        <w:tabs>
          <w:tab w:val="left" w:pos="-1963"/>
        </w:tabs>
        <w:suppressAutoHyphens/>
        <w:rPr>
          <w:rFonts w:cs="Arial"/>
          <w:b/>
          <w:bCs/>
          <w:color w:val="000000" w:themeColor="text1"/>
          <w:spacing w:val="-3"/>
        </w:rPr>
      </w:pPr>
    </w:p>
    <w:p w14:paraId="3C697C33" w14:textId="77777777" w:rsidR="00696389" w:rsidRPr="0075006D" w:rsidRDefault="00696389" w:rsidP="00225B79">
      <w:pPr>
        <w:tabs>
          <w:tab w:val="left" w:pos="-1963"/>
        </w:tabs>
        <w:suppressAutoHyphens/>
        <w:rPr>
          <w:rFonts w:cs="Arial"/>
          <w:b/>
          <w:bCs/>
          <w:color w:val="000000" w:themeColor="text1"/>
          <w:spacing w:val="-3"/>
        </w:rPr>
      </w:pPr>
      <w:r w:rsidRPr="0075006D">
        <w:rPr>
          <w:rFonts w:cs="Arial"/>
          <w:b/>
          <w:bCs/>
          <w:color w:val="000000" w:themeColor="text1"/>
          <w:spacing w:val="-3"/>
        </w:rPr>
        <w:t>19.</w:t>
      </w:r>
      <w:r w:rsidRPr="0075006D">
        <w:rPr>
          <w:rFonts w:cs="Arial"/>
          <w:b/>
          <w:bCs/>
          <w:color w:val="000000" w:themeColor="text1"/>
          <w:spacing w:val="-3"/>
        </w:rPr>
        <w:tab/>
        <w:t xml:space="preserve">Obveze po kreditima </w:t>
      </w:r>
    </w:p>
    <w:p w14:paraId="35CE83EC" w14:textId="77777777" w:rsidR="00696389" w:rsidRPr="0075006D" w:rsidRDefault="00696389" w:rsidP="00225B79">
      <w:pPr>
        <w:tabs>
          <w:tab w:val="left" w:pos="-1963"/>
        </w:tabs>
        <w:suppressAutoHyphens/>
        <w:rPr>
          <w:rFonts w:cs="Arial"/>
          <w:color w:val="000000" w:themeColor="text1"/>
          <w:spacing w:val="-3"/>
        </w:rPr>
      </w:pPr>
    </w:p>
    <w:tbl>
      <w:tblPr>
        <w:tblW w:w="5000" w:type="pct"/>
        <w:tblLayout w:type="fixed"/>
        <w:tblCellMar>
          <w:left w:w="119" w:type="dxa"/>
          <w:right w:w="119" w:type="dxa"/>
        </w:tblCellMar>
        <w:tblLook w:val="0000" w:firstRow="0" w:lastRow="0" w:firstColumn="0" w:lastColumn="0" w:noHBand="0" w:noVBand="0"/>
      </w:tblPr>
      <w:tblGrid>
        <w:gridCol w:w="4930"/>
        <w:gridCol w:w="2168"/>
        <w:gridCol w:w="1974"/>
      </w:tblGrid>
      <w:tr w:rsidR="00696389" w:rsidRPr="0075006D" w14:paraId="17266E00" w14:textId="77777777" w:rsidTr="007D0957">
        <w:trPr>
          <w:trHeight w:val="185"/>
        </w:trPr>
        <w:tc>
          <w:tcPr>
            <w:tcW w:w="2717" w:type="pct"/>
          </w:tcPr>
          <w:p w14:paraId="4EA7D4F1" w14:textId="77777777" w:rsidR="00696389" w:rsidRPr="0075006D" w:rsidRDefault="00696389" w:rsidP="007D0957">
            <w:pPr>
              <w:tabs>
                <w:tab w:val="left" w:pos="-1963"/>
              </w:tabs>
              <w:suppressAutoHyphens/>
              <w:rPr>
                <w:rFonts w:cs="Arial"/>
                <w:color w:val="000000" w:themeColor="text1"/>
                <w:spacing w:val="-3"/>
              </w:rPr>
            </w:pPr>
          </w:p>
        </w:tc>
        <w:tc>
          <w:tcPr>
            <w:tcW w:w="2283" w:type="pct"/>
            <w:gridSpan w:val="2"/>
          </w:tcPr>
          <w:p w14:paraId="17A10416" w14:textId="77777777"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696389" w:rsidRPr="0075006D" w14:paraId="065071CF" w14:textId="77777777" w:rsidTr="007D0957">
        <w:trPr>
          <w:trHeight w:val="585"/>
        </w:trPr>
        <w:tc>
          <w:tcPr>
            <w:tcW w:w="2717" w:type="pct"/>
          </w:tcPr>
          <w:p w14:paraId="3856BDB5" w14:textId="77777777" w:rsidR="00696389" w:rsidRPr="0075006D" w:rsidRDefault="00696389" w:rsidP="007D0957">
            <w:pPr>
              <w:tabs>
                <w:tab w:val="left" w:pos="-1963"/>
              </w:tabs>
              <w:suppressAutoHyphens/>
              <w:jc w:val="center"/>
              <w:rPr>
                <w:rFonts w:cs="Arial"/>
                <w:color w:val="000000" w:themeColor="text1"/>
                <w:spacing w:val="-3"/>
              </w:rPr>
            </w:pPr>
          </w:p>
        </w:tc>
        <w:tc>
          <w:tcPr>
            <w:tcW w:w="1195" w:type="pct"/>
            <w:vAlign w:val="center"/>
          </w:tcPr>
          <w:p w14:paraId="72B89C12" w14:textId="1CB99595" w:rsidR="00696389" w:rsidRPr="0075006D" w:rsidRDefault="009F6E64" w:rsidP="007D0957">
            <w:pPr>
              <w:pStyle w:val="TH"/>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 xml:space="preserve">30. </w:t>
            </w:r>
            <w:r w:rsidR="00B209F3">
              <w:rPr>
                <w:rFonts w:asciiTheme="minorHAnsi" w:hAnsiTheme="minorHAnsi" w:cs="Arial"/>
                <w:color w:val="000000" w:themeColor="text1"/>
                <w:sz w:val="22"/>
                <w:szCs w:val="22"/>
                <w:lang w:val="hr-HR"/>
              </w:rPr>
              <w:t>rujna</w:t>
            </w:r>
            <w:r w:rsidR="00B209F3" w:rsidRPr="009F6E64">
              <w:rPr>
                <w:rFonts w:asciiTheme="minorHAnsi" w:hAnsiTheme="minorHAnsi" w:cs="Arial"/>
                <w:color w:val="000000" w:themeColor="text1"/>
                <w:sz w:val="22"/>
                <w:szCs w:val="22"/>
                <w:lang w:val="hr-HR"/>
              </w:rPr>
              <w:t xml:space="preserve"> </w:t>
            </w:r>
            <w:r w:rsidR="00696389" w:rsidRPr="0075006D">
              <w:rPr>
                <w:rFonts w:asciiTheme="minorHAnsi" w:hAnsiTheme="minorHAnsi" w:cs="Arial"/>
                <w:color w:val="000000" w:themeColor="text1"/>
                <w:sz w:val="22"/>
                <w:szCs w:val="22"/>
                <w:lang w:val="hr-HR"/>
              </w:rPr>
              <w:t>2020.</w:t>
            </w:r>
          </w:p>
        </w:tc>
        <w:tc>
          <w:tcPr>
            <w:tcW w:w="1088" w:type="pct"/>
            <w:vAlign w:val="center"/>
          </w:tcPr>
          <w:p w14:paraId="2F485E25" w14:textId="77777777"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696389" w:rsidRPr="0075006D" w14:paraId="2F81F306" w14:textId="77777777" w:rsidTr="007D0957">
        <w:trPr>
          <w:trHeight w:val="168"/>
        </w:trPr>
        <w:tc>
          <w:tcPr>
            <w:tcW w:w="2717" w:type="pct"/>
          </w:tcPr>
          <w:p w14:paraId="572AC6CC" w14:textId="77777777" w:rsidR="00696389" w:rsidRPr="0075006D" w:rsidRDefault="00696389" w:rsidP="007D0957">
            <w:pPr>
              <w:tabs>
                <w:tab w:val="left" w:pos="-1963"/>
              </w:tabs>
              <w:suppressAutoHyphens/>
              <w:jc w:val="center"/>
              <w:rPr>
                <w:rFonts w:cs="Arial"/>
                <w:color w:val="000000" w:themeColor="text1"/>
                <w:spacing w:val="-3"/>
              </w:rPr>
            </w:pPr>
          </w:p>
        </w:tc>
        <w:tc>
          <w:tcPr>
            <w:tcW w:w="1195" w:type="pct"/>
          </w:tcPr>
          <w:p w14:paraId="1F196D95" w14:textId="77777777"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1088" w:type="pct"/>
          </w:tcPr>
          <w:p w14:paraId="2D8DAF11" w14:textId="77777777"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696389" w:rsidRPr="0075006D" w14:paraId="24DDE972" w14:textId="77777777" w:rsidTr="007D0957">
        <w:trPr>
          <w:trHeight w:val="212"/>
        </w:trPr>
        <w:tc>
          <w:tcPr>
            <w:tcW w:w="2717" w:type="pct"/>
          </w:tcPr>
          <w:p w14:paraId="2754EA79" w14:textId="77777777" w:rsidR="00696389" w:rsidRPr="0075006D" w:rsidRDefault="00696389" w:rsidP="007D0957">
            <w:pPr>
              <w:tabs>
                <w:tab w:val="left" w:pos="-1963"/>
              </w:tabs>
              <w:suppressAutoHyphens/>
              <w:jc w:val="center"/>
              <w:rPr>
                <w:rFonts w:cs="Arial"/>
                <w:color w:val="000000" w:themeColor="text1"/>
                <w:spacing w:val="-3"/>
              </w:rPr>
            </w:pPr>
          </w:p>
        </w:tc>
        <w:tc>
          <w:tcPr>
            <w:tcW w:w="1195" w:type="pct"/>
          </w:tcPr>
          <w:p w14:paraId="7FB3EDC2" w14:textId="77777777" w:rsidR="00696389" w:rsidRPr="0075006D" w:rsidRDefault="00696389" w:rsidP="007D0957">
            <w:pPr>
              <w:suppressAutoHyphens/>
              <w:jc w:val="right"/>
              <w:rPr>
                <w:rFonts w:cs="Arial"/>
                <w:b/>
                <w:color w:val="000000" w:themeColor="text1"/>
                <w:spacing w:val="-3"/>
              </w:rPr>
            </w:pPr>
          </w:p>
        </w:tc>
        <w:tc>
          <w:tcPr>
            <w:tcW w:w="1088" w:type="pct"/>
          </w:tcPr>
          <w:p w14:paraId="34B52875" w14:textId="77777777" w:rsidR="00696389" w:rsidRPr="0075006D" w:rsidRDefault="00696389" w:rsidP="007D0957">
            <w:pPr>
              <w:suppressAutoHyphens/>
              <w:jc w:val="right"/>
              <w:rPr>
                <w:rFonts w:cs="Arial"/>
                <w:b/>
                <w:color w:val="000000" w:themeColor="text1"/>
                <w:spacing w:val="-3"/>
              </w:rPr>
            </w:pPr>
          </w:p>
        </w:tc>
      </w:tr>
      <w:tr w:rsidR="00696389" w:rsidRPr="0075006D" w14:paraId="6A42CFFC" w14:textId="77777777" w:rsidTr="006B2385">
        <w:trPr>
          <w:trHeight w:val="295"/>
        </w:trPr>
        <w:tc>
          <w:tcPr>
            <w:tcW w:w="2717" w:type="pct"/>
          </w:tcPr>
          <w:p w14:paraId="70518531" w14:textId="77777777" w:rsidR="00696389" w:rsidRPr="0075006D" w:rsidRDefault="00696389" w:rsidP="0069638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Stanje 1. siječnja </w:t>
            </w:r>
          </w:p>
        </w:tc>
        <w:tc>
          <w:tcPr>
            <w:tcW w:w="1195" w:type="pct"/>
            <w:tcBorders>
              <w:top w:val="nil"/>
              <w:left w:val="nil"/>
              <w:bottom w:val="nil"/>
              <w:right w:val="nil"/>
            </w:tcBorders>
            <w:shd w:val="clear" w:color="auto" w:fill="auto"/>
            <w:vAlign w:val="bottom"/>
          </w:tcPr>
          <w:p w14:paraId="026F8D49" w14:textId="77777777" w:rsidR="00696389" w:rsidRPr="00F12B3C" w:rsidRDefault="000F3322" w:rsidP="00696389">
            <w:pPr>
              <w:jc w:val="right"/>
              <w:rPr>
                <w:rFonts w:cstheme="minorHAnsi"/>
                <w:color w:val="000000" w:themeColor="text1"/>
              </w:rPr>
            </w:pPr>
            <w:r w:rsidRPr="00E00B0A">
              <w:rPr>
                <w:rFonts w:cstheme="minorHAnsi"/>
                <w:color w:val="000000" w:themeColor="text1"/>
              </w:rPr>
              <w:t>14.385.635</w:t>
            </w:r>
          </w:p>
        </w:tc>
        <w:tc>
          <w:tcPr>
            <w:tcW w:w="1088" w:type="pct"/>
            <w:tcBorders>
              <w:top w:val="nil"/>
              <w:left w:val="nil"/>
              <w:bottom w:val="nil"/>
              <w:right w:val="nil"/>
            </w:tcBorders>
            <w:shd w:val="clear" w:color="auto" w:fill="auto"/>
            <w:vAlign w:val="bottom"/>
          </w:tcPr>
          <w:p w14:paraId="0C8BCCF7" w14:textId="77777777" w:rsidR="00696389" w:rsidRPr="0075006D" w:rsidRDefault="00696389" w:rsidP="00696389">
            <w:pPr>
              <w:jc w:val="right"/>
              <w:rPr>
                <w:rFonts w:ascii="Calibri" w:hAnsi="Calibri"/>
                <w:color w:val="000000" w:themeColor="text1"/>
              </w:rPr>
            </w:pPr>
            <w:r w:rsidRPr="0075006D">
              <w:rPr>
                <w:rFonts w:ascii="Calibri" w:hAnsi="Calibri"/>
                <w:color w:val="000000" w:themeColor="text1"/>
              </w:rPr>
              <w:t>14.863.426</w:t>
            </w:r>
          </w:p>
        </w:tc>
      </w:tr>
      <w:tr w:rsidR="000C5967" w:rsidRPr="0075006D" w14:paraId="1AB91F9E" w14:textId="77777777" w:rsidTr="00BA072D">
        <w:trPr>
          <w:trHeight w:val="311"/>
        </w:trPr>
        <w:tc>
          <w:tcPr>
            <w:tcW w:w="2717" w:type="pct"/>
          </w:tcPr>
          <w:p w14:paraId="2031E67C"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Novi krediti</w:t>
            </w:r>
          </w:p>
        </w:tc>
        <w:tc>
          <w:tcPr>
            <w:tcW w:w="1195" w:type="pct"/>
            <w:tcBorders>
              <w:top w:val="nil"/>
              <w:left w:val="nil"/>
              <w:bottom w:val="nil"/>
              <w:right w:val="nil"/>
            </w:tcBorders>
            <w:shd w:val="clear" w:color="auto" w:fill="auto"/>
            <w:vAlign w:val="bottom"/>
          </w:tcPr>
          <w:p w14:paraId="3563D579" w14:textId="48D9E7C4" w:rsidR="000C5967" w:rsidRPr="00BA072D" w:rsidRDefault="000C5967" w:rsidP="000C5967">
            <w:pPr>
              <w:jc w:val="right"/>
              <w:rPr>
                <w:rFonts w:ascii="Calibri" w:hAnsi="Calibri"/>
                <w:color w:val="000000" w:themeColor="text1"/>
              </w:rPr>
            </w:pPr>
            <w:r w:rsidRPr="00BA072D">
              <w:rPr>
                <w:rFonts w:ascii="Calibri" w:hAnsi="Calibri"/>
                <w:color w:val="000000" w:themeColor="text1"/>
              </w:rPr>
              <w:t xml:space="preserve"> 4.553.919 </w:t>
            </w:r>
          </w:p>
        </w:tc>
        <w:tc>
          <w:tcPr>
            <w:tcW w:w="1088" w:type="pct"/>
            <w:tcBorders>
              <w:top w:val="nil"/>
              <w:left w:val="nil"/>
              <w:bottom w:val="nil"/>
              <w:right w:val="nil"/>
            </w:tcBorders>
            <w:shd w:val="clear" w:color="auto" w:fill="auto"/>
            <w:vAlign w:val="bottom"/>
          </w:tcPr>
          <w:p w14:paraId="52016629" w14:textId="77777777" w:rsidR="000C5967" w:rsidRPr="0075006D" w:rsidRDefault="000C5967" w:rsidP="000C5967">
            <w:pPr>
              <w:jc w:val="right"/>
              <w:rPr>
                <w:rFonts w:ascii="Calibri" w:hAnsi="Calibri"/>
                <w:color w:val="000000" w:themeColor="text1"/>
              </w:rPr>
            </w:pPr>
            <w:r w:rsidRPr="0075006D">
              <w:rPr>
                <w:rFonts w:ascii="Calibri" w:hAnsi="Calibri"/>
                <w:color w:val="000000" w:themeColor="text1"/>
              </w:rPr>
              <w:t>3.036.226</w:t>
            </w:r>
          </w:p>
        </w:tc>
      </w:tr>
      <w:tr w:rsidR="000C5967" w:rsidRPr="0075006D" w14:paraId="015B592C" w14:textId="77777777" w:rsidTr="00BA072D">
        <w:trPr>
          <w:trHeight w:val="295"/>
        </w:trPr>
        <w:tc>
          <w:tcPr>
            <w:tcW w:w="2717" w:type="pct"/>
          </w:tcPr>
          <w:p w14:paraId="4AFEB961"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Povrat kredita</w:t>
            </w:r>
          </w:p>
        </w:tc>
        <w:tc>
          <w:tcPr>
            <w:tcW w:w="1195" w:type="pct"/>
            <w:tcBorders>
              <w:top w:val="nil"/>
              <w:left w:val="nil"/>
              <w:bottom w:val="nil"/>
              <w:right w:val="nil"/>
            </w:tcBorders>
            <w:shd w:val="clear" w:color="auto" w:fill="auto"/>
            <w:vAlign w:val="bottom"/>
          </w:tcPr>
          <w:p w14:paraId="291A94EF" w14:textId="6A9D16ED" w:rsidR="000C5967" w:rsidRPr="00BA072D" w:rsidRDefault="000C5967" w:rsidP="000C5967">
            <w:pPr>
              <w:jc w:val="right"/>
              <w:rPr>
                <w:rFonts w:ascii="Calibri" w:hAnsi="Calibri"/>
                <w:color w:val="000000" w:themeColor="text1"/>
              </w:rPr>
            </w:pPr>
            <w:r w:rsidRPr="00BA072D">
              <w:rPr>
                <w:rFonts w:ascii="Calibri" w:hAnsi="Calibri"/>
                <w:color w:val="000000" w:themeColor="text1"/>
              </w:rPr>
              <w:t xml:space="preserve"> (2.020.218)</w:t>
            </w:r>
          </w:p>
        </w:tc>
        <w:tc>
          <w:tcPr>
            <w:tcW w:w="1088" w:type="pct"/>
            <w:tcBorders>
              <w:top w:val="nil"/>
              <w:left w:val="nil"/>
              <w:bottom w:val="nil"/>
              <w:right w:val="nil"/>
            </w:tcBorders>
            <w:shd w:val="clear" w:color="auto" w:fill="auto"/>
            <w:vAlign w:val="bottom"/>
          </w:tcPr>
          <w:p w14:paraId="7BD04E5E" w14:textId="77777777" w:rsidR="000C5967" w:rsidRPr="0075006D" w:rsidRDefault="000C5967" w:rsidP="000C5967">
            <w:pPr>
              <w:jc w:val="right"/>
              <w:rPr>
                <w:rFonts w:ascii="Calibri" w:hAnsi="Calibri"/>
                <w:color w:val="000000" w:themeColor="text1"/>
              </w:rPr>
            </w:pPr>
            <w:r w:rsidRPr="0075006D">
              <w:rPr>
                <w:rFonts w:ascii="Calibri" w:hAnsi="Calibri"/>
                <w:color w:val="000000" w:themeColor="text1"/>
              </w:rPr>
              <w:t>(3.581.195)</w:t>
            </w:r>
          </w:p>
        </w:tc>
      </w:tr>
      <w:tr w:rsidR="000C5967" w:rsidRPr="0075006D" w14:paraId="10FE281A" w14:textId="77777777" w:rsidTr="00BA072D">
        <w:trPr>
          <w:trHeight w:val="295"/>
        </w:trPr>
        <w:tc>
          <w:tcPr>
            <w:tcW w:w="2717" w:type="pct"/>
          </w:tcPr>
          <w:p w14:paraId="2878AB8D" w14:textId="77777777" w:rsidR="000C5967" w:rsidRPr="0075006D" w:rsidRDefault="000C5967" w:rsidP="000C5967">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Neto dobit/gubitak od tečajnih razlika</w:t>
            </w:r>
          </w:p>
        </w:tc>
        <w:tc>
          <w:tcPr>
            <w:tcW w:w="1195" w:type="pct"/>
            <w:tcBorders>
              <w:top w:val="nil"/>
              <w:left w:val="nil"/>
              <w:bottom w:val="nil"/>
              <w:right w:val="nil"/>
            </w:tcBorders>
            <w:shd w:val="clear" w:color="auto" w:fill="auto"/>
            <w:vAlign w:val="bottom"/>
          </w:tcPr>
          <w:p w14:paraId="385A0D67" w14:textId="2785824D" w:rsidR="000C5967" w:rsidRPr="00BA072D" w:rsidRDefault="000C5967" w:rsidP="000C5967">
            <w:pPr>
              <w:jc w:val="right"/>
              <w:rPr>
                <w:rFonts w:ascii="Calibri" w:hAnsi="Calibri"/>
                <w:color w:val="000000" w:themeColor="text1"/>
              </w:rPr>
            </w:pPr>
            <w:r w:rsidRPr="00BA072D">
              <w:rPr>
                <w:rFonts w:ascii="Calibri" w:hAnsi="Calibri"/>
                <w:color w:val="000000" w:themeColor="text1"/>
              </w:rPr>
              <w:t xml:space="preserve"> 160.832 </w:t>
            </w:r>
          </w:p>
        </w:tc>
        <w:tc>
          <w:tcPr>
            <w:tcW w:w="1088" w:type="pct"/>
            <w:tcBorders>
              <w:top w:val="nil"/>
              <w:left w:val="nil"/>
              <w:bottom w:val="single" w:sz="4" w:space="0" w:color="auto"/>
              <w:right w:val="nil"/>
            </w:tcBorders>
            <w:shd w:val="clear" w:color="auto" w:fill="auto"/>
            <w:vAlign w:val="bottom"/>
          </w:tcPr>
          <w:p w14:paraId="71C0EAD7" w14:textId="77777777" w:rsidR="000C5967" w:rsidRPr="0075006D" w:rsidRDefault="000C5967" w:rsidP="000C5967">
            <w:pPr>
              <w:jc w:val="right"/>
              <w:rPr>
                <w:rFonts w:ascii="Calibri" w:hAnsi="Calibri"/>
                <w:color w:val="000000" w:themeColor="text1"/>
              </w:rPr>
            </w:pPr>
            <w:r w:rsidRPr="0075006D">
              <w:rPr>
                <w:rFonts w:ascii="Calibri" w:hAnsi="Calibri"/>
                <w:color w:val="000000" w:themeColor="text1"/>
              </w:rPr>
              <w:t>67.178</w:t>
            </w:r>
          </w:p>
        </w:tc>
      </w:tr>
      <w:tr w:rsidR="00F12B3C" w:rsidRPr="0075006D" w14:paraId="580B4EFE" w14:textId="77777777" w:rsidTr="006B2385">
        <w:trPr>
          <w:trHeight w:val="295"/>
        </w:trPr>
        <w:tc>
          <w:tcPr>
            <w:tcW w:w="2717" w:type="pct"/>
          </w:tcPr>
          <w:p w14:paraId="015539CD" w14:textId="77777777" w:rsidR="00F12B3C" w:rsidRPr="0075006D" w:rsidRDefault="00F12B3C" w:rsidP="00F12B3C">
            <w:pPr>
              <w:pStyle w:val="TT"/>
              <w:rPr>
                <w:rFonts w:asciiTheme="minorHAnsi" w:hAnsiTheme="minorHAnsi" w:cs="Arial"/>
                <w:i/>
                <w:color w:val="000000" w:themeColor="text1"/>
                <w:sz w:val="22"/>
                <w:szCs w:val="22"/>
                <w:lang w:val="hr-HR"/>
              </w:rPr>
            </w:pPr>
          </w:p>
        </w:tc>
        <w:tc>
          <w:tcPr>
            <w:tcW w:w="1195" w:type="pct"/>
            <w:tcBorders>
              <w:top w:val="single" w:sz="4" w:space="0" w:color="auto"/>
              <w:bottom w:val="single" w:sz="12" w:space="0" w:color="auto"/>
            </w:tcBorders>
            <w:shd w:val="clear" w:color="auto" w:fill="auto"/>
            <w:vAlign w:val="bottom"/>
          </w:tcPr>
          <w:p w14:paraId="3D972478" w14:textId="08EC4FA3" w:rsidR="00F12B3C" w:rsidRPr="00E00B0A" w:rsidRDefault="000C5967" w:rsidP="00F12B3C">
            <w:pPr>
              <w:pStyle w:val="TT"/>
              <w:jc w:val="right"/>
              <w:rPr>
                <w:rFonts w:asciiTheme="minorHAnsi" w:hAnsiTheme="minorHAnsi" w:cstheme="minorHAnsi"/>
                <w:color w:val="000000" w:themeColor="text1"/>
                <w:sz w:val="22"/>
                <w:szCs w:val="22"/>
                <w:lang w:val="hr-HR"/>
              </w:rPr>
            </w:pPr>
            <w:r w:rsidRPr="000C5967">
              <w:rPr>
                <w:rFonts w:asciiTheme="minorHAnsi" w:hAnsiTheme="minorHAnsi" w:cstheme="minorHAnsi"/>
                <w:color w:val="000000" w:themeColor="text1"/>
                <w:sz w:val="22"/>
                <w:szCs w:val="22"/>
                <w:lang w:val="hr-HR"/>
              </w:rPr>
              <w:t>17.080.168</w:t>
            </w:r>
          </w:p>
        </w:tc>
        <w:tc>
          <w:tcPr>
            <w:tcW w:w="1088" w:type="pct"/>
            <w:tcBorders>
              <w:top w:val="single" w:sz="4" w:space="0" w:color="auto"/>
              <w:bottom w:val="single" w:sz="12" w:space="0" w:color="auto"/>
            </w:tcBorders>
            <w:vAlign w:val="bottom"/>
          </w:tcPr>
          <w:p w14:paraId="6A5EF5DF" w14:textId="77777777" w:rsidR="00F12B3C" w:rsidRPr="0075006D" w:rsidRDefault="00F12B3C" w:rsidP="00F12B3C">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14.385.635</w:t>
            </w:r>
          </w:p>
        </w:tc>
      </w:tr>
      <w:tr w:rsidR="00F12B3C" w:rsidRPr="0075006D" w14:paraId="4B89AEB1" w14:textId="77777777" w:rsidTr="006B2385">
        <w:trPr>
          <w:trHeight w:val="295"/>
        </w:trPr>
        <w:tc>
          <w:tcPr>
            <w:tcW w:w="2717" w:type="pct"/>
          </w:tcPr>
          <w:p w14:paraId="44E23E17" w14:textId="77777777" w:rsidR="00F12B3C" w:rsidRPr="0075006D" w:rsidRDefault="00F12B3C" w:rsidP="00F12B3C">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1195" w:type="pct"/>
            <w:tcBorders>
              <w:top w:val="nil"/>
              <w:left w:val="nil"/>
              <w:bottom w:val="nil"/>
              <w:right w:val="nil"/>
            </w:tcBorders>
            <w:shd w:val="clear" w:color="auto" w:fill="auto"/>
            <w:vAlign w:val="bottom"/>
          </w:tcPr>
          <w:p w14:paraId="3674CDB3" w14:textId="4C296415" w:rsidR="00F12B3C" w:rsidRPr="00F12B3C" w:rsidRDefault="000C5967" w:rsidP="00F12B3C">
            <w:pPr>
              <w:jc w:val="right"/>
              <w:rPr>
                <w:rFonts w:cstheme="minorHAnsi"/>
              </w:rPr>
            </w:pPr>
            <w:r w:rsidRPr="000C5967">
              <w:rPr>
                <w:rFonts w:cstheme="minorHAnsi"/>
              </w:rPr>
              <w:t>53.404</w:t>
            </w:r>
          </w:p>
        </w:tc>
        <w:tc>
          <w:tcPr>
            <w:tcW w:w="1088" w:type="pct"/>
            <w:tcBorders>
              <w:top w:val="single" w:sz="12" w:space="0" w:color="auto"/>
              <w:left w:val="nil"/>
              <w:bottom w:val="nil"/>
              <w:right w:val="nil"/>
            </w:tcBorders>
            <w:shd w:val="clear" w:color="auto" w:fill="auto"/>
            <w:vAlign w:val="bottom"/>
          </w:tcPr>
          <w:p w14:paraId="3A042199" w14:textId="77777777" w:rsidR="00F12B3C" w:rsidRPr="0075006D" w:rsidRDefault="00F12B3C" w:rsidP="00F12B3C">
            <w:pPr>
              <w:jc w:val="right"/>
              <w:rPr>
                <w:rFonts w:ascii="Calibri" w:hAnsi="Calibri"/>
                <w:color w:val="000000" w:themeColor="text1"/>
              </w:rPr>
            </w:pPr>
            <w:r w:rsidRPr="0075006D">
              <w:rPr>
                <w:rFonts w:ascii="Calibri" w:hAnsi="Calibri"/>
                <w:color w:val="000000" w:themeColor="text1"/>
              </w:rPr>
              <w:t>46.498</w:t>
            </w:r>
          </w:p>
        </w:tc>
      </w:tr>
      <w:tr w:rsidR="00F12B3C" w:rsidRPr="0075006D" w14:paraId="1B2405BC" w14:textId="77777777" w:rsidTr="006B2385">
        <w:trPr>
          <w:trHeight w:val="295"/>
        </w:trPr>
        <w:tc>
          <w:tcPr>
            <w:tcW w:w="2717" w:type="pct"/>
          </w:tcPr>
          <w:p w14:paraId="7BFF9A68" w14:textId="77777777" w:rsidR="00F12B3C" w:rsidRPr="0075006D" w:rsidRDefault="00F12B3C" w:rsidP="00F12B3C">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w:t>
            </w:r>
          </w:p>
        </w:tc>
        <w:tc>
          <w:tcPr>
            <w:tcW w:w="1195" w:type="pct"/>
            <w:tcBorders>
              <w:top w:val="nil"/>
              <w:left w:val="nil"/>
              <w:bottom w:val="nil"/>
              <w:right w:val="nil"/>
            </w:tcBorders>
            <w:shd w:val="clear" w:color="auto" w:fill="auto"/>
            <w:vAlign w:val="bottom"/>
          </w:tcPr>
          <w:p w14:paraId="17D38D62" w14:textId="5F3A7651" w:rsidR="00F12B3C" w:rsidRPr="00F12B3C" w:rsidRDefault="000C5967" w:rsidP="00F12B3C">
            <w:pPr>
              <w:jc w:val="right"/>
              <w:rPr>
                <w:rFonts w:cstheme="minorHAnsi"/>
              </w:rPr>
            </w:pPr>
            <w:r w:rsidRPr="000C5967">
              <w:rPr>
                <w:rFonts w:cstheme="minorHAnsi"/>
              </w:rPr>
              <w:t>(31.210)</w:t>
            </w:r>
          </w:p>
        </w:tc>
        <w:tc>
          <w:tcPr>
            <w:tcW w:w="1088" w:type="pct"/>
            <w:tcBorders>
              <w:top w:val="nil"/>
              <w:left w:val="nil"/>
              <w:bottom w:val="single" w:sz="4" w:space="0" w:color="auto"/>
              <w:right w:val="nil"/>
            </w:tcBorders>
            <w:shd w:val="clear" w:color="auto" w:fill="auto"/>
            <w:vAlign w:val="bottom"/>
          </w:tcPr>
          <w:p w14:paraId="29E396FC" w14:textId="77777777" w:rsidR="00F12B3C" w:rsidRPr="0075006D" w:rsidRDefault="00F12B3C" w:rsidP="00F12B3C">
            <w:pPr>
              <w:jc w:val="right"/>
              <w:rPr>
                <w:rFonts w:ascii="Calibri" w:hAnsi="Calibri"/>
                <w:color w:val="000000" w:themeColor="text1"/>
              </w:rPr>
            </w:pPr>
            <w:r w:rsidRPr="0075006D">
              <w:rPr>
                <w:rFonts w:ascii="Calibri" w:hAnsi="Calibri"/>
                <w:color w:val="000000" w:themeColor="text1"/>
              </w:rPr>
              <w:t>(31.680)</w:t>
            </w:r>
          </w:p>
        </w:tc>
      </w:tr>
      <w:tr w:rsidR="00F12B3C" w:rsidRPr="0075006D" w14:paraId="3A205DE2" w14:textId="77777777" w:rsidTr="006B2385">
        <w:trPr>
          <w:trHeight w:val="327"/>
        </w:trPr>
        <w:tc>
          <w:tcPr>
            <w:tcW w:w="2717" w:type="pct"/>
          </w:tcPr>
          <w:p w14:paraId="4FFCBC03" w14:textId="77777777" w:rsidR="00F12B3C" w:rsidRPr="0075006D" w:rsidRDefault="00F12B3C" w:rsidP="00F12B3C">
            <w:pPr>
              <w:pStyle w:val="Tot"/>
              <w:rPr>
                <w:rFonts w:asciiTheme="minorHAnsi" w:hAnsiTheme="minorHAnsi" w:cs="Arial"/>
                <w:b/>
                <w:bCs/>
                <w:color w:val="000000" w:themeColor="text1"/>
                <w:sz w:val="22"/>
                <w:szCs w:val="22"/>
                <w:lang w:val="hr-HR"/>
              </w:rPr>
            </w:pPr>
          </w:p>
        </w:tc>
        <w:tc>
          <w:tcPr>
            <w:tcW w:w="1195" w:type="pct"/>
            <w:tcBorders>
              <w:top w:val="single" w:sz="4" w:space="0" w:color="auto"/>
              <w:bottom w:val="single" w:sz="12" w:space="0" w:color="auto"/>
            </w:tcBorders>
            <w:shd w:val="clear" w:color="auto" w:fill="auto"/>
            <w:vAlign w:val="bottom"/>
          </w:tcPr>
          <w:p w14:paraId="2DC59A34" w14:textId="4510AE13" w:rsidR="00F12B3C" w:rsidRPr="00E00B0A" w:rsidRDefault="000C5967" w:rsidP="00F12B3C">
            <w:pPr>
              <w:pStyle w:val="Tot"/>
              <w:jc w:val="right"/>
              <w:rPr>
                <w:rFonts w:asciiTheme="minorHAnsi" w:hAnsiTheme="minorHAnsi" w:cstheme="minorHAnsi"/>
                <w:b/>
                <w:bCs/>
                <w:color w:val="000000" w:themeColor="text1"/>
                <w:sz w:val="22"/>
                <w:szCs w:val="22"/>
                <w:lang w:val="hr-HR"/>
              </w:rPr>
            </w:pPr>
            <w:r w:rsidRPr="000C5967">
              <w:rPr>
                <w:rFonts w:asciiTheme="minorHAnsi" w:hAnsiTheme="minorHAnsi" w:cstheme="minorHAnsi"/>
                <w:b/>
                <w:bCs/>
                <w:color w:val="000000" w:themeColor="text1"/>
                <w:sz w:val="22"/>
                <w:szCs w:val="22"/>
                <w:lang w:val="hr-HR"/>
              </w:rPr>
              <w:t>17.102.362</w:t>
            </w:r>
          </w:p>
        </w:tc>
        <w:tc>
          <w:tcPr>
            <w:tcW w:w="1088" w:type="pct"/>
            <w:tcBorders>
              <w:top w:val="single" w:sz="4" w:space="0" w:color="auto"/>
              <w:bottom w:val="single" w:sz="12" w:space="0" w:color="auto"/>
            </w:tcBorders>
            <w:vAlign w:val="bottom"/>
          </w:tcPr>
          <w:p w14:paraId="10B991F0" w14:textId="77777777" w:rsidR="00F12B3C" w:rsidRPr="0075006D" w:rsidRDefault="00F12B3C" w:rsidP="00F12B3C">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14.400.453</w:t>
            </w:r>
          </w:p>
        </w:tc>
      </w:tr>
    </w:tbl>
    <w:p w14:paraId="06BE7BB3" w14:textId="77777777" w:rsidR="00696389" w:rsidRPr="0075006D" w:rsidRDefault="00696389" w:rsidP="00696389">
      <w:pPr>
        <w:pStyle w:val="T1"/>
        <w:keepNext w:val="0"/>
        <w:tabs>
          <w:tab w:val="left" w:pos="-1843"/>
        </w:tabs>
        <w:suppressAutoHyphens/>
        <w:spacing w:before="0" w:after="0" w:line="240" w:lineRule="auto"/>
        <w:rPr>
          <w:rFonts w:asciiTheme="minorHAnsi" w:hAnsiTheme="minorHAnsi" w:cs="Arial"/>
          <w:bCs w:val="0"/>
          <w:color w:val="000000" w:themeColor="text1"/>
          <w:sz w:val="22"/>
          <w:szCs w:val="22"/>
          <w:lang w:val="hr-HR"/>
        </w:rPr>
      </w:pPr>
    </w:p>
    <w:p w14:paraId="549C3846" w14:textId="589C66F3" w:rsidR="00696389" w:rsidRPr="0075006D" w:rsidRDefault="00696389" w:rsidP="00696389">
      <w:pPr>
        <w:pStyle w:val="T1"/>
        <w:keepNext w:val="0"/>
        <w:tabs>
          <w:tab w:val="left" w:pos="-1843"/>
        </w:tabs>
        <w:suppressAutoHyphens/>
        <w:spacing w:before="0" w:after="0" w:line="240" w:lineRule="auto"/>
        <w:rPr>
          <w:rFonts w:asciiTheme="minorHAnsi" w:hAnsiTheme="minorHAnsi" w:cs="Arial"/>
          <w:color w:val="000000" w:themeColor="text1"/>
          <w:sz w:val="22"/>
          <w:szCs w:val="22"/>
          <w:lang w:val="hr-HR"/>
        </w:rPr>
      </w:pPr>
      <w:r w:rsidRPr="007A349B">
        <w:rPr>
          <w:rFonts w:asciiTheme="minorHAnsi" w:hAnsiTheme="minorHAnsi" w:cs="Arial"/>
          <w:b w:val="0"/>
          <w:bCs w:val="0"/>
          <w:color w:val="000000" w:themeColor="text1"/>
          <w:sz w:val="22"/>
          <w:szCs w:val="22"/>
          <w:lang w:val="hr-HR"/>
        </w:rPr>
        <w:t xml:space="preserve">Banka je podložna financijskim klauzulama </w:t>
      </w:r>
      <w:r w:rsidR="0056437D">
        <w:rPr>
          <w:rFonts w:asciiTheme="minorHAnsi" w:hAnsiTheme="minorHAnsi" w:cs="Arial"/>
          <w:b w:val="0"/>
          <w:bCs w:val="0"/>
          <w:color w:val="000000" w:themeColor="text1"/>
          <w:sz w:val="22"/>
          <w:szCs w:val="22"/>
          <w:lang w:val="hr-HR"/>
        </w:rPr>
        <w:t>kod nekih</w:t>
      </w:r>
      <w:r w:rsidRPr="007A349B">
        <w:rPr>
          <w:rFonts w:asciiTheme="minorHAnsi" w:hAnsiTheme="minorHAnsi" w:cs="Arial"/>
          <w:b w:val="0"/>
          <w:bCs w:val="0"/>
          <w:color w:val="000000" w:themeColor="text1"/>
          <w:sz w:val="22"/>
          <w:szCs w:val="22"/>
          <w:lang w:val="hr-HR"/>
        </w:rPr>
        <w:t xml:space="preserve"> Ugovora. Na dan </w:t>
      </w:r>
      <w:r w:rsidR="009F6E64" w:rsidRPr="007A349B">
        <w:rPr>
          <w:rFonts w:asciiTheme="minorHAnsi" w:hAnsiTheme="minorHAnsi" w:cs="Arial"/>
          <w:b w:val="0"/>
          <w:bCs w:val="0"/>
          <w:color w:val="000000" w:themeColor="text1"/>
          <w:sz w:val="22"/>
          <w:szCs w:val="22"/>
          <w:lang w:val="hr-HR"/>
        </w:rPr>
        <w:t xml:space="preserve">30. </w:t>
      </w:r>
      <w:r w:rsidR="00B209F3">
        <w:rPr>
          <w:rFonts w:asciiTheme="minorHAnsi" w:hAnsiTheme="minorHAnsi" w:cs="Arial"/>
          <w:b w:val="0"/>
          <w:bCs w:val="0"/>
          <w:color w:val="000000" w:themeColor="text1"/>
          <w:sz w:val="22"/>
          <w:szCs w:val="22"/>
          <w:lang w:val="hr-HR"/>
        </w:rPr>
        <w:t>rujna</w:t>
      </w:r>
      <w:r w:rsidR="00B209F3" w:rsidRPr="007A349B">
        <w:rPr>
          <w:rFonts w:asciiTheme="minorHAnsi" w:hAnsiTheme="minorHAnsi" w:cs="Arial"/>
          <w:b w:val="0"/>
          <w:bCs w:val="0"/>
          <w:color w:val="000000" w:themeColor="text1"/>
          <w:sz w:val="22"/>
          <w:szCs w:val="22"/>
          <w:lang w:val="hr-HR"/>
        </w:rPr>
        <w:t xml:space="preserve"> </w:t>
      </w:r>
      <w:r w:rsidRPr="007A349B">
        <w:rPr>
          <w:rFonts w:asciiTheme="minorHAnsi" w:hAnsiTheme="minorHAnsi" w:cs="Arial"/>
          <w:b w:val="0"/>
          <w:bCs w:val="0"/>
          <w:color w:val="000000" w:themeColor="text1"/>
          <w:sz w:val="22"/>
          <w:szCs w:val="22"/>
          <w:lang w:val="hr-HR"/>
        </w:rPr>
        <w:t>2020. Banka je bila u skladu sa svim zahtijevanim financijskim klauzulama iz Ugovora.</w:t>
      </w:r>
    </w:p>
    <w:p w14:paraId="0827C2C1" w14:textId="77777777" w:rsidR="00696389" w:rsidRPr="0075006D"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78671A1C" w14:textId="77777777" w:rsidR="00696389" w:rsidRPr="0075006D"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2661A6A0" w14:textId="77777777" w:rsidR="00696389" w:rsidRPr="0075006D" w:rsidRDefault="00696389" w:rsidP="00696389">
      <w:pPr>
        <w:pStyle w:val="T1"/>
        <w:keepNext w:val="0"/>
        <w:widowControl w:val="0"/>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20.</w:t>
      </w:r>
      <w:r w:rsidRPr="0075006D">
        <w:rPr>
          <w:rFonts w:asciiTheme="minorHAnsi" w:hAnsiTheme="minorHAnsi" w:cs="Arial"/>
          <w:color w:val="000000" w:themeColor="text1"/>
          <w:sz w:val="22"/>
          <w:szCs w:val="22"/>
          <w:lang w:val="hr-HR"/>
        </w:rPr>
        <w:tab/>
        <w:t>Obveze za izdane dugoročne vrijednosne papire</w:t>
      </w:r>
    </w:p>
    <w:p w14:paraId="0B4204BF" w14:textId="77777777" w:rsidR="00696389" w:rsidRPr="0075006D" w:rsidRDefault="00696389" w:rsidP="00696389">
      <w:pPr>
        <w:pStyle w:val="T1"/>
        <w:keepNext w:val="0"/>
        <w:widowControl w:val="0"/>
        <w:spacing w:before="0" w:after="0" w:line="240" w:lineRule="auto"/>
        <w:rPr>
          <w:rFonts w:asciiTheme="minorHAnsi" w:hAnsiTheme="minorHAnsi"/>
          <w:color w:val="000000" w:themeColor="text1"/>
          <w:sz w:val="22"/>
          <w:szCs w:val="22"/>
          <w:lang w:val="hr-HR"/>
        </w:rPr>
      </w:pPr>
    </w:p>
    <w:p w14:paraId="7EBCC4D6" w14:textId="77777777" w:rsidR="00696389" w:rsidRPr="0075006D" w:rsidRDefault="00696389" w:rsidP="00225B79">
      <w:pPr>
        <w:pStyle w:val="T1"/>
        <w:keepNext w:val="0"/>
        <w:tabs>
          <w:tab w:val="left" w:pos="-1843"/>
        </w:tabs>
        <w:suppressAutoHyphens/>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Knjigovodstvena vrijednost obveznica uključuje kamate.</w:t>
      </w:r>
    </w:p>
    <w:p w14:paraId="2AD84173" w14:textId="77777777" w:rsidR="00696389" w:rsidRPr="0075006D" w:rsidRDefault="00696389" w:rsidP="00696389">
      <w:pPr>
        <w:ind w:left="-238"/>
        <w:rPr>
          <w:color w:val="000000" w:themeColor="text1"/>
        </w:rPr>
      </w:pPr>
    </w:p>
    <w:tbl>
      <w:tblPr>
        <w:tblpPr w:leftFromText="181" w:rightFromText="181" w:vertAnchor="text" w:horzAnchor="margin" w:tblpX="1" w:tblpY="14"/>
        <w:tblW w:w="5228" w:type="pct"/>
        <w:tblLayout w:type="fixed"/>
        <w:tblLook w:val="0000" w:firstRow="0" w:lastRow="0" w:firstColumn="0" w:lastColumn="0" w:noHBand="0" w:noVBand="0"/>
      </w:tblPr>
      <w:tblGrid>
        <w:gridCol w:w="1926"/>
        <w:gridCol w:w="1100"/>
        <w:gridCol w:w="1510"/>
        <w:gridCol w:w="1789"/>
        <w:gridCol w:w="1510"/>
        <w:gridCol w:w="1651"/>
      </w:tblGrid>
      <w:tr w:rsidR="00696389" w:rsidRPr="00C36D8E" w14:paraId="104B7552" w14:textId="77777777" w:rsidTr="007D0957">
        <w:trPr>
          <w:trHeight w:val="755"/>
        </w:trPr>
        <w:tc>
          <w:tcPr>
            <w:tcW w:w="1015" w:type="pct"/>
          </w:tcPr>
          <w:p w14:paraId="4553AE6C" w14:textId="77777777" w:rsidR="00696389" w:rsidRPr="00076B27" w:rsidRDefault="00696389" w:rsidP="00696389">
            <w:pPr>
              <w:tabs>
                <w:tab w:val="left" w:pos="-1843"/>
              </w:tabs>
              <w:suppressAutoHyphens/>
              <w:rPr>
                <w:rFonts w:cs="Arial"/>
                <w:b/>
                <w:color w:val="000000" w:themeColor="text1"/>
                <w:spacing w:val="-3"/>
              </w:rPr>
            </w:pPr>
            <w:r w:rsidRPr="00076B27">
              <w:rPr>
                <w:rFonts w:cs="Arial"/>
                <w:b/>
                <w:color w:val="000000" w:themeColor="text1"/>
                <w:spacing w:val="-3"/>
              </w:rPr>
              <w:t>Grupa i Banka</w:t>
            </w:r>
          </w:p>
        </w:tc>
        <w:tc>
          <w:tcPr>
            <w:tcW w:w="580" w:type="pct"/>
            <w:vAlign w:val="bottom"/>
          </w:tcPr>
          <w:p w14:paraId="36573050" w14:textId="77777777" w:rsidR="00696389" w:rsidRPr="00076B27" w:rsidRDefault="00696389" w:rsidP="00696389">
            <w:pPr>
              <w:pStyle w:val="TH"/>
              <w:jc w:val="center"/>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Efektivna kamatna stopa</w:t>
            </w:r>
          </w:p>
        </w:tc>
        <w:tc>
          <w:tcPr>
            <w:tcW w:w="796" w:type="pct"/>
            <w:vAlign w:val="bottom"/>
          </w:tcPr>
          <w:p w14:paraId="49E5470D" w14:textId="032661DB"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 xml:space="preserve">Fer vrijednost </w:t>
            </w:r>
            <w:r w:rsidR="009F6E64" w:rsidRPr="009F6E64">
              <w:rPr>
                <w:rFonts w:asciiTheme="minorHAnsi" w:hAnsiTheme="minorHAnsi" w:cs="Arial"/>
                <w:color w:val="000000" w:themeColor="text1"/>
                <w:sz w:val="22"/>
                <w:szCs w:val="22"/>
                <w:lang w:val="hr-HR"/>
              </w:rPr>
              <w:t xml:space="preserve">30. </w:t>
            </w:r>
            <w:r w:rsidR="00B209F3">
              <w:rPr>
                <w:rFonts w:asciiTheme="minorHAnsi" w:hAnsiTheme="minorHAnsi" w:cs="Arial"/>
                <w:color w:val="000000" w:themeColor="text1"/>
                <w:sz w:val="22"/>
                <w:szCs w:val="22"/>
                <w:lang w:val="hr-HR"/>
              </w:rPr>
              <w:t>rujna</w:t>
            </w:r>
            <w:r w:rsidR="00B209F3" w:rsidRPr="009F6E64">
              <w:rPr>
                <w:rFonts w:asciiTheme="minorHAnsi" w:hAnsiTheme="minorHAnsi" w:cs="Arial"/>
                <w:color w:val="000000" w:themeColor="text1"/>
                <w:sz w:val="22"/>
                <w:szCs w:val="22"/>
                <w:lang w:val="hr-HR"/>
              </w:rPr>
              <w:t xml:space="preserve"> </w:t>
            </w:r>
            <w:r w:rsidRPr="00076B27">
              <w:rPr>
                <w:rFonts w:asciiTheme="minorHAnsi" w:hAnsiTheme="minorHAnsi" w:cs="Arial"/>
                <w:color w:val="000000" w:themeColor="text1"/>
                <w:sz w:val="22"/>
                <w:szCs w:val="22"/>
                <w:lang w:val="hr-HR"/>
              </w:rPr>
              <w:t>2020.</w:t>
            </w:r>
          </w:p>
        </w:tc>
        <w:tc>
          <w:tcPr>
            <w:tcW w:w="943" w:type="pct"/>
            <w:vAlign w:val="bottom"/>
          </w:tcPr>
          <w:p w14:paraId="7BE39D54" w14:textId="77777777" w:rsidR="00696389" w:rsidRPr="00076B27" w:rsidRDefault="00696389" w:rsidP="00696389">
            <w:pPr>
              <w:pStyle w:val="TH"/>
              <w:ind w:left="-152"/>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Knjigovodstvena vrijednost</w:t>
            </w:r>
          </w:p>
          <w:p w14:paraId="66179706" w14:textId="7284BF69" w:rsidR="00696389" w:rsidRPr="00076B27" w:rsidRDefault="009F6E64" w:rsidP="00696389">
            <w:pPr>
              <w:pStyle w:val="TH"/>
              <w:ind w:left="-152"/>
              <w:jc w:val="right"/>
              <w:rPr>
                <w:rFonts w:asciiTheme="minorHAnsi" w:hAnsiTheme="minorHAnsi" w:cs="Arial"/>
                <w:color w:val="000000" w:themeColor="text1"/>
                <w:sz w:val="22"/>
                <w:szCs w:val="22"/>
                <w:lang w:val="hr-HR"/>
              </w:rPr>
            </w:pPr>
            <w:r w:rsidRPr="009F6E64">
              <w:rPr>
                <w:rFonts w:asciiTheme="minorHAnsi" w:hAnsiTheme="minorHAnsi" w:cs="Arial"/>
                <w:color w:val="000000" w:themeColor="text1"/>
                <w:sz w:val="22"/>
                <w:szCs w:val="22"/>
                <w:lang w:val="hr-HR"/>
              </w:rPr>
              <w:t xml:space="preserve">30. </w:t>
            </w:r>
            <w:r w:rsidR="00B209F3">
              <w:rPr>
                <w:rFonts w:asciiTheme="minorHAnsi" w:hAnsiTheme="minorHAnsi" w:cs="Arial"/>
                <w:color w:val="000000" w:themeColor="text1"/>
                <w:sz w:val="22"/>
                <w:szCs w:val="22"/>
                <w:lang w:val="hr-HR"/>
              </w:rPr>
              <w:t>rujna</w:t>
            </w:r>
            <w:r w:rsidR="00B209F3" w:rsidRPr="009F6E64">
              <w:rPr>
                <w:rFonts w:asciiTheme="minorHAnsi" w:hAnsiTheme="minorHAnsi" w:cs="Arial"/>
                <w:color w:val="000000" w:themeColor="text1"/>
                <w:sz w:val="22"/>
                <w:szCs w:val="22"/>
                <w:lang w:val="hr-HR"/>
              </w:rPr>
              <w:t xml:space="preserve"> </w:t>
            </w:r>
            <w:r w:rsidR="00696389" w:rsidRPr="00076B27">
              <w:rPr>
                <w:rFonts w:asciiTheme="minorHAnsi" w:hAnsiTheme="minorHAnsi" w:cs="Arial"/>
                <w:color w:val="000000" w:themeColor="text1"/>
                <w:sz w:val="22"/>
                <w:szCs w:val="22"/>
                <w:lang w:val="hr-HR"/>
              </w:rPr>
              <w:t>2020.</w:t>
            </w:r>
          </w:p>
        </w:tc>
        <w:tc>
          <w:tcPr>
            <w:tcW w:w="796" w:type="pct"/>
            <w:vAlign w:val="bottom"/>
          </w:tcPr>
          <w:p w14:paraId="3209B698" w14:textId="77777777"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Fer vrijednost 31. prosinca 2019.</w:t>
            </w:r>
          </w:p>
        </w:tc>
        <w:tc>
          <w:tcPr>
            <w:tcW w:w="870" w:type="pct"/>
            <w:vAlign w:val="bottom"/>
          </w:tcPr>
          <w:p w14:paraId="39AEB0E6" w14:textId="77777777" w:rsidR="00696389" w:rsidRPr="00076B27" w:rsidRDefault="00696389" w:rsidP="00696389">
            <w:pPr>
              <w:pStyle w:val="TH"/>
              <w:ind w:left="-152"/>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Knjigovodstvena vrijednost</w:t>
            </w:r>
          </w:p>
          <w:p w14:paraId="7DC52C8F" w14:textId="77777777" w:rsidR="00696389" w:rsidRPr="00076B27" w:rsidRDefault="00696389" w:rsidP="00696389">
            <w:pPr>
              <w:pStyle w:val="TH"/>
              <w:ind w:left="-152"/>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31. prosinca 2019.</w:t>
            </w:r>
          </w:p>
        </w:tc>
      </w:tr>
      <w:tr w:rsidR="00696389" w:rsidRPr="00C36D8E" w14:paraId="7BCDE159" w14:textId="77777777" w:rsidTr="007D0957">
        <w:trPr>
          <w:trHeight w:val="259"/>
        </w:trPr>
        <w:tc>
          <w:tcPr>
            <w:tcW w:w="1015" w:type="pct"/>
          </w:tcPr>
          <w:p w14:paraId="39E07892" w14:textId="77777777" w:rsidR="00696389" w:rsidRPr="00076B27" w:rsidRDefault="00696389" w:rsidP="00696389">
            <w:pPr>
              <w:tabs>
                <w:tab w:val="left" w:pos="-1843"/>
              </w:tabs>
              <w:suppressAutoHyphens/>
              <w:rPr>
                <w:rFonts w:cs="Arial"/>
                <w:b/>
                <w:color w:val="000000" w:themeColor="text1"/>
                <w:spacing w:val="-3"/>
                <w:u w:val="single"/>
              </w:rPr>
            </w:pPr>
          </w:p>
        </w:tc>
        <w:tc>
          <w:tcPr>
            <w:tcW w:w="580" w:type="pct"/>
          </w:tcPr>
          <w:p w14:paraId="737E5233" w14:textId="77777777" w:rsidR="00696389" w:rsidRPr="00076B27" w:rsidRDefault="00696389" w:rsidP="00696389">
            <w:pPr>
              <w:pStyle w:val="TH"/>
              <w:jc w:val="center"/>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w:t>
            </w:r>
          </w:p>
        </w:tc>
        <w:tc>
          <w:tcPr>
            <w:tcW w:w="796" w:type="pct"/>
          </w:tcPr>
          <w:p w14:paraId="50247493" w14:textId="77777777"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c>
          <w:tcPr>
            <w:tcW w:w="943" w:type="pct"/>
          </w:tcPr>
          <w:p w14:paraId="21990398" w14:textId="77777777"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c>
          <w:tcPr>
            <w:tcW w:w="796" w:type="pct"/>
          </w:tcPr>
          <w:p w14:paraId="062BB00B" w14:textId="77777777"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c>
          <w:tcPr>
            <w:tcW w:w="870" w:type="pct"/>
          </w:tcPr>
          <w:p w14:paraId="550D56F5" w14:textId="77777777"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r>
      <w:tr w:rsidR="00696389" w:rsidRPr="00C36D8E" w14:paraId="3D2CE81D" w14:textId="77777777" w:rsidTr="007D0957">
        <w:trPr>
          <w:trHeight w:val="224"/>
        </w:trPr>
        <w:tc>
          <w:tcPr>
            <w:tcW w:w="1015" w:type="pct"/>
          </w:tcPr>
          <w:p w14:paraId="244B0633" w14:textId="77777777" w:rsidR="00696389" w:rsidRPr="00076B27" w:rsidRDefault="00696389" w:rsidP="00696389">
            <w:pPr>
              <w:tabs>
                <w:tab w:val="left" w:pos="-1843"/>
              </w:tabs>
              <w:suppressAutoHyphens/>
              <w:spacing w:line="240" w:lineRule="exact"/>
              <w:rPr>
                <w:rFonts w:cs="Arial"/>
                <w:b/>
                <w:color w:val="000000" w:themeColor="text1"/>
                <w:spacing w:val="-3"/>
                <w:u w:val="single"/>
              </w:rPr>
            </w:pPr>
          </w:p>
        </w:tc>
        <w:tc>
          <w:tcPr>
            <w:tcW w:w="580" w:type="pct"/>
            <w:vAlign w:val="bottom"/>
          </w:tcPr>
          <w:p w14:paraId="6D399789" w14:textId="77777777" w:rsidR="00696389" w:rsidRPr="00076B27" w:rsidRDefault="00696389" w:rsidP="00696389">
            <w:pPr>
              <w:tabs>
                <w:tab w:val="left" w:pos="-1843"/>
              </w:tabs>
              <w:suppressAutoHyphens/>
              <w:spacing w:line="240" w:lineRule="exact"/>
              <w:jc w:val="center"/>
              <w:rPr>
                <w:rFonts w:cs="Arial"/>
                <w:b/>
                <w:color w:val="000000" w:themeColor="text1"/>
                <w:spacing w:val="-3"/>
              </w:rPr>
            </w:pPr>
          </w:p>
        </w:tc>
        <w:tc>
          <w:tcPr>
            <w:tcW w:w="796" w:type="pct"/>
            <w:vAlign w:val="bottom"/>
          </w:tcPr>
          <w:p w14:paraId="557747C6" w14:textId="77777777" w:rsidR="00696389" w:rsidRPr="00076B27" w:rsidRDefault="00696389" w:rsidP="00696389">
            <w:pPr>
              <w:tabs>
                <w:tab w:val="left" w:pos="-1843"/>
              </w:tabs>
              <w:suppressAutoHyphens/>
              <w:spacing w:line="240" w:lineRule="exact"/>
              <w:jc w:val="right"/>
              <w:rPr>
                <w:rFonts w:cs="Arial"/>
                <w:b/>
                <w:color w:val="000000" w:themeColor="text1"/>
                <w:spacing w:val="-3"/>
              </w:rPr>
            </w:pPr>
          </w:p>
        </w:tc>
        <w:tc>
          <w:tcPr>
            <w:tcW w:w="943" w:type="pct"/>
            <w:vAlign w:val="bottom"/>
          </w:tcPr>
          <w:p w14:paraId="5C094B13" w14:textId="77777777" w:rsidR="00696389" w:rsidRPr="00076B27" w:rsidRDefault="00696389" w:rsidP="00696389">
            <w:pPr>
              <w:tabs>
                <w:tab w:val="left" w:pos="-1843"/>
              </w:tabs>
              <w:suppressAutoHyphens/>
              <w:spacing w:line="240" w:lineRule="exact"/>
              <w:jc w:val="right"/>
              <w:rPr>
                <w:rFonts w:cs="Arial"/>
                <w:b/>
                <w:color w:val="000000" w:themeColor="text1"/>
                <w:spacing w:val="-3"/>
              </w:rPr>
            </w:pPr>
          </w:p>
        </w:tc>
        <w:tc>
          <w:tcPr>
            <w:tcW w:w="796" w:type="pct"/>
            <w:vAlign w:val="bottom"/>
          </w:tcPr>
          <w:p w14:paraId="6B91F111" w14:textId="77777777" w:rsidR="00696389" w:rsidRPr="00076B27" w:rsidRDefault="00696389" w:rsidP="00696389">
            <w:pPr>
              <w:tabs>
                <w:tab w:val="left" w:pos="-1843"/>
              </w:tabs>
              <w:suppressAutoHyphens/>
              <w:spacing w:line="240" w:lineRule="exact"/>
              <w:jc w:val="right"/>
              <w:rPr>
                <w:rFonts w:cs="Arial"/>
                <w:b/>
                <w:color w:val="000000" w:themeColor="text1"/>
                <w:spacing w:val="-3"/>
              </w:rPr>
            </w:pPr>
          </w:p>
        </w:tc>
        <w:tc>
          <w:tcPr>
            <w:tcW w:w="870" w:type="pct"/>
            <w:vAlign w:val="bottom"/>
          </w:tcPr>
          <w:p w14:paraId="58D9F8DC" w14:textId="77777777" w:rsidR="00696389" w:rsidRPr="00076B27" w:rsidRDefault="00696389" w:rsidP="00696389">
            <w:pPr>
              <w:tabs>
                <w:tab w:val="left" w:pos="-1843"/>
              </w:tabs>
              <w:suppressAutoHyphens/>
              <w:spacing w:line="240" w:lineRule="exact"/>
              <w:jc w:val="right"/>
              <w:rPr>
                <w:rFonts w:cs="Arial"/>
                <w:b/>
                <w:color w:val="000000" w:themeColor="text1"/>
                <w:spacing w:val="-3"/>
              </w:rPr>
            </w:pPr>
          </w:p>
        </w:tc>
      </w:tr>
      <w:tr w:rsidR="00696389" w:rsidRPr="00C36D8E" w14:paraId="4D023D4E" w14:textId="77777777" w:rsidTr="007D0957">
        <w:trPr>
          <w:trHeight w:val="253"/>
        </w:trPr>
        <w:tc>
          <w:tcPr>
            <w:tcW w:w="1015" w:type="pct"/>
          </w:tcPr>
          <w:p w14:paraId="7ED1725A" w14:textId="77777777" w:rsidR="00696389" w:rsidRPr="00076B27" w:rsidRDefault="00696389" w:rsidP="00696389">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 xml:space="preserve">Obveznice 150,0 </w:t>
            </w:r>
          </w:p>
          <w:p w14:paraId="441CF463" w14:textId="77777777" w:rsidR="00696389" w:rsidRPr="00076B27" w:rsidRDefault="00696389" w:rsidP="00696389">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milijuna eura</w:t>
            </w:r>
          </w:p>
        </w:tc>
        <w:tc>
          <w:tcPr>
            <w:tcW w:w="580" w:type="pct"/>
            <w:vAlign w:val="bottom"/>
          </w:tcPr>
          <w:p w14:paraId="25D84006" w14:textId="77777777" w:rsidR="00696389" w:rsidRPr="00076B27" w:rsidRDefault="00696389" w:rsidP="00696389">
            <w:pPr>
              <w:pStyle w:val="TT"/>
              <w:jc w:val="center"/>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6,37</w:t>
            </w:r>
          </w:p>
        </w:tc>
        <w:tc>
          <w:tcPr>
            <w:tcW w:w="796" w:type="pct"/>
            <w:tcBorders>
              <w:top w:val="nil"/>
              <w:left w:val="nil"/>
              <w:bottom w:val="nil"/>
              <w:right w:val="nil"/>
            </w:tcBorders>
            <w:shd w:val="clear" w:color="auto" w:fill="auto"/>
            <w:vAlign w:val="bottom"/>
          </w:tcPr>
          <w:p w14:paraId="741CF9A6" w14:textId="77777777" w:rsidR="00696389" w:rsidRPr="00D95B7A" w:rsidRDefault="00F343FE" w:rsidP="00696389">
            <w:pPr>
              <w:pStyle w:val="TT"/>
              <w:jc w:val="right"/>
              <w:rPr>
                <w:rFonts w:asciiTheme="minorHAnsi" w:hAnsiTheme="minorHAnsi" w:cs="Arial"/>
                <w:color w:val="000000" w:themeColor="text1"/>
                <w:sz w:val="22"/>
                <w:szCs w:val="22"/>
                <w:lang w:val="hr-HR"/>
              </w:rPr>
            </w:pPr>
            <w:r w:rsidRPr="00D95B7A">
              <w:rPr>
                <w:rFonts w:asciiTheme="minorHAnsi" w:hAnsiTheme="minorHAnsi" w:cs="Arial"/>
                <w:color w:val="000000" w:themeColor="text1"/>
                <w:sz w:val="22"/>
                <w:szCs w:val="22"/>
                <w:lang w:val="hr-HR"/>
              </w:rPr>
              <w:t>-</w:t>
            </w:r>
          </w:p>
        </w:tc>
        <w:tc>
          <w:tcPr>
            <w:tcW w:w="943" w:type="pct"/>
            <w:tcBorders>
              <w:top w:val="nil"/>
              <w:left w:val="nil"/>
              <w:bottom w:val="nil"/>
              <w:right w:val="nil"/>
            </w:tcBorders>
            <w:shd w:val="clear" w:color="auto" w:fill="auto"/>
            <w:vAlign w:val="bottom"/>
          </w:tcPr>
          <w:p w14:paraId="16A23C7C" w14:textId="77777777" w:rsidR="00696389" w:rsidRPr="00D95B7A" w:rsidRDefault="00F343FE" w:rsidP="00696389">
            <w:pPr>
              <w:pStyle w:val="TT"/>
              <w:jc w:val="right"/>
              <w:rPr>
                <w:rFonts w:asciiTheme="minorHAnsi" w:hAnsiTheme="minorHAnsi" w:cs="Arial"/>
                <w:color w:val="000000" w:themeColor="text1"/>
                <w:sz w:val="22"/>
                <w:szCs w:val="22"/>
                <w:lang w:val="hr-HR"/>
              </w:rPr>
            </w:pPr>
            <w:r w:rsidRPr="00D95B7A">
              <w:rPr>
                <w:rFonts w:asciiTheme="minorHAnsi" w:hAnsiTheme="minorHAnsi" w:cs="Arial"/>
                <w:color w:val="000000" w:themeColor="text1"/>
                <w:sz w:val="22"/>
                <w:szCs w:val="22"/>
                <w:lang w:val="hr-HR"/>
              </w:rPr>
              <w:t>-</w:t>
            </w:r>
          </w:p>
        </w:tc>
        <w:tc>
          <w:tcPr>
            <w:tcW w:w="796" w:type="pct"/>
            <w:tcBorders>
              <w:top w:val="nil"/>
              <w:left w:val="nil"/>
              <w:bottom w:val="nil"/>
              <w:right w:val="nil"/>
            </w:tcBorders>
            <w:shd w:val="clear" w:color="auto" w:fill="auto"/>
            <w:vAlign w:val="bottom"/>
          </w:tcPr>
          <w:p w14:paraId="68F7192A" w14:textId="77777777" w:rsidR="00696389" w:rsidRPr="00076B27" w:rsidRDefault="00696389" w:rsidP="00696389">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 xml:space="preserve">1.141.506 </w:t>
            </w:r>
          </w:p>
        </w:tc>
        <w:tc>
          <w:tcPr>
            <w:tcW w:w="870" w:type="pct"/>
            <w:tcBorders>
              <w:top w:val="nil"/>
              <w:left w:val="nil"/>
              <w:bottom w:val="nil"/>
              <w:right w:val="nil"/>
            </w:tcBorders>
            <w:shd w:val="clear" w:color="auto" w:fill="auto"/>
            <w:vAlign w:val="bottom"/>
          </w:tcPr>
          <w:p w14:paraId="6A8D6255" w14:textId="77777777" w:rsidR="00696389" w:rsidRPr="00076B27" w:rsidRDefault="00696389" w:rsidP="00696389">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1.114.976</w:t>
            </w:r>
          </w:p>
        </w:tc>
      </w:tr>
      <w:tr w:rsidR="00A6751A" w:rsidRPr="00C36D8E" w14:paraId="5CB9B957" w14:textId="77777777" w:rsidTr="00A6751A">
        <w:trPr>
          <w:trHeight w:val="283"/>
        </w:trPr>
        <w:tc>
          <w:tcPr>
            <w:tcW w:w="1015" w:type="pct"/>
          </w:tcPr>
          <w:p w14:paraId="69F6BEC9" w14:textId="77777777" w:rsidR="00A6751A" w:rsidRPr="00076B27" w:rsidRDefault="00A6751A" w:rsidP="00A6751A">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Obračunata kamata</w:t>
            </w:r>
          </w:p>
        </w:tc>
        <w:tc>
          <w:tcPr>
            <w:tcW w:w="580" w:type="pct"/>
            <w:vAlign w:val="bottom"/>
          </w:tcPr>
          <w:p w14:paraId="3A0222FA" w14:textId="77777777" w:rsidR="00A6751A" w:rsidRPr="00076B27" w:rsidRDefault="00A6751A" w:rsidP="00A6751A">
            <w:pPr>
              <w:pStyle w:val="TT"/>
              <w:jc w:val="center"/>
              <w:rPr>
                <w:rFonts w:asciiTheme="minorHAnsi" w:hAnsiTheme="minorHAnsi" w:cs="Arial"/>
                <w:color w:val="000000" w:themeColor="text1"/>
                <w:sz w:val="22"/>
                <w:szCs w:val="22"/>
                <w:lang w:val="hr-HR"/>
              </w:rPr>
            </w:pPr>
          </w:p>
        </w:tc>
        <w:tc>
          <w:tcPr>
            <w:tcW w:w="796" w:type="pct"/>
            <w:tcBorders>
              <w:top w:val="nil"/>
              <w:left w:val="nil"/>
              <w:bottom w:val="nil"/>
              <w:right w:val="nil"/>
            </w:tcBorders>
            <w:shd w:val="clear" w:color="auto" w:fill="auto"/>
            <w:vAlign w:val="bottom"/>
          </w:tcPr>
          <w:p w14:paraId="7F049141" w14:textId="77777777" w:rsidR="00A6751A" w:rsidRPr="00D95B7A" w:rsidRDefault="00F343FE" w:rsidP="00A6751A">
            <w:pPr>
              <w:pStyle w:val="TT"/>
              <w:jc w:val="right"/>
              <w:rPr>
                <w:rFonts w:asciiTheme="minorHAnsi" w:hAnsiTheme="minorHAnsi" w:cs="Arial"/>
                <w:color w:val="000000" w:themeColor="text1"/>
                <w:sz w:val="22"/>
                <w:szCs w:val="22"/>
                <w:lang w:val="hr-HR"/>
              </w:rPr>
            </w:pPr>
            <w:r w:rsidRPr="00D95B7A">
              <w:rPr>
                <w:rFonts w:asciiTheme="minorHAnsi" w:hAnsiTheme="minorHAnsi" w:cs="Arial"/>
                <w:color w:val="000000" w:themeColor="text1"/>
                <w:sz w:val="22"/>
                <w:szCs w:val="22"/>
                <w:lang w:val="hr-HR"/>
              </w:rPr>
              <w:t>-</w:t>
            </w:r>
          </w:p>
        </w:tc>
        <w:tc>
          <w:tcPr>
            <w:tcW w:w="943" w:type="pct"/>
            <w:tcBorders>
              <w:top w:val="nil"/>
              <w:left w:val="nil"/>
              <w:bottom w:val="nil"/>
              <w:right w:val="nil"/>
            </w:tcBorders>
            <w:shd w:val="clear" w:color="auto" w:fill="auto"/>
            <w:vAlign w:val="bottom"/>
          </w:tcPr>
          <w:p w14:paraId="6D4572E8" w14:textId="77777777" w:rsidR="00A6751A" w:rsidRPr="00D95B7A" w:rsidRDefault="00F343FE" w:rsidP="00A6751A">
            <w:pPr>
              <w:jc w:val="right"/>
              <w:rPr>
                <w:rFonts w:cstheme="minorHAnsi"/>
                <w:color w:val="000000"/>
              </w:rPr>
            </w:pPr>
            <w:r w:rsidRPr="00D95B7A">
              <w:rPr>
                <w:rFonts w:cstheme="minorHAnsi"/>
                <w:color w:val="000000"/>
              </w:rPr>
              <w:t>-</w:t>
            </w:r>
          </w:p>
        </w:tc>
        <w:tc>
          <w:tcPr>
            <w:tcW w:w="796" w:type="pct"/>
            <w:tcBorders>
              <w:top w:val="nil"/>
              <w:left w:val="nil"/>
              <w:bottom w:val="nil"/>
              <w:right w:val="nil"/>
            </w:tcBorders>
            <w:shd w:val="clear" w:color="auto" w:fill="auto"/>
            <w:vAlign w:val="bottom"/>
          </w:tcPr>
          <w:p w14:paraId="1C5617B5" w14:textId="77777777"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w:t>
            </w:r>
          </w:p>
        </w:tc>
        <w:tc>
          <w:tcPr>
            <w:tcW w:w="870" w:type="pct"/>
            <w:tcBorders>
              <w:top w:val="nil"/>
              <w:left w:val="nil"/>
              <w:bottom w:val="nil"/>
              <w:right w:val="nil"/>
            </w:tcBorders>
            <w:shd w:val="clear" w:color="auto" w:fill="auto"/>
            <w:vAlign w:val="bottom"/>
          </w:tcPr>
          <w:p w14:paraId="2DD8441C" w14:textId="77777777"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43.374</w:t>
            </w:r>
          </w:p>
        </w:tc>
      </w:tr>
      <w:tr w:rsidR="00A6751A" w:rsidRPr="00C36D8E" w14:paraId="2B7ABC7F" w14:textId="77777777" w:rsidTr="00A6751A">
        <w:trPr>
          <w:trHeight w:val="283"/>
        </w:trPr>
        <w:tc>
          <w:tcPr>
            <w:tcW w:w="1015" w:type="pct"/>
          </w:tcPr>
          <w:p w14:paraId="5C083045" w14:textId="77777777" w:rsidR="00A6751A" w:rsidRPr="00076B27" w:rsidRDefault="00A6751A" w:rsidP="00A6751A">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Odgođena naknada</w:t>
            </w:r>
          </w:p>
        </w:tc>
        <w:tc>
          <w:tcPr>
            <w:tcW w:w="580" w:type="pct"/>
            <w:vAlign w:val="bottom"/>
          </w:tcPr>
          <w:p w14:paraId="4130B5F6" w14:textId="77777777" w:rsidR="00A6751A" w:rsidRPr="00076B27" w:rsidRDefault="00A6751A" w:rsidP="00A6751A">
            <w:pPr>
              <w:pStyle w:val="TT"/>
              <w:jc w:val="center"/>
              <w:rPr>
                <w:rFonts w:asciiTheme="minorHAnsi" w:hAnsiTheme="minorHAnsi" w:cs="Arial"/>
                <w:color w:val="000000" w:themeColor="text1"/>
                <w:sz w:val="22"/>
                <w:szCs w:val="22"/>
                <w:lang w:val="hr-HR"/>
              </w:rPr>
            </w:pPr>
          </w:p>
        </w:tc>
        <w:tc>
          <w:tcPr>
            <w:tcW w:w="796" w:type="pct"/>
            <w:tcBorders>
              <w:top w:val="nil"/>
              <w:left w:val="nil"/>
              <w:bottom w:val="single" w:sz="4" w:space="0" w:color="auto"/>
              <w:right w:val="nil"/>
            </w:tcBorders>
            <w:shd w:val="clear" w:color="auto" w:fill="auto"/>
            <w:vAlign w:val="bottom"/>
          </w:tcPr>
          <w:p w14:paraId="04C1719E" w14:textId="77777777" w:rsidR="00A6751A" w:rsidRPr="00D95B7A" w:rsidRDefault="00F343FE" w:rsidP="00A6751A">
            <w:pPr>
              <w:pStyle w:val="TT"/>
              <w:jc w:val="right"/>
              <w:rPr>
                <w:rFonts w:asciiTheme="minorHAnsi" w:hAnsiTheme="minorHAnsi" w:cs="Arial"/>
                <w:color w:val="000000" w:themeColor="text1"/>
                <w:sz w:val="22"/>
                <w:szCs w:val="22"/>
                <w:lang w:val="hr-HR"/>
              </w:rPr>
            </w:pPr>
            <w:r w:rsidRPr="00D95B7A">
              <w:rPr>
                <w:rFonts w:asciiTheme="minorHAnsi" w:hAnsiTheme="minorHAnsi" w:cs="Arial"/>
                <w:color w:val="000000" w:themeColor="text1"/>
                <w:sz w:val="22"/>
                <w:szCs w:val="22"/>
                <w:lang w:val="hr-HR"/>
              </w:rPr>
              <w:t>-</w:t>
            </w:r>
          </w:p>
        </w:tc>
        <w:tc>
          <w:tcPr>
            <w:tcW w:w="943" w:type="pct"/>
            <w:tcBorders>
              <w:top w:val="nil"/>
              <w:left w:val="nil"/>
              <w:bottom w:val="nil"/>
              <w:right w:val="nil"/>
            </w:tcBorders>
            <w:shd w:val="clear" w:color="auto" w:fill="auto"/>
            <w:vAlign w:val="bottom"/>
          </w:tcPr>
          <w:p w14:paraId="0C30664F" w14:textId="77777777" w:rsidR="00A6751A" w:rsidRPr="00D95B7A" w:rsidRDefault="00F343FE" w:rsidP="00A6751A">
            <w:pPr>
              <w:jc w:val="right"/>
              <w:rPr>
                <w:rFonts w:cstheme="minorHAnsi"/>
                <w:color w:val="000000"/>
              </w:rPr>
            </w:pPr>
            <w:r w:rsidRPr="00D95B7A">
              <w:rPr>
                <w:rFonts w:cstheme="minorHAnsi"/>
                <w:color w:val="000000"/>
              </w:rPr>
              <w:t>-</w:t>
            </w:r>
          </w:p>
        </w:tc>
        <w:tc>
          <w:tcPr>
            <w:tcW w:w="796" w:type="pct"/>
            <w:tcBorders>
              <w:top w:val="nil"/>
              <w:left w:val="nil"/>
              <w:bottom w:val="single" w:sz="4" w:space="0" w:color="auto"/>
              <w:right w:val="nil"/>
            </w:tcBorders>
            <w:shd w:val="clear" w:color="auto" w:fill="auto"/>
            <w:vAlign w:val="bottom"/>
          </w:tcPr>
          <w:p w14:paraId="37D1A91C" w14:textId="77777777"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w:t>
            </w:r>
          </w:p>
        </w:tc>
        <w:tc>
          <w:tcPr>
            <w:tcW w:w="870" w:type="pct"/>
            <w:tcBorders>
              <w:top w:val="nil"/>
              <w:left w:val="nil"/>
              <w:bottom w:val="single" w:sz="4" w:space="0" w:color="auto"/>
              <w:right w:val="nil"/>
            </w:tcBorders>
            <w:shd w:val="clear" w:color="auto" w:fill="auto"/>
            <w:vAlign w:val="bottom"/>
          </w:tcPr>
          <w:p w14:paraId="01516ACC" w14:textId="77777777"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(59)</w:t>
            </w:r>
          </w:p>
        </w:tc>
      </w:tr>
      <w:tr w:rsidR="00A6751A" w:rsidRPr="00C36D8E" w14:paraId="5AFE312D" w14:textId="77777777" w:rsidTr="007D0957">
        <w:trPr>
          <w:trHeight w:val="386"/>
        </w:trPr>
        <w:tc>
          <w:tcPr>
            <w:tcW w:w="1015" w:type="pct"/>
          </w:tcPr>
          <w:p w14:paraId="1E9E2A4F" w14:textId="77777777" w:rsidR="00A6751A" w:rsidRPr="00076B27" w:rsidRDefault="00A6751A" w:rsidP="00A6751A">
            <w:pPr>
              <w:tabs>
                <w:tab w:val="left" w:pos="-1843"/>
              </w:tabs>
              <w:suppressAutoHyphens/>
              <w:rPr>
                <w:rFonts w:cs="Arial"/>
                <w:b/>
                <w:bCs/>
                <w:color w:val="000000" w:themeColor="text1"/>
                <w:spacing w:val="-3"/>
                <w:u w:val="single"/>
              </w:rPr>
            </w:pPr>
          </w:p>
        </w:tc>
        <w:tc>
          <w:tcPr>
            <w:tcW w:w="580" w:type="pct"/>
            <w:vAlign w:val="bottom"/>
          </w:tcPr>
          <w:p w14:paraId="34C9D355" w14:textId="77777777" w:rsidR="00A6751A" w:rsidRPr="00076B27" w:rsidRDefault="00A6751A" w:rsidP="00A6751A">
            <w:pPr>
              <w:pStyle w:val="Tot"/>
              <w:jc w:val="center"/>
              <w:rPr>
                <w:rFonts w:asciiTheme="minorHAnsi" w:hAnsiTheme="minorHAnsi" w:cs="Arial"/>
                <w:b/>
                <w:bCs/>
                <w:color w:val="000000" w:themeColor="text1"/>
                <w:sz w:val="22"/>
                <w:szCs w:val="22"/>
                <w:lang w:val="hr-HR"/>
              </w:rPr>
            </w:pPr>
          </w:p>
        </w:tc>
        <w:tc>
          <w:tcPr>
            <w:tcW w:w="796" w:type="pct"/>
            <w:tcBorders>
              <w:top w:val="single" w:sz="4" w:space="0" w:color="auto"/>
              <w:left w:val="nil"/>
              <w:bottom w:val="single" w:sz="12" w:space="0" w:color="auto"/>
              <w:right w:val="nil"/>
            </w:tcBorders>
            <w:shd w:val="clear" w:color="auto" w:fill="auto"/>
            <w:vAlign w:val="bottom"/>
          </w:tcPr>
          <w:p w14:paraId="3DBD2FAB" w14:textId="77777777" w:rsidR="00A6751A" w:rsidRPr="00D95B7A" w:rsidRDefault="00F343FE" w:rsidP="00A6751A">
            <w:pPr>
              <w:pStyle w:val="Tot"/>
              <w:jc w:val="right"/>
              <w:rPr>
                <w:rFonts w:asciiTheme="minorHAnsi" w:hAnsiTheme="minorHAnsi" w:cs="Arial"/>
                <w:b/>
                <w:bCs/>
                <w:color w:val="000000" w:themeColor="text1"/>
                <w:sz w:val="22"/>
                <w:szCs w:val="22"/>
                <w:lang w:val="hr-HR"/>
              </w:rPr>
            </w:pPr>
            <w:r w:rsidRPr="00D95B7A">
              <w:rPr>
                <w:rFonts w:asciiTheme="minorHAnsi" w:hAnsiTheme="minorHAnsi" w:cs="Arial"/>
                <w:b/>
                <w:bCs/>
                <w:color w:val="000000" w:themeColor="text1"/>
                <w:sz w:val="22"/>
                <w:szCs w:val="22"/>
                <w:lang w:val="hr-HR"/>
              </w:rPr>
              <w:t>-</w:t>
            </w:r>
          </w:p>
        </w:tc>
        <w:tc>
          <w:tcPr>
            <w:tcW w:w="943" w:type="pct"/>
            <w:tcBorders>
              <w:top w:val="single" w:sz="4" w:space="0" w:color="auto"/>
              <w:left w:val="nil"/>
              <w:bottom w:val="single" w:sz="12" w:space="0" w:color="auto"/>
              <w:right w:val="nil"/>
            </w:tcBorders>
            <w:shd w:val="clear" w:color="auto" w:fill="auto"/>
            <w:vAlign w:val="bottom"/>
          </w:tcPr>
          <w:p w14:paraId="1DDA95C4" w14:textId="77777777" w:rsidR="00A6751A" w:rsidRPr="00D95B7A" w:rsidRDefault="00F343FE" w:rsidP="00A6751A">
            <w:pPr>
              <w:pStyle w:val="Tot"/>
              <w:jc w:val="right"/>
              <w:rPr>
                <w:rFonts w:asciiTheme="minorHAnsi" w:hAnsiTheme="minorHAnsi" w:cs="Arial"/>
                <w:b/>
                <w:bCs/>
                <w:color w:val="000000" w:themeColor="text1"/>
                <w:sz w:val="22"/>
                <w:szCs w:val="22"/>
                <w:lang w:val="hr-HR"/>
              </w:rPr>
            </w:pPr>
            <w:r w:rsidRPr="00D95B7A">
              <w:rPr>
                <w:rFonts w:asciiTheme="minorHAnsi" w:hAnsiTheme="minorHAnsi" w:cs="Arial"/>
                <w:b/>
                <w:bCs/>
                <w:color w:val="000000" w:themeColor="text1"/>
                <w:sz w:val="22"/>
                <w:szCs w:val="22"/>
                <w:lang w:val="hr-HR"/>
              </w:rPr>
              <w:t>-</w:t>
            </w:r>
          </w:p>
        </w:tc>
        <w:tc>
          <w:tcPr>
            <w:tcW w:w="796" w:type="pct"/>
            <w:tcBorders>
              <w:top w:val="single" w:sz="4" w:space="0" w:color="auto"/>
              <w:left w:val="nil"/>
              <w:bottom w:val="single" w:sz="12" w:space="0" w:color="auto"/>
              <w:right w:val="nil"/>
            </w:tcBorders>
            <w:shd w:val="clear" w:color="auto" w:fill="auto"/>
            <w:vAlign w:val="bottom"/>
          </w:tcPr>
          <w:p w14:paraId="65B04BE1" w14:textId="77777777" w:rsidR="00A6751A" w:rsidRPr="00076B27" w:rsidRDefault="00A6751A" w:rsidP="00A6751A">
            <w:pPr>
              <w:pStyle w:val="Tot"/>
              <w:jc w:val="right"/>
              <w:rPr>
                <w:rFonts w:asciiTheme="minorHAnsi" w:hAnsiTheme="minorHAnsi" w:cs="Arial"/>
                <w:b/>
                <w:bCs/>
                <w:color w:val="000000" w:themeColor="text1"/>
                <w:sz w:val="22"/>
                <w:szCs w:val="22"/>
                <w:lang w:val="hr-HR"/>
              </w:rPr>
            </w:pPr>
            <w:r w:rsidRPr="00076B27">
              <w:rPr>
                <w:rFonts w:asciiTheme="minorHAnsi" w:hAnsiTheme="minorHAnsi" w:cs="Arial"/>
                <w:b/>
                <w:bCs/>
                <w:color w:val="000000" w:themeColor="text1"/>
                <w:sz w:val="22"/>
                <w:szCs w:val="22"/>
                <w:lang w:val="hr-HR"/>
              </w:rPr>
              <w:t>1.141.506</w:t>
            </w:r>
          </w:p>
        </w:tc>
        <w:tc>
          <w:tcPr>
            <w:tcW w:w="870" w:type="pct"/>
            <w:tcBorders>
              <w:top w:val="single" w:sz="4" w:space="0" w:color="auto"/>
              <w:left w:val="nil"/>
              <w:bottom w:val="single" w:sz="12" w:space="0" w:color="auto"/>
              <w:right w:val="nil"/>
            </w:tcBorders>
            <w:shd w:val="clear" w:color="auto" w:fill="auto"/>
            <w:vAlign w:val="bottom"/>
          </w:tcPr>
          <w:p w14:paraId="375BE21D" w14:textId="77777777" w:rsidR="00A6751A" w:rsidRPr="00076B27" w:rsidRDefault="00A6751A" w:rsidP="00A6751A">
            <w:pPr>
              <w:pStyle w:val="Tot"/>
              <w:jc w:val="right"/>
              <w:rPr>
                <w:rFonts w:asciiTheme="minorHAnsi" w:hAnsiTheme="minorHAnsi" w:cs="Arial"/>
                <w:b/>
                <w:bCs/>
                <w:color w:val="000000" w:themeColor="text1"/>
                <w:sz w:val="22"/>
                <w:szCs w:val="22"/>
                <w:lang w:val="hr-HR"/>
              </w:rPr>
            </w:pPr>
            <w:r w:rsidRPr="00076B27">
              <w:rPr>
                <w:rFonts w:asciiTheme="minorHAnsi" w:hAnsiTheme="minorHAnsi" w:cs="Arial"/>
                <w:b/>
                <w:bCs/>
                <w:color w:val="000000" w:themeColor="text1"/>
                <w:sz w:val="22"/>
                <w:szCs w:val="22"/>
                <w:lang w:val="hr-HR"/>
              </w:rPr>
              <w:t>1.158.291</w:t>
            </w:r>
          </w:p>
        </w:tc>
      </w:tr>
    </w:tbl>
    <w:p w14:paraId="64B15F7D" w14:textId="77777777" w:rsidR="00696389" w:rsidRPr="0075006D" w:rsidRDefault="00696389" w:rsidP="00696389">
      <w:pPr>
        <w:jc w:val="both"/>
        <w:rPr>
          <w:rFonts w:cs="Arial"/>
          <w:color w:val="000000" w:themeColor="text1"/>
        </w:rPr>
      </w:pPr>
    </w:p>
    <w:p w14:paraId="03A93DF1" w14:textId="77777777" w:rsidR="00696389" w:rsidRDefault="00696389" w:rsidP="00696389">
      <w:pPr>
        <w:jc w:val="both"/>
        <w:rPr>
          <w:rFonts w:cs="Arial"/>
          <w:color w:val="000000" w:themeColor="text1"/>
        </w:rPr>
      </w:pPr>
      <w:r w:rsidRPr="0075006D">
        <w:rPr>
          <w:rFonts w:cstheme="minorHAnsi"/>
          <w:color w:val="000000" w:themeColor="text1"/>
        </w:rPr>
        <w:t>Obveznice su izdane na Luxemburškoj burzi te kotiraju. Fer vrijednost obveznica izdanih od strane</w:t>
      </w:r>
      <w:r w:rsidRPr="0075006D">
        <w:rPr>
          <w:rFonts w:cs="Arial"/>
          <w:color w:val="000000" w:themeColor="text1"/>
        </w:rPr>
        <w:t xml:space="preserve"> HBOR-a prezentira se korištenjem ulaznih podataka 2. razine u vidu tržišno potkrijepljenih podataka vidljivih na Bloomberg servisu, korištenjem „Bloomberg Generic prices“ (BGN) mid cijene.</w:t>
      </w:r>
    </w:p>
    <w:p w14:paraId="0EB9FFE0" w14:textId="77777777" w:rsidR="00F343FE" w:rsidRDefault="00F343FE" w:rsidP="00696389">
      <w:pPr>
        <w:jc w:val="both"/>
        <w:rPr>
          <w:rFonts w:cs="Arial"/>
          <w:color w:val="000000" w:themeColor="text1"/>
        </w:rPr>
      </w:pPr>
    </w:p>
    <w:p w14:paraId="1099E621" w14:textId="77777777" w:rsidR="00F343FE" w:rsidRPr="00F343FE" w:rsidRDefault="00F343FE" w:rsidP="00F343FE">
      <w:pPr>
        <w:jc w:val="both"/>
        <w:rPr>
          <w:rFonts w:ascii="Calibri" w:eastAsia="Times New Roman" w:hAnsi="Calibri" w:cs="Calibri"/>
          <w:color w:val="000000"/>
          <w:lang w:eastAsia="hr-HR"/>
        </w:rPr>
      </w:pPr>
      <w:r w:rsidRPr="00F343FE">
        <w:rPr>
          <w:rFonts w:ascii="Calibri" w:eastAsia="Times New Roman" w:hAnsi="Calibri" w:cs="Calibri"/>
          <w:color w:val="000000"/>
          <w:lang w:eastAsia="hr-HR"/>
        </w:rPr>
        <w:t>HBOR je 8. svibnja 2020. godine obavio isplatu po izdanim dugoročnim vrijednosnim papirima u iznosu od  1.203.211 tisuća kuna, zajedno s kamatama (159.000 tisuća eura, zajedno s kamatama).</w:t>
      </w:r>
    </w:p>
    <w:p w14:paraId="542A058D" w14:textId="77777777" w:rsidR="00696389" w:rsidRPr="0075006D" w:rsidRDefault="00696389" w:rsidP="00696389">
      <w:pPr>
        <w:pStyle w:val="T1"/>
        <w:keepNext w:val="0"/>
        <w:spacing w:before="0" w:after="0" w:line="240" w:lineRule="auto"/>
        <w:rPr>
          <w:rFonts w:asciiTheme="minorHAnsi" w:hAnsiTheme="minorHAnsi" w:cs="Arial"/>
          <w:b w:val="0"/>
          <w:color w:val="000000" w:themeColor="text1"/>
          <w:sz w:val="22"/>
          <w:szCs w:val="22"/>
          <w:lang w:val="hr-HR"/>
        </w:rPr>
      </w:pPr>
    </w:p>
    <w:p w14:paraId="6B23DE58" w14:textId="77777777" w:rsidR="00225B79" w:rsidRPr="0075006D" w:rsidRDefault="00225B79" w:rsidP="00696389">
      <w:pPr>
        <w:pStyle w:val="T1"/>
        <w:keepNext w:val="0"/>
        <w:spacing w:before="0" w:after="0" w:line="240" w:lineRule="auto"/>
        <w:rPr>
          <w:rFonts w:asciiTheme="minorHAnsi" w:hAnsiTheme="minorHAnsi" w:cs="Arial"/>
          <w:b w:val="0"/>
          <w:color w:val="000000" w:themeColor="text1"/>
          <w:sz w:val="22"/>
          <w:szCs w:val="22"/>
          <w:lang w:val="hr-HR"/>
        </w:rPr>
        <w:sectPr w:rsidR="00225B79" w:rsidRPr="0075006D">
          <w:pgSz w:w="11906" w:h="16838"/>
          <w:pgMar w:top="1417" w:right="1417" w:bottom="1417" w:left="1417" w:header="708" w:footer="708" w:gutter="0"/>
          <w:cols w:space="708"/>
          <w:docGrid w:linePitch="360"/>
        </w:sectPr>
      </w:pPr>
    </w:p>
    <w:p w14:paraId="5A15B3ED" w14:textId="77777777" w:rsidR="00696389" w:rsidRPr="0075006D" w:rsidRDefault="00696389" w:rsidP="00696389">
      <w:pPr>
        <w:keepNext/>
        <w:jc w:val="both"/>
        <w:rPr>
          <w:rFonts w:ascii="Calibri" w:hAnsi="Calibri" w:cs="Arial"/>
          <w:b/>
          <w:bCs/>
          <w:color w:val="000000" w:themeColor="text1"/>
        </w:rPr>
      </w:pPr>
    </w:p>
    <w:p w14:paraId="0DA482E9" w14:textId="77777777" w:rsidR="00696389" w:rsidRPr="0075006D" w:rsidRDefault="00696389" w:rsidP="00696389">
      <w:pPr>
        <w:jc w:val="both"/>
        <w:rPr>
          <w:rFonts w:ascii="Calibri" w:hAnsi="Calibri" w:cs="Calibri"/>
          <w:b/>
          <w:color w:val="000000" w:themeColor="text1"/>
          <w:lang w:eastAsia="hr-HR"/>
        </w:rPr>
      </w:pPr>
      <w:r w:rsidRPr="0075006D">
        <w:rPr>
          <w:rFonts w:ascii="Calibri" w:eastAsia="Calibri" w:hAnsi="Calibri" w:cs="Calibri"/>
          <w:b/>
          <w:color w:val="000000" w:themeColor="text1"/>
        </w:rPr>
        <w:t>2</w:t>
      </w:r>
      <w:r w:rsidR="00CA1709" w:rsidRPr="0075006D">
        <w:rPr>
          <w:rFonts w:ascii="Calibri" w:eastAsia="Calibri" w:hAnsi="Calibri" w:cs="Calibri"/>
          <w:b/>
          <w:color w:val="000000" w:themeColor="text1"/>
        </w:rPr>
        <w:t>1</w:t>
      </w:r>
      <w:r w:rsidRPr="0075006D">
        <w:rPr>
          <w:rFonts w:ascii="Calibri" w:eastAsia="Calibri" w:hAnsi="Calibri" w:cs="Calibri"/>
          <w:b/>
          <w:color w:val="000000" w:themeColor="text1"/>
        </w:rPr>
        <w:t xml:space="preserve">. </w:t>
      </w:r>
      <w:bookmarkStart w:id="32" w:name="_Hlk8833804"/>
      <w:r w:rsidRPr="0075006D">
        <w:rPr>
          <w:rFonts w:ascii="Calibri" w:eastAsia="Calibri" w:hAnsi="Calibri" w:cs="Calibri"/>
          <w:b/>
          <w:color w:val="000000" w:themeColor="text1"/>
        </w:rPr>
        <w:t xml:space="preserve">Rezerviranja za </w:t>
      </w:r>
      <w:r w:rsidRPr="0075006D">
        <w:rPr>
          <w:rFonts w:ascii="Calibri" w:hAnsi="Calibri" w:cs="Calibri"/>
          <w:b/>
          <w:color w:val="000000" w:themeColor="text1"/>
          <w:lang w:eastAsia="hr-HR"/>
        </w:rPr>
        <w:t>garancije, preuzete i ostale obveze</w:t>
      </w:r>
      <w:bookmarkEnd w:id="32"/>
    </w:p>
    <w:p w14:paraId="7B3EE920" w14:textId="77777777" w:rsidR="00696389" w:rsidRPr="0075006D" w:rsidRDefault="00696389" w:rsidP="00696389">
      <w:pPr>
        <w:jc w:val="both"/>
        <w:rPr>
          <w:rFonts w:ascii="Calibri" w:hAnsi="Calibri" w:cs="Calibri"/>
          <w:b/>
          <w:color w:val="000000" w:themeColor="text1"/>
          <w:lang w:eastAsia="hr-HR"/>
        </w:rPr>
      </w:pPr>
    </w:p>
    <w:tbl>
      <w:tblPr>
        <w:tblW w:w="5078" w:type="pct"/>
        <w:tblLayout w:type="fixed"/>
        <w:tblCellMar>
          <w:left w:w="119" w:type="dxa"/>
          <w:right w:w="119" w:type="dxa"/>
        </w:tblCellMar>
        <w:tblLook w:val="0000" w:firstRow="0" w:lastRow="0" w:firstColumn="0" w:lastColumn="0" w:noHBand="0" w:noVBand="0"/>
      </w:tblPr>
      <w:tblGrid>
        <w:gridCol w:w="3544"/>
        <w:gridCol w:w="1417"/>
        <w:gridCol w:w="1419"/>
        <w:gridCol w:w="1415"/>
        <w:gridCol w:w="1419"/>
      </w:tblGrid>
      <w:tr w:rsidR="00696389" w:rsidRPr="0075006D" w14:paraId="51DC9BA9" w14:textId="77777777" w:rsidTr="00696389">
        <w:trPr>
          <w:trHeight w:val="245"/>
        </w:trPr>
        <w:tc>
          <w:tcPr>
            <w:tcW w:w="1923" w:type="pct"/>
          </w:tcPr>
          <w:p w14:paraId="37827194" w14:textId="77777777" w:rsidR="00696389" w:rsidRPr="0075006D" w:rsidRDefault="00696389" w:rsidP="007D0957">
            <w:pPr>
              <w:tabs>
                <w:tab w:val="left" w:pos="-720"/>
              </w:tabs>
              <w:suppressAutoHyphens/>
              <w:rPr>
                <w:rFonts w:ascii="Calibri" w:eastAsia="Calibri" w:hAnsi="Calibri" w:cs="Arial"/>
                <w:color w:val="000000" w:themeColor="text1"/>
                <w:spacing w:val="-2"/>
              </w:rPr>
            </w:pPr>
            <w:bookmarkStart w:id="33" w:name="_Hlk9409130"/>
          </w:p>
        </w:tc>
        <w:tc>
          <w:tcPr>
            <w:tcW w:w="1539" w:type="pct"/>
            <w:gridSpan w:val="2"/>
          </w:tcPr>
          <w:p w14:paraId="224C0579"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Grupa</w:t>
            </w:r>
          </w:p>
        </w:tc>
        <w:tc>
          <w:tcPr>
            <w:tcW w:w="1538" w:type="pct"/>
            <w:gridSpan w:val="2"/>
          </w:tcPr>
          <w:p w14:paraId="597AAA1A"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Banka</w:t>
            </w:r>
          </w:p>
        </w:tc>
      </w:tr>
      <w:tr w:rsidR="00696389" w:rsidRPr="0075006D" w14:paraId="66DC2EE4" w14:textId="77777777" w:rsidTr="00696389">
        <w:trPr>
          <w:trHeight w:val="749"/>
        </w:trPr>
        <w:tc>
          <w:tcPr>
            <w:tcW w:w="1923" w:type="pct"/>
          </w:tcPr>
          <w:p w14:paraId="174C71AC" w14:textId="77777777" w:rsidR="00696389" w:rsidRPr="0075006D" w:rsidRDefault="00696389" w:rsidP="007D0957">
            <w:pPr>
              <w:tabs>
                <w:tab w:val="left" w:pos="-720"/>
              </w:tabs>
              <w:suppressAutoHyphens/>
              <w:rPr>
                <w:rFonts w:ascii="Calibri" w:eastAsia="Calibri" w:hAnsi="Calibri" w:cs="Arial"/>
                <w:color w:val="000000" w:themeColor="text1"/>
                <w:spacing w:val="-2"/>
              </w:rPr>
            </w:pPr>
          </w:p>
        </w:tc>
        <w:tc>
          <w:tcPr>
            <w:tcW w:w="769" w:type="pct"/>
            <w:vAlign w:val="center"/>
          </w:tcPr>
          <w:p w14:paraId="45F739E2" w14:textId="77777777" w:rsidR="00993FBF" w:rsidRPr="00993FBF" w:rsidRDefault="00993FBF" w:rsidP="00993FBF">
            <w:pPr>
              <w:tabs>
                <w:tab w:val="right" w:pos="1202"/>
              </w:tabs>
              <w:spacing w:line="240" w:lineRule="atLeast"/>
              <w:jc w:val="right"/>
              <w:outlineLvl w:val="0"/>
              <w:rPr>
                <w:rFonts w:ascii="Calibri" w:hAnsi="Calibri" w:cs="Arial"/>
                <w:b/>
                <w:color w:val="000000" w:themeColor="text1"/>
              </w:rPr>
            </w:pPr>
            <w:r w:rsidRPr="00993FBF">
              <w:rPr>
                <w:rFonts w:ascii="Calibri" w:hAnsi="Calibri" w:cs="Arial"/>
                <w:b/>
                <w:color w:val="000000" w:themeColor="text1"/>
              </w:rPr>
              <w:t xml:space="preserve">30. rujna </w:t>
            </w:r>
          </w:p>
          <w:p w14:paraId="6AB18DB4" w14:textId="33CA8EFA" w:rsidR="00696389" w:rsidRPr="0075006D" w:rsidRDefault="00993FBF" w:rsidP="00993FBF">
            <w:pPr>
              <w:tabs>
                <w:tab w:val="right" w:pos="1202"/>
              </w:tabs>
              <w:spacing w:line="240" w:lineRule="atLeast"/>
              <w:jc w:val="right"/>
              <w:outlineLvl w:val="0"/>
              <w:rPr>
                <w:rFonts w:ascii="Calibri" w:hAnsi="Calibri" w:cs="Arial"/>
                <w:b/>
                <w:color w:val="000000" w:themeColor="text1"/>
              </w:rPr>
            </w:pPr>
            <w:r w:rsidRPr="00993FBF">
              <w:rPr>
                <w:rFonts w:ascii="Calibri" w:hAnsi="Calibri" w:cs="Arial"/>
                <w:b/>
                <w:color w:val="000000" w:themeColor="text1"/>
              </w:rPr>
              <w:t>2020.</w:t>
            </w:r>
          </w:p>
        </w:tc>
        <w:tc>
          <w:tcPr>
            <w:tcW w:w="770" w:type="pct"/>
            <w:vAlign w:val="center"/>
          </w:tcPr>
          <w:p w14:paraId="38961167"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31. prosinca 2019.</w:t>
            </w:r>
          </w:p>
        </w:tc>
        <w:tc>
          <w:tcPr>
            <w:tcW w:w="768" w:type="pct"/>
            <w:vAlign w:val="center"/>
          </w:tcPr>
          <w:p w14:paraId="64861AB1" w14:textId="77777777" w:rsidR="00993FBF" w:rsidRPr="00993FBF" w:rsidRDefault="00993FBF" w:rsidP="00993FBF">
            <w:pPr>
              <w:tabs>
                <w:tab w:val="right" w:pos="1202"/>
              </w:tabs>
              <w:spacing w:line="240" w:lineRule="atLeast"/>
              <w:jc w:val="right"/>
              <w:outlineLvl w:val="0"/>
              <w:rPr>
                <w:rFonts w:ascii="Calibri" w:hAnsi="Calibri" w:cs="Arial"/>
                <w:b/>
                <w:color w:val="000000" w:themeColor="text1"/>
              </w:rPr>
            </w:pPr>
            <w:r w:rsidRPr="00993FBF">
              <w:rPr>
                <w:rFonts w:ascii="Calibri" w:hAnsi="Calibri" w:cs="Arial"/>
                <w:b/>
                <w:color w:val="000000" w:themeColor="text1"/>
              </w:rPr>
              <w:t xml:space="preserve">30. rujna </w:t>
            </w:r>
          </w:p>
          <w:p w14:paraId="70265C2E" w14:textId="522A4C26" w:rsidR="00696389" w:rsidRPr="0075006D" w:rsidRDefault="00993FBF" w:rsidP="00993FBF">
            <w:pPr>
              <w:tabs>
                <w:tab w:val="right" w:pos="1202"/>
              </w:tabs>
              <w:spacing w:line="240" w:lineRule="atLeast"/>
              <w:jc w:val="right"/>
              <w:outlineLvl w:val="0"/>
              <w:rPr>
                <w:rFonts w:ascii="Calibri" w:hAnsi="Calibri" w:cs="Arial"/>
                <w:b/>
                <w:color w:val="000000" w:themeColor="text1"/>
              </w:rPr>
            </w:pPr>
            <w:r w:rsidRPr="00993FBF">
              <w:rPr>
                <w:rFonts w:ascii="Calibri" w:hAnsi="Calibri" w:cs="Arial"/>
                <w:b/>
                <w:color w:val="000000" w:themeColor="text1"/>
              </w:rPr>
              <w:t>2020.</w:t>
            </w:r>
          </w:p>
        </w:tc>
        <w:tc>
          <w:tcPr>
            <w:tcW w:w="770" w:type="pct"/>
            <w:vAlign w:val="center"/>
          </w:tcPr>
          <w:p w14:paraId="0AAB40A8"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31. prosinca 2019.</w:t>
            </w:r>
          </w:p>
        </w:tc>
      </w:tr>
      <w:tr w:rsidR="00696389" w:rsidRPr="0075006D" w14:paraId="5CD5F298" w14:textId="77777777" w:rsidTr="00696389">
        <w:trPr>
          <w:trHeight w:val="232"/>
        </w:trPr>
        <w:tc>
          <w:tcPr>
            <w:tcW w:w="1923" w:type="pct"/>
          </w:tcPr>
          <w:p w14:paraId="27FFD412" w14:textId="77777777" w:rsidR="00696389" w:rsidRPr="0075006D" w:rsidRDefault="00696389" w:rsidP="007D0957">
            <w:pPr>
              <w:tabs>
                <w:tab w:val="left" w:pos="-720"/>
              </w:tabs>
              <w:suppressAutoHyphens/>
              <w:rPr>
                <w:rFonts w:ascii="Calibri" w:eastAsia="Calibri" w:hAnsi="Calibri" w:cs="Arial"/>
                <w:color w:val="000000" w:themeColor="text1"/>
                <w:spacing w:val="-2"/>
              </w:rPr>
            </w:pPr>
          </w:p>
        </w:tc>
        <w:tc>
          <w:tcPr>
            <w:tcW w:w="769" w:type="pct"/>
            <w:vAlign w:val="bottom"/>
          </w:tcPr>
          <w:p w14:paraId="1C7777F4"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c>
          <w:tcPr>
            <w:tcW w:w="770" w:type="pct"/>
            <w:vAlign w:val="bottom"/>
          </w:tcPr>
          <w:p w14:paraId="2E419512"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c>
          <w:tcPr>
            <w:tcW w:w="768" w:type="pct"/>
            <w:vAlign w:val="bottom"/>
          </w:tcPr>
          <w:p w14:paraId="2500ADAE"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c>
          <w:tcPr>
            <w:tcW w:w="770" w:type="pct"/>
            <w:vAlign w:val="bottom"/>
          </w:tcPr>
          <w:p w14:paraId="2613B365" w14:textId="77777777"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r>
      <w:tr w:rsidR="00696389" w:rsidRPr="0075006D" w14:paraId="2CEE3D9F" w14:textId="77777777" w:rsidTr="00696389">
        <w:trPr>
          <w:trHeight w:hRule="exact" w:val="115"/>
        </w:trPr>
        <w:tc>
          <w:tcPr>
            <w:tcW w:w="1923" w:type="pct"/>
          </w:tcPr>
          <w:p w14:paraId="16C8A74F" w14:textId="77777777" w:rsidR="00696389" w:rsidRPr="0075006D" w:rsidRDefault="00696389" w:rsidP="007D0957">
            <w:pPr>
              <w:tabs>
                <w:tab w:val="left" w:pos="-720"/>
              </w:tabs>
              <w:suppressAutoHyphens/>
              <w:rPr>
                <w:rFonts w:ascii="Calibri" w:eastAsia="Calibri" w:hAnsi="Calibri" w:cs="Arial"/>
                <w:color w:val="000000" w:themeColor="text1"/>
                <w:spacing w:val="-2"/>
              </w:rPr>
            </w:pPr>
          </w:p>
        </w:tc>
        <w:tc>
          <w:tcPr>
            <w:tcW w:w="769" w:type="pct"/>
          </w:tcPr>
          <w:p w14:paraId="2AC73F5E" w14:textId="77777777"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c>
          <w:tcPr>
            <w:tcW w:w="770" w:type="pct"/>
          </w:tcPr>
          <w:p w14:paraId="38D6BF6F" w14:textId="77777777"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c>
          <w:tcPr>
            <w:tcW w:w="768" w:type="pct"/>
            <w:vAlign w:val="bottom"/>
          </w:tcPr>
          <w:p w14:paraId="217AC757" w14:textId="77777777"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c>
          <w:tcPr>
            <w:tcW w:w="770" w:type="pct"/>
            <w:vAlign w:val="bottom"/>
          </w:tcPr>
          <w:p w14:paraId="7E3E090D" w14:textId="77777777"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r>
      <w:tr w:rsidR="00F343FE" w:rsidRPr="0075006D" w14:paraId="59375D09" w14:textId="77777777" w:rsidTr="006B2385">
        <w:trPr>
          <w:trHeight w:val="269"/>
        </w:trPr>
        <w:tc>
          <w:tcPr>
            <w:tcW w:w="1923" w:type="pct"/>
          </w:tcPr>
          <w:p w14:paraId="4ABEC704" w14:textId="77777777" w:rsidR="00F343FE" w:rsidRPr="0075006D" w:rsidRDefault="00F343FE" w:rsidP="00F343FE">
            <w:pPr>
              <w:rPr>
                <w:rFonts w:ascii="Calibri" w:eastAsia="Calibri" w:hAnsi="Calibri" w:cs="Calibri"/>
                <w:color w:val="000000" w:themeColor="text1"/>
              </w:rPr>
            </w:pPr>
            <w:r w:rsidRPr="0075006D">
              <w:rPr>
                <w:rFonts w:ascii="Calibri" w:eastAsia="Calibri" w:hAnsi="Calibri" w:cs="Calibri"/>
                <w:color w:val="000000" w:themeColor="text1"/>
              </w:rPr>
              <w:t>Rezerviranje za garancije i preuzete obveze</w:t>
            </w:r>
          </w:p>
        </w:tc>
        <w:tc>
          <w:tcPr>
            <w:tcW w:w="769" w:type="pct"/>
            <w:vAlign w:val="bottom"/>
          </w:tcPr>
          <w:p w14:paraId="13E5BE85" w14:textId="1E212114" w:rsidR="00F343FE" w:rsidRPr="0075006D" w:rsidRDefault="000C5967" w:rsidP="00F343FE">
            <w:pPr>
              <w:jc w:val="right"/>
              <w:rPr>
                <w:rFonts w:ascii="Calibri" w:eastAsia="Calibri" w:hAnsi="Calibri"/>
                <w:color w:val="000000" w:themeColor="text1"/>
              </w:rPr>
            </w:pPr>
            <w:r w:rsidRPr="000C5967">
              <w:rPr>
                <w:rFonts w:ascii="Calibri" w:eastAsia="Calibri" w:hAnsi="Calibri"/>
                <w:color w:val="000000" w:themeColor="text1"/>
              </w:rPr>
              <w:t>89.374</w:t>
            </w:r>
          </w:p>
        </w:tc>
        <w:tc>
          <w:tcPr>
            <w:tcW w:w="770" w:type="pct"/>
            <w:vAlign w:val="bottom"/>
          </w:tcPr>
          <w:p w14:paraId="6FCAB487" w14:textId="77777777" w:rsidR="00F343FE" w:rsidRPr="0075006D" w:rsidRDefault="00F343FE" w:rsidP="00F343FE">
            <w:pPr>
              <w:jc w:val="right"/>
              <w:rPr>
                <w:rFonts w:ascii="Calibri" w:eastAsia="Calibri" w:hAnsi="Calibri"/>
                <w:color w:val="000000" w:themeColor="text1"/>
              </w:rPr>
            </w:pPr>
            <w:r w:rsidRPr="0075006D">
              <w:rPr>
                <w:rFonts w:ascii="Calibri" w:eastAsia="Calibri" w:hAnsi="Calibri"/>
                <w:color w:val="000000" w:themeColor="text1"/>
              </w:rPr>
              <w:t>57.716</w:t>
            </w:r>
          </w:p>
        </w:tc>
        <w:tc>
          <w:tcPr>
            <w:tcW w:w="768" w:type="pct"/>
            <w:tcBorders>
              <w:top w:val="nil"/>
              <w:left w:val="nil"/>
              <w:bottom w:val="nil"/>
              <w:right w:val="nil"/>
            </w:tcBorders>
            <w:shd w:val="clear" w:color="auto" w:fill="auto"/>
            <w:vAlign w:val="bottom"/>
          </w:tcPr>
          <w:p w14:paraId="4E7C926F" w14:textId="5CFCCE11" w:rsidR="00F343FE" w:rsidRPr="0075006D" w:rsidRDefault="000C5967" w:rsidP="00F343FE">
            <w:pPr>
              <w:jc w:val="right"/>
              <w:rPr>
                <w:rFonts w:ascii="Calibri" w:eastAsia="Calibri" w:hAnsi="Calibri"/>
                <w:color w:val="000000" w:themeColor="text1"/>
              </w:rPr>
            </w:pPr>
            <w:r w:rsidRPr="000C5967">
              <w:rPr>
                <w:rFonts w:ascii="Calibri" w:eastAsia="Calibri" w:hAnsi="Calibri"/>
                <w:color w:val="000000" w:themeColor="text1"/>
              </w:rPr>
              <w:t>89.374</w:t>
            </w:r>
          </w:p>
        </w:tc>
        <w:tc>
          <w:tcPr>
            <w:tcW w:w="770" w:type="pct"/>
            <w:tcBorders>
              <w:top w:val="nil"/>
              <w:left w:val="nil"/>
              <w:bottom w:val="nil"/>
              <w:right w:val="nil"/>
            </w:tcBorders>
            <w:shd w:val="clear" w:color="auto" w:fill="auto"/>
            <w:vAlign w:val="bottom"/>
          </w:tcPr>
          <w:p w14:paraId="1C0A7BAD" w14:textId="77777777" w:rsidR="00F343FE" w:rsidRPr="0075006D" w:rsidRDefault="00F343FE" w:rsidP="00F343FE">
            <w:pPr>
              <w:jc w:val="right"/>
              <w:rPr>
                <w:rFonts w:ascii="Calibri" w:eastAsia="Calibri" w:hAnsi="Calibri" w:cs="Calibri"/>
                <w:color w:val="000000" w:themeColor="text1"/>
              </w:rPr>
            </w:pPr>
            <w:r w:rsidRPr="0075006D">
              <w:rPr>
                <w:rFonts w:ascii="Calibri" w:eastAsia="Calibri" w:hAnsi="Calibri" w:cs="Calibri"/>
                <w:color w:val="000000" w:themeColor="text1"/>
              </w:rPr>
              <w:t>57.716</w:t>
            </w:r>
          </w:p>
        </w:tc>
      </w:tr>
      <w:tr w:rsidR="00F343FE" w:rsidRPr="0075006D" w14:paraId="28A7535C" w14:textId="77777777" w:rsidTr="006B2385">
        <w:trPr>
          <w:trHeight w:val="269"/>
        </w:trPr>
        <w:tc>
          <w:tcPr>
            <w:tcW w:w="1923" w:type="pct"/>
          </w:tcPr>
          <w:p w14:paraId="3BF8FD28" w14:textId="77777777" w:rsidR="00F343FE" w:rsidRPr="0075006D" w:rsidRDefault="00F343FE" w:rsidP="00F343FE">
            <w:pPr>
              <w:rPr>
                <w:rFonts w:ascii="Calibri" w:eastAsia="Calibri" w:hAnsi="Calibri" w:cs="Calibri"/>
                <w:color w:val="000000" w:themeColor="text1"/>
              </w:rPr>
            </w:pPr>
            <w:r w:rsidRPr="0075006D">
              <w:rPr>
                <w:rFonts w:ascii="Calibri" w:eastAsia="Calibri" w:hAnsi="Calibri" w:cs="Calibri"/>
                <w:color w:val="000000" w:themeColor="text1"/>
              </w:rPr>
              <w:t>Rezerviranje za ostale obveze</w:t>
            </w:r>
          </w:p>
        </w:tc>
        <w:tc>
          <w:tcPr>
            <w:tcW w:w="769" w:type="pct"/>
            <w:tcBorders>
              <w:bottom w:val="single" w:sz="2" w:space="0" w:color="auto"/>
            </w:tcBorders>
            <w:vAlign w:val="bottom"/>
          </w:tcPr>
          <w:p w14:paraId="5A14CE08" w14:textId="043E5EBD" w:rsidR="00F343FE" w:rsidRPr="0075006D" w:rsidRDefault="000C5967" w:rsidP="00F343FE">
            <w:pPr>
              <w:jc w:val="right"/>
              <w:rPr>
                <w:rFonts w:ascii="Calibri" w:eastAsia="Calibri" w:hAnsi="Calibri"/>
                <w:color w:val="000000" w:themeColor="text1"/>
              </w:rPr>
            </w:pPr>
            <w:r w:rsidRPr="000C5967">
              <w:rPr>
                <w:rFonts w:ascii="Calibri" w:eastAsia="Calibri" w:hAnsi="Calibri"/>
                <w:color w:val="000000" w:themeColor="text1"/>
              </w:rPr>
              <w:t>59.337</w:t>
            </w:r>
          </w:p>
        </w:tc>
        <w:tc>
          <w:tcPr>
            <w:tcW w:w="770" w:type="pct"/>
            <w:tcBorders>
              <w:bottom w:val="single" w:sz="2" w:space="0" w:color="auto"/>
            </w:tcBorders>
            <w:vAlign w:val="bottom"/>
          </w:tcPr>
          <w:p w14:paraId="6B30F553" w14:textId="77777777" w:rsidR="00F343FE" w:rsidRPr="0075006D" w:rsidRDefault="00F343FE" w:rsidP="00F343FE">
            <w:pPr>
              <w:jc w:val="right"/>
              <w:rPr>
                <w:rFonts w:ascii="Calibri" w:eastAsia="Calibri" w:hAnsi="Calibri"/>
                <w:color w:val="000000" w:themeColor="text1"/>
              </w:rPr>
            </w:pPr>
            <w:r w:rsidRPr="0075006D">
              <w:rPr>
                <w:rFonts w:ascii="Calibri" w:eastAsia="Calibri" w:hAnsi="Calibri"/>
                <w:color w:val="000000" w:themeColor="text1"/>
              </w:rPr>
              <w:t>63.064</w:t>
            </w:r>
          </w:p>
        </w:tc>
        <w:tc>
          <w:tcPr>
            <w:tcW w:w="768" w:type="pct"/>
            <w:tcBorders>
              <w:top w:val="nil"/>
              <w:left w:val="nil"/>
              <w:bottom w:val="nil"/>
              <w:right w:val="nil"/>
            </w:tcBorders>
            <w:shd w:val="clear" w:color="auto" w:fill="auto"/>
            <w:vAlign w:val="bottom"/>
          </w:tcPr>
          <w:p w14:paraId="50406AFC" w14:textId="0869C236" w:rsidR="00F343FE" w:rsidRPr="0075006D" w:rsidRDefault="000C5967" w:rsidP="00F343FE">
            <w:pPr>
              <w:jc w:val="right"/>
              <w:rPr>
                <w:rFonts w:ascii="Calibri" w:eastAsia="Calibri" w:hAnsi="Calibri" w:cs="Arial"/>
                <w:bCs/>
                <w:color w:val="000000" w:themeColor="text1"/>
              </w:rPr>
            </w:pPr>
            <w:r w:rsidRPr="000C5967">
              <w:rPr>
                <w:rFonts w:ascii="Calibri" w:eastAsia="Calibri" w:hAnsi="Calibri" w:cs="Arial"/>
                <w:bCs/>
                <w:color w:val="000000" w:themeColor="text1"/>
              </w:rPr>
              <w:t>59.224</w:t>
            </w:r>
          </w:p>
        </w:tc>
        <w:tc>
          <w:tcPr>
            <w:tcW w:w="770" w:type="pct"/>
            <w:tcBorders>
              <w:top w:val="nil"/>
              <w:left w:val="nil"/>
              <w:bottom w:val="single" w:sz="4" w:space="0" w:color="auto"/>
              <w:right w:val="nil"/>
            </w:tcBorders>
            <w:shd w:val="clear" w:color="auto" w:fill="auto"/>
            <w:vAlign w:val="bottom"/>
          </w:tcPr>
          <w:p w14:paraId="52552CDF" w14:textId="77777777" w:rsidR="00F343FE" w:rsidRPr="0075006D" w:rsidRDefault="00F343FE" w:rsidP="00F343FE">
            <w:pPr>
              <w:jc w:val="right"/>
              <w:rPr>
                <w:rFonts w:ascii="Calibri" w:eastAsia="Calibri" w:hAnsi="Calibri" w:cs="Calibri"/>
                <w:color w:val="000000" w:themeColor="text1"/>
              </w:rPr>
            </w:pPr>
            <w:r w:rsidRPr="0075006D">
              <w:rPr>
                <w:rFonts w:ascii="Calibri" w:eastAsia="Calibri" w:hAnsi="Calibri" w:cs="Calibri"/>
                <w:color w:val="000000" w:themeColor="text1"/>
              </w:rPr>
              <w:t>62.915</w:t>
            </w:r>
          </w:p>
        </w:tc>
      </w:tr>
      <w:tr w:rsidR="00F343FE" w:rsidRPr="0075006D" w14:paraId="3320E3C3" w14:textId="77777777" w:rsidTr="006B2385">
        <w:trPr>
          <w:trHeight w:val="306"/>
        </w:trPr>
        <w:tc>
          <w:tcPr>
            <w:tcW w:w="1923" w:type="pct"/>
          </w:tcPr>
          <w:p w14:paraId="3635BCED" w14:textId="77777777" w:rsidR="00F343FE" w:rsidRPr="0075006D" w:rsidRDefault="00F343FE" w:rsidP="00F343FE">
            <w:pPr>
              <w:tabs>
                <w:tab w:val="left" w:pos="-720"/>
              </w:tabs>
              <w:suppressAutoHyphens/>
              <w:rPr>
                <w:rFonts w:ascii="Calibri" w:eastAsia="Calibri" w:hAnsi="Calibri" w:cs="Arial"/>
                <w:b/>
                <w:bCs/>
                <w:color w:val="000000" w:themeColor="text1"/>
                <w:spacing w:val="-2"/>
              </w:rPr>
            </w:pPr>
          </w:p>
        </w:tc>
        <w:tc>
          <w:tcPr>
            <w:tcW w:w="769" w:type="pct"/>
            <w:tcBorders>
              <w:top w:val="single" w:sz="4" w:space="0" w:color="auto"/>
              <w:bottom w:val="single" w:sz="12" w:space="0" w:color="auto"/>
            </w:tcBorders>
            <w:vAlign w:val="bottom"/>
          </w:tcPr>
          <w:p w14:paraId="469D9508" w14:textId="30343AC8" w:rsidR="00F343FE" w:rsidRPr="00E00B0A" w:rsidRDefault="000C5967" w:rsidP="00F343FE">
            <w:pPr>
              <w:tabs>
                <w:tab w:val="right" w:pos="1202"/>
              </w:tabs>
              <w:jc w:val="right"/>
              <w:outlineLvl w:val="0"/>
              <w:rPr>
                <w:rFonts w:ascii="Calibri" w:hAnsi="Calibri" w:cs="Calibri"/>
                <w:b/>
                <w:bCs/>
                <w:color w:val="000000" w:themeColor="text1"/>
              </w:rPr>
            </w:pPr>
            <w:r w:rsidRPr="000C5967">
              <w:rPr>
                <w:rFonts w:ascii="Calibri" w:hAnsi="Calibri" w:cs="Calibri"/>
                <w:b/>
                <w:bCs/>
                <w:color w:val="000000" w:themeColor="text1"/>
              </w:rPr>
              <w:t>148.711</w:t>
            </w:r>
          </w:p>
        </w:tc>
        <w:tc>
          <w:tcPr>
            <w:tcW w:w="770" w:type="pct"/>
            <w:tcBorders>
              <w:top w:val="single" w:sz="4" w:space="0" w:color="auto"/>
              <w:bottom w:val="single" w:sz="12" w:space="0" w:color="auto"/>
            </w:tcBorders>
            <w:vAlign w:val="bottom"/>
          </w:tcPr>
          <w:p w14:paraId="266B31F1" w14:textId="77777777" w:rsidR="00F343FE" w:rsidRPr="00F343FE" w:rsidRDefault="00F343FE" w:rsidP="00F343FE">
            <w:pPr>
              <w:tabs>
                <w:tab w:val="right" w:pos="1202"/>
              </w:tabs>
              <w:jc w:val="right"/>
              <w:outlineLvl w:val="0"/>
              <w:rPr>
                <w:rFonts w:ascii="Calibri" w:hAnsi="Calibri" w:cs="Calibri"/>
                <w:b/>
                <w:bCs/>
                <w:color w:val="000000" w:themeColor="text1"/>
              </w:rPr>
            </w:pPr>
            <w:r w:rsidRPr="00F343FE">
              <w:rPr>
                <w:rFonts w:ascii="Calibri" w:hAnsi="Calibri" w:cs="Calibri"/>
                <w:b/>
                <w:bCs/>
                <w:color w:val="000000" w:themeColor="text1"/>
              </w:rPr>
              <w:t>120.780</w:t>
            </w:r>
          </w:p>
        </w:tc>
        <w:tc>
          <w:tcPr>
            <w:tcW w:w="768" w:type="pct"/>
            <w:tcBorders>
              <w:top w:val="single" w:sz="4" w:space="0" w:color="auto"/>
              <w:bottom w:val="single" w:sz="12" w:space="0" w:color="auto"/>
            </w:tcBorders>
            <w:vAlign w:val="bottom"/>
          </w:tcPr>
          <w:p w14:paraId="7967C2D0" w14:textId="382193F7" w:rsidR="00F343FE" w:rsidRPr="00E00B0A" w:rsidRDefault="000C5967" w:rsidP="00F343FE">
            <w:pPr>
              <w:tabs>
                <w:tab w:val="right" w:pos="1202"/>
              </w:tabs>
              <w:jc w:val="right"/>
              <w:outlineLvl w:val="0"/>
              <w:rPr>
                <w:rFonts w:ascii="Calibri" w:hAnsi="Calibri" w:cs="Calibri"/>
                <w:b/>
                <w:bCs/>
                <w:color w:val="000000" w:themeColor="text1"/>
              </w:rPr>
            </w:pPr>
            <w:r w:rsidRPr="000C5967">
              <w:rPr>
                <w:rFonts w:ascii="Calibri" w:hAnsi="Calibri" w:cs="Calibri"/>
                <w:b/>
                <w:bCs/>
                <w:color w:val="000000" w:themeColor="text1"/>
              </w:rPr>
              <w:t>148.598</w:t>
            </w:r>
          </w:p>
        </w:tc>
        <w:tc>
          <w:tcPr>
            <w:tcW w:w="770" w:type="pct"/>
            <w:tcBorders>
              <w:top w:val="single" w:sz="4" w:space="0" w:color="auto"/>
              <w:left w:val="nil"/>
              <w:bottom w:val="single" w:sz="12" w:space="0" w:color="auto"/>
              <w:right w:val="nil"/>
            </w:tcBorders>
            <w:shd w:val="clear" w:color="auto" w:fill="auto"/>
            <w:vAlign w:val="bottom"/>
          </w:tcPr>
          <w:p w14:paraId="1CA9A4B8" w14:textId="77777777" w:rsidR="00F343FE" w:rsidRPr="0075006D" w:rsidRDefault="00F343FE" w:rsidP="00F343FE">
            <w:pPr>
              <w:tabs>
                <w:tab w:val="right" w:pos="1202"/>
              </w:tabs>
              <w:jc w:val="right"/>
              <w:outlineLvl w:val="0"/>
              <w:rPr>
                <w:rFonts w:ascii="Calibri" w:hAnsi="Calibri" w:cs="Calibri"/>
                <w:b/>
                <w:bCs/>
                <w:color w:val="000000" w:themeColor="text1"/>
              </w:rPr>
            </w:pPr>
            <w:r w:rsidRPr="0075006D">
              <w:rPr>
                <w:rFonts w:ascii="Calibri" w:hAnsi="Calibri" w:cs="Calibri"/>
                <w:b/>
                <w:bCs/>
                <w:color w:val="000000" w:themeColor="text1"/>
              </w:rPr>
              <w:t>120.631</w:t>
            </w:r>
          </w:p>
        </w:tc>
      </w:tr>
      <w:bookmarkEnd w:id="33"/>
    </w:tbl>
    <w:p w14:paraId="0FCE7D2B" w14:textId="77777777" w:rsidR="00696389" w:rsidRPr="0075006D" w:rsidRDefault="00696389" w:rsidP="00696389">
      <w:pPr>
        <w:jc w:val="both"/>
        <w:rPr>
          <w:rFonts w:ascii="Calibri" w:hAnsi="Calibri" w:cs="Calibri"/>
          <w:b/>
          <w:color w:val="000000" w:themeColor="text1"/>
          <w:lang w:eastAsia="hr-HR"/>
        </w:rPr>
      </w:pPr>
    </w:p>
    <w:p w14:paraId="7FA49F7A" w14:textId="77777777" w:rsidR="00696389" w:rsidRPr="0075006D" w:rsidRDefault="00696389" w:rsidP="00696389">
      <w:pPr>
        <w:jc w:val="both"/>
        <w:rPr>
          <w:rFonts w:ascii="Calibri" w:hAnsi="Calibri" w:cs="Arial"/>
          <w:color w:val="000000" w:themeColor="text1"/>
        </w:rPr>
      </w:pPr>
      <w:r w:rsidRPr="0075006D">
        <w:rPr>
          <w:rFonts w:ascii="Calibri" w:hAnsi="Calibri" w:cs="Arial"/>
          <w:color w:val="000000" w:themeColor="text1"/>
        </w:rPr>
        <w:t>Promjene na rezerviranjima za očekivane gubitke po garancijama, preuzetim i ostalim obvezama mogu se prikazati kako slijedi:</w:t>
      </w:r>
    </w:p>
    <w:p w14:paraId="698708C0" w14:textId="77777777" w:rsidR="00696389" w:rsidRPr="0075006D" w:rsidRDefault="00696389" w:rsidP="00696389">
      <w:pPr>
        <w:jc w:val="both"/>
        <w:rPr>
          <w:rFonts w:ascii="Calibri" w:hAnsi="Calibri" w:cs="Arial"/>
          <w:color w:val="000000" w:themeColor="text1"/>
        </w:rPr>
      </w:pPr>
    </w:p>
    <w:tbl>
      <w:tblPr>
        <w:tblW w:w="5084" w:type="pct"/>
        <w:tblLayout w:type="fixed"/>
        <w:tblLook w:val="04A0" w:firstRow="1" w:lastRow="0" w:firstColumn="1" w:lastColumn="0" w:noHBand="0" w:noVBand="1"/>
      </w:tblPr>
      <w:tblGrid>
        <w:gridCol w:w="4260"/>
        <w:gridCol w:w="1241"/>
        <w:gridCol w:w="1241"/>
        <w:gridCol w:w="1241"/>
        <w:gridCol w:w="1241"/>
      </w:tblGrid>
      <w:tr w:rsidR="00696389" w:rsidRPr="0075006D" w14:paraId="7256E096" w14:textId="77777777" w:rsidTr="00C21F33">
        <w:trPr>
          <w:trHeight w:val="251"/>
        </w:trPr>
        <w:tc>
          <w:tcPr>
            <w:tcW w:w="4260" w:type="dxa"/>
            <w:tcBorders>
              <w:top w:val="nil"/>
              <w:left w:val="nil"/>
              <w:bottom w:val="nil"/>
              <w:right w:val="nil"/>
            </w:tcBorders>
            <w:shd w:val="clear" w:color="auto" w:fill="auto"/>
            <w:noWrap/>
            <w:vAlign w:val="bottom"/>
            <w:hideMark/>
          </w:tcPr>
          <w:p w14:paraId="7C678A48" w14:textId="77777777" w:rsidR="00696389" w:rsidRPr="0075006D" w:rsidRDefault="00696389" w:rsidP="007D0957">
            <w:pPr>
              <w:rPr>
                <w:rFonts w:ascii="Calibri" w:eastAsia="Calibri" w:hAnsi="Calibri"/>
                <w:color w:val="000000" w:themeColor="text1"/>
                <w:sz w:val="20"/>
                <w:szCs w:val="20"/>
              </w:rPr>
            </w:pPr>
          </w:p>
        </w:tc>
        <w:tc>
          <w:tcPr>
            <w:tcW w:w="2482" w:type="dxa"/>
            <w:gridSpan w:val="2"/>
            <w:tcBorders>
              <w:top w:val="nil"/>
              <w:left w:val="nil"/>
              <w:bottom w:val="nil"/>
              <w:right w:val="nil"/>
            </w:tcBorders>
            <w:shd w:val="clear" w:color="auto" w:fill="auto"/>
            <w:vAlign w:val="center"/>
            <w:hideMark/>
          </w:tcPr>
          <w:p w14:paraId="2B30F8E0"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w:t>
            </w:r>
          </w:p>
        </w:tc>
        <w:tc>
          <w:tcPr>
            <w:tcW w:w="2482" w:type="dxa"/>
            <w:gridSpan w:val="2"/>
            <w:tcBorders>
              <w:top w:val="nil"/>
              <w:left w:val="nil"/>
              <w:bottom w:val="nil"/>
              <w:right w:val="nil"/>
            </w:tcBorders>
            <w:shd w:val="clear" w:color="auto" w:fill="auto"/>
            <w:vAlign w:val="center"/>
            <w:hideMark/>
          </w:tcPr>
          <w:p w14:paraId="10C861A6"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Banka</w:t>
            </w:r>
          </w:p>
        </w:tc>
      </w:tr>
      <w:tr w:rsidR="00696389" w:rsidRPr="0075006D" w14:paraId="00DC071E" w14:textId="77777777" w:rsidTr="00C21F33">
        <w:trPr>
          <w:trHeight w:val="251"/>
        </w:trPr>
        <w:tc>
          <w:tcPr>
            <w:tcW w:w="4260" w:type="dxa"/>
            <w:tcBorders>
              <w:top w:val="nil"/>
              <w:left w:val="nil"/>
              <w:bottom w:val="nil"/>
              <w:right w:val="nil"/>
            </w:tcBorders>
            <w:shd w:val="clear" w:color="auto" w:fill="auto"/>
            <w:noWrap/>
            <w:vAlign w:val="bottom"/>
          </w:tcPr>
          <w:p w14:paraId="09F2DF0B" w14:textId="77777777" w:rsidR="00696389" w:rsidRPr="0075006D" w:rsidRDefault="00696389" w:rsidP="007D0957">
            <w:pPr>
              <w:rPr>
                <w:rFonts w:ascii="Calibri" w:eastAsia="Calibri" w:hAnsi="Calibri"/>
                <w:color w:val="000000" w:themeColor="text1"/>
                <w:sz w:val="20"/>
                <w:szCs w:val="20"/>
              </w:rPr>
            </w:pPr>
          </w:p>
        </w:tc>
        <w:tc>
          <w:tcPr>
            <w:tcW w:w="1241" w:type="dxa"/>
            <w:vAlign w:val="bottom"/>
          </w:tcPr>
          <w:p w14:paraId="456368E9" w14:textId="43D32FA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w:t>
            </w:r>
            <w:r w:rsidR="009F6E64">
              <w:rPr>
                <w:rFonts w:ascii="Calibri" w:hAnsi="Calibri" w:cs="Arial"/>
                <w:b/>
                <w:color w:val="000000" w:themeColor="text1"/>
                <w:sz w:val="20"/>
                <w:szCs w:val="20"/>
              </w:rPr>
              <w:t>0</w:t>
            </w:r>
            <w:r w:rsidRPr="0075006D">
              <w:rPr>
                <w:rFonts w:ascii="Calibri" w:hAnsi="Calibri" w:cs="Arial"/>
                <w:b/>
                <w:color w:val="000000" w:themeColor="text1"/>
                <w:sz w:val="20"/>
                <w:szCs w:val="20"/>
              </w:rPr>
              <w:t>.</w:t>
            </w:r>
            <w:r w:rsidR="00993FBF">
              <w:rPr>
                <w:rFonts w:ascii="Calibri" w:hAnsi="Calibri" w:cs="Arial"/>
                <w:b/>
                <w:color w:val="000000" w:themeColor="text1"/>
                <w:sz w:val="20"/>
                <w:szCs w:val="20"/>
              </w:rPr>
              <w:t>9</w:t>
            </w:r>
            <w:r w:rsidRPr="0075006D">
              <w:rPr>
                <w:rFonts w:ascii="Calibri" w:hAnsi="Calibri" w:cs="Arial"/>
                <w:b/>
                <w:color w:val="000000" w:themeColor="text1"/>
                <w:sz w:val="20"/>
                <w:szCs w:val="20"/>
              </w:rPr>
              <w:t>.</w:t>
            </w:r>
          </w:p>
          <w:p w14:paraId="11BC8A2A"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w:t>
            </w:r>
            <w:r w:rsidR="00C21F33" w:rsidRPr="0075006D">
              <w:rPr>
                <w:rFonts w:ascii="Calibri" w:hAnsi="Calibri" w:cs="Arial"/>
                <w:b/>
                <w:color w:val="000000" w:themeColor="text1"/>
                <w:sz w:val="20"/>
                <w:szCs w:val="20"/>
              </w:rPr>
              <w:t>20</w:t>
            </w:r>
            <w:r w:rsidRPr="0075006D">
              <w:rPr>
                <w:rFonts w:ascii="Calibri" w:hAnsi="Calibri" w:cs="Arial"/>
                <w:b/>
                <w:color w:val="000000" w:themeColor="text1"/>
                <w:sz w:val="20"/>
                <w:szCs w:val="20"/>
              </w:rPr>
              <w:t>.</w:t>
            </w:r>
          </w:p>
        </w:tc>
        <w:tc>
          <w:tcPr>
            <w:tcW w:w="1241" w:type="dxa"/>
            <w:vAlign w:val="bottom"/>
          </w:tcPr>
          <w:p w14:paraId="090D26BB"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1.1.-31.12.</w:t>
            </w:r>
          </w:p>
          <w:p w14:paraId="5893939F"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201</w:t>
            </w:r>
            <w:r w:rsidR="00C21F33" w:rsidRPr="0075006D">
              <w:rPr>
                <w:rFonts w:ascii="Calibri" w:hAnsi="Calibri" w:cs="Arial"/>
                <w:b/>
                <w:color w:val="000000" w:themeColor="text1"/>
                <w:sz w:val="20"/>
                <w:szCs w:val="20"/>
              </w:rPr>
              <w:t>9</w:t>
            </w:r>
            <w:r w:rsidRPr="0075006D">
              <w:rPr>
                <w:rFonts w:ascii="Calibri" w:hAnsi="Calibri" w:cs="Arial"/>
                <w:b/>
                <w:color w:val="000000" w:themeColor="text1"/>
                <w:sz w:val="20"/>
                <w:szCs w:val="20"/>
              </w:rPr>
              <w:t>.</w:t>
            </w:r>
          </w:p>
        </w:tc>
        <w:tc>
          <w:tcPr>
            <w:tcW w:w="1241" w:type="dxa"/>
            <w:vAlign w:val="bottom"/>
          </w:tcPr>
          <w:p w14:paraId="309323BD" w14:textId="17D7EB58"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w:t>
            </w:r>
            <w:r w:rsidR="009F6E64">
              <w:rPr>
                <w:rFonts w:ascii="Calibri" w:hAnsi="Calibri" w:cs="Arial"/>
                <w:b/>
                <w:color w:val="000000" w:themeColor="text1"/>
                <w:sz w:val="20"/>
                <w:szCs w:val="20"/>
              </w:rPr>
              <w:t>0</w:t>
            </w:r>
            <w:r w:rsidRPr="0075006D">
              <w:rPr>
                <w:rFonts w:ascii="Calibri" w:hAnsi="Calibri" w:cs="Arial"/>
                <w:b/>
                <w:color w:val="000000" w:themeColor="text1"/>
                <w:sz w:val="20"/>
                <w:szCs w:val="20"/>
              </w:rPr>
              <w:t>.</w:t>
            </w:r>
            <w:r w:rsidR="00993FBF">
              <w:rPr>
                <w:rFonts w:ascii="Calibri" w:hAnsi="Calibri" w:cs="Arial"/>
                <w:b/>
                <w:color w:val="000000" w:themeColor="text1"/>
                <w:sz w:val="20"/>
                <w:szCs w:val="20"/>
              </w:rPr>
              <w:t>9</w:t>
            </w:r>
            <w:r w:rsidRPr="0075006D">
              <w:rPr>
                <w:rFonts w:ascii="Calibri" w:hAnsi="Calibri" w:cs="Arial"/>
                <w:b/>
                <w:color w:val="000000" w:themeColor="text1"/>
                <w:sz w:val="20"/>
                <w:szCs w:val="20"/>
              </w:rPr>
              <w:t>.</w:t>
            </w:r>
          </w:p>
          <w:p w14:paraId="17CECF7F"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w:t>
            </w:r>
            <w:r w:rsidR="00C21F33" w:rsidRPr="0075006D">
              <w:rPr>
                <w:rFonts w:ascii="Calibri" w:hAnsi="Calibri" w:cs="Arial"/>
                <w:b/>
                <w:color w:val="000000" w:themeColor="text1"/>
                <w:sz w:val="20"/>
                <w:szCs w:val="20"/>
              </w:rPr>
              <w:t>20</w:t>
            </w:r>
            <w:r w:rsidRPr="0075006D">
              <w:rPr>
                <w:rFonts w:ascii="Calibri" w:hAnsi="Calibri" w:cs="Arial"/>
                <w:b/>
                <w:color w:val="000000" w:themeColor="text1"/>
                <w:sz w:val="20"/>
                <w:szCs w:val="20"/>
              </w:rPr>
              <w:t>.</w:t>
            </w:r>
          </w:p>
        </w:tc>
        <w:tc>
          <w:tcPr>
            <w:tcW w:w="1241" w:type="dxa"/>
            <w:vAlign w:val="bottom"/>
          </w:tcPr>
          <w:p w14:paraId="73FAF9B3"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1.1.-31.12.</w:t>
            </w:r>
          </w:p>
          <w:p w14:paraId="7E4A3B90" w14:textId="77777777"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201</w:t>
            </w:r>
            <w:r w:rsidR="00C21F33" w:rsidRPr="0075006D">
              <w:rPr>
                <w:rFonts w:ascii="Calibri" w:hAnsi="Calibri" w:cs="Arial"/>
                <w:b/>
                <w:color w:val="000000" w:themeColor="text1"/>
                <w:sz w:val="20"/>
                <w:szCs w:val="20"/>
              </w:rPr>
              <w:t>9</w:t>
            </w:r>
            <w:r w:rsidRPr="0075006D">
              <w:rPr>
                <w:rFonts w:ascii="Calibri" w:hAnsi="Calibri" w:cs="Arial"/>
                <w:b/>
                <w:color w:val="000000" w:themeColor="text1"/>
                <w:sz w:val="20"/>
                <w:szCs w:val="20"/>
              </w:rPr>
              <w:t>.</w:t>
            </w:r>
          </w:p>
        </w:tc>
      </w:tr>
      <w:tr w:rsidR="00696389" w:rsidRPr="0075006D" w14:paraId="556E3687" w14:textId="77777777" w:rsidTr="00C21F33">
        <w:trPr>
          <w:trHeight w:val="239"/>
        </w:trPr>
        <w:tc>
          <w:tcPr>
            <w:tcW w:w="4260" w:type="dxa"/>
            <w:tcBorders>
              <w:top w:val="nil"/>
              <w:left w:val="nil"/>
              <w:bottom w:val="nil"/>
              <w:right w:val="nil"/>
            </w:tcBorders>
            <w:shd w:val="clear" w:color="auto" w:fill="auto"/>
            <w:vAlign w:val="center"/>
            <w:hideMark/>
          </w:tcPr>
          <w:p w14:paraId="1409AA7F" w14:textId="77777777" w:rsidR="00696389" w:rsidRPr="0075006D" w:rsidRDefault="00696389" w:rsidP="007D0957">
            <w:pPr>
              <w:jc w:val="right"/>
              <w:rPr>
                <w:rFonts w:ascii="Calibri" w:eastAsia="Calibri" w:hAnsi="Calibri" w:cs="Calibri"/>
                <w:b/>
                <w:bCs/>
                <w:color w:val="000000" w:themeColor="text1"/>
                <w:sz w:val="20"/>
                <w:szCs w:val="20"/>
              </w:rPr>
            </w:pPr>
          </w:p>
        </w:tc>
        <w:tc>
          <w:tcPr>
            <w:tcW w:w="1241" w:type="dxa"/>
            <w:tcBorders>
              <w:top w:val="nil"/>
              <w:left w:val="nil"/>
              <w:bottom w:val="nil"/>
              <w:right w:val="nil"/>
            </w:tcBorders>
            <w:shd w:val="clear" w:color="auto" w:fill="auto"/>
            <w:vAlign w:val="center"/>
            <w:hideMark/>
          </w:tcPr>
          <w:p w14:paraId="51DE7E23"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241" w:type="dxa"/>
            <w:tcBorders>
              <w:top w:val="nil"/>
              <w:left w:val="nil"/>
              <w:bottom w:val="nil"/>
              <w:right w:val="nil"/>
            </w:tcBorders>
            <w:shd w:val="clear" w:color="auto" w:fill="auto"/>
            <w:vAlign w:val="center"/>
          </w:tcPr>
          <w:p w14:paraId="5F99EC4D"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241" w:type="dxa"/>
            <w:tcBorders>
              <w:top w:val="nil"/>
              <w:left w:val="nil"/>
              <w:bottom w:val="nil"/>
              <w:right w:val="nil"/>
            </w:tcBorders>
            <w:shd w:val="clear" w:color="auto" w:fill="auto"/>
            <w:vAlign w:val="center"/>
            <w:hideMark/>
          </w:tcPr>
          <w:p w14:paraId="2F0B3791"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241" w:type="dxa"/>
            <w:tcBorders>
              <w:top w:val="nil"/>
              <w:left w:val="nil"/>
              <w:right w:val="nil"/>
            </w:tcBorders>
            <w:shd w:val="clear" w:color="auto" w:fill="auto"/>
            <w:vAlign w:val="center"/>
          </w:tcPr>
          <w:p w14:paraId="5C5F773D" w14:textId="77777777"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C21F33" w:rsidRPr="0075006D" w14:paraId="6A785CCC" w14:textId="77777777" w:rsidTr="006B2385">
        <w:trPr>
          <w:trHeight w:val="392"/>
        </w:trPr>
        <w:tc>
          <w:tcPr>
            <w:tcW w:w="4260" w:type="dxa"/>
            <w:tcBorders>
              <w:top w:val="nil"/>
              <w:left w:val="nil"/>
              <w:right w:val="nil"/>
            </w:tcBorders>
            <w:shd w:val="clear" w:color="auto" w:fill="auto"/>
            <w:vAlign w:val="bottom"/>
          </w:tcPr>
          <w:p w14:paraId="002EAAF2" w14:textId="77777777" w:rsidR="00C21F33" w:rsidRPr="0075006D" w:rsidRDefault="00C21F33" w:rsidP="00C21F33">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w:t>
            </w:r>
          </w:p>
        </w:tc>
        <w:tc>
          <w:tcPr>
            <w:tcW w:w="1241" w:type="dxa"/>
            <w:tcBorders>
              <w:top w:val="nil"/>
              <w:left w:val="nil"/>
              <w:bottom w:val="nil"/>
              <w:right w:val="nil"/>
            </w:tcBorders>
            <w:shd w:val="clear" w:color="auto" w:fill="auto"/>
            <w:noWrap/>
            <w:vAlign w:val="bottom"/>
          </w:tcPr>
          <w:p w14:paraId="1960A77C" w14:textId="77777777" w:rsidR="00C21F33" w:rsidRPr="007C0B9C" w:rsidRDefault="000E2732" w:rsidP="00C21F33">
            <w:pPr>
              <w:jc w:val="right"/>
              <w:rPr>
                <w:rFonts w:ascii="Calibri" w:eastAsia="Calibri" w:hAnsi="Calibri" w:cs="Calibri"/>
                <w:color w:val="000000" w:themeColor="text1"/>
                <w:sz w:val="20"/>
                <w:szCs w:val="20"/>
              </w:rPr>
            </w:pPr>
            <w:r w:rsidRPr="00E00B0A">
              <w:rPr>
                <w:rFonts w:ascii="Calibri" w:eastAsia="Calibri" w:hAnsi="Calibri" w:cs="Calibri"/>
                <w:color w:val="000000" w:themeColor="text1"/>
                <w:sz w:val="20"/>
                <w:szCs w:val="20"/>
              </w:rPr>
              <w:t>57.716</w:t>
            </w:r>
          </w:p>
        </w:tc>
        <w:tc>
          <w:tcPr>
            <w:tcW w:w="1241" w:type="dxa"/>
            <w:tcBorders>
              <w:top w:val="nil"/>
              <w:left w:val="nil"/>
              <w:bottom w:val="nil"/>
              <w:right w:val="nil"/>
            </w:tcBorders>
            <w:shd w:val="clear" w:color="auto" w:fill="auto"/>
            <w:vAlign w:val="bottom"/>
          </w:tcPr>
          <w:p w14:paraId="2C0601E9" w14:textId="77777777" w:rsidR="00C21F33" w:rsidRPr="007C0B9C" w:rsidRDefault="00C21F33"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261.283</w:t>
            </w:r>
          </w:p>
        </w:tc>
        <w:tc>
          <w:tcPr>
            <w:tcW w:w="1241" w:type="dxa"/>
            <w:tcBorders>
              <w:top w:val="nil"/>
              <w:left w:val="nil"/>
              <w:bottom w:val="nil"/>
              <w:right w:val="nil"/>
            </w:tcBorders>
            <w:shd w:val="clear" w:color="auto" w:fill="auto"/>
            <w:vAlign w:val="bottom"/>
          </w:tcPr>
          <w:p w14:paraId="7D8422E3" w14:textId="77777777" w:rsidR="00C21F33" w:rsidRPr="007C0B9C" w:rsidRDefault="000E2732"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57.716</w:t>
            </w:r>
          </w:p>
        </w:tc>
        <w:tc>
          <w:tcPr>
            <w:tcW w:w="1241" w:type="dxa"/>
            <w:tcBorders>
              <w:top w:val="nil"/>
              <w:left w:val="nil"/>
              <w:bottom w:val="nil"/>
              <w:right w:val="nil"/>
            </w:tcBorders>
            <w:shd w:val="clear" w:color="auto" w:fill="auto"/>
            <w:vAlign w:val="bottom"/>
          </w:tcPr>
          <w:p w14:paraId="513B4950" w14:textId="77777777" w:rsidR="00C21F33" w:rsidRPr="007C0B9C" w:rsidRDefault="00C21F33"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261.283</w:t>
            </w:r>
          </w:p>
        </w:tc>
      </w:tr>
      <w:tr w:rsidR="007C464A" w:rsidRPr="0075006D" w14:paraId="743BB3A8" w14:textId="77777777" w:rsidTr="006B2385">
        <w:trPr>
          <w:trHeight w:val="392"/>
        </w:trPr>
        <w:tc>
          <w:tcPr>
            <w:tcW w:w="4260" w:type="dxa"/>
            <w:tcBorders>
              <w:top w:val="nil"/>
              <w:left w:val="nil"/>
              <w:bottom w:val="nil"/>
              <w:right w:val="nil"/>
            </w:tcBorders>
            <w:shd w:val="clear" w:color="auto" w:fill="auto"/>
            <w:vAlign w:val="center"/>
          </w:tcPr>
          <w:p w14:paraId="268CFD0A" w14:textId="77777777" w:rsidR="007C464A" w:rsidRPr="0075006D" w:rsidRDefault="007C464A" w:rsidP="007C464A">
            <w:pPr>
              <w:rPr>
                <w:rFonts w:ascii="Calibri" w:eastAsia="Calibri" w:hAnsi="Calibri"/>
                <w:color w:val="000000" w:themeColor="text1"/>
                <w:sz w:val="20"/>
                <w:szCs w:val="20"/>
              </w:rPr>
            </w:pPr>
            <w:r w:rsidRPr="0075006D">
              <w:rPr>
                <w:rFonts w:ascii="Calibri" w:eastAsia="Calibri" w:hAnsi="Calibri"/>
                <w:color w:val="000000" w:themeColor="text1"/>
                <w:sz w:val="20"/>
                <w:szCs w:val="20"/>
              </w:rPr>
              <w:t>Neto povećanje</w:t>
            </w:r>
            <w:r>
              <w:rPr>
                <w:rFonts w:ascii="Calibri" w:eastAsia="Calibri" w:hAnsi="Calibri"/>
                <w:color w:val="000000" w:themeColor="text1"/>
                <w:sz w:val="20"/>
                <w:szCs w:val="20"/>
              </w:rPr>
              <w:t>/</w:t>
            </w:r>
            <w:r w:rsidRPr="0075006D">
              <w:rPr>
                <w:rFonts w:ascii="Calibri" w:eastAsia="Calibri" w:hAnsi="Calibri"/>
                <w:color w:val="000000" w:themeColor="text1"/>
                <w:sz w:val="20"/>
                <w:szCs w:val="20"/>
              </w:rPr>
              <w:t xml:space="preserve">(smanjenje) rezerviranja za očekivane gubitke po garancijama </w:t>
            </w:r>
          </w:p>
        </w:tc>
        <w:tc>
          <w:tcPr>
            <w:tcW w:w="1241" w:type="dxa"/>
            <w:tcBorders>
              <w:top w:val="nil"/>
              <w:left w:val="nil"/>
              <w:bottom w:val="single" w:sz="4" w:space="0" w:color="auto"/>
              <w:right w:val="nil"/>
            </w:tcBorders>
            <w:shd w:val="clear" w:color="auto" w:fill="auto"/>
            <w:vAlign w:val="bottom"/>
          </w:tcPr>
          <w:p w14:paraId="09D436F0" w14:textId="6CD08B50" w:rsidR="007C464A" w:rsidRPr="007C0B9C" w:rsidRDefault="000C5967" w:rsidP="007C464A">
            <w:pPr>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1.568</w:t>
            </w:r>
          </w:p>
        </w:tc>
        <w:tc>
          <w:tcPr>
            <w:tcW w:w="1241" w:type="dxa"/>
            <w:tcBorders>
              <w:left w:val="nil"/>
              <w:bottom w:val="single" w:sz="4" w:space="0" w:color="auto"/>
              <w:right w:val="nil"/>
            </w:tcBorders>
            <w:shd w:val="clear" w:color="auto" w:fill="auto"/>
            <w:vAlign w:val="bottom"/>
          </w:tcPr>
          <w:p w14:paraId="2D4C418C"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(156.368)</w:t>
            </w:r>
          </w:p>
        </w:tc>
        <w:tc>
          <w:tcPr>
            <w:tcW w:w="1241" w:type="dxa"/>
            <w:tcBorders>
              <w:top w:val="nil"/>
              <w:left w:val="nil"/>
              <w:bottom w:val="single" w:sz="4" w:space="0" w:color="auto"/>
              <w:right w:val="nil"/>
            </w:tcBorders>
            <w:shd w:val="clear" w:color="auto" w:fill="auto"/>
            <w:vAlign w:val="bottom"/>
          </w:tcPr>
          <w:p w14:paraId="617B5FB7" w14:textId="05B6CE72" w:rsidR="007C464A" w:rsidRPr="00E00B0A" w:rsidRDefault="000C5967" w:rsidP="007C464A">
            <w:pPr>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1.568</w:t>
            </w:r>
          </w:p>
        </w:tc>
        <w:tc>
          <w:tcPr>
            <w:tcW w:w="1241" w:type="dxa"/>
            <w:tcBorders>
              <w:left w:val="nil"/>
              <w:bottom w:val="single" w:sz="4" w:space="0" w:color="auto"/>
              <w:right w:val="nil"/>
            </w:tcBorders>
            <w:shd w:val="clear" w:color="auto" w:fill="auto"/>
            <w:vAlign w:val="bottom"/>
          </w:tcPr>
          <w:p w14:paraId="5513D0BD"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(156.368)</w:t>
            </w:r>
          </w:p>
        </w:tc>
      </w:tr>
      <w:tr w:rsidR="007C464A" w:rsidRPr="0075006D" w14:paraId="453256D1" w14:textId="77777777" w:rsidTr="006B2385">
        <w:trPr>
          <w:trHeight w:val="392"/>
        </w:trPr>
        <w:tc>
          <w:tcPr>
            <w:tcW w:w="4260" w:type="dxa"/>
            <w:tcBorders>
              <w:top w:val="nil"/>
              <w:left w:val="nil"/>
              <w:bottom w:val="nil"/>
              <w:right w:val="nil"/>
            </w:tcBorders>
            <w:shd w:val="clear" w:color="auto" w:fill="auto"/>
            <w:vAlign w:val="bottom"/>
          </w:tcPr>
          <w:p w14:paraId="31681B6F" w14:textId="77777777" w:rsidR="007C464A" w:rsidRPr="00EB3D6D" w:rsidRDefault="007C464A" w:rsidP="007C464A">
            <w:pPr>
              <w:rPr>
                <w:rFonts w:ascii="Calibri" w:eastAsia="Calibri" w:hAnsi="Calibri" w:cs="Calibri"/>
                <w:i/>
                <w:iCs/>
                <w:color w:val="000000" w:themeColor="text1"/>
                <w:sz w:val="20"/>
                <w:szCs w:val="20"/>
              </w:rPr>
            </w:pPr>
            <w:r w:rsidRPr="00EB3D6D">
              <w:rPr>
                <w:rFonts w:ascii="Calibri" w:eastAsia="Calibri" w:hAnsi="Calibri" w:cs="Calibri"/>
                <w:i/>
                <w:iCs/>
                <w:color w:val="000000" w:themeColor="text1"/>
                <w:sz w:val="20"/>
                <w:szCs w:val="20"/>
              </w:rPr>
              <w:t>Ukupno kroz dobit ili gubitak (</w:t>
            </w:r>
            <w:r w:rsidRPr="00BA072D">
              <w:rPr>
                <w:rFonts w:ascii="Calibri" w:eastAsia="Calibri" w:hAnsi="Calibri" w:cs="Calibri"/>
                <w:i/>
                <w:iCs/>
                <w:color w:val="000000" w:themeColor="text1"/>
                <w:sz w:val="20"/>
                <w:szCs w:val="20"/>
              </w:rPr>
              <w:t>bilješka 8</w:t>
            </w:r>
            <w:r w:rsidRPr="00EB3D6D">
              <w:rPr>
                <w:rFonts w:ascii="Calibri" w:eastAsia="Calibri" w:hAnsi="Calibri" w:cs="Calibri"/>
                <w:i/>
                <w:iCs/>
                <w:color w:val="000000" w:themeColor="text1"/>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01F13E48" w14:textId="6A70E279" w:rsidR="007C464A" w:rsidRPr="007C0B9C" w:rsidRDefault="000C5967" w:rsidP="007C464A">
            <w:pPr>
              <w:jc w:val="right"/>
              <w:rPr>
                <w:rFonts w:ascii="Calibri" w:eastAsia="Calibri" w:hAnsi="Calibri" w:cs="Calibri"/>
                <w:bCs/>
                <w:i/>
                <w:color w:val="000000" w:themeColor="text1"/>
                <w:sz w:val="20"/>
                <w:szCs w:val="20"/>
              </w:rPr>
            </w:pPr>
            <w:r w:rsidRPr="000C5967">
              <w:rPr>
                <w:rFonts w:ascii="Calibri" w:eastAsia="Calibri" w:hAnsi="Calibri" w:cs="Calibri"/>
                <w:bCs/>
                <w:i/>
                <w:color w:val="000000" w:themeColor="text1"/>
                <w:sz w:val="20"/>
                <w:szCs w:val="20"/>
              </w:rPr>
              <w:t>1.568</w:t>
            </w:r>
          </w:p>
        </w:tc>
        <w:tc>
          <w:tcPr>
            <w:tcW w:w="1241" w:type="dxa"/>
            <w:tcBorders>
              <w:top w:val="single" w:sz="4" w:space="0" w:color="auto"/>
              <w:left w:val="nil"/>
              <w:bottom w:val="single" w:sz="4" w:space="0" w:color="auto"/>
              <w:right w:val="nil"/>
            </w:tcBorders>
            <w:shd w:val="clear" w:color="auto" w:fill="auto"/>
            <w:vAlign w:val="bottom"/>
          </w:tcPr>
          <w:p w14:paraId="1EEEF22D" w14:textId="77777777" w:rsidR="007C464A" w:rsidRPr="00E00B0A" w:rsidRDefault="007C464A" w:rsidP="007C464A">
            <w:pPr>
              <w:jc w:val="right"/>
              <w:rPr>
                <w:rFonts w:ascii="Calibri" w:eastAsia="Calibri" w:hAnsi="Calibri" w:cs="Calibri"/>
                <w:bCs/>
                <w:i/>
                <w:color w:val="000000" w:themeColor="text1"/>
                <w:sz w:val="20"/>
                <w:szCs w:val="20"/>
              </w:rPr>
            </w:pPr>
            <w:r w:rsidRPr="006B2385">
              <w:rPr>
                <w:i/>
                <w:sz w:val="20"/>
                <w:szCs w:val="20"/>
              </w:rPr>
              <w:t xml:space="preserve"> (156.368)</w:t>
            </w:r>
          </w:p>
        </w:tc>
        <w:tc>
          <w:tcPr>
            <w:tcW w:w="1241" w:type="dxa"/>
            <w:tcBorders>
              <w:top w:val="single" w:sz="4" w:space="0" w:color="auto"/>
              <w:left w:val="nil"/>
              <w:bottom w:val="single" w:sz="4" w:space="0" w:color="auto"/>
              <w:right w:val="nil"/>
            </w:tcBorders>
            <w:shd w:val="clear" w:color="auto" w:fill="auto"/>
            <w:vAlign w:val="bottom"/>
          </w:tcPr>
          <w:p w14:paraId="4FCD6DA8" w14:textId="2112E512" w:rsidR="007C464A" w:rsidRPr="00E00B0A" w:rsidRDefault="000C5967" w:rsidP="007C464A">
            <w:pPr>
              <w:jc w:val="right"/>
              <w:rPr>
                <w:rFonts w:ascii="Calibri" w:eastAsia="Calibri" w:hAnsi="Calibri" w:cs="Calibri"/>
                <w:i/>
                <w:color w:val="000000" w:themeColor="text1"/>
                <w:sz w:val="20"/>
                <w:szCs w:val="20"/>
              </w:rPr>
            </w:pPr>
            <w:r w:rsidRPr="000C5967">
              <w:rPr>
                <w:rFonts w:ascii="Calibri" w:eastAsia="Calibri" w:hAnsi="Calibri" w:cs="Calibri"/>
                <w:i/>
                <w:color w:val="000000" w:themeColor="text1"/>
                <w:sz w:val="20"/>
                <w:szCs w:val="20"/>
              </w:rPr>
              <w:t>1.568</w:t>
            </w:r>
          </w:p>
        </w:tc>
        <w:tc>
          <w:tcPr>
            <w:tcW w:w="1241" w:type="dxa"/>
            <w:tcBorders>
              <w:top w:val="single" w:sz="4" w:space="0" w:color="auto"/>
              <w:left w:val="nil"/>
              <w:bottom w:val="single" w:sz="4" w:space="0" w:color="auto"/>
              <w:right w:val="nil"/>
            </w:tcBorders>
            <w:shd w:val="clear" w:color="auto" w:fill="auto"/>
            <w:vAlign w:val="bottom"/>
          </w:tcPr>
          <w:p w14:paraId="16F4B78D" w14:textId="77777777" w:rsidR="007C464A" w:rsidRPr="00E00B0A" w:rsidRDefault="007C464A" w:rsidP="007C464A">
            <w:pPr>
              <w:jc w:val="right"/>
              <w:rPr>
                <w:rFonts w:ascii="Calibri" w:eastAsia="Calibri" w:hAnsi="Calibri" w:cs="Calibri"/>
                <w:bCs/>
                <w:i/>
                <w:color w:val="000000" w:themeColor="text1"/>
                <w:sz w:val="20"/>
                <w:szCs w:val="20"/>
              </w:rPr>
            </w:pPr>
            <w:r w:rsidRPr="006B2385">
              <w:rPr>
                <w:i/>
                <w:sz w:val="20"/>
                <w:szCs w:val="20"/>
              </w:rPr>
              <w:t xml:space="preserve"> (156.368)</w:t>
            </w:r>
          </w:p>
        </w:tc>
      </w:tr>
      <w:tr w:rsidR="007C464A" w:rsidRPr="0075006D" w14:paraId="07308F67" w14:textId="77777777" w:rsidTr="006B2385">
        <w:trPr>
          <w:trHeight w:val="392"/>
        </w:trPr>
        <w:tc>
          <w:tcPr>
            <w:tcW w:w="4260" w:type="dxa"/>
            <w:tcBorders>
              <w:top w:val="nil"/>
              <w:left w:val="nil"/>
              <w:bottom w:val="nil"/>
              <w:right w:val="nil"/>
            </w:tcBorders>
            <w:shd w:val="clear" w:color="auto" w:fill="auto"/>
            <w:vAlign w:val="bottom"/>
          </w:tcPr>
          <w:p w14:paraId="37396B6A" w14:textId="2FEE761E" w:rsidR="007C464A" w:rsidRPr="001E4814" w:rsidRDefault="007C464A" w:rsidP="007C464A">
            <w:pPr>
              <w:rPr>
                <w:rFonts w:ascii="Calibri" w:eastAsia="Calibri" w:hAnsi="Calibri" w:cs="Calibri"/>
                <w:iCs/>
                <w:color w:val="000000" w:themeColor="text1"/>
                <w:sz w:val="20"/>
                <w:szCs w:val="20"/>
              </w:rPr>
            </w:pPr>
            <w:r w:rsidRPr="00E00B0A">
              <w:rPr>
                <w:rFonts w:ascii="Calibri" w:eastAsia="Calibri" w:hAnsi="Calibri" w:cs="Calibri"/>
                <w:iCs/>
                <w:color w:val="000000" w:themeColor="text1"/>
                <w:sz w:val="20"/>
                <w:szCs w:val="20"/>
              </w:rPr>
              <w:t>Neto</w:t>
            </w:r>
            <w:r>
              <w:rPr>
                <w:rFonts w:ascii="Calibri" w:eastAsia="Calibri" w:hAnsi="Calibri" w:cs="Calibri"/>
                <w:iCs/>
                <w:color w:val="000000" w:themeColor="text1"/>
                <w:sz w:val="20"/>
                <w:szCs w:val="20"/>
              </w:rPr>
              <w:t xml:space="preserve"> povećanje/</w:t>
            </w:r>
            <w:r w:rsidRPr="001E4814">
              <w:rPr>
                <w:rFonts w:ascii="Calibri" w:eastAsia="Calibri" w:hAnsi="Calibri"/>
                <w:color w:val="000000" w:themeColor="text1"/>
                <w:sz w:val="20"/>
                <w:szCs w:val="20"/>
              </w:rPr>
              <w:t xml:space="preserve">(smanjenje) </w:t>
            </w:r>
            <w:r w:rsidRPr="001E4814">
              <w:rPr>
                <w:rFonts w:ascii="Calibri" w:eastAsia="Calibri" w:hAnsi="Calibri" w:cs="Calibri"/>
                <w:iCs/>
                <w:color w:val="000000" w:themeColor="text1"/>
                <w:sz w:val="20"/>
                <w:szCs w:val="20"/>
              </w:rPr>
              <w:t>rezerviranja za očekivane gubitke po preuzetim obvezama</w:t>
            </w:r>
          </w:p>
        </w:tc>
        <w:tc>
          <w:tcPr>
            <w:tcW w:w="1241" w:type="dxa"/>
            <w:tcBorders>
              <w:top w:val="single" w:sz="4" w:space="0" w:color="auto"/>
              <w:left w:val="nil"/>
              <w:bottom w:val="single" w:sz="4" w:space="0" w:color="auto"/>
              <w:right w:val="nil"/>
            </w:tcBorders>
            <w:shd w:val="clear" w:color="auto" w:fill="auto"/>
            <w:vAlign w:val="bottom"/>
          </w:tcPr>
          <w:p w14:paraId="30DA9308" w14:textId="52B29834" w:rsidR="007C464A" w:rsidRPr="007C0B9C" w:rsidRDefault="000C5967" w:rsidP="007C464A">
            <w:pPr>
              <w:jc w:val="right"/>
              <w:rPr>
                <w:rFonts w:ascii="Calibri" w:eastAsia="Calibri" w:hAnsi="Calibri" w:cs="Calibri"/>
                <w:bCs/>
                <w:color w:val="000000" w:themeColor="text1"/>
                <w:sz w:val="20"/>
                <w:szCs w:val="20"/>
              </w:rPr>
            </w:pPr>
            <w:r w:rsidRPr="000C5967">
              <w:rPr>
                <w:rFonts w:ascii="Calibri" w:eastAsia="Calibri" w:hAnsi="Calibri" w:cs="Calibri"/>
                <w:bCs/>
                <w:color w:val="000000" w:themeColor="text1"/>
                <w:sz w:val="20"/>
                <w:szCs w:val="20"/>
              </w:rPr>
              <w:t>29.848</w:t>
            </w:r>
          </w:p>
        </w:tc>
        <w:tc>
          <w:tcPr>
            <w:tcW w:w="1241" w:type="dxa"/>
            <w:tcBorders>
              <w:top w:val="single" w:sz="4" w:space="0" w:color="auto"/>
              <w:left w:val="nil"/>
              <w:bottom w:val="single" w:sz="4" w:space="0" w:color="auto"/>
              <w:right w:val="nil"/>
            </w:tcBorders>
            <w:shd w:val="clear" w:color="auto" w:fill="auto"/>
            <w:vAlign w:val="bottom"/>
          </w:tcPr>
          <w:p w14:paraId="4C47655C" w14:textId="77777777" w:rsidR="007C464A" w:rsidRPr="00E00B0A" w:rsidRDefault="007C464A" w:rsidP="007C464A">
            <w:pPr>
              <w:jc w:val="right"/>
              <w:rPr>
                <w:rFonts w:ascii="Calibri" w:eastAsia="Calibri" w:hAnsi="Calibri" w:cs="Calibri"/>
                <w:bCs/>
                <w:color w:val="000000" w:themeColor="text1"/>
                <w:sz w:val="20"/>
                <w:szCs w:val="20"/>
              </w:rPr>
            </w:pPr>
            <w:r w:rsidRPr="006B2385">
              <w:rPr>
                <w:sz w:val="20"/>
                <w:szCs w:val="20"/>
              </w:rPr>
              <w:t xml:space="preserve"> (47.722)</w:t>
            </w:r>
          </w:p>
        </w:tc>
        <w:tc>
          <w:tcPr>
            <w:tcW w:w="1241" w:type="dxa"/>
            <w:tcBorders>
              <w:top w:val="single" w:sz="4" w:space="0" w:color="auto"/>
              <w:left w:val="nil"/>
              <w:bottom w:val="single" w:sz="4" w:space="0" w:color="auto"/>
              <w:right w:val="nil"/>
            </w:tcBorders>
            <w:shd w:val="clear" w:color="auto" w:fill="auto"/>
            <w:vAlign w:val="bottom"/>
          </w:tcPr>
          <w:p w14:paraId="6A0850E3" w14:textId="2F37954B" w:rsidR="007C464A" w:rsidRPr="00E00B0A" w:rsidRDefault="000C5967" w:rsidP="007C464A">
            <w:pPr>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29.848</w:t>
            </w:r>
          </w:p>
        </w:tc>
        <w:tc>
          <w:tcPr>
            <w:tcW w:w="1241" w:type="dxa"/>
            <w:tcBorders>
              <w:top w:val="single" w:sz="4" w:space="0" w:color="auto"/>
              <w:left w:val="nil"/>
              <w:bottom w:val="single" w:sz="4" w:space="0" w:color="auto"/>
              <w:right w:val="nil"/>
            </w:tcBorders>
            <w:shd w:val="clear" w:color="auto" w:fill="auto"/>
            <w:vAlign w:val="bottom"/>
          </w:tcPr>
          <w:p w14:paraId="5C1405D4" w14:textId="77777777" w:rsidR="007C464A" w:rsidRPr="00E00B0A" w:rsidRDefault="007C464A" w:rsidP="007C464A">
            <w:pPr>
              <w:jc w:val="right"/>
              <w:rPr>
                <w:rFonts w:ascii="Calibri" w:eastAsia="Calibri" w:hAnsi="Calibri" w:cs="Calibri"/>
                <w:bCs/>
                <w:color w:val="000000" w:themeColor="text1"/>
                <w:sz w:val="20"/>
                <w:szCs w:val="20"/>
              </w:rPr>
            </w:pPr>
            <w:r w:rsidRPr="006B2385">
              <w:rPr>
                <w:sz w:val="20"/>
                <w:szCs w:val="20"/>
              </w:rPr>
              <w:t xml:space="preserve"> (47.722)</w:t>
            </w:r>
          </w:p>
        </w:tc>
      </w:tr>
      <w:tr w:rsidR="007C464A" w:rsidRPr="0075006D" w14:paraId="4AEF8610" w14:textId="77777777" w:rsidTr="006B2385">
        <w:trPr>
          <w:trHeight w:val="392"/>
        </w:trPr>
        <w:tc>
          <w:tcPr>
            <w:tcW w:w="4260" w:type="dxa"/>
            <w:tcBorders>
              <w:top w:val="nil"/>
              <w:left w:val="nil"/>
              <w:bottom w:val="nil"/>
              <w:right w:val="nil"/>
            </w:tcBorders>
            <w:shd w:val="clear" w:color="auto" w:fill="auto"/>
            <w:vAlign w:val="bottom"/>
          </w:tcPr>
          <w:p w14:paraId="6CFA1FC8" w14:textId="77777777" w:rsidR="007C464A" w:rsidRPr="001E4814" w:rsidRDefault="007C464A" w:rsidP="007C464A">
            <w:pPr>
              <w:rPr>
                <w:rFonts w:ascii="Calibri" w:eastAsia="Calibri" w:hAnsi="Calibri" w:cs="Calibri"/>
                <w:iCs/>
                <w:color w:val="000000" w:themeColor="text1"/>
                <w:sz w:val="20"/>
                <w:szCs w:val="20"/>
              </w:rPr>
            </w:pPr>
            <w:r w:rsidRPr="00E00B0A">
              <w:rPr>
                <w:rFonts w:ascii="Calibri" w:eastAsia="Calibri" w:hAnsi="Calibri" w:cs="Calibri"/>
                <w:i/>
                <w:iCs/>
                <w:color w:val="000000" w:themeColor="text1"/>
                <w:sz w:val="20"/>
                <w:szCs w:val="20"/>
              </w:rPr>
              <w:t xml:space="preserve">Ukupno kroz dobit ili </w:t>
            </w:r>
            <w:r w:rsidRPr="00EB3D6D">
              <w:rPr>
                <w:rFonts w:ascii="Calibri" w:eastAsia="Calibri" w:hAnsi="Calibri" w:cs="Calibri"/>
                <w:i/>
                <w:iCs/>
                <w:color w:val="000000" w:themeColor="text1"/>
                <w:sz w:val="20"/>
                <w:szCs w:val="20"/>
              </w:rPr>
              <w:t>gubitak (</w:t>
            </w:r>
            <w:r w:rsidRPr="00BA072D">
              <w:rPr>
                <w:rFonts w:ascii="Calibri" w:eastAsia="Calibri" w:hAnsi="Calibri" w:cs="Calibri"/>
                <w:i/>
                <w:iCs/>
                <w:color w:val="000000" w:themeColor="text1"/>
                <w:sz w:val="20"/>
                <w:szCs w:val="20"/>
              </w:rPr>
              <w:t>bilješka 8</w:t>
            </w:r>
            <w:r w:rsidRPr="00EB3D6D">
              <w:rPr>
                <w:rFonts w:ascii="Calibri" w:eastAsia="Calibri" w:hAnsi="Calibri" w:cs="Calibri"/>
                <w:i/>
                <w:iCs/>
                <w:color w:val="000000" w:themeColor="text1"/>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52A232CB" w14:textId="0304447B" w:rsidR="007C464A" w:rsidRPr="007C0B9C" w:rsidRDefault="000C5967" w:rsidP="007C464A">
            <w:pPr>
              <w:jc w:val="right"/>
              <w:rPr>
                <w:rFonts w:ascii="Calibri" w:eastAsia="Calibri" w:hAnsi="Calibri" w:cs="Calibri"/>
                <w:bCs/>
                <w:i/>
                <w:color w:val="000000" w:themeColor="text1"/>
                <w:sz w:val="20"/>
                <w:szCs w:val="20"/>
              </w:rPr>
            </w:pPr>
            <w:r w:rsidRPr="000C5967">
              <w:rPr>
                <w:rFonts w:ascii="Calibri" w:eastAsia="Calibri" w:hAnsi="Calibri" w:cs="Calibri"/>
                <w:bCs/>
                <w:i/>
                <w:color w:val="000000" w:themeColor="text1"/>
                <w:sz w:val="20"/>
                <w:szCs w:val="20"/>
              </w:rPr>
              <w:t>29.848</w:t>
            </w:r>
          </w:p>
        </w:tc>
        <w:tc>
          <w:tcPr>
            <w:tcW w:w="1241" w:type="dxa"/>
            <w:tcBorders>
              <w:top w:val="single" w:sz="4" w:space="0" w:color="auto"/>
              <w:left w:val="nil"/>
              <w:bottom w:val="single" w:sz="4" w:space="0" w:color="auto"/>
              <w:right w:val="nil"/>
            </w:tcBorders>
            <w:shd w:val="clear" w:color="auto" w:fill="auto"/>
            <w:vAlign w:val="bottom"/>
          </w:tcPr>
          <w:p w14:paraId="33836865" w14:textId="77777777" w:rsidR="007C464A" w:rsidRPr="00E00B0A" w:rsidRDefault="007C464A" w:rsidP="007C464A">
            <w:pPr>
              <w:jc w:val="right"/>
              <w:rPr>
                <w:rFonts w:ascii="Calibri" w:eastAsia="Calibri" w:hAnsi="Calibri" w:cs="Calibri"/>
                <w:bCs/>
                <w:i/>
                <w:color w:val="000000" w:themeColor="text1"/>
                <w:sz w:val="20"/>
                <w:szCs w:val="20"/>
              </w:rPr>
            </w:pPr>
            <w:r w:rsidRPr="006B2385">
              <w:rPr>
                <w:i/>
                <w:sz w:val="20"/>
                <w:szCs w:val="20"/>
              </w:rPr>
              <w:t xml:space="preserve"> (47.722)</w:t>
            </w:r>
          </w:p>
        </w:tc>
        <w:tc>
          <w:tcPr>
            <w:tcW w:w="1241" w:type="dxa"/>
            <w:tcBorders>
              <w:top w:val="single" w:sz="4" w:space="0" w:color="auto"/>
              <w:left w:val="nil"/>
              <w:bottom w:val="single" w:sz="4" w:space="0" w:color="auto"/>
              <w:right w:val="nil"/>
            </w:tcBorders>
            <w:shd w:val="clear" w:color="auto" w:fill="auto"/>
            <w:vAlign w:val="bottom"/>
          </w:tcPr>
          <w:p w14:paraId="5348AB94" w14:textId="58173CF8" w:rsidR="007C464A" w:rsidRPr="00E00B0A" w:rsidRDefault="000C5967" w:rsidP="007C464A">
            <w:pPr>
              <w:jc w:val="right"/>
              <w:rPr>
                <w:rFonts w:ascii="Calibri" w:eastAsia="Calibri" w:hAnsi="Calibri" w:cs="Calibri"/>
                <w:i/>
                <w:color w:val="000000" w:themeColor="text1"/>
                <w:sz w:val="20"/>
                <w:szCs w:val="20"/>
              </w:rPr>
            </w:pPr>
            <w:r w:rsidRPr="000C5967">
              <w:rPr>
                <w:rFonts w:ascii="Calibri" w:eastAsia="Calibri" w:hAnsi="Calibri" w:cs="Calibri"/>
                <w:i/>
                <w:color w:val="000000" w:themeColor="text1"/>
                <w:sz w:val="20"/>
                <w:szCs w:val="20"/>
              </w:rPr>
              <w:t>29.848</w:t>
            </w:r>
          </w:p>
        </w:tc>
        <w:tc>
          <w:tcPr>
            <w:tcW w:w="1241" w:type="dxa"/>
            <w:tcBorders>
              <w:top w:val="single" w:sz="4" w:space="0" w:color="auto"/>
              <w:left w:val="nil"/>
              <w:bottom w:val="single" w:sz="4" w:space="0" w:color="auto"/>
              <w:right w:val="nil"/>
            </w:tcBorders>
            <w:shd w:val="clear" w:color="auto" w:fill="auto"/>
            <w:vAlign w:val="bottom"/>
          </w:tcPr>
          <w:p w14:paraId="25EB3225" w14:textId="77777777" w:rsidR="007C464A" w:rsidRPr="00E00B0A" w:rsidRDefault="007C464A" w:rsidP="007C464A">
            <w:pPr>
              <w:jc w:val="right"/>
              <w:rPr>
                <w:rFonts w:ascii="Calibri" w:eastAsia="Calibri" w:hAnsi="Calibri" w:cs="Calibri"/>
                <w:bCs/>
                <w:i/>
                <w:color w:val="000000" w:themeColor="text1"/>
                <w:sz w:val="20"/>
                <w:szCs w:val="20"/>
              </w:rPr>
            </w:pPr>
            <w:r w:rsidRPr="006B2385">
              <w:rPr>
                <w:i/>
                <w:sz w:val="20"/>
                <w:szCs w:val="20"/>
              </w:rPr>
              <w:t xml:space="preserve"> (47.722)</w:t>
            </w:r>
          </w:p>
        </w:tc>
      </w:tr>
      <w:tr w:rsidR="007C464A" w:rsidRPr="0075006D" w14:paraId="4F123347" w14:textId="77777777" w:rsidTr="006B2385">
        <w:trPr>
          <w:trHeight w:val="392"/>
        </w:trPr>
        <w:tc>
          <w:tcPr>
            <w:tcW w:w="4260" w:type="dxa"/>
            <w:tcBorders>
              <w:top w:val="nil"/>
              <w:left w:val="nil"/>
              <w:bottom w:val="nil"/>
              <w:right w:val="nil"/>
            </w:tcBorders>
            <w:shd w:val="clear" w:color="auto" w:fill="auto"/>
            <w:vAlign w:val="bottom"/>
          </w:tcPr>
          <w:p w14:paraId="61F6FEBC" w14:textId="77777777" w:rsidR="007C464A" w:rsidRPr="001E4814" w:rsidRDefault="007C464A" w:rsidP="007C464A">
            <w:pPr>
              <w:rPr>
                <w:rFonts w:ascii="Calibri" w:eastAsia="Calibri" w:hAnsi="Calibri" w:cs="Calibri"/>
                <w:color w:val="000000" w:themeColor="text1"/>
                <w:sz w:val="20"/>
                <w:szCs w:val="20"/>
              </w:rPr>
            </w:pPr>
            <w:r w:rsidRPr="00E00B0A">
              <w:rPr>
                <w:rFonts w:ascii="Calibri" w:eastAsia="Calibri" w:hAnsi="Calibri" w:cs="Calibri"/>
                <w:color w:val="000000" w:themeColor="text1"/>
                <w:sz w:val="20"/>
                <w:szCs w:val="20"/>
              </w:rPr>
              <w:t xml:space="preserve">Neto </w:t>
            </w:r>
            <w:r w:rsidRPr="001E4814">
              <w:rPr>
                <w:rFonts w:ascii="Calibri" w:eastAsia="Calibri" w:hAnsi="Calibri" w:cs="Calibri"/>
                <w:color w:val="000000" w:themeColor="text1"/>
                <w:sz w:val="20"/>
                <w:szCs w:val="20"/>
              </w:rPr>
              <w:t>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5B9753DA" w14:textId="79F4C420" w:rsidR="007C464A" w:rsidRPr="007C0B9C" w:rsidRDefault="000C5967" w:rsidP="007C464A">
            <w:pPr>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242</w:t>
            </w:r>
          </w:p>
        </w:tc>
        <w:tc>
          <w:tcPr>
            <w:tcW w:w="1241" w:type="dxa"/>
            <w:tcBorders>
              <w:top w:val="single" w:sz="4" w:space="0" w:color="auto"/>
              <w:left w:val="nil"/>
              <w:bottom w:val="single" w:sz="4" w:space="0" w:color="auto"/>
              <w:right w:val="nil"/>
            </w:tcBorders>
            <w:shd w:val="clear" w:color="auto" w:fill="auto"/>
            <w:vAlign w:val="bottom"/>
          </w:tcPr>
          <w:p w14:paraId="5778BF11"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523 </w:t>
            </w:r>
          </w:p>
        </w:tc>
        <w:tc>
          <w:tcPr>
            <w:tcW w:w="1241" w:type="dxa"/>
            <w:tcBorders>
              <w:top w:val="single" w:sz="4" w:space="0" w:color="auto"/>
              <w:left w:val="nil"/>
              <w:bottom w:val="single" w:sz="4" w:space="0" w:color="auto"/>
              <w:right w:val="nil"/>
            </w:tcBorders>
            <w:vAlign w:val="bottom"/>
          </w:tcPr>
          <w:p w14:paraId="4E46C618" w14:textId="55B431EC" w:rsidR="007C464A" w:rsidRPr="00E00B0A" w:rsidRDefault="000C5967" w:rsidP="007C464A">
            <w:pPr>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242</w:t>
            </w:r>
          </w:p>
        </w:tc>
        <w:tc>
          <w:tcPr>
            <w:tcW w:w="1241" w:type="dxa"/>
            <w:tcBorders>
              <w:top w:val="single" w:sz="4" w:space="0" w:color="auto"/>
              <w:left w:val="nil"/>
              <w:bottom w:val="single" w:sz="4" w:space="0" w:color="auto"/>
              <w:right w:val="nil"/>
            </w:tcBorders>
            <w:shd w:val="clear" w:color="auto" w:fill="auto"/>
            <w:vAlign w:val="bottom"/>
          </w:tcPr>
          <w:p w14:paraId="0C2A552C"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523 </w:t>
            </w:r>
          </w:p>
        </w:tc>
      </w:tr>
      <w:tr w:rsidR="007C464A" w:rsidRPr="0075006D" w14:paraId="0DDCE5FF" w14:textId="77777777" w:rsidTr="006B2385">
        <w:trPr>
          <w:trHeight w:val="392"/>
        </w:trPr>
        <w:tc>
          <w:tcPr>
            <w:tcW w:w="4260" w:type="dxa"/>
            <w:tcBorders>
              <w:top w:val="nil"/>
              <w:left w:val="nil"/>
              <w:bottom w:val="nil"/>
              <w:right w:val="nil"/>
            </w:tcBorders>
            <w:shd w:val="clear" w:color="auto" w:fill="auto"/>
            <w:vAlign w:val="bottom"/>
          </w:tcPr>
          <w:p w14:paraId="084610C6" w14:textId="77777777" w:rsidR="007C464A" w:rsidRPr="001E4814" w:rsidRDefault="007C464A" w:rsidP="007C464A">
            <w:pPr>
              <w:rPr>
                <w:rFonts w:ascii="Calibri" w:eastAsia="Calibri" w:hAnsi="Calibri" w:cs="Calibri"/>
                <w:b/>
                <w:bCs/>
                <w:color w:val="000000" w:themeColor="text1"/>
                <w:sz w:val="20"/>
                <w:szCs w:val="20"/>
              </w:rPr>
            </w:pPr>
            <w:r w:rsidRPr="00E00B0A">
              <w:rPr>
                <w:rFonts w:ascii="Calibri" w:eastAsia="Calibri" w:hAnsi="Calibri" w:cs="Calibri"/>
                <w:b/>
                <w:bCs/>
                <w:color w:val="000000" w:themeColor="text1"/>
                <w:sz w:val="20"/>
                <w:szCs w:val="20"/>
              </w:rPr>
              <w:t>Stanje na kraju izvještajnog razdoblja – Rezerviranja za garancije i preu</w:t>
            </w:r>
            <w:r w:rsidRPr="001E4814">
              <w:rPr>
                <w:rFonts w:ascii="Calibri" w:eastAsia="Calibri" w:hAnsi="Calibri" w:cs="Calibri"/>
                <w:b/>
                <w:bCs/>
                <w:color w:val="000000" w:themeColor="text1"/>
                <w:sz w:val="20"/>
                <w:szCs w:val="20"/>
              </w:rPr>
              <w:t>zete obveze</w:t>
            </w:r>
          </w:p>
        </w:tc>
        <w:tc>
          <w:tcPr>
            <w:tcW w:w="1241" w:type="dxa"/>
            <w:tcBorders>
              <w:top w:val="single" w:sz="4" w:space="0" w:color="auto"/>
              <w:left w:val="nil"/>
              <w:bottom w:val="single" w:sz="12" w:space="0" w:color="auto"/>
              <w:right w:val="nil"/>
            </w:tcBorders>
            <w:shd w:val="clear" w:color="auto" w:fill="auto"/>
            <w:noWrap/>
            <w:vAlign w:val="bottom"/>
          </w:tcPr>
          <w:p w14:paraId="02FE3794" w14:textId="71705B5B" w:rsidR="007C464A" w:rsidRPr="007C0B9C" w:rsidRDefault="000C5967" w:rsidP="007C464A">
            <w:pPr>
              <w:jc w:val="right"/>
              <w:rPr>
                <w:rFonts w:ascii="Calibri" w:eastAsia="Calibri" w:hAnsi="Calibri" w:cs="Calibri"/>
                <w:b/>
                <w:color w:val="000000" w:themeColor="text1"/>
                <w:sz w:val="20"/>
                <w:szCs w:val="20"/>
              </w:rPr>
            </w:pPr>
            <w:r w:rsidRPr="000C5967">
              <w:rPr>
                <w:rFonts w:ascii="Calibri" w:eastAsia="Calibri" w:hAnsi="Calibri" w:cs="Calibri"/>
                <w:b/>
                <w:color w:val="000000" w:themeColor="text1"/>
                <w:sz w:val="20"/>
                <w:szCs w:val="20"/>
              </w:rPr>
              <w:t>89.374</w:t>
            </w:r>
          </w:p>
        </w:tc>
        <w:tc>
          <w:tcPr>
            <w:tcW w:w="1241" w:type="dxa"/>
            <w:tcBorders>
              <w:top w:val="single" w:sz="4" w:space="0" w:color="auto"/>
              <w:left w:val="nil"/>
              <w:bottom w:val="single" w:sz="12" w:space="0" w:color="auto"/>
              <w:right w:val="nil"/>
            </w:tcBorders>
            <w:shd w:val="clear" w:color="auto" w:fill="auto"/>
            <w:vAlign w:val="bottom"/>
          </w:tcPr>
          <w:p w14:paraId="6DA6CC5B" w14:textId="77777777" w:rsidR="007C464A" w:rsidRPr="00E00B0A" w:rsidRDefault="007C464A" w:rsidP="007C464A">
            <w:pPr>
              <w:jc w:val="right"/>
              <w:rPr>
                <w:rFonts w:ascii="Calibri" w:eastAsia="Calibri" w:hAnsi="Calibri" w:cs="Calibri"/>
                <w:b/>
                <w:bCs/>
                <w:color w:val="000000" w:themeColor="text1"/>
                <w:sz w:val="20"/>
                <w:szCs w:val="20"/>
              </w:rPr>
            </w:pPr>
            <w:r w:rsidRPr="006B2385">
              <w:rPr>
                <w:b/>
                <w:bCs/>
                <w:sz w:val="20"/>
                <w:szCs w:val="20"/>
              </w:rPr>
              <w:t xml:space="preserve"> 57.716 </w:t>
            </w:r>
          </w:p>
        </w:tc>
        <w:tc>
          <w:tcPr>
            <w:tcW w:w="1241" w:type="dxa"/>
            <w:tcBorders>
              <w:top w:val="single" w:sz="4" w:space="0" w:color="auto"/>
              <w:left w:val="nil"/>
              <w:bottom w:val="single" w:sz="12" w:space="0" w:color="auto"/>
              <w:right w:val="nil"/>
            </w:tcBorders>
            <w:vAlign w:val="bottom"/>
          </w:tcPr>
          <w:p w14:paraId="32FAA39E" w14:textId="3079015A" w:rsidR="007C464A" w:rsidRPr="00E00B0A" w:rsidRDefault="000C5967" w:rsidP="007C464A">
            <w:pPr>
              <w:jc w:val="right"/>
              <w:rPr>
                <w:rFonts w:ascii="Calibri" w:eastAsia="Calibri" w:hAnsi="Calibri" w:cs="Calibri"/>
                <w:b/>
                <w:bCs/>
                <w:color w:val="000000" w:themeColor="text1"/>
                <w:sz w:val="20"/>
                <w:szCs w:val="20"/>
              </w:rPr>
            </w:pPr>
            <w:r w:rsidRPr="000C5967">
              <w:rPr>
                <w:rFonts w:ascii="Calibri" w:eastAsia="Calibri" w:hAnsi="Calibri" w:cs="Calibri"/>
                <w:b/>
                <w:bCs/>
                <w:color w:val="000000" w:themeColor="text1"/>
                <w:sz w:val="20"/>
                <w:szCs w:val="20"/>
              </w:rPr>
              <w:t>89.374</w:t>
            </w:r>
          </w:p>
        </w:tc>
        <w:tc>
          <w:tcPr>
            <w:tcW w:w="1241" w:type="dxa"/>
            <w:tcBorders>
              <w:top w:val="single" w:sz="4" w:space="0" w:color="auto"/>
              <w:left w:val="nil"/>
              <w:bottom w:val="single" w:sz="12" w:space="0" w:color="auto"/>
              <w:right w:val="nil"/>
            </w:tcBorders>
            <w:shd w:val="clear" w:color="auto" w:fill="auto"/>
            <w:vAlign w:val="bottom"/>
          </w:tcPr>
          <w:p w14:paraId="5463A5CF" w14:textId="77777777" w:rsidR="007C464A" w:rsidRPr="007C0B9C" w:rsidRDefault="007C464A" w:rsidP="007C464A">
            <w:pPr>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57.716</w:t>
            </w:r>
          </w:p>
        </w:tc>
      </w:tr>
      <w:tr w:rsidR="00C21F33" w:rsidRPr="0075006D" w14:paraId="61F606E2" w14:textId="77777777" w:rsidTr="006B2385">
        <w:trPr>
          <w:trHeight w:val="392"/>
        </w:trPr>
        <w:tc>
          <w:tcPr>
            <w:tcW w:w="4260" w:type="dxa"/>
            <w:tcBorders>
              <w:top w:val="nil"/>
              <w:left w:val="nil"/>
              <w:bottom w:val="nil"/>
              <w:right w:val="nil"/>
            </w:tcBorders>
            <w:shd w:val="clear" w:color="auto" w:fill="auto"/>
            <w:vAlign w:val="bottom"/>
          </w:tcPr>
          <w:p w14:paraId="6E701B69" w14:textId="77777777" w:rsidR="00C21F33" w:rsidRPr="001E4814" w:rsidRDefault="00C21F33" w:rsidP="00C21F33">
            <w:pPr>
              <w:rPr>
                <w:rFonts w:ascii="Calibri" w:eastAsia="Calibri" w:hAnsi="Calibri" w:cs="Calibri"/>
                <w:color w:val="000000" w:themeColor="text1"/>
                <w:sz w:val="20"/>
                <w:szCs w:val="20"/>
              </w:rPr>
            </w:pPr>
            <w:r w:rsidRPr="00E00B0A">
              <w:rPr>
                <w:rFonts w:ascii="Calibri" w:eastAsia="Calibri" w:hAnsi="Calibri" w:cs="Calibri"/>
                <w:color w:val="000000" w:themeColor="text1"/>
                <w:sz w:val="20"/>
                <w:szCs w:val="20"/>
              </w:rPr>
              <w:t>Stanje 1. siječnja</w:t>
            </w:r>
          </w:p>
        </w:tc>
        <w:tc>
          <w:tcPr>
            <w:tcW w:w="1241" w:type="dxa"/>
            <w:tcBorders>
              <w:top w:val="single" w:sz="12" w:space="0" w:color="auto"/>
              <w:left w:val="nil"/>
              <w:right w:val="nil"/>
            </w:tcBorders>
            <w:shd w:val="clear" w:color="auto" w:fill="auto"/>
            <w:noWrap/>
            <w:vAlign w:val="bottom"/>
          </w:tcPr>
          <w:p w14:paraId="5DD878B0" w14:textId="77777777" w:rsidR="00C21F33" w:rsidRPr="007C0B9C" w:rsidRDefault="000E2732"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63.064</w:t>
            </w:r>
          </w:p>
        </w:tc>
        <w:tc>
          <w:tcPr>
            <w:tcW w:w="1241" w:type="dxa"/>
            <w:tcBorders>
              <w:top w:val="single" w:sz="12" w:space="0" w:color="auto"/>
              <w:left w:val="nil"/>
              <w:right w:val="nil"/>
            </w:tcBorders>
            <w:shd w:val="clear" w:color="auto" w:fill="auto"/>
            <w:vAlign w:val="bottom"/>
          </w:tcPr>
          <w:p w14:paraId="549AE75B" w14:textId="77777777" w:rsidR="00C21F33" w:rsidRPr="007C0B9C" w:rsidRDefault="00C21F33"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60.208</w:t>
            </w:r>
          </w:p>
        </w:tc>
        <w:tc>
          <w:tcPr>
            <w:tcW w:w="1241" w:type="dxa"/>
            <w:tcBorders>
              <w:top w:val="single" w:sz="12" w:space="0" w:color="auto"/>
              <w:left w:val="nil"/>
              <w:right w:val="nil"/>
            </w:tcBorders>
            <w:vAlign w:val="bottom"/>
          </w:tcPr>
          <w:p w14:paraId="55AA6BB8" w14:textId="77777777" w:rsidR="00C21F33" w:rsidRPr="007C0B9C" w:rsidRDefault="000E2732"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62.915</w:t>
            </w:r>
          </w:p>
        </w:tc>
        <w:tc>
          <w:tcPr>
            <w:tcW w:w="1241" w:type="dxa"/>
            <w:tcBorders>
              <w:top w:val="single" w:sz="12" w:space="0" w:color="auto"/>
              <w:left w:val="nil"/>
              <w:right w:val="nil"/>
            </w:tcBorders>
            <w:shd w:val="clear" w:color="auto" w:fill="auto"/>
            <w:vAlign w:val="bottom"/>
          </w:tcPr>
          <w:p w14:paraId="05F34DA3" w14:textId="77777777" w:rsidR="00C21F33" w:rsidRPr="007C0B9C" w:rsidRDefault="00C21F33" w:rsidP="00C21F33">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60.078</w:t>
            </w:r>
          </w:p>
        </w:tc>
      </w:tr>
      <w:tr w:rsidR="007C464A" w:rsidRPr="0075006D" w14:paraId="579E5DA7" w14:textId="77777777" w:rsidTr="006B2385">
        <w:trPr>
          <w:trHeight w:val="392"/>
        </w:trPr>
        <w:tc>
          <w:tcPr>
            <w:tcW w:w="4260" w:type="dxa"/>
            <w:tcBorders>
              <w:top w:val="nil"/>
              <w:left w:val="nil"/>
              <w:bottom w:val="nil"/>
              <w:right w:val="nil"/>
            </w:tcBorders>
            <w:shd w:val="clear" w:color="auto" w:fill="auto"/>
            <w:vAlign w:val="center"/>
          </w:tcPr>
          <w:p w14:paraId="3672ED6F" w14:textId="77777777" w:rsidR="007C464A" w:rsidRPr="001E4814" w:rsidRDefault="007C464A" w:rsidP="007C464A">
            <w:pPr>
              <w:rPr>
                <w:rFonts w:ascii="Calibri" w:eastAsia="Calibri" w:hAnsi="Calibri"/>
                <w:color w:val="000000" w:themeColor="text1"/>
                <w:sz w:val="20"/>
                <w:szCs w:val="20"/>
              </w:rPr>
            </w:pPr>
            <w:r w:rsidRPr="00E00B0A">
              <w:rPr>
                <w:rFonts w:ascii="Calibri" w:eastAsia="Calibri" w:hAnsi="Calibri"/>
                <w:color w:val="000000" w:themeColor="text1"/>
                <w:sz w:val="20"/>
                <w:szCs w:val="20"/>
              </w:rPr>
              <w:t>Neto (smanjenje)</w:t>
            </w:r>
            <w:r w:rsidRPr="001E4814">
              <w:rPr>
                <w:rFonts w:ascii="Calibri" w:eastAsia="Calibri" w:hAnsi="Calibri"/>
                <w:color w:val="000000" w:themeColor="text1"/>
                <w:sz w:val="20"/>
                <w:szCs w:val="20"/>
              </w:rPr>
              <w:t>/povećanje rezerviranja za očekivane gubitke po ostalim obvezama</w:t>
            </w:r>
          </w:p>
        </w:tc>
        <w:tc>
          <w:tcPr>
            <w:tcW w:w="1241" w:type="dxa"/>
            <w:tcBorders>
              <w:left w:val="nil"/>
              <w:bottom w:val="single" w:sz="4" w:space="0" w:color="auto"/>
              <w:right w:val="nil"/>
            </w:tcBorders>
            <w:shd w:val="clear" w:color="auto" w:fill="auto"/>
            <w:noWrap/>
            <w:vAlign w:val="bottom"/>
          </w:tcPr>
          <w:p w14:paraId="720B934A" w14:textId="709B8426" w:rsidR="007C464A" w:rsidRPr="007C0B9C" w:rsidRDefault="000C5967" w:rsidP="007C464A">
            <w:pPr>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(3.727)</w:t>
            </w:r>
          </w:p>
        </w:tc>
        <w:tc>
          <w:tcPr>
            <w:tcW w:w="1241" w:type="dxa"/>
            <w:tcBorders>
              <w:left w:val="nil"/>
              <w:bottom w:val="single" w:sz="4" w:space="0" w:color="auto"/>
              <w:right w:val="nil"/>
            </w:tcBorders>
            <w:shd w:val="clear" w:color="auto" w:fill="auto"/>
            <w:vAlign w:val="bottom"/>
          </w:tcPr>
          <w:p w14:paraId="411E612A"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2.912 </w:t>
            </w:r>
          </w:p>
        </w:tc>
        <w:tc>
          <w:tcPr>
            <w:tcW w:w="1241" w:type="dxa"/>
            <w:tcBorders>
              <w:left w:val="nil"/>
              <w:bottom w:val="single" w:sz="4" w:space="0" w:color="auto"/>
              <w:right w:val="nil"/>
            </w:tcBorders>
            <w:vAlign w:val="bottom"/>
          </w:tcPr>
          <w:p w14:paraId="458255A9" w14:textId="2B2972B8" w:rsidR="007C464A" w:rsidRPr="00E00B0A" w:rsidRDefault="000C5967" w:rsidP="007C464A">
            <w:pPr>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(3.691)</w:t>
            </w:r>
          </w:p>
        </w:tc>
        <w:tc>
          <w:tcPr>
            <w:tcW w:w="1241" w:type="dxa"/>
            <w:tcBorders>
              <w:left w:val="nil"/>
              <w:bottom w:val="single" w:sz="4" w:space="0" w:color="auto"/>
              <w:right w:val="nil"/>
            </w:tcBorders>
            <w:shd w:val="clear" w:color="auto" w:fill="auto"/>
            <w:vAlign w:val="bottom"/>
          </w:tcPr>
          <w:p w14:paraId="341D0039" w14:textId="77777777" w:rsidR="007C464A" w:rsidRPr="007C0B9C" w:rsidRDefault="007C464A" w:rsidP="007C464A">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2.893</w:t>
            </w:r>
          </w:p>
        </w:tc>
      </w:tr>
      <w:tr w:rsidR="007C464A" w:rsidRPr="0075006D" w14:paraId="008FDBFD" w14:textId="77777777" w:rsidTr="006B2385">
        <w:trPr>
          <w:trHeight w:val="392"/>
        </w:trPr>
        <w:tc>
          <w:tcPr>
            <w:tcW w:w="4260" w:type="dxa"/>
            <w:tcBorders>
              <w:top w:val="nil"/>
              <w:left w:val="nil"/>
              <w:bottom w:val="nil"/>
              <w:right w:val="nil"/>
            </w:tcBorders>
            <w:shd w:val="clear" w:color="auto" w:fill="auto"/>
            <w:vAlign w:val="bottom"/>
          </w:tcPr>
          <w:p w14:paraId="717BAC6D" w14:textId="77777777" w:rsidR="007C464A" w:rsidRPr="001E4814" w:rsidRDefault="007C464A" w:rsidP="007C464A">
            <w:pPr>
              <w:rPr>
                <w:rFonts w:ascii="Calibri" w:eastAsia="Calibri" w:hAnsi="Calibri" w:cs="Calibri"/>
                <w:i/>
                <w:iCs/>
                <w:color w:val="000000" w:themeColor="text1"/>
                <w:sz w:val="20"/>
                <w:szCs w:val="20"/>
              </w:rPr>
            </w:pPr>
            <w:r w:rsidRPr="00E00B0A">
              <w:rPr>
                <w:rFonts w:ascii="Calibri" w:eastAsia="Calibri" w:hAnsi="Calibri" w:cs="Calibri"/>
                <w:i/>
                <w:iCs/>
                <w:color w:val="000000" w:themeColor="text1"/>
                <w:sz w:val="20"/>
                <w:szCs w:val="20"/>
              </w:rPr>
              <w:t xml:space="preserve">Ukupno kroz dobit ili </w:t>
            </w:r>
            <w:r w:rsidRPr="00EB3D6D">
              <w:rPr>
                <w:rFonts w:ascii="Calibri" w:eastAsia="Calibri" w:hAnsi="Calibri" w:cs="Calibri"/>
                <w:i/>
                <w:iCs/>
                <w:color w:val="000000" w:themeColor="text1"/>
                <w:sz w:val="20"/>
                <w:szCs w:val="20"/>
              </w:rPr>
              <w:t>gubitak (</w:t>
            </w:r>
            <w:r w:rsidRPr="00BA072D">
              <w:rPr>
                <w:rFonts w:ascii="Calibri" w:eastAsia="Calibri" w:hAnsi="Calibri" w:cs="Calibri"/>
                <w:i/>
                <w:iCs/>
                <w:color w:val="000000" w:themeColor="text1"/>
                <w:sz w:val="20"/>
                <w:szCs w:val="20"/>
              </w:rPr>
              <w:t>bilješka 8</w:t>
            </w:r>
            <w:r w:rsidRPr="00EB3D6D">
              <w:rPr>
                <w:rFonts w:ascii="Calibri" w:eastAsia="Calibri" w:hAnsi="Calibri" w:cs="Calibri"/>
                <w:i/>
                <w:iCs/>
                <w:color w:val="000000" w:themeColor="text1"/>
                <w:sz w:val="20"/>
                <w:szCs w:val="20"/>
              </w:rPr>
              <w:t>)</w:t>
            </w:r>
          </w:p>
        </w:tc>
        <w:tc>
          <w:tcPr>
            <w:tcW w:w="1241" w:type="dxa"/>
            <w:tcBorders>
              <w:top w:val="single" w:sz="4" w:space="0" w:color="auto"/>
              <w:left w:val="nil"/>
              <w:bottom w:val="single" w:sz="4" w:space="0" w:color="auto"/>
              <w:right w:val="nil"/>
            </w:tcBorders>
            <w:shd w:val="clear" w:color="auto" w:fill="auto"/>
            <w:noWrap/>
            <w:vAlign w:val="bottom"/>
          </w:tcPr>
          <w:p w14:paraId="3092CCDB" w14:textId="69AF3A17" w:rsidR="007C464A" w:rsidRPr="007C0B9C" w:rsidRDefault="000C5967" w:rsidP="007C464A">
            <w:pPr>
              <w:jc w:val="right"/>
              <w:rPr>
                <w:rFonts w:ascii="Calibri" w:eastAsia="Calibri" w:hAnsi="Calibri" w:cs="Calibri"/>
                <w:i/>
                <w:color w:val="000000" w:themeColor="text1"/>
                <w:sz w:val="20"/>
                <w:szCs w:val="20"/>
              </w:rPr>
            </w:pPr>
            <w:r w:rsidRPr="000C5967">
              <w:rPr>
                <w:rFonts w:ascii="Calibri" w:eastAsia="Calibri" w:hAnsi="Calibri" w:cs="Calibri"/>
                <w:i/>
                <w:color w:val="000000" w:themeColor="text1"/>
                <w:sz w:val="20"/>
                <w:szCs w:val="20"/>
              </w:rPr>
              <w:t>(3.727)</w:t>
            </w:r>
          </w:p>
        </w:tc>
        <w:tc>
          <w:tcPr>
            <w:tcW w:w="1241" w:type="dxa"/>
            <w:tcBorders>
              <w:top w:val="single" w:sz="4" w:space="0" w:color="auto"/>
              <w:left w:val="nil"/>
              <w:bottom w:val="single" w:sz="4" w:space="0" w:color="auto"/>
              <w:right w:val="nil"/>
            </w:tcBorders>
            <w:shd w:val="clear" w:color="auto" w:fill="auto"/>
            <w:vAlign w:val="bottom"/>
          </w:tcPr>
          <w:p w14:paraId="0AC9BFC2" w14:textId="77777777" w:rsidR="007C464A" w:rsidRPr="00E00B0A" w:rsidRDefault="007C464A" w:rsidP="007C464A">
            <w:pPr>
              <w:jc w:val="right"/>
              <w:rPr>
                <w:rFonts w:ascii="Calibri" w:eastAsia="Calibri" w:hAnsi="Calibri" w:cs="Calibri"/>
                <w:i/>
                <w:color w:val="000000" w:themeColor="text1"/>
                <w:sz w:val="20"/>
                <w:szCs w:val="20"/>
              </w:rPr>
            </w:pPr>
            <w:r w:rsidRPr="006B2385">
              <w:rPr>
                <w:i/>
                <w:sz w:val="20"/>
                <w:szCs w:val="20"/>
              </w:rPr>
              <w:t xml:space="preserve"> 2.912 </w:t>
            </w:r>
          </w:p>
        </w:tc>
        <w:tc>
          <w:tcPr>
            <w:tcW w:w="1241" w:type="dxa"/>
            <w:tcBorders>
              <w:top w:val="single" w:sz="4" w:space="0" w:color="auto"/>
              <w:left w:val="nil"/>
              <w:bottom w:val="single" w:sz="4" w:space="0" w:color="auto"/>
              <w:right w:val="nil"/>
            </w:tcBorders>
            <w:vAlign w:val="bottom"/>
          </w:tcPr>
          <w:p w14:paraId="78CE32EA" w14:textId="1EB16AE9" w:rsidR="007C464A" w:rsidRPr="00E00B0A" w:rsidRDefault="000C5967" w:rsidP="007C464A">
            <w:pPr>
              <w:jc w:val="right"/>
              <w:rPr>
                <w:rFonts w:ascii="Calibri" w:eastAsia="Calibri" w:hAnsi="Calibri" w:cs="Calibri"/>
                <w:i/>
                <w:color w:val="000000" w:themeColor="text1"/>
                <w:sz w:val="20"/>
                <w:szCs w:val="20"/>
              </w:rPr>
            </w:pPr>
            <w:r w:rsidRPr="000C5967">
              <w:rPr>
                <w:rFonts w:ascii="Calibri" w:eastAsia="Calibri" w:hAnsi="Calibri" w:cs="Calibri"/>
                <w:i/>
                <w:color w:val="000000" w:themeColor="text1"/>
                <w:sz w:val="20"/>
                <w:szCs w:val="20"/>
              </w:rPr>
              <w:t>(3.691)</w:t>
            </w:r>
          </w:p>
        </w:tc>
        <w:tc>
          <w:tcPr>
            <w:tcW w:w="1241" w:type="dxa"/>
            <w:tcBorders>
              <w:top w:val="single" w:sz="4" w:space="0" w:color="auto"/>
              <w:left w:val="nil"/>
              <w:bottom w:val="single" w:sz="4" w:space="0" w:color="auto"/>
              <w:right w:val="nil"/>
            </w:tcBorders>
            <w:shd w:val="clear" w:color="auto" w:fill="auto"/>
            <w:vAlign w:val="bottom"/>
          </w:tcPr>
          <w:p w14:paraId="1984391D" w14:textId="77777777" w:rsidR="007C464A" w:rsidRPr="007C0B9C" w:rsidRDefault="007C464A" w:rsidP="007C464A">
            <w:pPr>
              <w:jc w:val="right"/>
              <w:rPr>
                <w:rFonts w:ascii="Calibri" w:eastAsia="Calibri" w:hAnsi="Calibri" w:cs="Calibri"/>
                <w:i/>
                <w:color w:val="000000" w:themeColor="text1"/>
                <w:sz w:val="20"/>
                <w:szCs w:val="20"/>
              </w:rPr>
            </w:pPr>
            <w:r w:rsidRPr="007C0B9C">
              <w:rPr>
                <w:rFonts w:ascii="Calibri" w:eastAsia="Calibri" w:hAnsi="Calibri" w:cs="Calibri"/>
                <w:i/>
                <w:color w:val="000000" w:themeColor="text1"/>
                <w:sz w:val="20"/>
                <w:szCs w:val="20"/>
              </w:rPr>
              <w:t>2.893</w:t>
            </w:r>
          </w:p>
        </w:tc>
      </w:tr>
      <w:tr w:rsidR="007C464A" w:rsidRPr="0075006D" w14:paraId="00AEA046" w14:textId="77777777" w:rsidTr="006B2385">
        <w:trPr>
          <w:trHeight w:val="303"/>
        </w:trPr>
        <w:tc>
          <w:tcPr>
            <w:tcW w:w="4260" w:type="dxa"/>
            <w:tcBorders>
              <w:top w:val="nil"/>
              <w:left w:val="nil"/>
              <w:bottom w:val="nil"/>
              <w:right w:val="nil"/>
            </w:tcBorders>
            <w:shd w:val="clear" w:color="auto" w:fill="auto"/>
            <w:vAlign w:val="bottom"/>
          </w:tcPr>
          <w:p w14:paraId="29F73335" w14:textId="77777777" w:rsidR="007C464A" w:rsidRPr="0075006D" w:rsidRDefault="007C464A" w:rsidP="007C464A">
            <w:pPr>
              <w:rPr>
                <w:rFonts w:ascii="Calibri" w:eastAsia="Calibri" w:hAnsi="Calibri" w:cs="Calibri"/>
                <w:iCs/>
                <w:color w:val="000000" w:themeColor="text1"/>
                <w:sz w:val="20"/>
                <w:szCs w:val="20"/>
              </w:rPr>
            </w:pPr>
            <w:r w:rsidRPr="0075006D">
              <w:rPr>
                <w:rFonts w:ascii="Calibri" w:eastAsia="Calibri" w:hAnsi="Calibri" w:cs="Calibri"/>
                <w:iCs/>
                <w:color w:val="000000" w:themeColor="text1"/>
                <w:sz w:val="20"/>
                <w:szCs w:val="20"/>
              </w:rPr>
              <w:t>Nerealizirani aktuarski dobitak/(gubitak)</w:t>
            </w:r>
          </w:p>
        </w:tc>
        <w:tc>
          <w:tcPr>
            <w:tcW w:w="1241" w:type="dxa"/>
            <w:tcBorders>
              <w:top w:val="single" w:sz="4" w:space="0" w:color="auto"/>
              <w:left w:val="nil"/>
              <w:right w:val="nil"/>
            </w:tcBorders>
            <w:shd w:val="clear" w:color="auto" w:fill="auto"/>
            <w:noWrap/>
            <w:vAlign w:val="bottom"/>
          </w:tcPr>
          <w:p w14:paraId="0B7437DF" w14:textId="3A17B7A3" w:rsidR="007C464A" w:rsidRPr="007C0B9C" w:rsidRDefault="000C5967" w:rsidP="007C464A">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241" w:type="dxa"/>
            <w:tcBorders>
              <w:top w:val="single" w:sz="4" w:space="0" w:color="auto"/>
              <w:left w:val="nil"/>
              <w:right w:val="nil"/>
            </w:tcBorders>
            <w:shd w:val="clear" w:color="auto" w:fill="auto"/>
            <w:vAlign w:val="bottom"/>
          </w:tcPr>
          <w:p w14:paraId="04902D29" w14:textId="77777777" w:rsidR="007C464A" w:rsidRPr="00E00B0A" w:rsidRDefault="007C464A" w:rsidP="007C464A">
            <w:pPr>
              <w:jc w:val="right"/>
              <w:rPr>
                <w:rFonts w:ascii="Calibri" w:eastAsia="Calibri" w:hAnsi="Calibri" w:cs="Calibri"/>
                <w:color w:val="000000" w:themeColor="text1"/>
                <w:sz w:val="20"/>
                <w:szCs w:val="20"/>
              </w:rPr>
            </w:pPr>
            <w:r w:rsidRPr="006B2385">
              <w:rPr>
                <w:sz w:val="20"/>
                <w:szCs w:val="20"/>
              </w:rPr>
              <w:t xml:space="preserve"> (56)</w:t>
            </w:r>
          </w:p>
        </w:tc>
        <w:tc>
          <w:tcPr>
            <w:tcW w:w="1241" w:type="dxa"/>
            <w:tcBorders>
              <w:top w:val="single" w:sz="4" w:space="0" w:color="auto"/>
              <w:left w:val="nil"/>
              <w:right w:val="nil"/>
            </w:tcBorders>
            <w:vAlign w:val="bottom"/>
          </w:tcPr>
          <w:p w14:paraId="2A213023" w14:textId="175F3241" w:rsidR="007C464A" w:rsidRPr="007C0B9C" w:rsidRDefault="000C5967" w:rsidP="007C464A">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241" w:type="dxa"/>
            <w:tcBorders>
              <w:top w:val="single" w:sz="4" w:space="0" w:color="auto"/>
              <w:left w:val="nil"/>
              <w:right w:val="nil"/>
            </w:tcBorders>
            <w:shd w:val="clear" w:color="auto" w:fill="auto"/>
            <w:vAlign w:val="bottom"/>
          </w:tcPr>
          <w:p w14:paraId="56406D51" w14:textId="77777777" w:rsidR="007C464A" w:rsidRPr="007C0B9C" w:rsidRDefault="007C464A" w:rsidP="007C464A">
            <w:pPr>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(56)</w:t>
            </w:r>
          </w:p>
        </w:tc>
      </w:tr>
      <w:tr w:rsidR="00C21F33" w:rsidRPr="0075006D" w14:paraId="246C3A0F" w14:textId="77777777" w:rsidTr="006B2385">
        <w:trPr>
          <w:trHeight w:val="392"/>
        </w:trPr>
        <w:tc>
          <w:tcPr>
            <w:tcW w:w="4260" w:type="dxa"/>
            <w:tcBorders>
              <w:top w:val="nil"/>
              <w:left w:val="nil"/>
              <w:bottom w:val="nil"/>
              <w:right w:val="nil"/>
            </w:tcBorders>
            <w:shd w:val="clear" w:color="auto" w:fill="auto"/>
            <w:vAlign w:val="bottom"/>
          </w:tcPr>
          <w:p w14:paraId="46473F26" w14:textId="77777777" w:rsidR="00C21F33" w:rsidRPr="0075006D" w:rsidRDefault="00C21F33" w:rsidP="00C21F33">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364E649B" w14:textId="5E72BB33" w:rsidR="00C21F33" w:rsidRPr="007C0B9C" w:rsidRDefault="000C5967" w:rsidP="00C21F33">
            <w:pPr>
              <w:jc w:val="right"/>
              <w:rPr>
                <w:rFonts w:ascii="Calibri" w:eastAsia="Calibri" w:hAnsi="Calibri" w:cs="Calibri"/>
                <w:b/>
                <w:color w:val="000000" w:themeColor="text1"/>
                <w:sz w:val="20"/>
                <w:szCs w:val="20"/>
              </w:rPr>
            </w:pPr>
            <w:r w:rsidRPr="000C5967">
              <w:rPr>
                <w:rFonts w:ascii="Calibri" w:eastAsia="Calibri" w:hAnsi="Calibri" w:cs="Calibri"/>
                <w:b/>
                <w:color w:val="000000" w:themeColor="text1"/>
                <w:sz w:val="20"/>
                <w:szCs w:val="20"/>
              </w:rPr>
              <w:t>59.337</w:t>
            </w:r>
          </w:p>
        </w:tc>
        <w:tc>
          <w:tcPr>
            <w:tcW w:w="1241" w:type="dxa"/>
            <w:tcBorders>
              <w:top w:val="single" w:sz="4" w:space="0" w:color="auto"/>
              <w:left w:val="nil"/>
              <w:bottom w:val="single" w:sz="12" w:space="0" w:color="auto"/>
              <w:right w:val="nil"/>
            </w:tcBorders>
            <w:shd w:val="clear" w:color="auto" w:fill="auto"/>
            <w:vAlign w:val="bottom"/>
          </w:tcPr>
          <w:p w14:paraId="78765E67" w14:textId="77777777" w:rsidR="00C21F33" w:rsidRPr="007C0B9C" w:rsidRDefault="007C464A" w:rsidP="00C21F33">
            <w:pPr>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63.064</w:t>
            </w:r>
          </w:p>
        </w:tc>
        <w:tc>
          <w:tcPr>
            <w:tcW w:w="1241" w:type="dxa"/>
            <w:tcBorders>
              <w:top w:val="single" w:sz="4" w:space="0" w:color="auto"/>
              <w:left w:val="nil"/>
              <w:bottom w:val="single" w:sz="12" w:space="0" w:color="auto"/>
              <w:right w:val="nil"/>
            </w:tcBorders>
            <w:vAlign w:val="bottom"/>
          </w:tcPr>
          <w:p w14:paraId="70109C49" w14:textId="04DE03D0" w:rsidR="00C21F33" w:rsidRPr="007C0B9C" w:rsidRDefault="000C5967" w:rsidP="00C21F33">
            <w:pPr>
              <w:jc w:val="right"/>
              <w:rPr>
                <w:rFonts w:ascii="Calibri" w:eastAsia="Calibri" w:hAnsi="Calibri" w:cs="Calibri"/>
                <w:b/>
                <w:color w:val="000000" w:themeColor="text1"/>
                <w:sz w:val="20"/>
                <w:szCs w:val="20"/>
              </w:rPr>
            </w:pPr>
            <w:r w:rsidRPr="000C5967">
              <w:rPr>
                <w:rFonts w:ascii="Calibri" w:eastAsia="Calibri" w:hAnsi="Calibri" w:cs="Calibri"/>
                <w:b/>
                <w:color w:val="000000" w:themeColor="text1"/>
                <w:sz w:val="20"/>
                <w:szCs w:val="20"/>
              </w:rPr>
              <w:t>59.224</w:t>
            </w:r>
          </w:p>
        </w:tc>
        <w:tc>
          <w:tcPr>
            <w:tcW w:w="1241" w:type="dxa"/>
            <w:tcBorders>
              <w:top w:val="single" w:sz="4" w:space="0" w:color="auto"/>
              <w:left w:val="nil"/>
              <w:bottom w:val="single" w:sz="12" w:space="0" w:color="auto"/>
              <w:right w:val="nil"/>
            </w:tcBorders>
            <w:shd w:val="clear" w:color="auto" w:fill="auto"/>
            <w:vAlign w:val="bottom"/>
          </w:tcPr>
          <w:p w14:paraId="48489AEC" w14:textId="77777777" w:rsidR="00C21F33" w:rsidRPr="007C0B9C" w:rsidRDefault="007C0B9C" w:rsidP="00C21F33">
            <w:pPr>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62.915</w:t>
            </w:r>
          </w:p>
        </w:tc>
      </w:tr>
    </w:tbl>
    <w:p w14:paraId="66FC219F" w14:textId="77777777" w:rsidR="00696389" w:rsidRPr="0075006D" w:rsidRDefault="00696389" w:rsidP="00696389">
      <w:pPr>
        <w:jc w:val="both"/>
        <w:rPr>
          <w:rFonts w:ascii="Calibri" w:hAnsi="Calibri" w:cs="Arial"/>
          <w:color w:val="000000" w:themeColor="text1"/>
        </w:rPr>
      </w:pPr>
    </w:p>
    <w:p w14:paraId="71A2B83C" w14:textId="77777777" w:rsidR="00696389" w:rsidRDefault="00696389" w:rsidP="00696389">
      <w:pPr>
        <w:rPr>
          <w:rFonts w:ascii="Calibri" w:eastAsia="Calibri" w:hAnsi="Calibri" w:cs="Arial"/>
          <w:color w:val="000000" w:themeColor="text1"/>
        </w:rPr>
      </w:pPr>
      <w:r w:rsidRPr="0075006D">
        <w:rPr>
          <w:rFonts w:ascii="Calibri" w:eastAsia="Calibri" w:hAnsi="Calibri" w:cs="Arial"/>
          <w:color w:val="000000" w:themeColor="text1"/>
        </w:rPr>
        <w:t>Neto dobit/(gubitak) od tečajnih razlika po rezerviranjima za očekivane gubitke prikazana je unutar Neto prihoda/(rashoda) od financijskih aktivnosti u  Računu dobiti i gubitka.</w:t>
      </w:r>
    </w:p>
    <w:p w14:paraId="0A82D015" w14:textId="77777777" w:rsidR="00A60226" w:rsidRDefault="00A60226" w:rsidP="00696389">
      <w:pPr>
        <w:rPr>
          <w:rFonts w:ascii="Calibri" w:eastAsia="Calibri" w:hAnsi="Calibri" w:cs="Arial"/>
          <w:color w:val="000000" w:themeColor="text1"/>
        </w:rPr>
      </w:pPr>
    </w:p>
    <w:p w14:paraId="577579E3" w14:textId="7F235EA9" w:rsidR="00A60226" w:rsidRPr="0075006D" w:rsidRDefault="00A60226" w:rsidP="00076B27">
      <w:pPr>
        <w:jc w:val="both"/>
        <w:rPr>
          <w:rFonts w:ascii="Calibri" w:eastAsia="Calibri" w:hAnsi="Calibri" w:cs="Arial"/>
          <w:color w:val="000000" w:themeColor="text1"/>
        </w:rPr>
      </w:pPr>
      <w:r w:rsidRPr="00076B27">
        <w:rPr>
          <w:rFonts w:ascii="Calibri" w:eastAsia="Calibri" w:hAnsi="Calibri" w:cs="Arial"/>
          <w:color w:val="000000" w:themeColor="text1"/>
        </w:rPr>
        <w:t xml:space="preserve">Od ukupnog iznosa rezerviranja za garancije i preuzete obveze na financijske institucije se odnosi iznos od </w:t>
      </w:r>
      <w:r w:rsidR="00ED444E">
        <w:rPr>
          <w:rFonts w:ascii="Calibri" w:eastAsia="Calibri" w:hAnsi="Calibri" w:cs="Arial"/>
          <w:color w:val="000000" w:themeColor="text1"/>
        </w:rPr>
        <w:t>7.240</w:t>
      </w:r>
      <w:r w:rsidRPr="00076B27">
        <w:rPr>
          <w:rFonts w:ascii="Calibri" w:eastAsia="Calibri" w:hAnsi="Calibri" w:cs="Arial"/>
          <w:color w:val="000000" w:themeColor="text1"/>
        </w:rPr>
        <w:t xml:space="preserve"> tisuća kuna (31. prosinca 2019.: 5.413 tisuća kuna), domaća trgovačka društva iznos od </w:t>
      </w:r>
      <w:r w:rsidR="00ED444E" w:rsidRPr="00BA072D">
        <w:rPr>
          <w:rFonts w:ascii="Calibri" w:eastAsia="Calibri" w:hAnsi="Calibri" w:cs="Arial"/>
          <w:color w:val="000000" w:themeColor="text1"/>
        </w:rPr>
        <w:t>82</w:t>
      </w:r>
      <w:r w:rsidR="001E4814" w:rsidRPr="00BA072D">
        <w:rPr>
          <w:rFonts w:ascii="Calibri" w:eastAsia="Calibri" w:hAnsi="Calibri" w:cs="Arial"/>
          <w:color w:val="000000" w:themeColor="text1"/>
        </w:rPr>
        <w:t>.</w:t>
      </w:r>
      <w:r w:rsidR="00ED444E" w:rsidRPr="00ED444E">
        <w:rPr>
          <w:rFonts w:ascii="Calibri" w:eastAsia="Calibri" w:hAnsi="Calibri" w:cs="Arial"/>
          <w:color w:val="000000" w:themeColor="text1"/>
        </w:rPr>
        <w:t>041</w:t>
      </w:r>
      <w:r w:rsidR="00ED444E" w:rsidRPr="00076B27">
        <w:rPr>
          <w:rFonts w:ascii="Calibri" w:eastAsia="Calibri" w:hAnsi="Calibri" w:cs="Arial"/>
          <w:color w:val="000000" w:themeColor="text1"/>
        </w:rPr>
        <w:t xml:space="preserve">  </w:t>
      </w:r>
      <w:r w:rsidRPr="00076B27">
        <w:rPr>
          <w:rFonts w:ascii="Calibri" w:eastAsia="Calibri" w:hAnsi="Calibri" w:cs="Arial"/>
          <w:color w:val="000000" w:themeColor="text1"/>
        </w:rPr>
        <w:t xml:space="preserve">tisuća kuna (31. prosinca 2019.: 52.262 tisuća kuna), javni sektor iznos od </w:t>
      </w:r>
      <w:r w:rsidR="00ED444E" w:rsidRPr="00BA072D">
        <w:rPr>
          <w:rFonts w:ascii="Calibri" w:eastAsia="Calibri" w:hAnsi="Calibri" w:cs="Arial"/>
          <w:color w:val="000000" w:themeColor="text1"/>
        </w:rPr>
        <w:t>2</w:t>
      </w:r>
      <w:r w:rsidR="00ED444E" w:rsidRPr="00ED444E">
        <w:rPr>
          <w:rFonts w:ascii="Calibri" w:eastAsia="Calibri" w:hAnsi="Calibri" w:cs="Arial"/>
          <w:color w:val="000000" w:themeColor="text1"/>
        </w:rPr>
        <w:t>2</w:t>
      </w:r>
      <w:r w:rsidR="00ED444E" w:rsidRPr="00076B27">
        <w:rPr>
          <w:rFonts w:ascii="Calibri" w:eastAsia="Calibri" w:hAnsi="Calibri" w:cs="Arial"/>
          <w:color w:val="000000" w:themeColor="text1"/>
        </w:rPr>
        <w:t xml:space="preserve"> </w:t>
      </w:r>
      <w:r w:rsidRPr="00076B27">
        <w:rPr>
          <w:rFonts w:ascii="Calibri" w:eastAsia="Calibri" w:hAnsi="Calibri" w:cs="Arial"/>
          <w:color w:val="000000" w:themeColor="text1"/>
        </w:rPr>
        <w:t xml:space="preserve">tisuće kuna (31. prosinca 2019.: 20 tisuća kuna) te na ostalo iznos od </w:t>
      </w:r>
      <w:r w:rsidR="00ED444E">
        <w:rPr>
          <w:rFonts w:ascii="Calibri" w:eastAsia="Calibri" w:hAnsi="Calibri" w:cs="Arial"/>
          <w:color w:val="000000" w:themeColor="text1"/>
        </w:rPr>
        <w:t>70</w:t>
      </w:r>
      <w:r w:rsidR="00ED444E" w:rsidRPr="00076B27">
        <w:rPr>
          <w:rFonts w:ascii="Calibri" w:eastAsia="Calibri" w:hAnsi="Calibri" w:cs="Arial"/>
          <w:color w:val="000000" w:themeColor="text1"/>
        </w:rPr>
        <w:t xml:space="preserve"> </w:t>
      </w:r>
      <w:r w:rsidR="004C16BB" w:rsidRPr="00076B27">
        <w:rPr>
          <w:rFonts w:ascii="Calibri" w:eastAsia="Calibri" w:hAnsi="Calibri" w:cs="Arial"/>
          <w:color w:val="000000" w:themeColor="text1"/>
        </w:rPr>
        <w:t>tisuć</w:t>
      </w:r>
      <w:r w:rsidR="004C16BB">
        <w:rPr>
          <w:rFonts w:ascii="Calibri" w:eastAsia="Calibri" w:hAnsi="Calibri" w:cs="Arial"/>
          <w:color w:val="000000" w:themeColor="text1"/>
        </w:rPr>
        <w:t>a</w:t>
      </w:r>
      <w:r w:rsidRPr="00076B27">
        <w:rPr>
          <w:rFonts w:ascii="Calibri" w:eastAsia="Calibri" w:hAnsi="Calibri" w:cs="Arial"/>
          <w:color w:val="000000" w:themeColor="text1"/>
        </w:rPr>
        <w:t xml:space="preserve"> kuna (31. prosinca 2019.: 21 tisuća kuna</w:t>
      </w:r>
      <w:r>
        <w:rPr>
          <w:rFonts w:ascii="Calibri" w:eastAsia="Calibri" w:hAnsi="Calibri" w:cs="Arial"/>
          <w:color w:val="000000" w:themeColor="text1"/>
        </w:rPr>
        <w:t>).</w:t>
      </w:r>
    </w:p>
    <w:p w14:paraId="50D1E583" w14:textId="77777777" w:rsidR="006A6FEF" w:rsidRPr="0075006D" w:rsidRDefault="006A6FEF" w:rsidP="00696389">
      <w:pPr>
        <w:rPr>
          <w:rFonts w:ascii="Calibri" w:eastAsia="Calibri" w:hAnsi="Calibri" w:cs="Arial"/>
          <w:color w:val="000000" w:themeColor="text1"/>
        </w:rPr>
        <w:sectPr w:rsidR="006A6FEF" w:rsidRPr="0075006D">
          <w:pgSz w:w="11906" w:h="16838"/>
          <w:pgMar w:top="1417" w:right="1417" w:bottom="1417" w:left="1417" w:header="708" w:footer="708" w:gutter="0"/>
          <w:cols w:space="708"/>
          <w:docGrid w:linePitch="360"/>
        </w:sectPr>
      </w:pPr>
    </w:p>
    <w:p w14:paraId="1F5EA995" w14:textId="77777777" w:rsidR="00A60226" w:rsidRPr="0075006D" w:rsidRDefault="00A60226" w:rsidP="006F1614">
      <w:pPr>
        <w:pStyle w:val="Default"/>
        <w:jc w:val="both"/>
        <w:rPr>
          <w:rFonts w:asciiTheme="minorHAnsi" w:hAnsiTheme="minorHAnsi"/>
          <w:color w:val="000000" w:themeColor="text1"/>
          <w:sz w:val="22"/>
          <w:szCs w:val="22"/>
        </w:rPr>
      </w:pPr>
    </w:p>
    <w:p w14:paraId="0D9C8E8D" w14:textId="77777777" w:rsidR="006F1614" w:rsidRPr="0075006D" w:rsidRDefault="006F1614" w:rsidP="006F1614">
      <w:pPr>
        <w:pStyle w:val="T1"/>
        <w:spacing w:before="0" w:after="0" w:line="240" w:lineRule="auto"/>
        <w:rPr>
          <w:rFonts w:asciiTheme="minorHAnsi" w:hAnsiTheme="minorHAnsi" w:cs="Arial"/>
          <w:color w:val="000000" w:themeColor="text1"/>
          <w:sz w:val="22"/>
          <w:szCs w:val="22"/>
          <w:lang w:val="hr-HR"/>
        </w:rPr>
      </w:pPr>
      <w:bookmarkStart w:id="34" w:name="_Hlk50536733"/>
      <w:r w:rsidRPr="0075006D">
        <w:rPr>
          <w:rFonts w:asciiTheme="minorHAnsi" w:hAnsiTheme="minorHAnsi" w:cs="Arial"/>
          <w:color w:val="000000" w:themeColor="text1"/>
          <w:sz w:val="22"/>
          <w:szCs w:val="22"/>
          <w:lang w:val="hr-HR"/>
        </w:rPr>
        <w:t>2</w:t>
      </w:r>
      <w:r w:rsidR="00CA1709" w:rsidRPr="0075006D">
        <w:rPr>
          <w:rFonts w:asciiTheme="minorHAnsi" w:hAnsiTheme="minorHAnsi" w:cs="Arial"/>
          <w:color w:val="000000" w:themeColor="text1"/>
          <w:sz w:val="22"/>
          <w:szCs w:val="22"/>
          <w:lang w:val="hr-HR"/>
        </w:rPr>
        <w:t>2.</w:t>
      </w:r>
      <w:r w:rsidRPr="0075006D">
        <w:rPr>
          <w:rFonts w:asciiTheme="minorHAnsi" w:hAnsiTheme="minorHAnsi" w:cs="Arial"/>
          <w:color w:val="000000" w:themeColor="text1"/>
          <w:sz w:val="22"/>
          <w:szCs w:val="22"/>
          <w:lang w:val="hr-HR"/>
        </w:rPr>
        <w:tab/>
        <w:t>Ostale obveze</w:t>
      </w:r>
    </w:p>
    <w:p w14:paraId="4A156D65" w14:textId="77777777" w:rsidR="006F1614" w:rsidRPr="0075006D" w:rsidRDefault="006F1614" w:rsidP="006F1614">
      <w:pPr>
        <w:tabs>
          <w:tab w:val="left" w:pos="-1843"/>
        </w:tabs>
        <w:suppressAutoHyphens/>
        <w:rPr>
          <w:rFonts w:cs="Arial"/>
          <w:b/>
          <w:color w:val="000000" w:themeColor="text1"/>
          <w:spacing w:val="-3"/>
          <w:sz w:val="20"/>
        </w:rPr>
      </w:pPr>
    </w:p>
    <w:tbl>
      <w:tblPr>
        <w:tblW w:w="5391" w:type="pct"/>
        <w:tblLayout w:type="fixed"/>
        <w:tblCellMar>
          <w:left w:w="119" w:type="dxa"/>
          <w:right w:w="119" w:type="dxa"/>
        </w:tblCellMar>
        <w:tblLook w:val="0000" w:firstRow="0" w:lastRow="0" w:firstColumn="0" w:lastColumn="0" w:noHBand="0" w:noVBand="0"/>
      </w:tblPr>
      <w:tblGrid>
        <w:gridCol w:w="4535"/>
        <w:gridCol w:w="1275"/>
        <w:gridCol w:w="1420"/>
        <w:gridCol w:w="1135"/>
        <w:gridCol w:w="1416"/>
      </w:tblGrid>
      <w:tr w:rsidR="009E59B4" w:rsidRPr="009E59B4" w14:paraId="203CB91F" w14:textId="77777777" w:rsidTr="00BA072D">
        <w:trPr>
          <w:trHeight w:val="231"/>
        </w:trPr>
        <w:tc>
          <w:tcPr>
            <w:tcW w:w="2318" w:type="pct"/>
          </w:tcPr>
          <w:p w14:paraId="3312A20B" w14:textId="77777777" w:rsidR="006F1614" w:rsidRPr="00BA072D" w:rsidRDefault="006F1614" w:rsidP="007D0957">
            <w:pPr>
              <w:tabs>
                <w:tab w:val="left" w:pos="-1843"/>
              </w:tabs>
              <w:suppressAutoHyphens/>
              <w:rPr>
                <w:rFonts w:cs="Arial"/>
                <w:color w:val="000000" w:themeColor="text1"/>
                <w:spacing w:val="-2"/>
                <w:sz w:val="21"/>
                <w:szCs w:val="21"/>
              </w:rPr>
            </w:pPr>
          </w:p>
        </w:tc>
        <w:tc>
          <w:tcPr>
            <w:tcW w:w="1378" w:type="pct"/>
            <w:gridSpan w:val="2"/>
          </w:tcPr>
          <w:p w14:paraId="6CDF5E7A" w14:textId="77777777" w:rsidR="006F1614" w:rsidRPr="00BA072D" w:rsidRDefault="006F1614" w:rsidP="007D0957">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Grupa</w:t>
            </w:r>
          </w:p>
        </w:tc>
        <w:tc>
          <w:tcPr>
            <w:tcW w:w="1304" w:type="pct"/>
            <w:gridSpan w:val="2"/>
          </w:tcPr>
          <w:p w14:paraId="50387065" w14:textId="77777777" w:rsidR="006F1614" w:rsidRPr="00BA072D" w:rsidRDefault="006F1614" w:rsidP="007D0957">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Banka</w:t>
            </w:r>
          </w:p>
        </w:tc>
      </w:tr>
      <w:tr w:rsidR="009E59B4" w:rsidRPr="009E59B4" w14:paraId="0FBD8FA7" w14:textId="77777777" w:rsidTr="00BA072D">
        <w:trPr>
          <w:trHeight w:val="628"/>
        </w:trPr>
        <w:tc>
          <w:tcPr>
            <w:tcW w:w="2318" w:type="pct"/>
          </w:tcPr>
          <w:p w14:paraId="5496995A" w14:textId="77777777" w:rsidR="006F1614" w:rsidRPr="00BA072D" w:rsidRDefault="006F1614" w:rsidP="007D0957">
            <w:pPr>
              <w:tabs>
                <w:tab w:val="left" w:pos="-1843"/>
              </w:tabs>
              <w:suppressAutoHyphens/>
              <w:rPr>
                <w:rFonts w:cs="Arial"/>
                <w:color w:val="000000" w:themeColor="text1"/>
                <w:spacing w:val="-2"/>
                <w:sz w:val="21"/>
                <w:szCs w:val="21"/>
              </w:rPr>
            </w:pPr>
          </w:p>
        </w:tc>
        <w:tc>
          <w:tcPr>
            <w:tcW w:w="652" w:type="pct"/>
            <w:vAlign w:val="center"/>
          </w:tcPr>
          <w:p w14:paraId="1C537C53" w14:textId="0AF37C86" w:rsidR="009F6E64" w:rsidRPr="00BA072D" w:rsidRDefault="009F6E64">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30.</w:t>
            </w:r>
            <w:r w:rsidRPr="00BA072D">
              <w:rPr>
                <w:rFonts w:cs="Arial"/>
                <w:color w:val="000000" w:themeColor="text1"/>
                <w:sz w:val="21"/>
                <w:szCs w:val="21"/>
              </w:rPr>
              <w:t xml:space="preserve"> </w:t>
            </w:r>
            <w:r w:rsidR="00993FBF" w:rsidRPr="00BA072D">
              <w:rPr>
                <w:rFonts w:asciiTheme="minorHAnsi" w:hAnsiTheme="minorHAnsi" w:cs="Arial"/>
                <w:color w:val="000000" w:themeColor="text1"/>
                <w:sz w:val="21"/>
                <w:szCs w:val="21"/>
                <w:lang w:val="hr-HR"/>
              </w:rPr>
              <w:t xml:space="preserve">rujna </w:t>
            </w:r>
          </w:p>
          <w:p w14:paraId="49D537B8" w14:textId="77777777" w:rsidR="006F1614" w:rsidRPr="00BA072D" w:rsidRDefault="006F1614" w:rsidP="007D0957">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20</w:t>
            </w:r>
            <w:r w:rsidR="009F6E64" w:rsidRPr="00BA072D">
              <w:rPr>
                <w:rFonts w:asciiTheme="minorHAnsi" w:hAnsiTheme="minorHAnsi" w:cs="Arial"/>
                <w:color w:val="000000" w:themeColor="text1"/>
                <w:sz w:val="21"/>
                <w:szCs w:val="21"/>
                <w:lang w:val="hr-HR"/>
              </w:rPr>
              <w:t>20</w:t>
            </w:r>
            <w:r w:rsidRPr="00BA072D">
              <w:rPr>
                <w:rFonts w:asciiTheme="minorHAnsi" w:hAnsiTheme="minorHAnsi" w:cs="Arial"/>
                <w:color w:val="000000" w:themeColor="text1"/>
                <w:sz w:val="21"/>
                <w:szCs w:val="21"/>
                <w:lang w:val="hr-HR"/>
              </w:rPr>
              <w:t>.</w:t>
            </w:r>
          </w:p>
        </w:tc>
        <w:tc>
          <w:tcPr>
            <w:tcW w:w="726" w:type="pct"/>
            <w:vAlign w:val="center"/>
          </w:tcPr>
          <w:p w14:paraId="13C77732" w14:textId="77777777" w:rsidR="006F1614" w:rsidRPr="00BA072D" w:rsidRDefault="006F1614" w:rsidP="007D0957">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31. prosinca 2019.</w:t>
            </w:r>
          </w:p>
        </w:tc>
        <w:tc>
          <w:tcPr>
            <w:tcW w:w="580" w:type="pct"/>
            <w:vAlign w:val="center"/>
          </w:tcPr>
          <w:p w14:paraId="0671C7A6" w14:textId="39FCCF5C" w:rsidR="009F6E64" w:rsidRPr="00BA072D" w:rsidRDefault="009F6E64">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30</w:t>
            </w:r>
            <w:r w:rsidRPr="00BA072D">
              <w:rPr>
                <w:rFonts w:cs="Arial"/>
                <w:color w:val="000000" w:themeColor="text1"/>
                <w:sz w:val="21"/>
                <w:szCs w:val="21"/>
              </w:rPr>
              <w:t xml:space="preserve">. </w:t>
            </w:r>
            <w:r w:rsidR="00993FBF" w:rsidRPr="00BA072D">
              <w:rPr>
                <w:rFonts w:asciiTheme="minorHAnsi" w:hAnsiTheme="minorHAnsi" w:cs="Arial"/>
                <w:color w:val="000000" w:themeColor="text1"/>
                <w:sz w:val="21"/>
                <w:szCs w:val="21"/>
                <w:lang w:val="hr-HR"/>
              </w:rPr>
              <w:t xml:space="preserve">rujna </w:t>
            </w:r>
          </w:p>
          <w:p w14:paraId="5604D3FD" w14:textId="77777777" w:rsidR="006F1614" w:rsidRPr="00BA072D" w:rsidRDefault="006F1614" w:rsidP="007D0957">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20</w:t>
            </w:r>
            <w:r w:rsidR="009F6E64" w:rsidRPr="00BA072D">
              <w:rPr>
                <w:rFonts w:asciiTheme="minorHAnsi" w:hAnsiTheme="minorHAnsi" w:cs="Arial"/>
                <w:color w:val="000000" w:themeColor="text1"/>
                <w:sz w:val="21"/>
                <w:szCs w:val="21"/>
                <w:lang w:val="hr-HR"/>
              </w:rPr>
              <w:t>20</w:t>
            </w:r>
            <w:r w:rsidRPr="00BA072D">
              <w:rPr>
                <w:rFonts w:asciiTheme="minorHAnsi" w:hAnsiTheme="minorHAnsi" w:cs="Arial"/>
                <w:color w:val="000000" w:themeColor="text1"/>
                <w:sz w:val="21"/>
                <w:szCs w:val="21"/>
                <w:lang w:val="hr-HR"/>
              </w:rPr>
              <w:t>.</w:t>
            </w:r>
          </w:p>
        </w:tc>
        <w:tc>
          <w:tcPr>
            <w:tcW w:w="724" w:type="pct"/>
            <w:vAlign w:val="center"/>
          </w:tcPr>
          <w:p w14:paraId="124582F4" w14:textId="77777777" w:rsidR="006F1614" w:rsidRPr="00BA072D" w:rsidRDefault="006F1614" w:rsidP="007D0957">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31. prosinca 2019.</w:t>
            </w:r>
          </w:p>
        </w:tc>
      </w:tr>
      <w:tr w:rsidR="009E59B4" w:rsidRPr="009E59B4" w14:paraId="1DA6AD86" w14:textId="77777777" w:rsidTr="00BA072D">
        <w:trPr>
          <w:trHeight w:val="231"/>
        </w:trPr>
        <w:tc>
          <w:tcPr>
            <w:tcW w:w="2318" w:type="pct"/>
          </w:tcPr>
          <w:p w14:paraId="763CB84E" w14:textId="77777777" w:rsidR="006F1614" w:rsidRPr="00BA072D" w:rsidRDefault="006F1614" w:rsidP="007D0957">
            <w:pPr>
              <w:tabs>
                <w:tab w:val="left" w:pos="-1843"/>
              </w:tabs>
              <w:suppressAutoHyphens/>
              <w:rPr>
                <w:rFonts w:cs="Arial"/>
                <w:color w:val="000000" w:themeColor="text1"/>
                <w:spacing w:val="-2"/>
                <w:sz w:val="21"/>
                <w:szCs w:val="21"/>
              </w:rPr>
            </w:pPr>
          </w:p>
        </w:tc>
        <w:tc>
          <w:tcPr>
            <w:tcW w:w="652" w:type="pct"/>
          </w:tcPr>
          <w:p w14:paraId="127782D9" w14:textId="77777777" w:rsidR="006F1614" w:rsidRPr="00BA072D" w:rsidRDefault="006F1614" w:rsidP="007D0957">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000 kuna</w:t>
            </w:r>
          </w:p>
        </w:tc>
        <w:tc>
          <w:tcPr>
            <w:tcW w:w="726" w:type="pct"/>
          </w:tcPr>
          <w:p w14:paraId="0DE371B6" w14:textId="77777777" w:rsidR="006F1614" w:rsidRPr="00BA072D" w:rsidRDefault="006F1614" w:rsidP="007D0957">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000 kuna</w:t>
            </w:r>
          </w:p>
        </w:tc>
        <w:tc>
          <w:tcPr>
            <w:tcW w:w="580" w:type="pct"/>
          </w:tcPr>
          <w:p w14:paraId="698E1367" w14:textId="77777777" w:rsidR="006F1614" w:rsidRPr="00BA072D" w:rsidRDefault="006F1614" w:rsidP="007D0957">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000 kuna</w:t>
            </w:r>
          </w:p>
        </w:tc>
        <w:tc>
          <w:tcPr>
            <w:tcW w:w="724" w:type="pct"/>
          </w:tcPr>
          <w:p w14:paraId="0A8B50C8" w14:textId="77777777" w:rsidR="006F1614" w:rsidRPr="00BA072D" w:rsidRDefault="006F1614" w:rsidP="007D0957">
            <w:pPr>
              <w:pStyle w:val="TH"/>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000 kuna</w:t>
            </w:r>
          </w:p>
        </w:tc>
      </w:tr>
      <w:tr w:rsidR="009E59B4" w:rsidRPr="009E59B4" w14:paraId="1ED2A973" w14:textId="77777777" w:rsidTr="00BA072D">
        <w:trPr>
          <w:trHeight w:val="246"/>
        </w:trPr>
        <w:tc>
          <w:tcPr>
            <w:tcW w:w="2318" w:type="pct"/>
          </w:tcPr>
          <w:p w14:paraId="1E5BAF3F" w14:textId="77777777" w:rsidR="006F1614" w:rsidRPr="00BA072D" w:rsidRDefault="006F1614" w:rsidP="007D0957">
            <w:pPr>
              <w:tabs>
                <w:tab w:val="left" w:pos="-1843"/>
              </w:tabs>
              <w:suppressAutoHyphens/>
              <w:rPr>
                <w:rFonts w:cs="Arial"/>
                <w:color w:val="000000" w:themeColor="text1"/>
                <w:spacing w:val="-2"/>
                <w:sz w:val="21"/>
                <w:szCs w:val="21"/>
              </w:rPr>
            </w:pPr>
          </w:p>
        </w:tc>
        <w:tc>
          <w:tcPr>
            <w:tcW w:w="652" w:type="pct"/>
          </w:tcPr>
          <w:p w14:paraId="3E5EB4E4" w14:textId="77777777" w:rsidR="006F1614" w:rsidRPr="00BA072D" w:rsidRDefault="006F1614" w:rsidP="007D0957">
            <w:pPr>
              <w:pStyle w:val="TH"/>
              <w:jc w:val="right"/>
              <w:rPr>
                <w:rFonts w:asciiTheme="minorHAnsi" w:hAnsiTheme="minorHAnsi" w:cs="Arial"/>
                <w:b w:val="0"/>
                <w:bCs/>
                <w:color w:val="000000" w:themeColor="text1"/>
                <w:sz w:val="21"/>
                <w:szCs w:val="21"/>
                <w:lang w:val="hr-HR"/>
              </w:rPr>
            </w:pPr>
          </w:p>
        </w:tc>
        <w:tc>
          <w:tcPr>
            <w:tcW w:w="726" w:type="pct"/>
          </w:tcPr>
          <w:p w14:paraId="524E60B9" w14:textId="77777777" w:rsidR="006F1614" w:rsidRPr="00BA072D" w:rsidRDefault="006F1614" w:rsidP="007D0957">
            <w:pPr>
              <w:pStyle w:val="TH"/>
              <w:jc w:val="right"/>
              <w:rPr>
                <w:rFonts w:asciiTheme="minorHAnsi" w:hAnsiTheme="minorHAnsi" w:cs="Arial"/>
                <w:b w:val="0"/>
                <w:bCs/>
                <w:color w:val="000000" w:themeColor="text1"/>
                <w:sz w:val="21"/>
                <w:szCs w:val="21"/>
                <w:lang w:val="hr-HR"/>
              </w:rPr>
            </w:pPr>
          </w:p>
        </w:tc>
        <w:tc>
          <w:tcPr>
            <w:tcW w:w="580" w:type="pct"/>
            <w:vAlign w:val="bottom"/>
          </w:tcPr>
          <w:p w14:paraId="23E18781" w14:textId="77777777" w:rsidR="006F1614" w:rsidRPr="00BA072D" w:rsidRDefault="006F1614" w:rsidP="007D0957">
            <w:pPr>
              <w:pStyle w:val="TH"/>
              <w:jc w:val="right"/>
              <w:rPr>
                <w:rFonts w:asciiTheme="minorHAnsi" w:hAnsiTheme="minorHAnsi" w:cs="Arial"/>
                <w:b w:val="0"/>
                <w:bCs/>
                <w:color w:val="000000" w:themeColor="text1"/>
                <w:sz w:val="21"/>
                <w:szCs w:val="21"/>
                <w:lang w:val="hr-HR"/>
              </w:rPr>
            </w:pPr>
          </w:p>
        </w:tc>
        <w:tc>
          <w:tcPr>
            <w:tcW w:w="724" w:type="pct"/>
            <w:vAlign w:val="bottom"/>
          </w:tcPr>
          <w:p w14:paraId="1E1821BA" w14:textId="77777777" w:rsidR="006F1614" w:rsidRPr="00BA072D" w:rsidRDefault="006F1614" w:rsidP="007D0957">
            <w:pPr>
              <w:pStyle w:val="TH"/>
              <w:jc w:val="right"/>
              <w:rPr>
                <w:rFonts w:asciiTheme="minorHAnsi" w:hAnsiTheme="minorHAnsi" w:cs="Arial"/>
                <w:b w:val="0"/>
                <w:bCs/>
                <w:color w:val="000000" w:themeColor="text1"/>
                <w:sz w:val="21"/>
                <w:szCs w:val="21"/>
                <w:lang w:val="hr-HR"/>
              </w:rPr>
            </w:pPr>
          </w:p>
        </w:tc>
      </w:tr>
      <w:tr w:rsidR="007738B9" w:rsidRPr="009E59B4" w14:paraId="639BD3E3" w14:textId="77777777" w:rsidTr="007738B9">
        <w:trPr>
          <w:trHeight w:val="255"/>
        </w:trPr>
        <w:tc>
          <w:tcPr>
            <w:tcW w:w="2318" w:type="pct"/>
          </w:tcPr>
          <w:p w14:paraId="6937EE82" w14:textId="25579488" w:rsidR="007738B9" w:rsidRPr="009E59B4" w:rsidRDefault="007738B9" w:rsidP="007738B9">
            <w:pPr>
              <w:pStyle w:val="TT"/>
              <w:rPr>
                <w:rFonts w:asciiTheme="minorHAnsi" w:hAnsiTheme="minorHAnsi" w:cs="Arial"/>
                <w:color w:val="000000" w:themeColor="text1"/>
                <w:sz w:val="21"/>
                <w:szCs w:val="21"/>
                <w:lang w:val="hr-HR"/>
              </w:rPr>
            </w:pPr>
            <w:r w:rsidRPr="00C37F18">
              <w:rPr>
                <w:rFonts w:asciiTheme="minorHAnsi" w:hAnsiTheme="minorHAnsi" w:cs="Arial"/>
                <w:color w:val="000000" w:themeColor="text1"/>
                <w:sz w:val="21"/>
                <w:szCs w:val="21"/>
                <w:lang w:val="hr-HR"/>
              </w:rPr>
              <w:t xml:space="preserve">Obveze za subvencioniranje kamatne stope (a)  </w:t>
            </w:r>
          </w:p>
        </w:tc>
        <w:tc>
          <w:tcPr>
            <w:tcW w:w="652" w:type="pct"/>
            <w:tcBorders>
              <w:top w:val="nil"/>
              <w:left w:val="nil"/>
              <w:bottom w:val="nil"/>
              <w:right w:val="nil"/>
            </w:tcBorders>
            <w:shd w:val="clear" w:color="auto" w:fill="auto"/>
            <w:vAlign w:val="bottom"/>
          </w:tcPr>
          <w:p w14:paraId="21C5ECA3" w14:textId="2BE9F3EF" w:rsidR="007738B9" w:rsidRPr="009E59B4" w:rsidRDefault="007738B9" w:rsidP="007738B9">
            <w:pPr>
              <w:jc w:val="right"/>
              <w:rPr>
                <w:rFonts w:eastAsia="Arial Unicode MS" w:cs="Arial"/>
                <w:color w:val="000000" w:themeColor="text1"/>
                <w:sz w:val="21"/>
                <w:szCs w:val="21"/>
              </w:rPr>
            </w:pPr>
            <w:r w:rsidRPr="00C37F18">
              <w:rPr>
                <w:rFonts w:eastAsia="Arial Unicode MS" w:cs="Arial"/>
                <w:color w:val="000000" w:themeColor="text1"/>
                <w:sz w:val="21"/>
                <w:szCs w:val="21"/>
              </w:rPr>
              <w:t xml:space="preserve"> 172.977 </w:t>
            </w:r>
          </w:p>
        </w:tc>
        <w:tc>
          <w:tcPr>
            <w:tcW w:w="726" w:type="pct"/>
            <w:tcBorders>
              <w:top w:val="nil"/>
              <w:left w:val="nil"/>
              <w:bottom w:val="nil"/>
              <w:right w:val="nil"/>
            </w:tcBorders>
            <w:shd w:val="clear" w:color="auto" w:fill="auto"/>
            <w:vAlign w:val="bottom"/>
          </w:tcPr>
          <w:p w14:paraId="4113E2E9" w14:textId="493FD916" w:rsidR="007738B9" w:rsidRPr="009E59B4" w:rsidRDefault="007738B9" w:rsidP="007738B9">
            <w:pPr>
              <w:pStyle w:val="TT"/>
              <w:jc w:val="right"/>
              <w:rPr>
                <w:rFonts w:asciiTheme="minorHAnsi" w:eastAsia="Arial Unicode MS" w:hAnsiTheme="minorHAnsi" w:cs="Arial"/>
                <w:color w:val="000000" w:themeColor="text1"/>
                <w:sz w:val="21"/>
                <w:szCs w:val="21"/>
                <w:lang w:val="hr-HR"/>
              </w:rPr>
            </w:pPr>
            <w:r w:rsidRPr="00C37F18">
              <w:rPr>
                <w:rFonts w:asciiTheme="minorHAnsi" w:eastAsia="Arial Unicode MS" w:hAnsiTheme="minorHAnsi" w:cs="Arial"/>
                <w:color w:val="000000" w:themeColor="text1"/>
                <w:sz w:val="21"/>
                <w:szCs w:val="21"/>
                <w:lang w:val="hr-HR"/>
              </w:rPr>
              <w:t xml:space="preserve"> 132.912 </w:t>
            </w:r>
          </w:p>
        </w:tc>
        <w:tc>
          <w:tcPr>
            <w:tcW w:w="580" w:type="pct"/>
            <w:tcBorders>
              <w:top w:val="nil"/>
              <w:left w:val="nil"/>
              <w:bottom w:val="nil"/>
              <w:right w:val="nil"/>
            </w:tcBorders>
            <w:shd w:val="clear" w:color="auto" w:fill="auto"/>
            <w:vAlign w:val="bottom"/>
          </w:tcPr>
          <w:p w14:paraId="32F4D93D" w14:textId="317802DA" w:rsidR="007738B9" w:rsidRPr="009E59B4" w:rsidRDefault="007738B9" w:rsidP="007738B9">
            <w:pPr>
              <w:jc w:val="right"/>
              <w:rPr>
                <w:rFonts w:eastAsia="Arial Unicode MS" w:cs="Arial"/>
                <w:color w:val="000000" w:themeColor="text1"/>
                <w:sz w:val="21"/>
                <w:szCs w:val="21"/>
              </w:rPr>
            </w:pPr>
            <w:r w:rsidRPr="00C37F18">
              <w:rPr>
                <w:rFonts w:eastAsia="Arial Unicode MS" w:cs="Arial"/>
                <w:color w:val="000000" w:themeColor="text1"/>
                <w:sz w:val="21"/>
                <w:szCs w:val="21"/>
              </w:rPr>
              <w:t xml:space="preserve"> 172.977 </w:t>
            </w:r>
          </w:p>
        </w:tc>
        <w:tc>
          <w:tcPr>
            <w:tcW w:w="724" w:type="pct"/>
            <w:tcBorders>
              <w:top w:val="nil"/>
              <w:left w:val="nil"/>
              <w:bottom w:val="nil"/>
              <w:right w:val="nil"/>
            </w:tcBorders>
            <w:shd w:val="clear" w:color="auto" w:fill="auto"/>
            <w:vAlign w:val="bottom"/>
          </w:tcPr>
          <w:p w14:paraId="763ED5C5" w14:textId="64122136" w:rsidR="007738B9" w:rsidRPr="009E59B4" w:rsidRDefault="007738B9" w:rsidP="007738B9">
            <w:pPr>
              <w:jc w:val="right"/>
              <w:rPr>
                <w:rFonts w:eastAsia="Arial Unicode MS" w:cs="Arial"/>
                <w:color w:val="000000" w:themeColor="text1"/>
                <w:sz w:val="21"/>
                <w:szCs w:val="21"/>
              </w:rPr>
            </w:pPr>
            <w:r w:rsidRPr="00C37F18">
              <w:rPr>
                <w:rFonts w:cs="Arial"/>
                <w:color w:val="000000" w:themeColor="text1"/>
                <w:sz w:val="21"/>
                <w:szCs w:val="21"/>
              </w:rPr>
              <w:t>132.912</w:t>
            </w:r>
          </w:p>
        </w:tc>
      </w:tr>
      <w:tr w:rsidR="007738B9" w:rsidRPr="009E59B4" w14:paraId="26234DDB" w14:textId="77777777" w:rsidTr="00BA072D">
        <w:trPr>
          <w:trHeight w:val="255"/>
        </w:trPr>
        <w:tc>
          <w:tcPr>
            <w:tcW w:w="2318" w:type="pct"/>
          </w:tcPr>
          <w:p w14:paraId="12BB6231" w14:textId="09C6913F"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Odgođeno priznavanje kamatnih prihoda (b)</w:t>
            </w:r>
          </w:p>
        </w:tc>
        <w:tc>
          <w:tcPr>
            <w:tcW w:w="652" w:type="pct"/>
            <w:tcBorders>
              <w:top w:val="nil"/>
              <w:left w:val="nil"/>
              <w:bottom w:val="nil"/>
              <w:right w:val="nil"/>
            </w:tcBorders>
            <w:shd w:val="clear" w:color="auto" w:fill="auto"/>
            <w:vAlign w:val="bottom"/>
          </w:tcPr>
          <w:p w14:paraId="39B2BB3B" w14:textId="1B20D613"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 156.087 </w:t>
            </w:r>
          </w:p>
        </w:tc>
        <w:tc>
          <w:tcPr>
            <w:tcW w:w="726" w:type="pct"/>
            <w:tcBorders>
              <w:top w:val="nil"/>
              <w:left w:val="nil"/>
              <w:bottom w:val="nil"/>
              <w:right w:val="nil"/>
            </w:tcBorders>
            <w:shd w:val="clear" w:color="auto" w:fill="auto"/>
            <w:vAlign w:val="bottom"/>
          </w:tcPr>
          <w:p w14:paraId="18C5A093"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162.937 </w:t>
            </w:r>
          </w:p>
        </w:tc>
        <w:tc>
          <w:tcPr>
            <w:tcW w:w="580" w:type="pct"/>
            <w:tcBorders>
              <w:top w:val="nil"/>
              <w:left w:val="nil"/>
              <w:bottom w:val="nil"/>
              <w:right w:val="nil"/>
            </w:tcBorders>
            <w:shd w:val="clear" w:color="auto" w:fill="auto"/>
            <w:vAlign w:val="bottom"/>
          </w:tcPr>
          <w:p w14:paraId="70ADEE95" w14:textId="79FA9B4F"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 156.087 </w:t>
            </w:r>
          </w:p>
        </w:tc>
        <w:tc>
          <w:tcPr>
            <w:tcW w:w="724" w:type="pct"/>
            <w:tcBorders>
              <w:top w:val="nil"/>
              <w:left w:val="nil"/>
              <w:bottom w:val="nil"/>
              <w:right w:val="nil"/>
            </w:tcBorders>
            <w:shd w:val="clear" w:color="auto" w:fill="auto"/>
            <w:vAlign w:val="bottom"/>
          </w:tcPr>
          <w:p w14:paraId="5BA6B965" w14:textId="77777777"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162.937</w:t>
            </w:r>
          </w:p>
        </w:tc>
      </w:tr>
      <w:tr w:rsidR="007738B9" w:rsidRPr="009E59B4" w14:paraId="04622376" w14:textId="77777777" w:rsidTr="00BA072D">
        <w:trPr>
          <w:trHeight w:val="172"/>
        </w:trPr>
        <w:tc>
          <w:tcPr>
            <w:tcW w:w="2318" w:type="pct"/>
          </w:tcPr>
          <w:p w14:paraId="38418A7F" w14:textId="77777777"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Obveze za isplatu plaća i naknada</w:t>
            </w:r>
          </w:p>
        </w:tc>
        <w:tc>
          <w:tcPr>
            <w:tcW w:w="652" w:type="pct"/>
            <w:tcBorders>
              <w:top w:val="nil"/>
              <w:left w:val="nil"/>
              <w:bottom w:val="nil"/>
              <w:right w:val="nil"/>
            </w:tcBorders>
            <w:shd w:val="clear" w:color="auto" w:fill="auto"/>
            <w:vAlign w:val="bottom"/>
          </w:tcPr>
          <w:p w14:paraId="456AFA89" w14:textId="31C4713D"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 7.444 </w:t>
            </w:r>
          </w:p>
        </w:tc>
        <w:tc>
          <w:tcPr>
            <w:tcW w:w="726" w:type="pct"/>
            <w:tcBorders>
              <w:top w:val="nil"/>
              <w:left w:val="nil"/>
              <w:bottom w:val="nil"/>
              <w:right w:val="nil"/>
            </w:tcBorders>
            <w:shd w:val="clear" w:color="auto" w:fill="auto"/>
            <w:vAlign w:val="bottom"/>
          </w:tcPr>
          <w:p w14:paraId="341A2FCA"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7.480 </w:t>
            </w:r>
          </w:p>
        </w:tc>
        <w:tc>
          <w:tcPr>
            <w:tcW w:w="580" w:type="pct"/>
            <w:tcBorders>
              <w:top w:val="nil"/>
              <w:left w:val="nil"/>
              <w:bottom w:val="nil"/>
              <w:right w:val="nil"/>
            </w:tcBorders>
            <w:shd w:val="clear" w:color="auto" w:fill="auto"/>
            <w:vAlign w:val="bottom"/>
          </w:tcPr>
          <w:p w14:paraId="6BA81FF0" w14:textId="3E38334A"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7.220 </w:t>
            </w:r>
          </w:p>
        </w:tc>
        <w:tc>
          <w:tcPr>
            <w:tcW w:w="724" w:type="pct"/>
            <w:tcBorders>
              <w:top w:val="nil"/>
              <w:left w:val="nil"/>
              <w:bottom w:val="nil"/>
              <w:right w:val="nil"/>
            </w:tcBorders>
            <w:shd w:val="clear" w:color="auto" w:fill="auto"/>
            <w:vAlign w:val="bottom"/>
          </w:tcPr>
          <w:p w14:paraId="2BDE25F0" w14:textId="77777777"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7.285</w:t>
            </w:r>
          </w:p>
        </w:tc>
      </w:tr>
      <w:tr w:rsidR="007738B9" w:rsidRPr="009E59B4" w14:paraId="27A1EBEA" w14:textId="77777777" w:rsidTr="00BA072D">
        <w:trPr>
          <w:trHeight w:val="257"/>
        </w:trPr>
        <w:tc>
          <w:tcPr>
            <w:tcW w:w="2318" w:type="pct"/>
          </w:tcPr>
          <w:p w14:paraId="43F70CFB" w14:textId="77777777"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Obveze prema dobavljačima</w:t>
            </w:r>
          </w:p>
        </w:tc>
        <w:tc>
          <w:tcPr>
            <w:tcW w:w="652" w:type="pct"/>
            <w:tcBorders>
              <w:top w:val="nil"/>
              <w:left w:val="nil"/>
              <w:bottom w:val="nil"/>
              <w:right w:val="nil"/>
            </w:tcBorders>
            <w:shd w:val="clear" w:color="auto" w:fill="auto"/>
            <w:vAlign w:val="bottom"/>
          </w:tcPr>
          <w:p w14:paraId="77B9CBFA" w14:textId="583906E1"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 1.034 </w:t>
            </w:r>
          </w:p>
        </w:tc>
        <w:tc>
          <w:tcPr>
            <w:tcW w:w="726" w:type="pct"/>
            <w:tcBorders>
              <w:top w:val="nil"/>
              <w:left w:val="nil"/>
              <w:bottom w:val="nil"/>
              <w:right w:val="nil"/>
            </w:tcBorders>
            <w:shd w:val="clear" w:color="auto" w:fill="auto"/>
            <w:vAlign w:val="bottom"/>
          </w:tcPr>
          <w:p w14:paraId="2DD32B02"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4.977 </w:t>
            </w:r>
          </w:p>
        </w:tc>
        <w:tc>
          <w:tcPr>
            <w:tcW w:w="580" w:type="pct"/>
            <w:tcBorders>
              <w:top w:val="nil"/>
              <w:left w:val="nil"/>
              <w:bottom w:val="nil"/>
              <w:right w:val="nil"/>
            </w:tcBorders>
            <w:shd w:val="clear" w:color="auto" w:fill="auto"/>
            <w:vAlign w:val="bottom"/>
          </w:tcPr>
          <w:p w14:paraId="1925C8DD" w14:textId="0D14721B"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909 </w:t>
            </w:r>
          </w:p>
        </w:tc>
        <w:tc>
          <w:tcPr>
            <w:tcW w:w="724" w:type="pct"/>
            <w:tcBorders>
              <w:top w:val="nil"/>
              <w:left w:val="nil"/>
              <w:bottom w:val="nil"/>
              <w:right w:val="nil"/>
            </w:tcBorders>
            <w:shd w:val="clear" w:color="auto" w:fill="auto"/>
            <w:vAlign w:val="bottom"/>
          </w:tcPr>
          <w:p w14:paraId="599797A8" w14:textId="77777777"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4.879</w:t>
            </w:r>
          </w:p>
        </w:tc>
      </w:tr>
      <w:tr w:rsidR="007738B9" w:rsidRPr="009E59B4" w14:paraId="0BE1BB98" w14:textId="77777777" w:rsidTr="00BA072D">
        <w:trPr>
          <w:trHeight w:val="255"/>
        </w:trPr>
        <w:tc>
          <w:tcPr>
            <w:tcW w:w="2318" w:type="pct"/>
          </w:tcPr>
          <w:p w14:paraId="09E4285C" w14:textId="77777777"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Obveze po više naplaćenim potraživanjima</w:t>
            </w:r>
          </w:p>
        </w:tc>
        <w:tc>
          <w:tcPr>
            <w:tcW w:w="652" w:type="pct"/>
            <w:tcBorders>
              <w:top w:val="nil"/>
              <w:left w:val="nil"/>
              <w:bottom w:val="nil"/>
              <w:right w:val="nil"/>
            </w:tcBorders>
            <w:shd w:val="clear" w:color="auto" w:fill="auto"/>
            <w:vAlign w:val="bottom"/>
          </w:tcPr>
          <w:p w14:paraId="10ECF551" w14:textId="1EC9B7CA"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 54.361 </w:t>
            </w:r>
          </w:p>
        </w:tc>
        <w:tc>
          <w:tcPr>
            <w:tcW w:w="726" w:type="pct"/>
            <w:tcBorders>
              <w:top w:val="nil"/>
              <w:left w:val="nil"/>
              <w:bottom w:val="nil"/>
              <w:right w:val="nil"/>
            </w:tcBorders>
            <w:shd w:val="clear" w:color="auto" w:fill="auto"/>
            <w:vAlign w:val="bottom"/>
          </w:tcPr>
          <w:p w14:paraId="6D8BD820"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4.335 </w:t>
            </w:r>
          </w:p>
        </w:tc>
        <w:tc>
          <w:tcPr>
            <w:tcW w:w="580" w:type="pct"/>
            <w:tcBorders>
              <w:top w:val="nil"/>
              <w:left w:val="nil"/>
              <w:bottom w:val="nil"/>
              <w:right w:val="nil"/>
            </w:tcBorders>
            <w:shd w:val="clear" w:color="auto" w:fill="auto"/>
            <w:vAlign w:val="bottom"/>
          </w:tcPr>
          <w:p w14:paraId="28EF2A34" w14:textId="646A2F94"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54.361 </w:t>
            </w:r>
          </w:p>
        </w:tc>
        <w:tc>
          <w:tcPr>
            <w:tcW w:w="724" w:type="pct"/>
            <w:tcBorders>
              <w:top w:val="nil"/>
              <w:left w:val="nil"/>
              <w:bottom w:val="nil"/>
              <w:right w:val="nil"/>
            </w:tcBorders>
            <w:shd w:val="clear" w:color="auto" w:fill="auto"/>
            <w:vAlign w:val="bottom"/>
          </w:tcPr>
          <w:p w14:paraId="7A32D9FD" w14:textId="77777777"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4.335</w:t>
            </w:r>
          </w:p>
        </w:tc>
      </w:tr>
      <w:tr w:rsidR="007738B9" w:rsidRPr="009E59B4" w14:paraId="14009B3A" w14:textId="77777777" w:rsidTr="00BA072D">
        <w:trPr>
          <w:trHeight w:val="257"/>
        </w:trPr>
        <w:tc>
          <w:tcPr>
            <w:tcW w:w="2318" w:type="pct"/>
          </w:tcPr>
          <w:p w14:paraId="6DE67348" w14:textId="77777777"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Prijenosne premije</w:t>
            </w:r>
          </w:p>
        </w:tc>
        <w:tc>
          <w:tcPr>
            <w:tcW w:w="652" w:type="pct"/>
            <w:tcBorders>
              <w:top w:val="nil"/>
              <w:left w:val="nil"/>
              <w:bottom w:val="nil"/>
              <w:right w:val="nil"/>
            </w:tcBorders>
            <w:shd w:val="clear" w:color="auto" w:fill="auto"/>
            <w:vAlign w:val="bottom"/>
          </w:tcPr>
          <w:p w14:paraId="3CE192C8" w14:textId="3B9C6FE3"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 3.324 </w:t>
            </w:r>
          </w:p>
        </w:tc>
        <w:tc>
          <w:tcPr>
            <w:tcW w:w="726" w:type="pct"/>
            <w:tcBorders>
              <w:top w:val="nil"/>
              <w:left w:val="nil"/>
              <w:bottom w:val="nil"/>
              <w:right w:val="nil"/>
            </w:tcBorders>
            <w:shd w:val="clear" w:color="auto" w:fill="auto"/>
            <w:vAlign w:val="bottom"/>
          </w:tcPr>
          <w:p w14:paraId="34C8E5CA"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3.560 </w:t>
            </w:r>
          </w:p>
        </w:tc>
        <w:tc>
          <w:tcPr>
            <w:tcW w:w="580" w:type="pct"/>
            <w:tcBorders>
              <w:top w:val="nil"/>
              <w:left w:val="nil"/>
              <w:bottom w:val="nil"/>
              <w:right w:val="nil"/>
            </w:tcBorders>
            <w:shd w:val="clear" w:color="auto" w:fill="auto"/>
            <w:vAlign w:val="bottom"/>
          </w:tcPr>
          <w:p w14:paraId="1A2435C6" w14:textId="58B01C54"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w:t>
            </w:r>
          </w:p>
        </w:tc>
        <w:tc>
          <w:tcPr>
            <w:tcW w:w="724" w:type="pct"/>
            <w:tcBorders>
              <w:top w:val="nil"/>
              <w:left w:val="nil"/>
              <w:bottom w:val="nil"/>
              <w:right w:val="nil"/>
            </w:tcBorders>
            <w:shd w:val="clear" w:color="auto" w:fill="auto"/>
            <w:vAlign w:val="bottom"/>
          </w:tcPr>
          <w:p w14:paraId="7A2FBA07" w14:textId="77777777"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w:t>
            </w:r>
          </w:p>
        </w:tc>
      </w:tr>
      <w:tr w:rsidR="007738B9" w:rsidRPr="009E59B4" w14:paraId="2A287BF0" w14:textId="77777777" w:rsidTr="00BA072D">
        <w:trPr>
          <w:trHeight w:val="257"/>
        </w:trPr>
        <w:tc>
          <w:tcPr>
            <w:tcW w:w="2318" w:type="pct"/>
          </w:tcPr>
          <w:p w14:paraId="764FBD22" w14:textId="77777777"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Pričuve šteta</w:t>
            </w:r>
          </w:p>
        </w:tc>
        <w:tc>
          <w:tcPr>
            <w:tcW w:w="652" w:type="pct"/>
            <w:tcBorders>
              <w:top w:val="nil"/>
              <w:left w:val="nil"/>
              <w:bottom w:val="nil"/>
              <w:right w:val="nil"/>
            </w:tcBorders>
            <w:shd w:val="clear" w:color="auto" w:fill="auto"/>
            <w:vAlign w:val="bottom"/>
          </w:tcPr>
          <w:p w14:paraId="6C17C2FA" w14:textId="7B7D3772"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 5.582 </w:t>
            </w:r>
          </w:p>
        </w:tc>
        <w:tc>
          <w:tcPr>
            <w:tcW w:w="726" w:type="pct"/>
            <w:tcBorders>
              <w:top w:val="nil"/>
              <w:left w:val="nil"/>
              <w:bottom w:val="nil"/>
              <w:right w:val="nil"/>
            </w:tcBorders>
            <w:shd w:val="clear" w:color="auto" w:fill="auto"/>
            <w:vAlign w:val="bottom"/>
          </w:tcPr>
          <w:p w14:paraId="669FD3F3"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5.449 </w:t>
            </w:r>
          </w:p>
        </w:tc>
        <w:tc>
          <w:tcPr>
            <w:tcW w:w="580" w:type="pct"/>
            <w:tcBorders>
              <w:top w:val="nil"/>
              <w:left w:val="nil"/>
              <w:bottom w:val="nil"/>
              <w:right w:val="nil"/>
            </w:tcBorders>
            <w:shd w:val="clear" w:color="auto" w:fill="auto"/>
            <w:vAlign w:val="bottom"/>
          </w:tcPr>
          <w:p w14:paraId="1C92F71B" w14:textId="2175B5F8"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 </w:t>
            </w:r>
          </w:p>
        </w:tc>
        <w:tc>
          <w:tcPr>
            <w:tcW w:w="724" w:type="pct"/>
            <w:tcBorders>
              <w:top w:val="nil"/>
              <w:left w:val="nil"/>
              <w:bottom w:val="nil"/>
              <w:right w:val="nil"/>
            </w:tcBorders>
            <w:shd w:val="clear" w:color="auto" w:fill="auto"/>
            <w:vAlign w:val="bottom"/>
          </w:tcPr>
          <w:p w14:paraId="4D1E9AE1" w14:textId="77777777"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w:t>
            </w:r>
          </w:p>
        </w:tc>
      </w:tr>
      <w:tr w:rsidR="007738B9" w:rsidRPr="009E59B4" w14:paraId="67E24C09" w14:textId="77777777" w:rsidTr="00BA072D">
        <w:trPr>
          <w:trHeight w:val="257"/>
        </w:trPr>
        <w:tc>
          <w:tcPr>
            <w:tcW w:w="2318" w:type="pct"/>
          </w:tcPr>
          <w:p w14:paraId="6E2763A0" w14:textId="77777777"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Pričuve za povratne premije</w:t>
            </w:r>
          </w:p>
        </w:tc>
        <w:tc>
          <w:tcPr>
            <w:tcW w:w="652" w:type="pct"/>
            <w:tcBorders>
              <w:top w:val="nil"/>
              <w:left w:val="nil"/>
              <w:bottom w:val="nil"/>
              <w:right w:val="nil"/>
            </w:tcBorders>
            <w:shd w:val="clear" w:color="auto" w:fill="auto"/>
            <w:vAlign w:val="bottom"/>
          </w:tcPr>
          <w:p w14:paraId="7825EF3A" w14:textId="0DC50468"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 990 </w:t>
            </w:r>
          </w:p>
        </w:tc>
        <w:tc>
          <w:tcPr>
            <w:tcW w:w="726" w:type="pct"/>
            <w:tcBorders>
              <w:top w:val="nil"/>
              <w:left w:val="nil"/>
              <w:bottom w:val="nil"/>
              <w:right w:val="nil"/>
            </w:tcBorders>
            <w:shd w:val="clear" w:color="auto" w:fill="auto"/>
            <w:vAlign w:val="bottom"/>
          </w:tcPr>
          <w:p w14:paraId="625778E2"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991 </w:t>
            </w:r>
          </w:p>
        </w:tc>
        <w:tc>
          <w:tcPr>
            <w:tcW w:w="580" w:type="pct"/>
            <w:tcBorders>
              <w:top w:val="nil"/>
              <w:left w:val="nil"/>
              <w:bottom w:val="nil"/>
              <w:right w:val="nil"/>
            </w:tcBorders>
            <w:shd w:val="clear" w:color="auto" w:fill="auto"/>
            <w:vAlign w:val="bottom"/>
          </w:tcPr>
          <w:p w14:paraId="50C556D5" w14:textId="3BD2A39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 </w:t>
            </w:r>
          </w:p>
        </w:tc>
        <w:tc>
          <w:tcPr>
            <w:tcW w:w="724" w:type="pct"/>
            <w:tcBorders>
              <w:top w:val="nil"/>
              <w:left w:val="nil"/>
              <w:bottom w:val="nil"/>
              <w:right w:val="nil"/>
            </w:tcBorders>
            <w:shd w:val="clear" w:color="auto" w:fill="auto"/>
            <w:vAlign w:val="bottom"/>
          </w:tcPr>
          <w:p w14:paraId="3DA11653" w14:textId="77777777"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w:t>
            </w:r>
          </w:p>
        </w:tc>
      </w:tr>
      <w:tr w:rsidR="007738B9" w:rsidRPr="009E59B4" w14:paraId="740D4897" w14:textId="77777777" w:rsidTr="00BA072D">
        <w:trPr>
          <w:trHeight w:val="257"/>
        </w:trPr>
        <w:tc>
          <w:tcPr>
            <w:tcW w:w="2318" w:type="pct"/>
          </w:tcPr>
          <w:p w14:paraId="6F8BE5F6" w14:textId="77777777"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Obveze prema reosiguravateljima</w:t>
            </w:r>
          </w:p>
        </w:tc>
        <w:tc>
          <w:tcPr>
            <w:tcW w:w="652" w:type="pct"/>
            <w:tcBorders>
              <w:top w:val="nil"/>
              <w:left w:val="nil"/>
              <w:bottom w:val="nil"/>
              <w:right w:val="nil"/>
            </w:tcBorders>
            <w:shd w:val="clear" w:color="auto" w:fill="auto"/>
            <w:vAlign w:val="bottom"/>
          </w:tcPr>
          <w:p w14:paraId="6501EF66" w14:textId="5A46C426"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 1.680 </w:t>
            </w:r>
          </w:p>
        </w:tc>
        <w:tc>
          <w:tcPr>
            <w:tcW w:w="726" w:type="pct"/>
            <w:tcBorders>
              <w:top w:val="nil"/>
              <w:left w:val="nil"/>
              <w:bottom w:val="nil"/>
              <w:right w:val="nil"/>
            </w:tcBorders>
            <w:shd w:val="clear" w:color="auto" w:fill="auto"/>
            <w:vAlign w:val="bottom"/>
          </w:tcPr>
          <w:p w14:paraId="1649FE97"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3.149 </w:t>
            </w:r>
          </w:p>
        </w:tc>
        <w:tc>
          <w:tcPr>
            <w:tcW w:w="580" w:type="pct"/>
            <w:tcBorders>
              <w:top w:val="nil"/>
              <w:left w:val="nil"/>
              <w:bottom w:val="nil"/>
              <w:right w:val="nil"/>
            </w:tcBorders>
            <w:shd w:val="clear" w:color="auto" w:fill="auto"/>
            <w:vAlign w:val="bottom"/>
          </w:tcPr>
          <w:p w14:paraId="2FB894DD" w14:textId="1ADAB00C"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 </w:t>
            </w:r>
          </w:p>
        </w:tc>
        <w:tc>
          <w:tcPr>
            <w:tcW w:w="724" w:type="pct"/>
            <w:tcBorders>
              <w:top w:val="nil"/>
              <w:left w:val="nil"/>
              <w:bottom w:val="nil"/>
              <w:right w:val="nil"/>
            </w:tcBorders>
            <w:shd w:val="clear" w:color="auto" w:fill="auto"/>
            <w:vAlign w:val="bottom"/>
          </w:tcPr>
          <w:p w14:paraId="5733A9FE" w14:textId="77777777"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w:t>
            </w:r>
          </w:p>
        </w:tc>
      </w:tr>
      <w:tr w:rsidR="007738B9" w:rsidRPr="009E59B4" w14:paraId="3A0EBBE1" w14:textId="77777777" w:rsidTr="00BA072D">
        <w:trPr>
          <w:trHeight w:val="270"/>
        </w:trPr>
        <w:tc>
          <w:tcPr>
            <w:tcW w:w="2318" w:type="pct"/>
          </w:tcPr>
          <w:p w14:paraId="3CA6C875" w14:textId="77777777"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Odgođena porezna obveza</w:t>
            </w:r>
          </w:p>
        </w:tc>
        <w:tc>
          <w:tcPr>
            <w:tcW w:w="652" w:type="pct"/>
            <w:tcBorders>
              <w:top w:val="nil"/>
              <w:left w:val="nil"/>
              <w:right w:val="nil"/>
            </w:tcBorders>
            <w:shd w:val="clear" w:color="auto" w:fill="auto"/>
            <w:vAlign w:val="bottom"/>
          </w:tcPr>
          <w:p w14:paraId="6565173B" w14:textId="67DFD2C0"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 1.120 </w:t>
            </w:r>
          </w:p>
        </w:tc>
        <w:tc>
          <w:tcPr>
            <w:tcW w:w="726" w:type="pct"/>
            <w:tcBorders>
              <w:top w:val="nil"/>
              <w:left w:val="nil"/>
              <w:right w:val="nil"/>
            </w:tcBorders>
            <w:shd w:val="clear" w:color="auto" w:fill="auto"/>
            <w:vAlign w:val="bottom"/>
          </w:tcPr>
          <w:p w14:paraId="72390D65"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694 </w:t>
            </w:r>
          </w:p>
        </w:tc>
        <w:tc>
          <w:tcPr>
            <w:tcW w:w="580" w:type="pct"/>
            <w:tcBorders>
              <w:top w:val="nil"/>
              <w:left w:val="nil"/>
              <w:right w:val="nil"/>
            </w:tcBorders>
            <w:shd w:val="clear" w:color="auto" w:fill="auto"/>
            <w:vAlign w:val="bottom"/>
          </w:tcPr>
          <w:p w14:paraId="11C3C92A" w14:textId="52A08E2E"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 </w:t>
            </w:r>
          </w:p>
        </w:tc>
        <w:tc>
          <w:tcPr>
            <w:tcW w:w="724" w:type="pct"/>
            <w:tcBorders>
              <w:top w:val="nil"/>
              <w:left w:val="nil"/>
              <w:right w:val="nil"/>
            </w:tcBorders>
            <w:shd w:val="clear" w:color="auto" w:fill="auto"/>
            <w:vAlign w:val="bottom"/>
          </w:tcPr>
          <w:p w14:paraId="1F091246" w14:textId="77777777"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w:t>
            </w:r>
          </w:p>
        </w:tc>
      </w:tr>
      <w:tr w:rsidR="007738B9" w:rsidRPr="009E59B4" w14:paraId="09B58AEA" w14:textId="77777777" w:rsidTr="00BA072D">
        <w:trPr>
          <w:trHeight w:val="257"/>
        </w:trPr>
        <w:tc>
          <w:tcPr>
            <w:tcW w:w="2318" w:type="pct"/>
          </w:tcPr>
          <w:p w14:paraId="624A8645" w14:textId="77777777"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Porez na dobit-tekuća obveza</w:t>
            </w:r>
          </w:p>
        </w:tc>
        <w:tc>
          <w:tcPr>
            <w:tcW w:w="652" w:type="pct"/>
            <w:tcBorders>
              <w:top w:val="nil"/>
              <w:left w:val="nil"/>
              <w:right w:val="nil"/>
            </w:tcBorders>
            <w:shd w:val="clear" w:color="auto" w:fill="auto"/>
            <w:vAlign w:val="bottom"/>
          </w:tcPr>
          <w:p w14:paraId="600DF59B" w14:textId="5780BA5A"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w:t>
            </w:r>
          </w:p>
        </w:tc>
        <w:tc>
          <w:tcPr>
            <w:tcW w:w="726" w:type="pct"/>
            <w:tcBorders>
              <w:top w:val="nil"/>
              <w:left w:val="nil"/>
              <w:right w:val="nil"/>
            </w:tcBorders>
            <w:shd w:val="clear" w:color="auto" w:fill="auto"/>
            <w:vAlign w:val="bottom"/>
          </w:tcPr>
          <w:p w14:paraId="129434C5"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29 </w:t>
            </w:r>
          </w:p>
        </w:tc>
        <w:tc>
          <w:tcPr>
            <w:tcW w:w="580" w:type="pct"/>
            <w:tcBorders>
              <w:top w:val="nil"/>
              <w:left w:val="nil"/>
              <w:right w:val="nil"/>
            </w:tcBorders>
            <w:shd w:val="clear" w:color="auto" w:fill="auto"/>
            <w:vAlign w:val="bottom"/>
          </w:tcPr>
          <w:p w14:paraId="5AB92DE6" w14:textId="747B6209"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 </w:t>
            </w:r>
          </w:p>
        </w:tc>
        <w:tc>
          <w:tcPr>
            <w:tcW w:w="724" w:type="pct"/>
            <w:tcBorders>
              <w:top w:val="nil"/>
              <w:left w:val="nil"/>
              <w:right w:val="nil"/>
            </w:tcBorders>
            <w:shd w:val="clear" w:color="auto" w:fill="auto"/>
            <w:vAlign w:val="bottom"/>
          </w:tcPr>
          <w:p w14:paraId="0D22C393" w14:textId="77777777"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w:t>
            </w:r>
          </w:p>
        </w:tc>
      </w:tr>
      <w:tr w:rsidR="007738B9" w:rsidRPr="009E59B4" w14:paraId="047608AD" w14:textId="77777777" w:rsidTr="00BA072D">
        <w:trPr>
          <w:trHeight w:val="257"/>
        </w:trPr>
        <w:tc>
          <w:tcPr>
            <w:tcW w:w="2318" w:type="pct"/>
          </w:tcPr>
          <w:p w14:paraId="149EE271" w14:textId="77777777"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Obveze po osnovi najma</w:t>
            </w:r>
          </w:p>
        </w:tc>
        <w:tc>
          <w:tcPr>
            <w:tcW w:w="652" w:type="pct"/>
            <w:tcBorders>
              <w:top w:val="nil"/>
              <w:left w:val="nil"/>
              <w:right w:val="nil"/>
            </w:tcBorders>
            <w:shd w:val="clear" w:color="auto" w:fill="auto"/>
            <w:vAlign w:val="bottom"/>
          </w:tcPr>
          <w:p w14:paraId="2E61BBB4" w14:textId="645A9849"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4.096    </w:t>
            </w:r>
          </w:p>
        </w:tc>
        <w:tc>
          <w:tcPr>
            <w:tcW w:w="726" w:type="pct"/>
            <w:tcBorders>
              <w:top w:val="nil"/>
              <w:left w:val="nil"/>
              <w:right w:val="nil"/>
            </w:tcBorders>
            <w:shd w:val="clear" w:color="auto" w:fill="auto"/>
            <w:vAlign w:val="bottom"/>
          </w:tcPr>
          <w:p w14:paraId="766ABA22"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5.944 </w:t>
            </w:r>
          </w:p>
        </w:tc>
        <w:tc>
          <w:tcPr>
            <w:tcW w:w="580" w:type="pct"/>
            <w:tcBorders>
              <w:top w:val="nil"/>
              <w:left w:val="nil"/>
              <w:right w:val="nil"/>
            </w:tcBorders>
            <w:shd w:val="clear" w:color="auto" w:fill="auto"/>
            <w:vAlign w:val="bottom"/>
          </w:tcPr>
          <w:p w14:paraId="7773B112" w14:textId="5007D4EF"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3.445 </w:t>
            </w:r>
          </w:p>
        </w:tc>
        <w:tc>
          <w:tcPr>
            <w:tcW w:w="724" w:type="pct"/>
            <w:tcBorders>
              <w:top w:val="nil"/>
              <w:left w:val="nil"/>
              <w:right w:val="nil"/>
            </w:tcBorders>
            <w:shd w:val="clear" w:color="auto" w:fill="auto"/>
            <w:vAlign w:val="bottom"/>
          </w:tcPr>
          <w:p w14:paraId="2C5CF028" w14:textId="77777777"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4.926</w:t>
            </w:r>
          </w:p>
        </w:tc>
      </w:tr>
      <w:tr w:rsidR="007738B9" w:rsidRPr="009E59B4" w14:paraId="7BD50A4A" w14:textId="77777777" w:rsidTr="00BA072D">
        <w:trPr>
          <w:trHeight w:val="257"/>
        </w:trPr>
        <w:tc>
          <w:tcPr>
            <w:tcW w:w="2318" w:type="pct"/>
          </w:tcPr>
          <w:p w14:paraId="3F3775AB" w14:textId="77777777"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Ostale obveze</w:t>
            </w:r>
          </w:p>
        </w:tc>
        <w:tc>
          <w:tcPr>
            <w:tcW w:w="652" w:type="pct"/>
            <w:tcBorders>
              <w:left w:val="nil"/>
              <w:right w:val="nil"/>
            </w:tcBorders>
            <w:shd w:val="clear" w:color="auto" w:fill="auto"/>
            <w:vAlign w:val="bottom"/>
          </w:tcPr>
          <w:p w14:paraId="4DA9EA07" w14:textId="105B7C03"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 xml:space="preserve"> 4.559 </w:t>
            </w:r>
          </w:p>
        </w:tc>
        <w:tc>
          <w:tcPr>
            <w:tcW w:w="726" w:type="pct"/>
            <w:tcBorders>
              <w:left w:val="nil"/>
              <w:right w:val="nil"/>
            </w:tcBorders>
            <w:shd w:val="clear" w:color="auto" w:fill="auto"/>
            <w:vAlign w:val="bottom"/>
          </w:tcPr>
          <w:p w14:paraId="0A83DE45" w14:textId="77777777"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7.280 </w:t>
            </w:r>
          </w:p>
        </w:tc>
        <w:tc>
          <w:tcPr>
            <w:tcW w:w="580" w:type="pct"/>
            <w:tcBorders>
              <w:left w:val="nil"/>
              <w:right w:val="nil"/>
            </w:tcBorders>
            <w:shd w:val="clear" w:color="auto" w:fill="auto"/>
            <w:vAlign w:val="bottom"/>
          </w:tcPr>
          <w:p w14:paraId="7FF2BABB" w14:textId="37CB7D0D"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 xml:space="preserve"> 3.318 </w:t>
            </w:r>
          </w:p>
        </w:tc>
        <w:tc>
          <w:tcPr>
            <w:tcW w:w="724" w:type="pct"/>
            <w:tcBorders>
              <w:left w:val="nil"/>
              <w:right w:val="nil"/>
            </w:tcBorders>
            <w:shd w:val="clear" w:color="auto" w:fill="auto"/>
            <w:vAlign w:val="bottom"/>
          </w:tcPr>
          <w:p w14:paraId="1DF28495" w14:textId="77777777"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5.973</w:t>
            </w:r>
          </w:p>
        </w:tc>
      </w:tr>
      <w:tr w:rsidR="007738B9" w:rsidRPr="009E59B4" w14:paraId="3334BB9C" w14:textId="77777777" w:rsidTr="007738B9">
        <w:trPr>
          <w:trHeight w:val="257"/>
        </w:trPr>
        <w:tc>
          <w:tcPr>
            <w:tcW w:w="2318" w:type="pct"/>
          </w:tcPr>
          <w:p w14:paraId="2F2B0F78" w14:textId="67C3822B" w:rsidR="007738B9" w:rsidRPr="00BA072D" w:rsidRDefault="007738B9" w:rsidP="007738B9">
            <w:pPr>
              <w:pStyle w:val="T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Derivativne financijske obveze (c)</w:t>
            </w:r>
          </w:p>
        </w:tc>
        <w:tc>
          <w:tcPr>
            <w:tcW w:w="652" w:type="pct"/>
            <w:tcBorders>
              <w:left w:val="nil"/>
              <w:bottom w:val="single" w:sz="4" w:space="0" w:color="auto"/>
              <w:right w:val="nil"/>
            </w:tcBorders>
            <w:shd w:val="clear" w:color="auto" w:fill="auto"/>
            <w:vAlign w:val="bottom"/>
          </w:tcPr>
          <w:p w14:paraId="21FD3088" w14:textId="7A9E9BCE" w:rsidR="007738B9" w:rsidRPr="00BA072D" w:rsidRDefault="007738B9" w:rsidP="007738B9">
            <w:pPr>
              <w:jc w:val="right"/>
              <w:rPr>
                <w:rFonts w:eastAsia="Arial Unicode MS" w:cs="Arial"/>
                <w:color w:val="000000" w:themeColor="text1"/>
                <w:sz w:val="21"/>
                <w:szCs w:val="21"/>
              </w:rPr>
            </w:pPr>
            <w:r w:rsidRPr="00BA072D">
              <w:rPr>
                <w:rFonts w:eastAsia="Arial Unicode MS" w:cs="Arial"/>
                <w:color w:val="000000" w:themeColor="text1"/>
                <w:sz w:val="21"/>
                <w:szCs w:val="21"/>
              </w:rPr>
              <w:t>57</w:t>
            </w:r>
          </w:p>
        </w:tc>
        <w:tc>
          <w:tcPr>
            <w:tcW w:w="726" w:type="pct"/>
            <w:tcBorders>
              <w:left w:val="nil"/>
              <w:bottom w:val="single" w:sz="4" w:space="0" w:color="auto"/>
              <w:right w:val="nil"/>
            </w:tcBorders>
            <w:shd w:val="clear" w:color="auto" w:fill="auto"/>
            <w:vAlign w:val="bottom"/>
          </w:tcPr>
          <w:p w14:paraId="093BA541" w14:textId="31CC1BD5"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w:t>
            </w:r>
          </w:p>
        </w:tc>
        <w:tc>
          <w:tcPr>
            <w:tcW w:w="580" w:type="pct"/>
            <w:tcBorders>
              <w:left w:val="nil"/>
              <w:bottom w:val="single" w:sz="4" w:space="0" w:color="auto"/>
              <w:right w:val="nil"/>
            </w:tcBorders>
            <w:shd w:val="clear" w:color="auto" w:fill="auto"/>
            <w:vAlign w:val="bottom"/>
          </w:tcPr>
          <w:p w14:paraId="503F6BE7" w14:textId="0BC1914C" w:rsidR="007738B9" w:rsidRPr="00BA072D" w:rsidRDefault="007738B9" w:rsidP="007738B9">
            <w:pPr>
              <w:pStyle w:val="TT"/>
              <w:jc w:val="right"/>
              <w:rPr>
                <w:rFonts w:asciiTheme="minorHAnsi" w:eastAsia="Arial Unicode MS" w:hAnsiTheme="minorHAnsi" w:cs="Arial"/>
                <w:color w:val="000000" w:themeColor="text1"/>
                <w:sz w:val="21"/>
                <w:szCs w:val="21"/>
                <w:lang w:val="hr-HR"/>
              </w:rPr>
            </w:pPr>
            <w:r w:rsidRPr="00BA072D">
              <w:rPr>
                <w:rFonts w:asciiTheme="minorHAnsi" w:eastAsia="Arial Unicode MS" w:hAnsiTheme="minorHAnsi" w:cs="Arial"/>
                <w:color w:val="000000" w:themeColor="text1"/>
                <w:sz w:val="21"/>
                <w:szCs w:val="21"/>
                <w:lang w:val="hr-HR"/>
              </w:rPr>
              <w:t>57</w:t>
            </w:r>
          </w:p>
        </w:tc>
        <w:tc>
          <w:tcPr>
            <w:tcW w:w="724" w:type="pct"/>
            <w:tcBorders>
              <w:left w:val="nil"/>
              <w:bottom w:val="single" w:sz="4" w:space="0" w:color="auto"/>
              <w:right w:val="nil"/>
            </w:tcBorders>
            <w:shd w:val="clear" w:color="auto" w:fill="auto"/>
            <w:vAlign w:val="bottom"/>
          </w:tcPr>
          <w:p w14:paraId="2C1B6D16" w14:textId="1BEFD0AD" w:rsidR="007738B9" w:rsidRPr="00BA072D" w:rsidRDefault="007738B9" w:rsidP="007738B9">
            <w:pPr>
              <w:pStyle w:val="TT"/>
              <w:jc w:val="right"/>
              <w:rPr>
                <w:rFonts w:asciiTheme="minorHAnsi" w:hAnsiTheme="minorHAnsi" w:cs="Arial"/>
                <w:color w:val="000000" w:themeColor="text1"/>
                <w:sz w:val="21"/>
                <w:szCs w:val="21"/>
                <w:lang w:val="hr-HR"/>
              </w:rPr>
            </w:pPr>
            <w:r w:rsidRPr="00BA072D">
              <w:rPr>
                <w:rFonts w:asciiTheme="minorHAnsi" w:hAnsiTheme="minorHAnsi" w:cs="Arial"/>
                <w:color w:val="000000" w:themeColor="text1"/>
                <w:sz w:val="21"/>
                <w:szCs w:val="21"/>
                <w:lang w:val="hr-HR"/>
              </w:rPr>
              <w:t>-</w:t>
            </w:r>
          </w:p>
        </w:tc>
      </w:tr>
      <w:tr w:rsidR="007738B9" w:rsidRPr="009E59B4" w14:paraId="31462B2D" w14:textId="77777777" w:rsidTr="00BA072D">
        <w:trPr>
          <w:trHeight w:val="257"/>
        </w:trPr>
        <w:tc>
          <w:tcPr>
            <w:tcW w:w="2318" w:type="pct"/>
          </w:tcPr>
          <w:p w14:paraId="36F8A1A2" w14:textId="77777777" w:rsidR="007738B9" w:rsidRPr="00BA072D" w:rsidRDefault="007738B9" w:rsidP="007738B9">
            <w:pPr>
              <w:pStyle w:val="Tot"/>
              <w:rPr>
                <w:rFonts w:asciiTheme="minorHAnsi" w:hAnsiTheme="minorHAnsi" w:cs="Arial"/>
                <w:b/>
                <w:bCs/>
                <w:color w:val="000000" w:themeColor="text1"/>
                <w:sz w:val="21"/>
                <w:szCs w:val="21"/>
                <w:lang w:val="hr-HR"/>
              </w:rPr>
            </w:pPr>
          </w:p>
        </w:tc>
        <w:tc>
          <w:tcPr>
            <w:tcW w:w="652" w:type="pct"/>
            <w:tcBorders>
              <w:top w:val="single" w:sz="4" w:space="0" w:color="auto"/>
              <w:bottom w:val="single" w:sz="12" w:space="0" w:color="auto"/>
            </w:tcBorders>
            <w:vAlign w:val="bottom"/>
          </w:tcPr>
          <w:p w14:paraId="7B5D9B4A" w14:textId="5E4594A6" w:rsidR="007738B9" w:rsidRPr="00BA072D" w:rsidRDefault="007738B9" w:rsidP="007738B9">
            <w:pPr>
              <w:pStyle w:val="Tot"/>
              <w:jc w:val="right"/>
              <w:rPr>
                <w:rFonts w:asciiTheme="minorHAnsi" w:hAnsiTheme="minorHAnsi" w:cstheme="minorHAnsi"/>
                <w:b/>
                <w:bCs/>
                <w:color w:val="000000" w:themeColor="text1"/>
                <w:sz w:val="21"/>
                <w:szCs w:val="21"/>
                <w:lang w:val="hr-HR"/>
              </w:rPr>
            </w:pPr>
            <w:r w:rsidRPr="00BA072D">
              <w:rPr>
                <w:rFonts w:asciiTheme="minorHAnsi" w:hAnsiTheme="minorHAnsi" w:cstheme="minorHAnsi"/>
                <w:b/>
                <w:bCs/>
                <w:color w:val="000000" w:themeColor="text1"/>
                <w:sz w:val="21"/>
                <w:szCs w:val="21"/>
                <w:lang w:val="hr-HR"/>
              </w:rPr>
              <w:t>413.311</w:t>
            </w:r>
          </w:p>
        </w:tc>
        <w:tc>
          <w:tcPr>
            <w:tcW w:w="726" w:type="pct"/>
            <w:tcBorders>
              <w:top w:val="single" w:sz="4" w:space="0" w:color="auto"/>
              <w:bottom w:val="single" w:sz="12" w:space="0" w:color="auto"/>
            </w:tcBorders>
            <w:vAlign w:val="bottom"/>
          </w:tcPr>
          <w:p w14:paraId="511B651C" w14:textId="77777777" w:rsidR="007738B9" w:rsidRPr="00BA072D" w:rsidRDefault="007738B9" w:rsidP="007738B9">
            <w:pPr>
              <w:pStyle w:val="Tot"/>
              <w:jc w:val="right"/>
              <w:rPr>
                <w:rFonts w:asciiTheme="minorHAnsi" w:hAnsiTheme="minorHAnsi" w:cstheme="minorHAnsi"/>
                <w:b/>
                <w:bCs/>
                <w:color w:val="000000" w:themeColor="text1"/>
                <w:sz w:val="21"/>
                <w:szCs w:val="21"/>
                <w:lang w:val="hr-HR"/>
              </w:rPr>
            </w:pPr>
            <w:r w:rsidRPr="00BA072D">
              <w:rPr>
                <w:rFonts w:asciiTheme="minorHAnsi" w:hAnsiTheme="minorHAnsi" w:cstheme="minorHAnsi"/>
                <w:b/>
                <w:bCs/>
                <w:color w:val="000000" w:themeColor="text1"/>
                <w:sz w:val="21"/>
                <w:szCs w:val="21"/>
                <w:lang w:val="hr-HR"/>
              </w:rPr>
              <w:t>339.737</w:t>
            </w:r>
          </w:p>
        </w:tc>
        <w:tc>
          <w:tcPr>
            <w:tcW w:w="580" w:type="pct"/>
            <w:tcBorders>
              <w:top w:val="single" w:sz="4" w:space="0" w:color="auto"/>
              <w:bottom w:val="single" w:sz="12" w:space="0" w:color="auto"/>
            </w:tcBorders>
            <w:vAlign w:val="bottom"/>
          </w:tcPr>
          <w:p w14:paraId="2302CD7F" w14:textId="78DA0096" w:rsidR="007738B9" w:rsidRPr="00BA072D" w:rsidRDefault="007738B9" w:rsidP="007738B9">
            <w:pPr>
              <w:pStyle w:val="Tot"/>
              <w:jc w:val="right"/>
              <w:rPr>
                <w:rFonts w:asciiTheme="minorHAnsi" w:hAnsiTheme="minorHAnsi" w:cstheme="minorHAnsi"/>
                <w:b/>
                <w:bCs/>
                <w:color w:val="000000" w:themeColor="text1"/>
                <w:sz w:val="21"/>
                <w:szCs w:val="21"/>
                <w:lang w:val="hr-HR"/>
              </w:rPr>
            </w:pPr>
            <w:r w:rsidRPr="00BA072D">
              <w:rPr>
                <w:rFonts w:asciiTheme="minorHAnsi" w:hAnsiTheme="minorHAnsi" w:cstheme="minorHAnsi"/>
                <w:b/>
                <w:bCs/>
                <w:color w:val="000000" w:themeColor="text1"/>
                <w:sz w:val="21"/>
                <w:szCs w:val="21"/>
                <w:lang w:val="hr-HR"/>
              </w:rPr>
              <w:t>398.374</w:t>
            </w:r>
          </w:p>
        </w:tc>
        <w:tc>
          <w:tcPr>
            <w:tcW w:w="724" w:type="pct"/>
            <w:tcBorders>
              <w:top w:val="single" w:sz="4" w:space="0" w:color="auto"/>
              <w:bottom w:val="single" w:sz="12" w:space="0" w:color="auto"/>
            </w:tcBorders>
            <w:vAlign w:val="bottom"/>
          </w:tcPr>
          <w:p w14:paraId="3D92514F" w14:textId="77777777" w:rsidR="007738B9" w:rsidRPr="00BA072D" w:rsidRDefault="007738B9" w:rsidP="007738B9">
            <w:pPr>
              <w:pStyle w:val="Tot"/>
              <w:jc w:val="right"/>
              <w:rPr>
                <w:rFonts w:asciiTheme="minorHAnsi" w:hAnsiTheme="minorHAnsi" w:cs="Arial"/>
                <w:b/>
                <w:bCs/>
                <w:color w:val="000000" w:themeColor="text1"/>
                <w:sz w:val="21"/>
                <w:szCs w:val="21"/>
                <w:lang w:val="hr-HR"/>
              </w:rPr>
            </w:pPr>
            <w:r w:rsidRPr="00BA072D">
              <w:rPr>
                <w:rFonts w:asciiTheme="minorHAnsi" w:hAnsiTheme="minorHAnsi" w:cs="Arial"/>
                <w:b/>
                <w:bCs/>
                <w:color w:val="000000" w:themeColor="text1"/>
                <w:sz w:val="21"/>
                <w:szCs w:val="21"/>
                <w:lang w:val="hr-HR"/>
              </w:rPr>
              <w:t>323.247</w:t>
            </w:r>
          </w:p>
        </w:tc>
      </w:tr>
    </w:tbl>
    <w:p w14:paraId="6BF33144" w14:textId="77777777" w:rsidR="006F1614" w:rsidRPr="00370582" w:rsidRDefault="006F1614" w:rsidP="006F1614">
      <w:pPr>
        <w:pStyle w:val="BodyText3"/>
        <w:tabs>
          <w:tab w:val="left" w:pos="-1843"/>
        </w:tabs>
        <w:rPr>
          <w:color w:val="000000" w:themeColor="text1"/>
          <w:sz w:val="12"/>
        </w:rPr>
      </w:pPr>
    </w:p>
    <w:p w14:paraId="6BB5E853" w14:textId="548AC7F7" w:rsidR="006F1614" w:rsidRPr="0075006D" w:rsidRDefault="009E59B4" w:rsidP="006F1614">
      <w:pPr>
        <w:pStyle w:val="Default"/>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(a) </w:t>
      </w:r>
      <w:r w:rsidR="006F1614" w:rsidRPr="0075006D">
        <w:rPr>
          <w:rFonts w:asciiTheme="minorHAnsi" w:hAnsiTheme="minorHAnsi"/>
          <w:color w:val="000000" w:themeColor="text1"/>
          <w:sz w:val="22"/>
          <w:szCs w:val="22"/>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3C9EA446" w14:textId="77777777" w:rsidR="006F1614" w:rsidRPr="0075006D" w:rsidRDefault="006F1614" w:rsidP="006F1614">
      <w:pPr>
        <w:pStyle w:val="Default"/>
        <w:jc w:val="both"/>
        <w:rPr>
          <w:rFonts w:asciiTheme="minorHAnsi" w:hAnsiTheme="minorHAnsi"/>
          <w:color w:val="000000" w:themeColor="text1"/>
          <w:sz w:val="22"/>
          <w:szCs w:val="22"/>
        </w:rPr>
      </w:pPr>
    </w:p>
    <w:p w14:paraId="2D10EF77" w14:textId="67C09367" w:rsidR="006F1614" w:rsidRDefault="006F1614" w:rsidP="006F1614">
      <w:pPr>
        <w:numPr>
          <w:ilvl w:val="0"/>
          <w:numId w:val="8"/>
        </w:numPr>
        <w:tabs>
          <w:tab w:val="left" w:pos="-1843"/>
        </w:tabs>
        <w:suppressAutoHyphens/>
        <w:jc w:val="both"/>
        <w:rPr>
          <w:rFonts w:ascii="Calibri" w:hAnsi="Calibri" w:cs="Arial"/>
          <w:color w:val="000000" w:themeColor="text1"/>
          <w:spacing w:val="-3"/>
        </w:rPr>
      </w:pPr>
      <w:bookmarkStart w:id="35" w:name="_Hlk28592550"/>
      <w:r w:rsidRPr="0075006D">
        <w:rPr>
          <w:rFonts w:ascii="Calibri" w:hAnsi="Calibri" w:cs="Arial"/>
          <w:color w:val="000000" w:themeColor="text1"/>
          <w:spacing w:val="-3"/>
        </w:rPr>
        <w:t xml:space="preserve">Program povlaštenog financiranja po kreditnim programima HBOR-a u iznosu od </w:t>
      </w:r>
      <w:r w:rsidR="00ED444E" w:rsidRPr="00BA072D">
        <w:rPr>
          <w:rFonts w:ascii="Calibri" w:hAnsi="Calibri" w:cs="Arial"/>
          <w:color w:val="000000" w:themeColor="text1"/>
          <w:spacing w:val="-3"/>
        </w:rPr>
        <w:t>160</w:t>
      </w:r>
      <w:r w:rsidR="00EA75B5" w:rsidRPr="00BA072D">
        <w:rPr>
          <w:rFonts w:ascii="Calibri" w:hAnsi="Calibri" w:cs="Arial"/>
          <w:color w:val="000000" w:themeColor="text1"/>
          <w:spacing w:val="-3"/>
        </w:rPr>
        <w:t>.</w:t>
      </w:r>
      <w:r w:rsidR="00ED444E">
        <w:rPr>
          <w:rFonts w:ascii="Calibri" w:hAnsi="Calibri" w:cs="Arial"/>
          <w:color w:val="000000" w:themeColor="text1"/>
          <w:spacing w:val="-3"/>
        </w:rPr>
        <w:t xml:space="preserve">392 </w:t>
      </w:r>
      <w:r w:rsidRPr="0075006D">
        <w:rPr>
          <w:rFonts w:ascii="Calibri" w:hAnsi="Calibri" w:cs="Arial"/>
          <w:color w:val="000000" w:themeColor="text1"/>
          <w:spacing w:val="-3"/>
        </w:rPr>
        <w:t>tisuća kuna (31. prosinca 2019.: 132.912 tisuća kuna)</w:t>
      </w:r>
      <w:r w:rsidR="00D44E79">
        <w:rPr>
          <w:rFonts w:ascii="Calibri" w:hAnsi="Calibri" w:cs="Arial"/>
          <w:color w:val="000000" w:themeColor="text1"/>
          <w:spacing w:val="-3"/>
        </w:rPr>
        <w:t>,</w:t>
      </w:r>
    </w:p>
    <w:p w14:paraId="75614FDA" w14:textId="79D90405" w:rsidR="00D44E79" w:rsidRPr="00DA6AC5" w:rsidRDefault="00D44E79" w:rsidP="006F1614">
      <w:pPr>
        <w:numPr>
          <w:ilvl w:val="0"/>
          <w:numId w:val="8"/>
        </w:numPr>
        <w:tabs>
          <w:tab w:val="left" w:pos="-1843"/>
        </w:tabs>
        <w:suppressAutoHyphens/>
        <w:jc w:val="both"/>
        <w:rPr>
          <w:rFonts w:ascii="Calibri" w:hAnsi="Calibri" w:cs="Arial"/>
          <w:color w:val="000000" w:themeColor="text1"/>
          <w:spacing w:val="-3"/>
        </w:rPr>
      </w:pPr>
      <w:bookmarkStart w:id="36" w:name="_Hlk50712317"/>
      <w:r w:rsidRPr="00D44E79">
        <w:rPr>
          <w:rFonts w:ascii="Calibri" w:hAnsi="Calibri" w:cs="Arial"/>
          <w:color w:val="000000" w:themeColor="text1"/>
          <w:spacing w:val="-3"/>
        </w:rPr>
        <w:t>Program Obrtna sredstva Mjera COVID-19 za MSP poduzetnike u turističkim djelatnostima za mikro, male i srednje poduzetnike</w:t>
      </w:r>
      <w:r w:rsidR="00DA6AC5">
        <w:rPr>
          <w:rFonts w:ascii="Calibri" w:hAnsi="Calibri" w:cs="Arial"/>
          <w:color w:val="000000" w:themeColor="text1"/>
          <w:spacing w:val="-3"/>
        </w:rPr>
        <w:t xml:space="preserve">, </w:t>
      </w:r>
      <w:r w:rsidR="00DA6AC5" w:rsidRPr="00EF4281">
        <w:rPr>
          <w:rFonts w:ascii="Calibri" w:hAnsi="Calibri" w:cs="Arial"/>
          <w:color w:val="000000" w:themeColor="text1"/>
          <w:spacing w:val="-3"/>
        </w:rPr>
        <w:t>Ministarstvo turizma</w:t>
      </w:r>
      <w:r w:rsidRPr="00DA6AC5">
        <w:rPr>
          <w:rFonts w:ascii="Calibri" w:hAnsi="Calibri" w:cs="Arial"/>
          <w:color w:val="000000" w:themeColor="text1"/>
          <w:spacing w:val="-3"/>
        </w:rPr>
        <w:t xml:space="preserve"> </w:t>
      </w:r>
      <w:r w:rsidR="00102D19">
        <w:rPr>
          <w:rFonts w:ascii="Calibri" w:hAnsi="Calibri" w:cs="Arial"/>
          <w:color w:val="000000" w:themeColor="text1"/>
          <w:spacing w:val="-3"/>
        </w:rPr>
        <w:t xml:space="preserve">i sporta </w:t>
      </w:r>
      <w:r w:rsidRPr="00DA6AC5">
        <w:rPr>
          <w:rFonts w:ascii="Calibri" w:hAnsi="Calibri" w:cs="Arial"/>
          <w:color w:val="000000" w:themeColor="text1"/>
          <w:spacing w:val="-3"/>
        </w:rPr>
        <w:t xml:space="preserve">u iznosu od </w:t>
      </w:r>
      <w:r w:rsidR="00ED444E">
        <w:rPr>
          <w:rFonts w:ascii="Calibri" w:hAnsi="Calibri" w:cs="Arial"/>
          <w:color w:val="000000" w:themeColor="text1"/>
          <w:spacing w:val="-3"/>
        </w:rPr>
        <w:t xml:space="preserve">2.579 </w:t>
      </w:r>
      <w:r w:rsidRPr="00DA6AC5">
        <w:rPr>
          <w:rFonts w:ascii="Calibri" w:hAnsi="Calibri" w:cs="Arial"/>
          <w:color w:val="000000" w:themeColor="text1"/>
          <w:spacing w:val="-3"/>
        </w:rPr>
        <w:t>tisuća kuna (31. prosinca 2019.: 0 tisuća kuna),</w:t>
      </w:r>
    </w:p>
    <w:p w14:paraId="31416571" w14:textId="593AB1AF" w:rsidR="00DA6AC5" w:rsidRPr="00DA6AC5" w:rsidRDefault="00DA6AC5" w:rsidP="00757CE3">
      <w:pPr>
        <w:numPr>
          <w:ilvl w:val="0"/>
          <w:numId w:val="8"/>
        </w:numPr>
        <w:tabs>
          <w:tab w:val="left" w:pos="-1843"/>
        </w:tabs>
        <w:suppressAutoHyphens/>
        <w:jc w:val="both"/>
        <w:rPr>
          <w:rFonts w:ascii="Calibri" w:hAnsi="Calibri" w:cs="Arial"/>
          <w:color w:val="000000" w:themeColor="text1"/>
          <w:spacing w:val="-3"/>
        </w:rPr>
      </w:pPr>
      <w:bookmarkStart w:id="37" w:name="_Hlk51598418"/>
      <w:bookmarkEnd w:id="36"/>
      <w:r w:rsidRPr="00DA6AC5">
        <w:rPr>
          <w:rFonts w:ascii="Calibri" w:hAnsi="Calibri" w:cs="Arial"/>
          <w:color w:val="000000" w:themeColor="text1"/>
          <w:spacing w:val="-3"/>
        </w:rPr>
        <w:t xml:space="preserve">Program Žene poduzetnice - subvencija kamatnih stopa, Ministarstvo gospodarstva i </w:t>
      </w:r>
      <w:r w:rsidR="00102D19">
        <w:rPr>
          <w:rFonts w:ascii="Calibri" w:hAnsi="Calibri" w:cs="Arial"/>
          <w:color w:val="000000" w:themeColor="text1"/>
          <w:spacing w:val="-3"/>
        </w:rPr>
        <w:t>održivog razvoja</w:t>
      </w:r>
      <w:r w:rsidRPr="00DA6AC5">
        <w:rPr>
          <w:rFonts w:ascii="Calibri" w:hAnsi="Calibri" w:cs="Arial"/>
          <w:color w:val="000000" w:themeColor="text1"/>
          <w:spacing w:val="-3"/>
        </w:rPr>
        <w:t xml:space="preserve"> u iznosu od </w:t>
      </w:r>
      <w:r w:rsidR="00C54269">
        <w:rPr>
          <w:rFonts w:ascii="Calibri" w:hAnsi="Calibri" w:cs="Arial"/>
          <w:color w:val="000000" w:themeColor="text1"/>
          <w:spacing w:val="-3"/>
        </w:rPr>
        <w:t>2</w:t>
      </w:r>
      <w:r w:rsidR="00ED444E" w:rsidRPr="00DA6AC5">
        <w:rPr>
          <w:rFonts w:ascii="Calibri" w:hAnsi="Calibri" w:cs="Arial"/>
          <w:color w:val="000000" w:themeColor="text1"/>
          <w:spacing w:val="-3"/>
        </w:rPr>
        <w:t xml:space="preserve"> </w:t>
      </w:r>
      <w:r w:rsidRPr="00DA6AC5">
        <w:rPr>
          <w:rFonts w:ascii="Calibri" w:hAnsi="Calibri" w:cs="Arial"/>
          <w:color w:val="000000" w:themeColor="text1"/>
          <w:spacing w:val="-3"/>
        </w:rPr>
        <w:t>tisuća kuna (31. prosinca 2019.: 0 tisuća kuna),</w:t>
      </w:r>
    </w:p>
    <w:p w14:paraId="3B183663" w14:textId="2AEB41D1" w:rsidR="00C54269" w:rsidRDefault="00D44E79" w:rsidP="006F1614">
      <w:pPr>
        <w:numPr>
          <w:ilvl w:val="0"/>
          <w:numId w:val="8"/>
        </w:numPr>
        <w:tabs>
          <w:tab w:val="left" w:pos="-1843"/>
        </w:tabs>
        <w:suppressAutoHyphens/>
        <w:jc w:val="both"/>
        <w:rPr>
          <w:rFonts w:ascii="Calibri" w:hAnsi="Calibri" w:cs="Arial"/>
          <w:color w:val="000000" w:themeColor="text1"/>
          <w:spacing w:val="-3"/>
        </w:rPr>
      </w:pPr>
      <w:bookmarkStart w:id="38" w:name="_Hlk50712373"/>
      <w:bookmarkEnd w:id="37"/>
      <w:r w:rsidRPr="00DA6AC5">
        <w:rPr>
          <w:rFonts w:ascii="Calibri" w:hAnsi="Calibri" w:cs="Arial"/>
          <w:color w:val="000000" w:themeColor="text1"/>
          <w:spacing w:val="-3"/>
        </w:rPr>
        <w:t>Program Obrtna sredstva Mjera COVID-19 za poduzetnike u djelatnostima prerade drva i proizvodnje namještaja</w:t>
      </w:r>
      <w:r w:rsidR="00DA6AC5" w:rsidRPr="00DA6AC5">
        <w:rPr>
          <w:rFonts w:ascii="Calibri" w:hAnsi="Calibri" w:cs="Arial"/>
          <w:color w:val="000000" w:themeColor="text1"/>
          <w:spacing w:val="-3"/>
        </w:rPr>
        <w:t>, Ministarstvo poljoprivrede</w:t>
      </w:r>
      <w:r w:rsidRPr="00D44E79">
        <w:rPr>
          <w:rFonts w:ascii="Calibri" w:hAnsi="Calibri" w:cs="Arial"/>
          <w:color w:val="000000" w:themeColor="text1"/>
          <w:spacing w:val="-3"/>
        </w:rPr>
        <w:t xml:space="preserve"> u iznosu od </w:t>
      </w:r>
      <w:r w:rsidRPr="00BA072D">
        <w:rPr>
          <w:rFonts w:ascii="Calibri" w:hAnsi="Calibri" w:cs="Arial"/>
          <w:color w:val="000000" w:themeColor="text1"/>
          <w:spacing w:val="-3"/>
        </w:rPr>
        <w:t>10.000</w:t>
      </w:r>
      <w:r w:rsidRPr="00D44E79">
        <w:rPr>
          <w:rFonts w:ascii="Calibri" w:hAnsi="Calibri" w:cs="Arial"/>
          <w:color w:val="000000" w:themeColor="text1"/>
          <w:spacing w:val="-3"/>
        </w:rPr>
        <w:t xml:space="preserve"> tisuća kuna (31. prosinca 2019.: 0 tisuća kuna</w:t>
      </w:r>
      <w:bookmarkEnd w:id="38"/>
      <w:r w:rsidRPr="00D44E79">
        <w:rPr>
          <w:rFonts w:ascii="Calibri" w:hAnsi="Calibri" w:cs="Arial"/>
          <w:color w:val="000000" w:themeColor="text1"/>
          <w:spacing w:val="-3"/>
        </w:rPr>
        <w:t>)</w:t>
      </w:r>
      <w:r w:rsidR="00C54269">
        <w:rPr>
          <w:rFonts w:ascii="Calibri" w:hAnsi="Calibri" w:cs="Arial"/>
          <w:color w:val="000000" w:themeColor="text1"/>
          <w:spacing w:val="-3"/>
        </w:rPr>
        <w:t>,</w:t>
      </w:r>
    </w:p>
    <w:p w14:paraId="34DD74A5" w14:textId="420F63DE" w:rsidR="006F1614" w:rsidRPr="00FF2755" w:rsidRDefault="00C54269" w:rsidP="006F1614">
      <w:pPr>
        <w:numPr>
          <w:ilvl w:val="0"/>
          <w:numId w:val="8"/>
        </w:numPr>
        <w:tabs>
          <w:tab w:val="left" w:pos="-1843"/>
        </w:tabs>
        <w:suppressAutoHyphens/>
        <w:jc w:val="both"/>
        <w:rPr>
          <w:rFonts w:ascii="Calibri" w:hAnsi="Calibri" w:cs="Arial"/>
          <w:color w:val="000000" w:themeColor="text1"/>
          <w:spacing w:val="-3"/>
        </w:rPr>
      </w:pPr>
      <w:bookmarkStart w:id="39" w:name="_Hlk55379908"/>
      <w:r w:rsidRPr="00FF2755">
        <w:rPr>
          <w:rFonts w:ascii="Calibri" w:hAnsi="Calibri" w:cs="Arial"/>
          <w:color w:val="000000" w:themeColor="text1"/>
          <w:spacing w:val="-3"/>
        </w:rPr>
        <w:t>Program subvencioniranja kamatnih stopa po kreditima za mlade poduzetnike/početnike</w:t>
      </w:r>
      <w:r w:rsidR="00FF2755" w:rsidRPr="00BA072D">
        <w:rPr>
          <w:rFonts w:ascii="Calibri" w:hAnsi="Calibri" w:cs="Arial"/>
          <w:color w:val="000000" w:themeColor="text1"/>
          <w:spacing w:val="-3"/>
        </w:rPr>
        <w:t>,</w:t>
      </w:r>
      <w:r w:rsidR="00FF2755" w:rsidRPr="00FF2755">
        <w:t xml:space="preserve"> </w:t>
      </w:r>
      <w:r w:rsidR="00FF2755" w:rsidRPr="00FF2755">
        <w:rPr>
          <w:rFonts w:ascii="Calibri" w:hAnsi="Calibri" w:cs="Arial"/>
          <w:color w:val="000000" w:themeColor="text1"/>
          <w:spacing w:val="-3"/>
        </w:rPr>
        <w:t>Ministarstvo gospodarstva i održivog razvoja</w:t>
      </w:r>
      <w:r w:rsidRPr="00FF2755">
        <w:rPr>
          <w:rFonts w:ascii="Calibri" w:hAnsi="Calibri" w:cs="Arial"/>
          <w:color w:val="000000" w:themeColor="text1"/>
          <w:spacing w:val="-3"/>
        </w:rPr>
        <w:t xml:space="preserve"> u iznosu od 4 tisuće kuna (31. prosinca 2019.: 0 tisuća kuna)</w:t>
      </w:r>
      <w:r w:rsidR="00D948C8" w:rsidRPr="00FF2755">
        <w:rPr>
          <w:rFonts w:ascii="Calibri" w:hAnsi="Calibri" w:cs="Arial"/>
          <w:color w:val="000000" w:themeColor="text1"/>
          <w:spacing w:val="-3"/>
        </w:rPr>
        <w:t>.</w:t>
      </w:r>
    </w:p>
    <w:bookmarkEnd w:id="39"/>
    <w:p w14:paraId="7ABBD307" w14:textId="77777777" w:rsidR="00FF2755" w:rsidRPr="0075006D" w:rsidRDefault="00FF2755" w:rsidP="00D948C8">
      <w:pPr>
        <w:tabs>
          <w:tab w:val="left" w:pos="-1843"/>
        </w:tabs>
        <w:suppressAutoHyphens/>
        <w:ind w:left="720"/>
        <w:jc w:val="both"/>
        <w:rPr>
          <w:rFonts w:ascii="Calibri" w:hAnsi="Calibri" w:cs="Arial"/>
          <w:color w:val="000000" w:themeColor="text1"/>
          <w:spacing w:val="-3"/>
        </w:rPr>
      </w:pPr>
    </w:p>
    <w:bookmarkEnd w:id="35"/>
    <w:p w14:paraId="36B160ED" w14:textId="66A5F446" w:rsidR="006A132A" w:rsidRPr="006A132A" w:rsidRDefault="009E59B4" w:rsidP="006A132A">
      <w:pPr>
        <w:jc w:val="both"/>
        <w:rPr>
          <w:rFonts w:ascii="Calibri" w:eastAsia="Times New Roman" w:hAnsi="Calibri" w:cs="Calibri"/>
          <w:lang w:eastAsia="hr-HR"/>
        </w:rPr>
      </w:pPr>
      <w:r>
        <w:rPr>
          <w:rFonts w:ascii="Calibri" w:hAnsi="Calibri"/>
        </w:rPr>
        <w:t xml:space="preserve">(b) </w:t>
      </w:r>
      <w:r w:rsidR="006A132A" w:rsidRPr="00370582">
        <w:rPr>
          <w:rFonts w:ascii="Calibri" w:hAnsi="Calibri"/>
        </w:rPr>
        <w:t xml:space="preserve">Odgođeno priznavanje kamatnih prihoda u iznosu od </w:t>
      </w:r>
      <w:r w:rsidR="004C0599">
        <w:rPr>
          <w:rFonts w:ascii="Calibri" w:hAnsi="Calibri"/>
        </w:rPr>
        <w:t>156.087</w:t>
      </w:r>
      <w:r w:rsidR="006A132A" w:rsidRPr="00370582">
        <w:rPr>
          <w:rFonts w:ascii="Calibri" w:hAnsi="Calibri"/>
        </w:rPr>
        <w:t xml:space="preserve"> tisuća kuna (31. prosinca 2019.: 162.937 tisuća kuna) sastoji se od državne subvencije za kamate na kredite, koji su odobreni i povučeni od strane krajnjeg korisnika po nižoj kamatnoj stopi, ali još nisu u fazi otplate u iznosu od </w:t>
      </w:r>
      <w:r w:rsidR="004C0599">
        <w:rPr>
          <w:rFonts w:ascii="Calibri" w:hAnsi="Calibri"/>
        </w:rPr>
        <w:t>35.826</w:t>
      </w:r>
      <w:r w:rsidR="006A132A" w:rsidRPr="00370582">
        <w:rPr>
          <w:rFonts w:ascii="Calibri" w:hAnsi="Calibri"/>
        </w:rPr>
        <w:t xml:space="preserve"> tisuća kuna (31. prosinca 2019.: 13.158 tisuća kuna) te onih koji su u fazi otplate u iznosu od </w:t>
      </w:r>
      <w:r w:rsidR="004C0599">
        <w:rPr>
          <w:rFonts w:ascii="Calibri" w:hAnsi="Calibri"/>
        </w:rPr>
        <w:t>120.261</w:t>
      </w:r>
      <w:r w:rsidR="006A132A" w:rsidRPr="00370582">
        <w:rPr>
          <w:rFonts w:ascii="Calibri" w:hAnsi="Calibri"/>
        </w:rPr>
        <w:t xml:space="preserve"> tisuća kuna (31. prosinca 2019.</w:t>
      </w:r>
      <w:r w:rsidR="00E403F2">
        <w:rPr>
          <w:rFonts w:ascii="Calibri" w:hAnsi="Calibri"/>
        </w:rPr>
        <w:t>:</w:t>
      </w:r>
      <w:r w:rsidR="006A132A" w:rsidRPr="00370582">
        <w:rPr>
          <w:rFonts w:ascii="Calibri" w:hAnsi="Calibri"/>
        </w:rPr>
        <w:t xml:space="preserve"> 149.779 tisuća kuna).</w:t>
      </w:r>
      <w:r w:rsidR="006A132A" w:rsidRPr="006A132A">
        <w:rPr>
          <w:rFonts w:ascii="Calibri" w:eastAsia="Times New Roman" w:hAnsi="Calibri" w:cs="Calibri"/>
          <w:lang w:eastAsia="hr-HR"/>
        </w:rPr>
        <w:t xml:space="preserve">   </w:t>
      </w:r>
    </w:p>
    <w:bookmarkEnd w:id="34"/>
    <w:p w14:paraId="4EE67A7A" w14:textId="77777777" w:rsidR="00A64CA8" w:rsidRPr="0075006D" w:rsidRDefault="00A64CA8" w:rsidP="006F1614">
      <w:pPr>
        <w:pStyle w:val="Default"/>
        <w:jc w:val="both"/>
        <w:rPr>
          <w:rFonts w:asciiTheme="minorHAnsi" w:hAnsiTheme="minorHAnsi"/>
          <w:color w:val="000000" w:themeColor="text1"/>
          <w:sz w:val="22"/>
          <w:szCs w:val="22"/>
        </w:rPr>
        <w:sectPr w:rsidR="00A64CA8" w:rsidRPr="0075006D">
          <w:pgSz w:w="11906" w:h="16838"/>
          <w:pgMar w:top="1417" w:right="1417" w:bottom="1417" w:left="1417" w:header="708" w:footer="708" w:gutter="0"/>
          <w:cols w:space="708"/>
          <w:docGrid w:linePitch="360"/>
        </w:sectPr>
      </w:pPr>
    </w:p>
    <w:p w14:paraId="7AF58803" w14:textId="77777777" w:rsidR="00A64CA8" w:rsidRPr="00370582" w:rsidRDefault="00A64CA8" w:rsidP="00744404">
      <w:pPr>
        <w:pStyle w:val="T1"/>
        <w:keepNext w:val="0"/>
        <w:spacing w:before="0" w:after="0" w:line="240" w:lineRule="auto"/>
        <w:rPr>
          <w:rFonts w:asciiTheme="minorHAnsi" w:hAnsiTheme="minorHAnsi"/>
          <w:b w:val="0"/>
          <w:color w:val="000000" w:themeColor="text1"/>
          <w:sz w:val="18"/>
          <w:lang w:val="hr-HR"/>
        </w:rPr>
      </w:pPr>
    </w:p>
    <w:p w14:paraId="613F6D47" w14:textId="1FDE5E1B" w:rsidR="00BC53A5" w:rsidRPr="0075006D" w:rsidRDefault="00BC53A5" w:rsidP="00BC53A5">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22.</w:t>
      </w:r>
      <w:r w:rsidRPr="0075006D">
        <w:rPr>
          <w:rFonts w:asciiTheme="minorHAnsi" w:hAnsiTheme="minorHAnsi" w:cs="Arial"/>
          <w:color w:val="000000" w:themeColor="text1"/>
          <w:sz w:val="22"/>
          <w:szCs w:val="22"/>
          <w:lang w:val="hr-HR"/>
        </w:rPr>
        <w:tab/>
        <w:t>Ostale obveze</w:t>
      </w:r>
      <w:r>
        <w:rPr>
          <w:rFonts w:asciiTheme="minorHAnsi" w:hAnsiTheme="minorHAnsi" w:cs="Arial"/>
          <w:color w:val="000000" w:themeColor="text1"/>
          <w:sz w:val="22"/>
          <w:szCs w:val="22"/>
          <w:lang w:val="hr-HR"/>
        </w:rPr>
        <w:t xml:space="preserve"> (nastavak)</w:t>
      </w:r>
    </w:p>
    <w:p w14:paraId="4C71A248" w14:textId="77777777" w:rsidR="009E59B4" w:rsidRDefault="009E59B4" w:rsidP="00A64CA8">
      <w:pPr>
        <w:pStyle w:val="T1"/>
        <w:spacing w:before="0" w:after="0" w:line="240" w:lineRule="auto"/>
        <w:rPr>
          <w:rFonts w:asciiTheme="minorHAnsi" w:hAnsiTheme="minorHAnsi"/>
          <w:color w:val="000000" w:themeColor="text1"/>
          <w:sz w:val="22"/>
          <w:szCs w:val="22"/>
          <w:lang w:val="hr-HR"/>
        </w:rPr>
      </w:pPr>
    </w:p>
    <w:p w14:paraId="52CDC071" w14:textId="768DE438" w:rsidR="00D212AF" w:rsidRPr="00BA072D" w:rsidRDefault="009E59B4" w:rsidP="00A64CA8">
      <w:pPr>
        <w:pStyle w:val="T1"/>
        <w:spacing w:before="0" w:after="0" w:line="240" w:lineRule="auto"/>
        <w:rPr>
          <w:rFonts w:asciiTheme="minorHAnsi" w:hAnsiTheme="minorHAnsi"/>
          <w:b w:val="0"/>
          <w:bCs w:val="0"/>
          <w:color w:val="000000" w:themeColor="text1"/>
          <w:sz w:val="22"/>
          <w:szCs w:val="22"/>
          <w:lang w:val="hr-HR"/>
        </w:rPr>
      </w:pPr>
      <w:bookmarkStart w:id="40" w:name="_Hlk55981254"/>
      <w:r w:rsidRPr="00BA072D">
        <w:rPr>
          <w:rFonts w:asciiTheme="minorHAnsi" w:hAnsiTheme="minorHAnsi"/>
          <w:b w:val="0"/>
          <w:bCs w:val="0"/>
          <w:color w:val="000000" w:themeColor="text1"/>
          <w:sz w:val="22"/>
          <w:szCs w:val="22"/>
          <w:lang w:val="hr-HR"/>
        </w:rPr>
        <w:t xml:space="preserve">(c) </w:t>
      </w:r>
      <w:r w:rsidR="00BC53A5" w:rsidRPr="00BA072D">
        <w:rPr>
          <w:rFonts w:asciiTheme="minorHAnsi" w:hAnsiTheme="minorHAnsi"/>
          <w:b w:val="0"/>
          <w:bCs w:val="0"/>
          <w:color w:val="000000" w:themeColor="text1"/>
          <w:sz w:val="22"/>
          <w:szCs w:val="22"/>
          <w:lang w:val="hr-HR"/>
        </w:rPr>
        <w:t>Derivativn</w:t>
      </w:r>
      <w:r w:rsidR="0030574C">
        <w:rPr>
          <w:rFonts w:asciiTheme="minorHAnsi" w:hAnsiTheme="minorHAnsi"/>
          <w:b w:val="0"/>
          <w:bCs w:val="0"/>
          <w:color w:val="000000" w:themeColor="text1"/>
          <w:sz w:val="22"/>
          <w:szCs w:val="22"/>
          <w:lang w:val="hr-HR"/>
        </w:rPr>
        <w:t>e</w:t>
      </w:r>
      <w:r w:rsidR="00BC53A5" w:rsidRPr="00BA072D">
        <w:rPr>
          <w:rFonts w:asciiTheme="minorHAnsi" w:hAnsiTheme="minorHAnsi"/>
          <w:b w:val="0"/>
          <w:bCs w:val="0"/>
          <w:color w:val="000000" w:themeColor="text1"/>
          <w:sz w:val="22"/>
          <w:szCs w:val="22"/>
          <w:lang w:val="hr-HR"/>
        </w:rPr>
        <w:t xml:space="preserve"> financijsk</w:t>
      </w:r>
      <w:r w:rsidR="0030574C">
        <w:rPr>
          <w:rFonts w:asciiTheme="minorHAnsi" w:hAnsiTheme="minorHAnsi"/>
          <w:b w:val="0"/>
          <w:bCs w:val="0"/>
          <w:color w:val="000000" w:themeColor="text1"/>
          <w:sz w:val="22"/>
          <w:szCs w:val="22"/>
          <w:lang w:val="hr-HR"/>
        </w:rPr>
        <w:t>e obveze</w:t>
      </w:r>
    </w:p>
    <w:p w14:paraId="6EF64D4A" w14:textId="77777777" w:rsidR="009E59B4" w:rsidRDefault="009E59B4" w:rsidP="00D212AF">
      <w:pPr>
        <w:pStyle w:val="T1"/>
        <w:spacing w:before="0" w:after="0" w:line="240" w:lineRule="auto"/>
        <w:rPr>
          <w:rFonts w:asciiTheme="minorHAnsi" w:hAnsiTheme="minorHAnsi" w:cstheme="minorHAnsi"/>
          <w:b w:val="0"/>
          <w:bCs w:val="0"/>
          <w:color w:val="000000" w:themeColor="text1"/>
          <w:sz w:val="22"/>
          <w:szCs w:val="22"/>
          <w:lang w:val="hr-HR"/>
        </w:rPr>
      </w:pPr>
    </w:p>
    <w:p w14:paraId="43BAFC9F" w14:textId="0F63490E" w:rsidR="00D212AF" w:rsidRPr="00AC1712" w:rsidRDefault="00D212AF" w:rsidP="00D212AF">
      <w:pPr>
        <w:pStyle w:val="T1"/>
        <w:spacing w:before="0" w:after="0" w:line="240" w:lineRule="auto"/>
        <w:rPr>
          <w:rFonts w:asciiTheme="minorHAnsi" w:hAnsiTheme="minorHAnsi" w:cstheme="minorHAnsi"/>
          <w:b w:val="0"/>
          <w:bCs w:val="0"/>
          <w:color w:val="000000" w:themeColor="text1"/>
          <w:sz w:val="22"/>
          <w:szCs w:val="22"/>
          <w:lang w:val="hr-HR"/>
        </w:rPr>
      </w:pPr>
      <w:r w:rsidRPr="00AC1712">
        <w:rPr>
          <w:rFonts w:asciiTheme="minorHAnsi" w:hAnsiTheme="minorHAnsi" w:cstheme="minorHAnsi"/>
          <w:b w:val="0"/>
          <w:bCs w:val="0"/>
          <w:color w:val="000000" w:themeColor="text1"/>
          <w:sz w:val="22"/>
          <w:szCs w:val="22"/>
          <w:lang w:val="hr-HR"/>
        </w:rPr>
        <w:t xml:space="preserve">Na dan 30. rujna 2020. </w:t>
      </w:r>
      <w:r>
        <w:rPr>
          <w:rFonts w:asciiTheme="minorHAnsi" w:hAnsiTheme="minorHAnsi" w:cstheme="minorHAnsi"/>
          <w:b w:val="0"/>
          <w:bCs w:val="0"/>
          <w:color w:val="000000" w:themeColor="text1"/>
          <w:sz w:val="22"/>
          <w:szCs w:val="22"/>
          <w:lang w:val="hr-HR"/>
        </w:rPr>
        <w:t>iskazana je negativna fer vrijednost derivativnih financijskih instrumenata u visini od 57 tisuća kuna (31. prosinca 2019.: 0 tisuća kuna).</w:t>
      </w:r>
    </w:p>
    <w:p w14:paraId="777A45BC" w14:textId="77777777" w:rsidR="00D212AF" w:rsidRDefault="00D212AF" w:rsidP="00D212AF">
      <w:pPr>
        <w:pStyle w:val="T1"/>
        <w:spacing w:before="0" w:after="0" w:line="240" w:lineRule="auto"/>
        <w:rPr>
          <w:rFonts w:asciiTheme="minorHAnsi" w:hAnsiTheme="minorHAnsi"/>
          <w:color w:val="000000" w:themeColor="text1"/>
          <w:sz w:val="22"/>
          <w:szCs w:val="22"/>
          <w:lang w:val="hr-HR"/>
        </w:rPr>
      </w:pPr>
    </w:p>
    <w:p w14:paraId="1F0894C3" w14:textId="046BDA64" w:rsidR="00E403F2" w:rsidRDefault="00E403F2" w:rsidP="00BA072D">
      <w:pPr>
        <w:pStyle w:val="T1"/>
        <w:spacing w:before="0" w:after="0" w:line="240" w:lineRule="auto"/>
        <w:rPr>
          <w:rFonts w:cs="Arial"/>
          <w:sz w:val="20"/>
        </w:rPr>
      </w:pPr>
      <w:r w:rsidRPr="00BA072D">
        <w:rPr>
          <w:rFonts w:asciiTheme="minorHAnsi" w:hAnsiTheme="minorHAnsi"/>
          <w:b w:val="0"/>
          <w:bCs w:val="0"/>
          <w:color w:val="000000" w:themeColor="text1"/>
          <w:sz w:val="22"/>
          <w:szCs w:val="22"/>
          <w:lang w:val="hr-HR"/>
        </w:rPr>
        <w:t>HBOR koristi derivativne financijske instrumente u svrhu interne (ekonomske) zaštite svojih izloženosti valutnom riziku i kamatnim rizicima koji nastaju iz redovnog poslovanja</w:t>
      </w:r>
      <w:r>
        <w:rPr>
          <w:rFonts w:asciiTheme="minorHAnsi" w:hAnsiTheme="minorHAnsi"/>
          <w:b w:val="0"/>
          <w:bCs w:val="0"/>
          <w:color w:val="000000" w:themeColor="text1"/>
          <w:sz w:val="22"/>
          <w:szCs w:val="22"/>
          <w:lang w:val="hr-HR"/>
        </w:rPr>
        <w:t xml:space="preserve"> i oni se uključuju u knjigu trgovanja, a to su:</w:t>
      </w:r>
    </w:p>
    <w:p w14:paraId="273FC1DA" w14:textId="77777777" w:rsidR="00E403F2" w:rsidRPr="00BA072D" w:rsidRDefault="00E403F2" w:rsidP="00E403F2">
      <w:pPr>
        <w:autoSpaceDE w:val="0"/>
        <w:autoSpaceDN w:val="0"/>
        <w:adjustRightInd w:val="0"/>
        <w:rPr>
          <w:rFonts w:cstheme="minorHAnsi"/>
        </w:rPr>
      </w:pPr>
      <w:r w:rsidRPr="00BA072D">
        <w:rPr>
          <w:rFonts w:cstheme="minorHAnsi"/>
        </w:rPr>
        <w:t xml:space="preserve">a) valutni forvardi (engl. FX </w:t>
      </w:r>
      <w:r w:rsidRPr="00BA072D">
        <w:rPr>
          <w:rFonts w:cstheme="minorHAnsi"/>
          <w:lang w:val="en-GB"/>
        </w:rPr>
        <w:t xml:space="preserve">forward </w:t>
      </w:r>
      <w:r w:rsidRPr="00BA072D">
        <w:rPr>
          <w:rFonts w:cstheme="minorHAnsi"/>
        </w:rPr>
        <w:t xml:space="preserve">i </w:t>
      </w:r>
      <w:r w:rsidRPr="00BA072D">
        <w:rPr>
          <w:rFonts w:cstheme="minorHAnsi"/>
          <w:lang w:val="en-GB"/>
        </w:rPr>
        <w:t>non-deliverable forward</w:t>
      </w:r>
      <w:r w:rsidRPr="00BA072D">
        <w:rPr>
          <w:rFonts w:cstheme="minorHAnsi"/>
        </w:rPr>
        <w:t>),</w:t>
      </w:r>
    </w:p>
    <w:p w14:paraId="53FC86D6" w14:textId="77777777" w:rsidR="00E403F2" w:rsidRPr="00BA072D" w:rsidRDefault="00E403F2" w:rsidP="00E403F2">
      <w:pPr>
        <w:autoSpaceDE w:val="0"/>
        <w:autoSpaceDN w:val="0"/>
        <w:adjustRightInd w:val="0"/>
        <w:rPr>
          <w:rFonts w:cstheme="minorHAnsi"/>
        </w:rPr>
      </w:pPr>
      <w:r w:rsidRPr="00BA072D">
        <w:rPr>
          <w:rFonts w:cstheme="minorHAnsi"/>
        </w:rPr>
        <w:t>b) međuvalutni ugovori o razmjeni (engl. FX</w:t>
      </w:r>
      <w:r w:rsidRPr="00BA072D">
        <w:rPr>
          <w:rFonts w:cstheme="minorHAnsi"/>
          <w:lang w:val="en-GB"/>
        </w:rPr>
        <w:t xml:space="preserve"> swap</w:t>
      </w:r>
      <w:r w:rsidRPr="00BA072D">
        <w:rPr>
          <w:rFonts w:cstheme="minorHAnsi"/>
        </w:rPr>
        <w:t>),</w:t>
      </w:r>
    </w:p>
    <w:p w14:paraId="19CD93E4" w14:textId="77777777" w:rsidR="00E403F2" w:rsidRPr="00BA072D" w:rsidRDefault="00E403F2" w:rsidP="00E403F2">
      <w:pPr>
        <w:autoSpaceDE w:val="0"/>
        <w:autoSpaceDN w:val="0"/>
        <w:adjustRightInd w:val="0"/>
        <w:rPr>
          <w:rFonts w:cstheme="minorHAnsi"/>
        </w:rPr>
      </w:pPr>
      <w:r w:rsidRPr="00BA072D">
        <w:rPr>
          <w:rFonts w:cstheme="minorHAnsi"/>
        </w:rPr>
        <w:t xml:space="preserve">c) međuvalutni kamatni ugovori o razmjeni (engl. </w:t>
      </w:r>
      <w:r w:rsidRPr="00BA072D">
        <w:rPr>
          <w:rFonts w:cstheme="minorHAnsi"/>
          <w:lang w:val="en-GB"/>
        </w:rPr>
        <w:t>Cross currency interest rate swaps</w:t>
      </w:r>
      <w:r w:rsidRPr="00BA072D">
        <w:rPr>
          <w:rFonts w:cstheme="minorHAnsi"/>
        </w:rPr>
        <w:t>),</w:t>
      </w:r>
    </w:p>
    <w:p w14:paraId="7EAF44A0" w14:textId="77777777" w:rsidR="00E403F2" w:rsidRPr="00BA072D" w:rsidRDefault="00E403F2" w:rsidP="00E403F2">
      <w:pPr>
        <w:autoSpaceDE w:val="0"/>
        <w:autoSpaceDN w:val="0"/>
        <w:adjustRightInd w:val="0"/>
        <w:rPr>
          <w:rFonts w:cstheme="minorHAnsi"/>
        </w:rPr>
      </w:pPr>
      <w:r w:rsidRPr="00BA072D">
        <w:rPr>
          <w:rFonts w:cstheme="minorHAnsi"/>
        </w:rPr>
        <w:t xml:space="preserve">d) kamatni forvardi (engl. </w:t>
      </w:r>
      <w:r w:rsidRPr="00BA072D">
        <w:rPr>
          <w:rFonts w:cstheme="minorHAnsi"/>
          <w:lang w:val="en-GB"/>
        </w:rPr>
        <w:t>Forward rate agreement</w:t>
      </w:r>
      <w:r w:rsidRPr="00BA072D">
        <w:rPr>
          <w:rFonts w:cstheme="minorHAnsi"/>
        </w:rPr>
        <w:t>),</w:t>
      </w:r>
    </w:p>
    <w:p w14:paraId="24E8B42C" w14:textId="77777777" w:rsidR="00E403F2" w:rsidRPr="00BA072D" w:rsidRDefault="00E403F2" w:rsidP="00E403F2">
      <w:pPr>
        <w:autoSpaceDE w:val="0"/>
        <w:autoSpaceDN w:val="0"/>
        <w:adjustRightInd w:val="0"/>
        <w:rPr>
          <w:rFonts w:cstheme="minorHAnsi"/>
        </w:rPr>
      </w:pPr>
      <w:r w:rsidRPr="00BA072D">
        <w:rPr>
          <w:rFonts w:cstheme="minorHAnsi"/>
        </w:rPr>
        <w:t xml:space="preserve">e) jednovalutni kamatni ugovori o razmjeni (engl. </w:t>
      </w:r>
      <w:r w:rsidRPr="00BA072D">
        <w:rPr>
          <w:rFonts w:cstheme="minorHAnsi"/>
          <w:lang w:val="en-GB"/>
        </w:rPr>
        <w:t>Interest rate swap),</w:t>
      </w:r>
    </w:p>
    <w:p w14:paraId="0E54D42E" w14:textId="77777777" w:rsidR="00E403F2" w:rsidRPr="00BA072D" w:rsidRDefault="00E403F2" w:rsidP="00E403F2">
      <w:pPr>
        <w:autoSpaceDE w:val="0"/>
        <w:autoSpaceDN w:val="0"/>
        <w:adjustRightInd w:val="0"/>
        <w:rPr>
          <w:rFonts w:cstheme="minorHAnsi"/>
        </w:rPr>
      </w:pPr>
      <w:r w:rsidRPr="00BA072D">
        <w:rPr>
          <w:rFonts w:cstheme="minorHAnsi"/>
        </w:rPr>
        <w:t xml:space="preserve">f) ugovori o razmjeni osnova (engl. </w:t>
      </w:r>
      <w:r w:rsidRPr="00BA072D">
        <w:rPr>
          <w:rFonts w:cstheme="minorHAnsi"/>
          <w:lang w:val="en-GB"/>
        </w:rPr>
        <w:t>Basis swap</w:t>
      </w:r>
      <w:r w:rsidRPr="00BA072D">
        <w:rPr>
          <w:rFonts w:cstheme="minorHAnsi"/>
        </w:rPr>
        <w:t>).</w:t>
      </w:r>
    </w:p>
    <w:p w14:paraId="06C034CD" w14:textId="77777777" w:rsidR="00D212AF" w:rsidRDefault="00D212AF" w:rsidP="00D212AF">
      <w:pPr>
        <w:pStyle w:val="T1"/>
        <w:spacing w:before="0" w:after="0" w:line="240" w:lineRule="auto"/>
        <w:rPr>
          <w:rFonts w:cs="Arial"/>
          <w:sz w:val="20"/>
        </w:rPr>
      </w:pPr>
    </w:p>
    <w:p w14:paraId="47908DDF" w14:textId="3951A425" w:rsidR="00BC53A5" w:rsidRDefault="00D212AF" w:rsidP="00D212AF">
      <w:pPr>
        <w:pStyle w:val="T1"/>
        <w:spacing w:before="0" w:after="0" w:line="240" w:lineRule="auto"/>
        <w:rPr>
          <w:rFonts w:asciiTheme="minorHAnsi" w:hAnsiTheme="minorHAnsi" w:cstheme="minorHAnsi"/>
          <w:b w:val="0"/>
          <w:bCs w:val="0"/>
          <w:sz w:val="22"/>
          <w:szCs w:val="22"/>
        </w:rPr>
      </w:pPr>
      <w:r w:rsidRPr="00BA072D">
        <w:rPr>
          <w:rFonts w:asciiTheme="minorHAnsi" w:hAnsiTheme="minorHAnsi" w:cstheme="minorHAnsi"/>
          <w:b w:val="0"/>
          <w:bCs w:val="0"/>
          <w:sz w:val="22"/>
          <w:szCs w:val="22"/>
        </w:rPr>
        <w:t>HBOR ne drži ili izdaje izvedene financijske instrumente u spekulativne svrhe.</w:t>
      </w:r>
    </w:p>
    <w:p w14:paraId="0C130160" w14:textId="77777777" w:rsidR="006A0635" w:rsidRPr="00BA072D" w:rsidRDefault="006A0635" w:rsidP="00D212AF">
      <w:pPr>
        <w:pStyle w:val="T1"/>
        <w:spacing w:before="0" w:after="0" w:line="240" w:lineRule="auto"/>
        <w:rPr>
          <w:rFonts w:asciiTheme="minorHAnsi" w:hAnsiTheme="minorHAnsi" w:cstheme="minorHAnsi"/>
          <w:b w:val="0"/>
          <w:bCs w:val="0"/>
          <w:color w:val="000000" w:themeColor="text1"/>
          <w:sz w:val="22"/>
          <w:szCs w:val="22"/>
          <w:lang w:val="hr-HR"/>
        </w:rPr>
      </w:pPr>
    </w:p>
    <w:p w14:paraId="6D5C0D07" w14:textId="59FB95A9" w:rsidR="00E403F2" w:rsidRPr="00BA072D" w:rsidRDefault="00E403F2" w:rsidP="00A64CA8">
      <w:pPr>
        <w:pStyle w:val="T1"/>
        <w:spacing w:before="0" w:after="0" w:line="240" w:lineRule="auto"/>
        <w:rPr>
          <w:rFonts w:asciiTheme="minorHAnsi" w:hAnsiTheme="minorHAnsi" w:cstheme="minorHAnsi"/>
          <w:b w:val="0"/>
          <w:bCs w:val="0"/>
          <w:color w:val="000000" w:themeColor="text1"/>
          <w:sz w:val="22"/>
          <w:szCs w:val="22"/>
          <w:lang w:val="hr-HR"/>
        </w:rPr>
      </w:pPr>
      <w:r w:rsidRPr="00BA072D">
        <w:rPr>
          <w:rFonts w:asciiTheme="minorHAnsi" w:hAnsiTheme="minorHAnsi" w:cstheme="minorHAnsi"/>
          <w:b w:val="0"/>
          <w:bCs w:val="0"/>
          <w:color w:val="000000" w:themeColor="text1"/>
          <w:sz w:val="22"/>
          <w:szCs w:val="22"/>
          <w:lang w:val="hr-HR"/>
        </w:rPr>
        <w:t xml:space="preserve">Niti jedan od tih instrumenata </w:t>
      </w:r>
      <w:r w:rsidRPr="00D212AF">
        <w:rPr>
          <w:rFonts w:asciiTheme="minorHAnsi" w:hAnsiTheme="minorHAnsi" w:cstheme="minorHAnsi"/>
          <w:b w:val="0"/>
          <w:bCs w:val="0"/>
          <w:color w:val="000000" w:themeColor="text1"/>
          <w:sz w:val="22"/>
          <w:szCs w:val="22"/>
          <w:lang w:val="hr-HR"/>
        </w:rPr>
        <w:t>ne ispunjava uvjete instrumenta zaštite sukladno MSFI-ju 9.</w:t>
      </w:r>
    </w:p>
    <w:p w14:paraId="0980D26F" w14:textId="2E159490" w:rsidR="00E403F2" w:rsidRPr="009E7053" w:rsidRDefault="00E403F2" w:rsidP="00A64CA8">
      <w:pPr>
        <w:pStyle w:val="T1"/>
        <w:spacing w:before="0" w:after="0" w:line="240" w:lineRule="auto"/>
        <w:rPr>
          <w:rFonts w:asciiTheme="minorHAnsi" w:hAnsiTheme="minorHAnsi" w:cstheme="minorHAnsi"/>
          <w:color w:val="000000" w:themeColor="text1"/>
          <w:sz w:val="22"/>
          <w:szCs w:val="22"/>
          <w:lang w:val="hr-HR"/>
        </w:rPr>
      </w:pPr>
    </w:p>
    <w:bookmarkEnd w:id="40"/>
    <w:p w14:paraId="0E5739C3" w14:textId="77777777" w:rsidR="00E403F2" w:rsidRDefault="00E403F2" w:rsidP="00A64CA8">
      <w:pPr>
        <w:pStyle w:val="T1"/>
        <w:spacing w:before="0" w:after="0" w:line="240" w:lineRule="auto"/>
        <w:rPr>
          <w:rFonts w:asciiTheme="minorHAnsi" w:hAnsiTheme="minorHAnsi"/>
          <w:color w:val="000000" w:themeColor="text1"/>
          <w:sz w:val="22"/>
          <w:szCs w:val="22"/>
          <w:lang w:val="hr-HR"/>
        </w:rPr>
      </w:pPr>
    </w:p>
    <w:p w14:paraId="386FD84C" w14:textId="502882DC" w:rsidR="00A64CA8" w:rsidRDefault="00A64CA8" w:rsidP="00A64CA8">
      <w:pPr>
        <w:pStyle w:val="T1"/>
        <w:spacing w:before="0" w:after="0" w:line="240" w:lineRule="auto"/>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2</w:t>
      </w:r>
      <w:r w:rsidR="00CA1709" w:rsidRPr="0075006D">
        <w:rPr>
          <w:rFonts w:asciiTheme="minorHAnsi" w:hAnsiTheme="minorHAnsi"/>
          <w:color w:val="000000" w:themeColor="text1"/>
          <w:sz w:val="22"/>
          <w:szCs w:val="22"/>
          <w:lang w:val="hr-HR"/>
        </w:rPr>
        <w:t>3</w:t>
      </w:r>
      <w:r w:rsidRPr="0075006D">
        <w:rPr>
          <w:rFonts w:asciiTheme="minorHAnsi" w:hAnsiTheme="minorHAnsi"/>
          <w:color w:val="000000" w:themeColor="text1"/>
          <w:sz w:val="22"/>
          <w:szCs w:val="22"/>
          <w:lang w:val="hr-HR"/>
        </w:rPr>
        <w:t>.</w:t>
      </w:r>
      <w:r w:rsidRPr="0075006D">
        <w:rPr>
          <w:rFonts w:asciiTheme="minorHAnsi" w:hAnsiTheme="minorHAnsi"/>
          <w:color w:val="000000" w:themeColor="text1"/>
          <w:sz w:val="22"/>
          <w:szCs w:val="22"/>
          <w:lang w:val="hr-HR"/>
        </w:rPr>
        <w:tab/>
        <w:t>Garancije i preuzete obveze</w:t>
      </w:r>
    </w:p>
    <w:p w14:paraId="3D311A99" w14:textId="77777777" w:rsidR="006A0635" w:rsidRPr="0075006D" w:rsidRDefault="006A0635" w:rsidP="00A64CA8">
      <w:pPr>
        <w:pStyle w:val="T1"/>
        <w:spacing w:before="0" w:after="0" w:line="240" w:lineRule="auto"/>
        <w:rPr>
          <w:rFonts w:asciiTheme="minorHAnsi" w:hAnsiTheme="minorHAnsi"/>
          <w:color w:val="000000" w:themeColor="text1"/>
          <w:sz w:val="22"/>
          <w:szCs w:val="22"/>
          <w:lang w:val="hr-HR"/>
        </w:rPr>
      </w:pPr>
    </w:p>
    <w:p w14:paraId="13856E02" w14:textId="77777777" w:rsidR="00A64CA8" w:rsidRPr="0075006D" w:rsidRDefault="00A64CA8" w:rsidP="004D3E92">
      <w:pPr>
        <w:pStyle w:val="Default"/>
        <w:jc w:val="both"/>
        <w:rPr>
          <w:rFonts w:asciiTheme="minorHAnsi" w:hAnsiTheme="minorHAnsi"/>
          <w:color w:val="000000" w:themeColor="text1"/>
          <w:sz w:val="22"/>
          <w:szCs w:val="22"/>
        </w:rPr>
      </w:pPr>
      <w:r w:rsidRPr="0075006D">
        <w:rPr>
          <w:rFonts w:asciiTheme="minorHAnsi" w:hAnsiTheme="minorHAnsi"/>
          <w:color w:val="000000" w:themeColor="text1"/>
          <w:sz w:val="22"/>
          <w:szCs w:val="22"/>
        </w:rPr>
        <w:t xml:space="preserve">U okviru svog redovnog poslovanja, Grupa zaključuje ugovore o garancijama i preuzetim obvezama. Svrha ovih instrumenata je osigurati raspoloživost sredstava s obzirom na potrebe klijenata. </w:t>
      </w:r>
    </w:p>
    <w:p w14:paraId="78AED01E" w14:textId="77777777" w:rsidR="008E4E1A" w:rsidRPr="0075006D" w:rsidRDefault="008E4E1A" w:rsidP="00402604">
      <w:pPr>
        <w:pStyle w:val="Default"/>
        <w:jc w:val="both"/>
        <w:rPr>
          <w:rFonts w:asciiTheme="minorHAnsi" w:hAnsiTheme="minorHAnsi"/>
          <w:color w:val="000000" w:themeColor="text1"/>
          <w:sz w:val="16"/>
          <w:szCs w:val="16"/>
        </w:rPr>
      </w:pPr>
    </w:p>
    <w:p w14:paraId="45EC2D5F" w14:textId="70371683" w:rsidR="00A64CA8" w:rsidRDefault="00A64CA8" w:rsidP="004D3E92">
      <w:pPr>
        <w:pStyle w:val="Default"/>
        <w:jc w:val="both"/>
        <w:rPr>
          <w:rFonts w:asciiTheme="minorHAnsi" w:hAnsiTheme="minorHAnsi"/>
          <w:color w:val="000000" w:themeColor="text1"/>
          <w:sz w:val="22"/>
          <w:szCs w:val="22"/>
        </w:rPr>
      </w:pPr>
      <w:r w:rsidRPr="0075006D">
        <w:rPr>
          <w:rFonts w:asciiTheme="minorHAnsi" w:hAnsiTheme="minorHAnsi"/>
          <w:color w:val="000000" w:themeColor="text1"/>
          <w:sz w:val="22"/>
          <w:szCs w:val="22"/>
        </w:rPr>
        <w:t>Navedene obveze sadrže kreditni rizik te su stoga dio ukupnog rizika Grupe iako se ne prikazuju u Izvještaju o financijskom položaju.</w:t>
      </w:r>
    </w:p>
    <w:p w14:paraId="0C679EAC" w14:textId="77777777" w:rsidR="00FF2755" w:rsidRPr="0075006D" w:rsidRDefault="00FF2755" w:rsidP="004D3E92">
      <w:pPr>
        <w:pStyle w:val="Default"/>
        <w:jc w:val="both"/>
        <w:rPr>
          <w:rFonts w:asciiTheme="minorHAnsi" w:hAnsiTheme="minorHAnsi"/>
          <w:color w:val="000000" w:themeColor="text1"/>
          <w:sz w:val="22"/>
          <w:szCs w:val="22"/>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A64CA8" w:rsidRPr="0075006D" w14:paraId="041F04E1" w14:textId="77777777" w:rsidTr="007D0957">
        <w:trPr>
          <w:trHeight w:val="277"/>
        </w:trPr>
        <w:tc>
          <w:tcPr>
            <w:tcW w:w="2955" w:type="pct"/>
          </w:tcPr>
          <w:p w14:paraId="500BAAC3" w14:textId="77777777" w:rsidR="00A64CA8" w:rsidRPr="0075006D" w:rsidRDefault="00A64CA8" w:rsidP="004D3E92">
            <w:pPr>
              <w:tabs>
                <w:tab w:val="left" w:pos="-720"/>
              </w:tabs>
              <w:suppressAutoHyphens/>
              <w:rPr>
                <w:rFonts w:cs="Arial"/>
                <w:b/>
                <w:color w:val="000000" w:themeColor="text1"/>
                <w:spacing w:val="-3"/>
              </w:rPr>
            </w:pPr>
            <w:r w:rsidRPr="0075006D">
              <w:rPr>
                <w:rFonts w:cs="Arial"/>
                <w:b/>
                <w:color w:val="000000" w:themeColor="text1"/>
                <w:spacing w:val="-3"/>
              </w:rPr>
              <w:t>Grupa i Banka</w:t>
            </w:r>
          </w:p>
        </w:tc>
        <w:tc>
          <w:tcPr>
            <w:tcW w:w="2045" w:type="pct"/>
            <w:gridSpan w:val="2"/>
          </w:tcPr>
          <w:p w14:paraId="6AA2D700" w14:textId="77777777" w:rsidR="00A64CA8" w:rsidRPr="0075006D" w:rsidRDefault="00A64CA8" w:rsidP="004D3E92">
            <w:pPr>
              <w:pStyle w:val="TH"/>
              <w:jc w:val="right"/>
              <w:rPr>
                <w:rFonts w:asciiTheme="minorHAnsi" w:hAnsiTheme="minorHAnsi" w:cs="Arial"/>
                <w:color w:val="000000" w:themeColor="text1"/>
                <w:sz w:val="22"/>
                <w:szCs w:val="22"/>
                <w:lang w:val="hr-HR"/>
              </w:rPr>
            </w:pPr>
          </w:p>
        </w:tc>
      </w:tr>
      <w:tr w:rsidR="00A64CA8" w:rsidRPr="0075006D" w14:paraId="01601615" w14:textId="77777777" w:rsidTr="007D0957">
        <w:trPr>
          <w:trHeight w:val="202"/>
        </w:trPr>
        <w:tc>
          <w:tcPr>
            <w:tcW w:w="2955" w:type="pct"/>
          </w:tcPr>
          <w:p w14:paraId="350AD21A" w14:textId="77777777" w:rsidR="00A64CA8" w:rsidRPr="0075006D" w:rsidRDefault="00A64CA8" w:rsidP="00A64CA8">
            <w:pPr>
              <w:tabs>
                <w:tab w:val="left" w:pos="-720"/>
              </w:tabs>
              <w:suppressAutoHyphens/>
              <w:jc w:val="right"/>
              <w:rPr>
                <w:rFonts w:cs="Arial"/>
                <w:color w:val="000000" w:themeColor="text1"/>
                <w:spacing w:val="-3"/>
              </w:rPr>
            </w:pPr>
          </w:p>
        </w:tc>
        <w:tc>
          <w:tcPr>
            <w:tcW w:w="1022" w:type="pct"/>
          </w:tcPr>
          <w:p w14:paraId="37B5A21B" w14:textId="77777777" w:rsidR="00993FBF" w:rsidRPr="00993FBF" w:rsidRDefault="00993FBF" w:rsidP="00993FBF">
            <w:pPr>
              <w:pStyle w:val="TH"/>
              <w:jc w:val="right"/>
              <w:rPr>
                <w:rFonts w:asciiTheme="minorHAnsi" w:hAnsiTheme="minorHAnsi" w:cs="Arial"/>
                <w:color w:val="000000" w:themeColor="text1"/>
                <w:sz w:val="22"/>
                <w:szCs w:val="22"/>
                <w:lang w:val="hr-HR"/>
              </w:rPr>
            </w:pPr>
            <w:r w:rsidRPr="00993FBF">
              <w:rPr>
                <w:rFonts w:asciiTheme="minorHAnsi" w:hAnsiTheme="minorHAnsi" w:cs="Arial"/>
                <w:color w:val="000000" w:themeColor="text1"/>
                <w:sz w:val="22"/>
                <w:szCs w:val="22"/>
                <w:lang w:val="hr-HR"/>
              </w:rPr>
              <w:t xml:space="preserve">30. rujna </w:t>
            </w:r>
          </w:p>
          <w:p w14:paraId="3D100731" w14:textId="1DE78F9B" w:rsidR="00A64CA8" w:rsidRPr="0075006D" w:rsidRDefault="00993FBF" w:rsidP="00A64CA8">
            <w:pPr>
              <w:pStyle w:val="TH"/>
              <w:jc w:val="right"/>
              <w:rPr>
                <w:rFonts w:asciiTheme="minorHAnsi" w:hAnsiTheme="minorHAnsi" w:cs="Arial"/>
                <w:color w:val="000000" w:themeColor="text1"/>
                <w:sz w:val="22"/>
                <w:szCs w:val="22"/>
                <w:lang w:val="hr-HR"/>
              </w:rPr>
            </w:pPr>
            <w:r w:rsidRPr="00993FBF">
              <w:rPr>
                <w:rFonts w:asciiTheme="minorHAnsi" w:hAnsiTheme="minorHAnsi" w:cs="Arial"/>
                <w:color w:val="000000" w:themeColor="text1"/>
                <w:sz w:val="22"/>
                <w:szCs w:val="22"/>
                <w:lang w:val="hr-HR"/>
              </w:rPr>
              <w:t>2020.</w:t>
            </w:r>
          </w:p>
        </w:tc>
        <w:tc>
          <w:tcPr>
            <w:tcW w:w="1023" w:type="pct"/>
          </w:tcPr>
          <w:p w14:paraId="2AF0BC57" w14:textId="77777777"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w:t>
            </w:r>
          </w:p>
          <w:p w14:paraId="707631C4" w14:textId="77777777"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2019.</w:t>
            </w:r>
          </w:p>
        </w:tc>
      </w:tr>
      <w:tr w:rsidR="00A64CA8" w:rsidRPr="0075006D" w14:paraId="407FD00F" w14:textId="77777777" w:rsidTr="007D0957">
        <w:trPr>
          <w:trHeight w:val="299"/>
        </w:trPr>
        <w:tc>
          <w:tcPr>
            <w:tcW w:w="2955" w:type="pct"/>
          </w:tcPr>
          <w:p w14:paraId="5E3BCA11" w14:textId="77777777" w:rsidR="00A64CA8" w:rsidRPr="0075006D" w:rsidRDefault="00A64CA8" w:rsidP="00A64CA8">
            <w:pPr>
              <w:tabs>
                <w:tab w:val="left" w:pos="-720"/>
              </w:tabs>
              <w:suppressAutoHyphens/>
              <w:ind w:right="4144"/>
              <w:jc w:val="right"/>
              <w:rPr>
                <w:rFonts w:cs="Arial"/>
                <w:color w:val="000000" w:themeColor="text1"/>
              </w:rPr>
            </w:pPr>
          </w:p>
        </w:tc>
        <w:tc>
          <w:tcPr>
            <w:tcW w:w="1022" w:type="pct"/>
          </w:tcPr>
          <w:p w14:paraId="36C3CEFC" w14:textId="77777777"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1023" w:type="pct"/>
          </w:tcPr>
          <w:p w14:paraId="10E87291" w14:textId="77777777"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A64CA8" w:rsidRPr="0075006D" w14:paraId="2D30B2B1" w14:textId="77777777" w:rsidTr="007D0957">
        <w:trPr>
          <w:trHeight w:hRule="exact" w:val="218"/>
        </w:trPr>
        <w:tc>
          <w:tcPr>
            <w:tcW w:w="2955" w:type="pct"/>
          </w:tcPr>
          <w:p w14:paraId="025DAFD0" w14:textId="77777777" w:rsidR="00A64CA8" w:rsidRPr="0075006D" w:rsidRDefault="00A64CA8" w:rsidP="00A64CA8">
            <w:pPr>
              <w:tabs>
                <w:tab w:val="left" w:pos="-720"/>
              </w:tabs>
              <w:suppressAutoHyphens/>
              <w:ind w:right="4144"/>
              <w:jc w:val="right"/>
              <w:rPr>
                <w:rFonts w:cs="Arial"/>
                <w:color w:val="000000" w:themeColor="text1"/>
              </w:rPr>
            </w:pPr>
          </w:p>
        </w:tc>
        <w:tc>
          <w:tcPr>
            <w:tcW w:w="1022" w:type="pct"/>
          </w:tcPr>
          <w:p w14:paraId="5F2E624D" w14:textId="77777777" w:rsidR="00A64CA8" w:rsidRPr="0075006D" w:rsidRDefault="00A64CA8" w:rsidP="00A64CA8">
            <w:pPr>
              <w:suppressAutoHyphens/>
              <w:jc w:val="right"/>
              <w:rPr>
                <w:rFonts w:cs="Arial"/>
                <w:b/>
                <w:color w:val="000000" w:themeColor="text1"/>
              </w:rPr>
            </w:pPr>
          </w:p>
        </w:tc>
        <w:tc>
          <w:tcPr>
            <w:tcW w:w="1023" w:type="pct"/>
          </w:tcPr>
          <w:p w14:paraId="117E1678" w14:textId="77777777" w:rsidR="00A64CA8" w:rsidRPr="0075006D" w:rsidRDefault="00A64CA8" w:rsidP="00A64CA8">
            <w:pPr>
              <w:suppressAutoHyphens/>
              <w:jc w:val="right"/>
              <w:rPr>
                <w:rFonts w:cs="Arial"/>
                <w:b/>
                <w:color w:val="000000" w:themeColor="text1"/>
              </w:rPr>
            </w:pPr>
          </w:p>
        </w:tc>
      </w:tr>
      <w:tr w:rsidR="00ED444E" w:rsidRPr="0075006D" w14:paraId="6712F111" w14:textId="77777777" w:rsidTr="00BA072D">
        <w:tblPrEx>
          <w:tblCellMar>
            <w:left w:w="107" w:type="dxa"/>
            <w:right w:w="107" w:type="dxa"/>
          </w:tblCellMar>
        </w:tblPrEx>
        <w:trPr>
          <w:trHeight w:hRule="exact" w:val="255"/>
        </w:trPr>
        <w:tc>
          <w:tcPr>
            <w:tcW w:w="2955" w:type="pct"/>
          </w:tcPr>
          <w:p w14:paraId="4043F383" w14:textId="77777777" w:rsidR="00ED444E" w:rsidRPr="0075006D" w:rsidRDefault="00ED444E" w:rsidP="00ED444E">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Izdane garancije u kunama</w:t>
            </w:r>
          </w:p>
        </w:tc>
        <w:tc>
          <w:tcPr>
            <w:tcW w:w="1022" w:type="pct"/>
            <w:tcBorders>
              <w:top w:val="nil"/>
              <w:left w:val="nil"/>
              <w:bottom w:val="nil"/>
              <w:right w:val="nil"/>
            </w:tcBorders>
            <w:shd w:val="clear" w:color="auto" w:fill="auto"/>
            <w:vAlign w:val="bottom"/>
          </w:tcPr>
          <w:p w14:paraId="09E1BFCF" w14:textId="1723F7A3" w:rsidR="00ED444E" w:rsidRPr="00BA072D" w:rsidRDefault="00ED444E" w:rsidP="00BA072D">
            <w:pPr>
              <w:pStyle w:val="TT"/>
              <w:spacing w:line="240" w:lineRule="auto"/>
              <w:jc w:val="right"/>
              <w:rPr>
                <w:rFonts w:cs="Arial"/>
                <w:color w:val="000000" w:themeColor="text1"/>
              </w:rPr>
            </w:pPr>
            <w:r w:rsidRPr="00BA072D">
              <w:rPr>
                <w:rFonts w:asciiTheme="minorHAnsi" w:hAnsiTheme="minorHAnsi" w:cs="Arial"/>
                <w:color w:val="000000" w:themeColor="text1"/>
                <w:sz w:val="22"/>
                <w:szCs w:val="22"/>
                <w:lang w:val="hr-HR"/>
              </w:rPr>
              <w:t xml:space="preserve"> 166.295 </w:t>
            </w:r>
          </w:p>
        </w:tc>
        <w:tc>
          <w:tcPr>
            <w:tcW w:w="1023" w:type="pct"/>
            <w:tcBorders>
              <w:top w:val="nil"/>
              <w:left w:val="nil"/>
              <w:bottom w:val="nil"/>
              <w:right w:val="nil"/>
            </w:tcBorders>
            <w:shd w:val="clear" w:color="auto" w:fill="auto"/>
            <w:vAlign w:val="center"/>
          </w:tcPr>
          <w:p w14:paraId="34882C29" w14:textId="77777777" w:rsidR="00ED444E" w:rsidRPr="0075006D" w:rsidRDefault="00ED444E" w:rsidP="00ED444E">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62.102</w:t>
            </w:r>
          </w:p>
        </w:tc>
      </w:tr>
      <w:tr w:rsidR="00ED444E" w:rsidRPr="0075006D" w14:paraId="68281FA8" w14:textId="77777777" w:rsidTr="00BA072D">
        <w:tblPrEx>
          <w:tblCellMar>
            <w:left w:w="107" w:type="dxa"/>
            <w:right w:w="107" w:type="dxa"/>
          </w:tblCellMar>
        </w:tblPrEx>
        <w:trPr>
          <w:trHeight w:hRule="exact" w:val="255"/>
        </w:trPr>
        <w:tc>
          <w:tcPr>
            <w:tcW w:w="2955" w:type="pct"/>
          </w:tcPr>
          <w:p w14:paraId="5CB700A6" w14:textId="77777777" w:rsidR="00ED444E" w:rsidRPr="0075006D" w:rsidRDefault="00ED444E" w:rsidP="00ED444E">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Izdane garancije u devizama</w:t>
            </w:r>
            <w:r w:rsidRPr="0075006D">
              <w:rPr>
                <w:rFonts w:asciiTheme="minorHAnsi" w:hAnsiTheme="minorHAnsi" w:cs="Arial"/>
                <w:strike/>
                <w:color w:val="000000" w:themeColor="text1"/>
                <w:sz w:val="22"/>
                <w:szCs w:val="22"/>
                <w:lang w:val="hr-HR"/>
              </w:rPr>
              <w:t xml:space="preserve"> </w:t>
            </w:r>
          </w:p>
        </w:tc>
        <w:tc>
          <w:tcPr>
            <w:tcW w:w="1022" w:type="pct"/>
            <w:tcBorders>
              <w:top w:val="nil"/>
              <w:left w:val="nil"/>
              <w:bottom w:val="nil"/>
              <w:right w:val="nil"/>
            </w:tcBorders>
            <w:shd w:val="clear" w:color="auto" w:fill="auto"/>
            <w:vAlign w:val="bottom"/>
          </w:tcPr>
          <w:p w14:paraId="73A0DA96" w14:textId="59DFF1B8" w:rsidR="00ED444E" w:rsidRPr="00BA072D" w:rsidRDefault="00ED444E" w:rsidP="00BA072D">
            <w:pPr>
              <w:pStyle w:val="TT"/>
              <w:spacing w:line="240" w:lineRule="auto"/>
              <w:jc w:val="right"/>
              <w:rPr>
                <w:rFonts w:cs="Arial"/>
                <w:color w:val="000000" w:themeColor="text1"/>
              </w:rPr>
            </w:pPr>
            <w:r w:rsidRPr="00BA072D">
              <w:rPr>
                <w:rFonts w:asciiTheme="minorHAnsi" w:hAnsiTheme="minorHAnsi" w:cs="Arial"/>
                <w:color w:val="000000" w:themeColor="text1"/>
                <w:sz w:val="22"/>
                <w:szCs w:val="22"/>
                <w:lang w:val="hr-HR"/>
              </w:rPr>
              <w:t xml:space="preserve"> 232.606 </w:t>
            </w:r>
          </w:p>
        </w:tc>
        <w:tc>
          <w:tcPr>
            <w:tcW w:w="1023" w:type="pct"/>
            <w:tcBorders>
              <w:top w:val="nil"/>
              <w:left w:val="nil"/>
              <w:bottom w:val="nil"/>
              <w:right w:val="nil"/>
            </w:tcBorders>
            <w:shd w:val="clear" w:color="auto" w:fill="auto"/>
            <w:vAlign w:val="center"/>
          </w:tcPr>
          <w:p w14:paraId="7CEE971D" w14:textId="77777777" w:rsidR="00ED444E" w:rsidRPr="0075006D" w:rsidRDefault="00ED444E" w:rsidP="00ED444E">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210.972</w:t>
            </w:r>
          </w:p>
        </w:tc>
      </w:tr>
      <w:tr w:rsidR="00ED444E" w:rsidRPr="0075006D" w14:paraId="7702704F" w14:textId="77777777" w:rsidTr="00BA072D">
        <w:tblPrEx>
          <w:tblCellMar>
            <w:left w:w="107" w:type="dxa"/>
            <w:right w:w="107" w:type="dxa"/>
          </w:tblCellMar>
        </w:tblPrEx>
        <w:trPr>
          <w:trHeight w:hRule="exact" w:val="255"/>
        </w:trPr>
        <w:tc>
          <w:tcPr>
            <w:tcW w:w="2955" w:type="pct"/>
          </w:tcPr>
          <w:p w14:paraId="66534E10" w14:textId="77777777" w:rsidR="00ED444E" w:rsidRPr="0075006D" w:rsidRDefault="00ED444E" w:rsidP="00ED444E">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Preuzete obveze po kreditima</w:t>
            </w:r>
          </w:p>
        </w:tc>
        <w:tc>
          <w:tcPr>
            <w:tcW w:w="1022" w:type="pct"/>
            <w:tcBorders>
              <w:top w:val="nil"/>
              <w:left w:val="nil"/>
              <w:bottom w:val="nil"/>
              <w:right w:val="nil"/>
            </w:tcBorders>
            <w:shd w:val="clear" w:color="auto" w:fill="auto"/>
            <w:vAlign w:val="bottom"/>
          </w:tcPr>
          <w:p w14:paraId="24E6BA71" w14:textId="7F4900F3" w:rsidR="00ED444E" w:rsidRPr="00EB2AE2" w:rsidRDefault="00ED444E" w:rsidP="00ED444E">
            <w:pPr>
              <w:pStyle w:val="TT"/>
              <w:spacing w:line="240" w:lineRule="auto"/>
              <w:jc w:val="right"/>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 xml:space="preserve"> 5.121.837 </w:t>
            </w:r>
          </w:p>
        </w:tc>
        <w:tc>
          <w:tcPr>
            <w:tcW w:w="1023" w:type="pct"/>
            <w:tcBorders>
              <w:top w:val="nil"/>
              <w:left w:val="nil"/>
              <w:bottom w:val="nil"/>
              <w:right w:val="nil"/>
            </w:tcBorders>
            <w:shd w:val="clear" w:color="auto" w:fill="auto"/>
            <w:vAlign w:val="center"/>
          </w:tcPr>
          <w:p w14:paraId="428B59D7" w14:textId="77777777" w:rsidR="00ED444E" w:rsidRPr="0075006D" w:rsidRDefault="00ED444E" w:rsidP="00ED444E">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3.995.159</w:t>
            </w:r>
          </w:p>
        </w:tc>
      </w:tr>
      <w:tr w:rsidR="00ED444E" w:rsidRPr="0075006D" w14:paraId="72C54B6E" w14:textId="77777777" w:rsidTr="00BA072D">
        <w:tblPrEx>
          <w:tblCellMar>
            <w:left w:w="107" w:type="dxa"/>
            <w:right w:w="107" w:type="dxa"/>
          </w:tblCellMar>
        </w:tblPrEx>
        <w:trPr>
          <w:trHeight w:hRule="exact" w:val="255"/>
        </w:trPr>
        <w:tc>
          <w:tcPr>
            <w:tcW w:w="2955" w:type="pct"/>
          </w:tcPr>
          <w:p w14:paraId="339B736C" w14:textId="77777777" w:rsidR="00ED444E" w:rsidRPr="0075006D" w:rsidRDefault="00ED444E" w:rsidP="00ED444E">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Otvoreni akreditivi</w:t>
            </w:r>
          </w:p>
        </w:tc>
        <w:tc>
          <w:tcPr>
            <w:tcW w:w="1022" w:type="pct"/>
            <w:tcBorders>
              <w:top w:val="nil"/>
              <w:left w:val="nil"/>
              <w:bottom w:val="nil"/>
              <w:right w:val="nil"/>
            </w:tcBorders>
            <w:shd w:val="clear" w:color="auto" w:fill="auto"/>
            <w:vAlign w:val="bottom"/>
          </w:tcPr>
          <w:p w14:paraId="6DA7BF49" w14:textId="2EB653B4" w:rsidR="00ED444E" w:rsidRPr="00EB2AE2" w:rsidRDefault="00ED444E" w:rsidP="00ED444E">
            <w:pPr>
              <w:pStyle w:val="TT"/>
              <w:spacing w:line="240" w:lineRule="auto"/>
              <w:jc w:val="right"/>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 xml:space="preserve"> 2.892 </w:t>
            </w:r>
          </w:p>
        </w:tc>
        <w:tc>
          <w:tcPr>
            <w:tcW w:w="1023" w:type="pct"/>
            <w:tcBorders>
              <w:top w:val="nil"/>
              <w:left w:val="nil"/>
              <w:bottom w:val="nil"/>
              <w:right w:val="nil"/>
            </w:tcBorders>
            <w:shd w:val="clear" w:color="auto" w:fill="auto"/>
            <w:vAlign w:val="center"/>
          </w:tcPr>
          <w:p w14:paraId="5762578B" w14:textId="77777777" w:rsidR="00ED444E" w:rsidRPr="0075006D" w:rsidRDefault="00ED444E" w:rsidP="00ED444E">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11.693</w:t>
            </w:r>
          </w:p>
        </w:tc>
      </w:tr>
      <w:tr w:rsidR="00ED444E" w:rsidRPr="0075006D" w14:paraId="2FCB2A06" w14:textId="77777777" w:rsidTr="00BA072D">
        <w:tblPrEx>
          <w:tblCellMar>
            <w:left w:w="107" w:type="dxa"/>
            <w:right w:w="107" w:type="dxa"/>
          </w:tblCellMar>
        </w:tblPrEx>
        <w:trPr>
          <w:trHeight w:hRule="exact" w:val="255"/>
        </w:trPr>
        <w:tc>
          <w:tcPr>
            <w:tcW w:w="2955" w:type="pct"/>
          </w:tcPr>
          <w:p w14:paraId="15EBB64C" w14:textId="77777777" w:rsidR="00ED444E" w:rsidRPr="0075006D" w:rsidRDefault="00ED444E" w:rsidP="00ED444E">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Upisani a neuplaćeni kapital EIF-a </w:t>
            </w:r>
          </w:p>
        </w:tc>
        <w:tc>
          <w:tcPr>
            <w:tcW w:w="1022" w:type="pct"/>
            <w:tcBorders>
              <w:top w:val="nil"/>
              <w:left w:val="nil"/>
              <w:bottom w:val="nil"/>
              <w:right w:val="nil"/>
            </w:tcBorders>
            <w:shd w:val="clear" w:color="auto" w:fill="auto"/>
            <w:vAlign w:val="bottom"/>
          </w:tcPr>
          <w:p w14:paraId="0EBD347D" w14:textId="23B5E9BF" w:rsidR="00ED444E" w:rsidRPr="00EB2AE2" w:rsidRDefault="00ED444E" w:rsidP="00ED444E">
            <w:pPr>
              <w:pStyle w:val="TT"/>
              <w:spacing w:line="240" w:lineRule="auto"/>
              <w:jc w:val="right"/>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 xml:space="preserve"> 48.283 </w:t>
            </w:r>
          </w:p>
        </w:tc>
        <w:tc>
          <w:tcPr>
            <w:tcW w:w="1023" w:type="pct"/>
            <w:tcBorders>
              <w:top w:val="nil"/>
              <w:left w:val="nil"/>
              <w:bottom w:val="nil"/>
              <w:right w:val="nil"/>
            </w:tcBorders>
            <w:shd w:val="clear" w:color="auto" w:fill="auto"/>
            <w:vAlign w:val="center"/>
          </w:tcPr>
          <w:p w14:paraId="0B935FB4" w14:textId="77777777" w:rsidR="00ED444E" w:rsidRPr="0075006D" w:rsidRDefault="00ED444E" w:rsidP="00ED444E">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47.632</w:t>
            </w:r>
          </w:p>
        </w:tc>
      </w:tr>
      <w:tr w:rsidR="00ED444E" w:rsidRPr="0075006D" w14:paraId="1B371629" w14:textId="77777777" w:rsidTr="00BA072D">
        <w:tblPrEx>
          <w:tblCellMar>
            <w:left w:w="107" w:type="dxa"/>
            <w:right w:w="107" w:type="dxa"/>
          </w:tblCellMar>
        </w:tblPrEx>
        <w:trPr>
          <w:trHeight w:hRule="exact" w:val="255"/>
        </w:trPr>
        <w:tc>
          <w:tcPr>
            <w:tcW w:w="2955" w:type="pct"/>
          </w:tcPr>
          <w:p w14:paraId="2017F369" w14:textId="77777777" w:rsidR="00ED444E" w:rsidRPr="0075006D" w:rsidRDefault="00ED444E" w:rsidP="00ED444E">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Ugovorena obveza EIF CROGIP</w:t>
            </w:r>
          </w:p>
        </w:tc>
        <w:tc>
          <w:tcPr>
            <w:tcW w:w="1022" w:type="pct"/>
            <w:tcBorders>
              <w:top w:val="nil"/>
              <w:left w:val="nil"/>
              <w:bottom w:val="nil"/>
              <w:right w:val="nil"/>
            </w:tcBorders>
            <w:shd w:val="clear" w:color="auto" w:fill="auto"/>
            <w:vAlign w:val="bottom"/>
          </w:tcPr>
          <w:p w14:paraId="51E1C4B5" w14:textId="14D5178F" w:rsidR="00ED444E" w:rsidRPr="00EB2AE2" w:rsidRDefault="00ED444E" w:rsidP="00ED444E">
            <w:pPr>
              <w:pStyle w:val="TT"/>
              <w:spacing w:line="240" w:lineRule="auto"/>
              <w:jc w:val="right"/>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 xml:space="preserve"> 293.959 </w:t>
            </w:r>
          </w:p>
        </w:tc>
        <w:tc>
          <w:tcPr>
            <w:tcW w:w="1023" w:type="pct"/>
            <w:tcBorders>
              <w:top w:val="nil"/>
              <w:left w:val="nil"/>
              <w:bottom w:val="nil"/>
              <w:right w:val="nil"/>
            </w:tcBorders>
            <w:shd w:val="clear" w:color="auto" w:fill="auto"/>
            <w:vAlign w:val="center"/>
          </w:tcPr>
          <w:p w14:paraId="5D442B1E" w14:textId="77777777" w:rsidR="00ED444E" w:rsidRPr="0075006D" w:rsidRDefault="00ED444E" w:rsidP="00ED444E">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259.858</w:t>
            </w:r>
          </w:p>
        </w:tc>
      </w:tr>
      <w:tr w:rsidR="00ED444E" w:rsidRPr="0075006D" w14:paraId="07172AD1" w14:textId="77777777" w:rsidTr="00BA072D">
        <w:tblPrEx>
          <w:tblCellMar>
            <w:left w:w="107" w:type="dxa"/>
            <w:right w:w="107" w:type="dxa"/>
          </w:tblCellMar>
        </w:tblPrEx>
        <w:trPr>
          <w:trHeight w:hRule="exact" w:val="255"/>
        </w:trPr>
        <w:tc>
          <w:tcPr>
            <w:tcW w:w="2955" w:type="pct"/>
          </w:tcPr>
          <w:p w14:paraId="2B59EAD4" w14:textId="77777777" w:rsidR="00ED444E" w:rsidRPr="0075006D" w:rsidRDefault="00ED444E" w:rsidP="00ED444E">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Ugovorena obveza EIF FRC2</w:t>
            </w:r>
          </w:p>
        </w:tc>
        <w:tc>
          <w:tcPr>
            <w:tcW w:w="1022" w:type="pct"/>
            <w:tcBorders>
              <w:top w:val="nil"/>
              <w:left w:val="nil"/>
              <w:bottom w:val="nil"/>
              <w:right w:val="nil"/>
            </w:tcBorders>
            <w:shd w:val="clear" w:color="auto" w:fill="auto"/>
            <w:vAlign w:val="bottom"/>
          </w:tcPr>
          <w:p w14:paraId="339288E1" w14:textId="4DF59440" w:rsidR="00ED444E" w:rsidRPr="00EB2AE2" w:rsidRDefault="00ED444E" w:rsidP="00ED444E">
            <w:pPr>
              <w:pStyle w:val="TT"/>
              <w:spacing w:line="240" w:lineRule="auto"/>
              <w:jc w:val="right"/>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 xml:space="preserve"> 9.931 </w:t>
            </w:r>
          </w:p>
        </w:tc>
        <w:tc>
          <w:tcPr>
            <w:tcW w:w="1023" w:type="pct"/>
            <w:tcBorders>
              <w:top w:val="nil"/>
              <w:left w:val="nil"/>
              <w:bottom w:val="nil"/>
              <w:right w:val="nil"/>
            </w:tcBorders>
            <w:shd w:val="clear" w:color="auto" w:fill="auto"/>
            <w:vAlign w:val="center"/>
          </w:tcPr>
          <w:p w14:paraId="1799EC9E" w14:textId="77777777" w:rsidR="00ED444E" w:rsidRPr="0075006D" w:rsidRDefault="00ED444E" w:rsidP="00ED444E">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12.362</w:t>
            </w:r>
          </w:p>
        </w:tc>
      </w:tr>
      <w:tr w:rsidR="00ED444E" w:rsidRPr="0075006D" w14:paraId="13AD7C36" w14:textId="77777777" w:rsidTr="00BA072D">
        <w:tblPrEx>
          <w:tblCellMar>
            <w:left w:w="107" w:type="dxa"/>
            <w:right w:w="107" w:type="dxa"/>
          </w:tblCellMar>
        </w:tblPrEx>
        <w:trPr>
          <w:trHeight w:hRule="exact" w:val="255"/>
        </w:trPr>
        <w:tc>
          <w:tcPr>
            <w:tcW w:w="2955" w:type="pct"/>
          </w:tcPr>
          <w:p w14:paraId="1ED236FF" w14:textId="77777777" w:rsidR="00ED444E" w:rsidRPr="0075006D" w:rsidRDefault="00ED444E" w:rsidP="00ED444E">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Ostale nespomenute neopozive potencijalne obveze</w:t>
            </w:r>
          </w:p>
        </w:tc>
        <w:tc>
          <w:tcPr>
            <w:tcW w:w="1022" w:type="pct"/>
            <w:tcBorders>
              <w:top w:val="nil"/>
              <w:left w:val="nil"/>
              <w:bottom w:val="single" w:sz="4" w:space="0" w:color="auto"/>
              <w:right w:val="nil"/>
            </w:tcBorders>
            <w:shd w:val="clear" w:color="auto" w:fill="auto"/>
            <w:vAlign w:val="bottom"/>
          </w:tcPr>
          <w:p w14:paraId="0194886B" w14:textId="61454A24" w:rsidR="00ED444E" w:rsidRPr="00EB2AE2" w:rsidRDefault="00ED444E" w:rsidP="00ED444E">
            <w:pPr>
              <w:pStyle w:val="TT"/>
              <w:spacing w:line="240" w:lineRule="auto"/>
              <w:jc w:val="right"/>
              <w:rPr>
                <w:rFonts w:asciiTheme="minorHAnsi" w:hAnsiTheme="minorHAnsi" w:cs="Arial"/>
                <w:color w:val="000000" w:themeColor="text1"/>
                <w:sz w:val="22"/>
                <w:szCs w:val="22"/>
                <w:lang w:val="hr-HR"/>
              </w:rPr>
            </w:pPr>
            <w:r w:rsidRPr="00BA072D">
              <w:rPr>
                <w:rFonts w:asciiTheme="minorHAnsi" w:hAnsiTheme="minorHAnsi" w:cs="Arial"/>
                <w:color w:val="000000" w:themeColor="text1"/>
                <w:sz w:val="22"/>
                <w:szCs w:val="22"/>
                <w:lang w:val="hr-HR"/>
              </w:rPr>
              <w:t xml:space="preserve"> 93 </w:t>
            </w:r>
          </w:p>
        </w:tc>
        <w:tc>
          <w:tcPr>
            <w:tcW w:w="1023" w:type="pct"/>
            <w:tcBorders>
              <w:top w:val="nil"/>
              <w:left w:val="nil"/>
              <w:bottom w:val="single" w:sz="4" w:space="0" w:color="auto"/>
              <w:right w:val="nil"/>
            </w:tcBorders>
            <w:shd w:val="clear" w:color="auto" w:fill="auto"/>
            <w:vAlign w:val="center"/>
          </w:tcPr>
          <w:p w14:paraId="3A4211B1" w14:textId="77777777" w:rsidR="00ED444E" w:rsidRPr="0075006D" w:rsidRDefault="00ED444E" w:rsidP="00ED444E">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93</w:t>
            </w:r>
          </w:p>
        </w:tc>
      </w:tr>
      <w:tr w:rsidR="00E76599" w:rsidRPr="0075006D" w14:paraId="39EBDE39" w14:textId="77777777" w:rsidTr="006B2385">
        <w:tblPrEx>
          <w:tblCellMar>
            <w:left w:w="107" w:type="dxa"/>
            <w:right w:w="107" w:type="dxa"/>
          </w:tblCellMar>
        </w:tblPrEx>
        <w:trPr>
          <w:trHeight w:val="375"/>
        </w:trPr>
        <w:tc>
          <w:tcPr>
            <w:tcW w:w="2955" w:type="pct"/>
          </w:tcPr>
          <w:p w14:paraId="0182D872" w14:textId="77777777" w:rsidR="00E76599" w:rsidRPr="0075006D" w:rsidRDefault="00E76599" w:rsidP="00E76599">
            <w:pPr>
              <w:pStyle w:val="Tot"/>
              <w:spacing w:line="240" w:lineRule="auto"/>
              <w:rPr>
                <w:rFonts w:asciiTheme="minorHAnsi" w:hAnsiTheme="minorHAnsi" w:cs="Arial"/>
                <w:color w:val="000000" w:themeColor="text1"/>
                <w:sz w:val="22"/>
                <w:szCs w:val="22"/>
                <w:lang w:val="hr-HR"/>
              </w:rPr>
            </w:pPr>
          </w:p>
        </w:tc>
        <w:tc>
          <w:tcPr>
            <w:tcW w:w="1022" w:type="pct"/>
            <w:tcBorders>
              <w:top w:val="single" w:sz="4" w:space="0" w:color="auto"/>
              <w:bottom w:val="single" w:sz="4" w:space="0" w:color="auto"/>
            </w:tcBorders>
            <w:vAlign w:val="bottom"/>
          </w:tcPr>
          <w:p w14:paraId="13B64311" w14:textId="5C3BAAB3" w:rsidR="00E76599" w:rsidRPr="00E00B0A" w:rsidRDefault="00ED444E" w:rsidP="00E76599">
            <w:pPr>
              <w:pStyle w:val="Tot"/>
              <w:spacing w:line="240" w:lineRule="auto"/>
              <w:jc w:val="right"/>
              <w:rPr>
                <w:rFonts w:asciiTheme="minorHAnsi" w:hAnsiTheme="minorHAnsi" w:cstheme="minorHAnsi"/>
                <w:color w:val="000000" w:themeColor="text1"/>
                <w:sz w:val="22"/>
                <w:szCs w:val="22"/>
                <w:lang w:val="hr-HR"/>
              </w:rPr>
            </w:pPr>
            <w:r w:rsidRPr="00ED444E">
              <w:rPr>
                <w:rFonts w:asciiTheme="minorHAnsi" w:hAnsiTheme="minorHAnsi" w:cstheme="minorHAnsi"/>
                <w:color w:val="000000" w:themeColor="text1"/>
                <w:sz w:val="22"/>
                <w:szCs w:val="22"/>
                <w:lang w:val="hr-HR"/>
              </w:rPr>
              <w:t>5.875.896</w:t>
            </w:r>
          </w:p>
        </w:tc>
        <w:tc>
          <w:tcPr>
            <w:tcW w:w="1023" w:type="pct"/>
            <w:tcBorders>
              <w:top w:val="single" w:sz="4" w:space="0" w:color="auto"/>
              <w:bottom w:val="single" w:sz="4" w:space="0" w:color="auto"/>
            </w:tcBorders>
            <w:vAlign w:val="bottom"/>
          </w:tcPr>
          <w:p w14:paraId="523798C0" w14:textId="77777777" w:rsidR="00E76599" w:rsidRPr="0075006D" w:rsidRDefault="00E76599" w:rsidP="00E76599">
            <w:pPr>
              <w:pStyle w:val="To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4.599.871</w:t>
            </w:r>
          </w:p>
        </w:tc>
      </w:tr>
      <w:tr w:rsidR="00E76599" w:rsidRPr="0075006D" w14:paraId="3CF15E08" w14:textId="77777777" w:rsidTr="006B2385">
        <w:tblPrEx>
          <w:tblCellMar>
            <w:left w:w="107" w:type="dxa"/>
            <w:right w:w="107" w:type="dxa"/>
          </w:tblCellMar>
        </w:tblPrEx>
        <w:trPr>
          <w:trHeight w:hRule="exact" w:val="312"/>
        </w:trPr>
        <w:tc>
          <w:tcPr>
            <w:tcW w:w="2955" w:type="pct"/>
          </w:tcPr>
          <w:p w14:paraId="28B8F20C" w14:textId="77777777" w:rsidR="00E76599" w:rsidRPr="0075006D" w:rsidRDefault="00E76599" w:rsidP="00E7659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garancije i preuzete obveze</w:t>
            </w:r>
          </w:p>
        </w:tc>
        <w:tc>
          <w:tcPr>
            <w:tcW w:w="1022" w:type="pct"/>
            <w:tcBorders>
              <w:top w:val="single" w:sz="4" w:space="0" w:color="auto"/>
              <w:bottom w:val="single" w:sz="4" w:space="0" w:color="auto"/>
            </w:tcBorders>
            <w:vAlign w:val="bottom"/>
          </w:tcPr>
          <w:p w14:paraId="5A2A78D2" w14:textId="18882241" w:rsidR="00E76599" w:rsidRPr="00E00B0A" w:rsidRDefault="00ED444E" w:rsidP="00E76599">
            <w:pPr>
              <w:pStyle w:val="TT"/>
              <w:jc w:val="right"/>
              <w:rPr>
                <w:rFonts w:asciiTheme="minorHAnsi" w:hAnsiTheme="minorHAnsi" w:cstheme="minorHAnsi"/>
                <w:color w:val="000000" w:themeColor="text1"/>
                <w:sz w:val="22"/>
                <w:szCs w:val="22"/>
                <w:lang w:val="hr-HR"/>
              </w:rPr>
            </w:pPr>
            <w:r w:rsidRPr="00ED444E">
              <w:rPr>
                <w:rFonts w:asciiTheme="minorHAnsi" w:hAnsiTheme="minorHAnsi" w:cstheme="minorHAnsi"/>
                <w:color w:val="000000" w:themeColor="text1"/>
                <w:sz w:val="22"/>
                <w:szCs w:val="22"/>
                <w:lang w:val="hr-HR"/>
              </w:rPr>
              <w:t>(89.374)</w:t>
            </w:r>
          </w:p>
        </w:tc>
        <w:tc>
          <w:tcPr>
            <w:tcW w:w="1023" w:type="pct"/>
            <w:tcBorders>
              <w:top w:val="single" w:sz="4" w:space="0" w:color="auto"/>
              <w:bottom w:val="single" w:sz="4" w:space="0" w:color="auto"/>
            </w:tcBorders>
            <w:vAlign w:val="bottom"/>
          </w:tcPr>
          <w:p w14:paraId="2A69EE8D" w14:textId="77777777" w:rsidR="00E76599" w:rsidRPr="0075006D" w:rsidRDefault="00E76599" w:rsidP="00E76599">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(57.716)</w:t>
            </w:r>
          </w:p>
        </w:tc>
      </w:tr>
      <w:tr w:rsidR="00E76599" w:rsidRPr="0075006D" w14:paraId="1C595D0A" w14:textId="77777777" w:rsidTr="006B2385">
        <w:tblPrEx>
          <w:tblCellMar>
            <w:left w:w="107" w:type="dxa"/>
            <w:right w:w="107" w:type="dxa"/>
          </w:tblCellMar>
        </w:tblPrEx>
        <w:trPr>
          <w:trHeight w:val="232"/>
        </w:trPr>
        <w:tc>
          <w:tcPr>
            <w:tcW w:w="2955" w:type="pct"/>
          </w:tcPr>
          <w:p w14:paraId="12B12556" w14:textId="77777777" w:rsidR="00E76599" w:rsidRPr="0075006D" w:rsidRDefault="00E76599" w:rsidP="00E76599">
            <w:pPr>
              <w:pStyle w:val="Tot"/>
              <w:rPr>
                <w:rFonts w:asciiTheme="minorHAnsi" w:hAnsiTheme="minorHAnsi" w:cs="Arial"/>
                <w:b/>
                <w:bCs/>
                <w:color w:val="000000" w:themeColor="text1"/>
                <w:sz w:val="22"/>
                <w:szCs w:val="22"/>
                <w:lang w:val="hr-HR"/>
              </w:rPr>
            </w:pPr>
          </w:p>
        </w:tc>
        <w:tc>
          <w:tcPr>
            <w:tcW w:w="1022" w:type="pct"/>
            <w:tcBorders>
              <w:top w:val="single" w:sz="4" w:space="0" w:color="auto"/>
              <w:bottom w:val="single" w:sz="12" w:space="0" w:color="auto"/>
            </w:tcBorders>
            <w:vAlign w:val="bottom"/>
          </w:tcPr>
          <w:p w14:paraId="30F21236" w14:textId="26CB9C2A" w:rsidR="00E76599" w:rsidRPr="00E00B0A" w:rsidRDefault="00ED444E" w:rsidP="00E76599">
            <w:pPr>
              <w:pStyle w:val="Tot"/>
              <w:jc w:val="right"/>
              <w:rPr>
                <w:rFonts w:asciiTheme="minorHAnsi" w:hAnsiTheme="minorHAnsi" w:cstheme="minorHAnsi"/>
                <w:b/>
                <w:bCs/>
                <w:color w:val="000000" w:themeColor="text1"/>
                <w:sz w:val="22"/>
                <w:szCs w:val="22"/>
                <w:lang w:val="hr-HR"/>
              </w:rPr>
            </w:pPr>
            <w:r w:rsidRPr="00ED444E">
              <w:rPr>
                <w:rFonts w:asciiTheme="minorHAnsi" w:hAnsiTheme="minorHAnsi" w:cstheme="minorHAnsi"/>
                <w:b/>
                <w:bCs/>
                <w:color w:val="000000" w:themeColor="text1"/>
                <w:sz w:val="22"/>
                <w:szCs w:val="22"/>
                <w:lang w:val="hr-HR"/>
              </w:rPr>
              <w:t>5.786.522</w:t>
            </w:r>
          </w:p>
        </w:tc>
        <w:tc>
          <w:tcPr>
            <w:tcW w:w="1023" w:type="pct"/>
            <w:tcBorders>
              <w:top w:val="single" w:sz="4" w:space="0" w:color="auto"/>
              <w:bottom w:val="single" w:sz="12" w:space="0" w:color="auto"/>
            </w:tcBorders>
            <w:vAlign w:val="bottom"/>
          </w:tcPr>
          <w:p w14:paraId="51B15D69" w14:textId="77777777" w:rsidR="00E76599" w:rsidRPr="0075006D" w:rsidRDefault="00E76599" w:rsidP="00E76599">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4.542.155</w:t>
            </w:r>
          </w:p>
        </w:tc>
      </w:tr>
    </w:tbl>
    <w:p w14:paraId="14738724" w14:textId="77777777" w:rsidR="007738B9" w:rsidRDefault="007738B9" w:rsidP="00A64CA8">
      <w:pPr>
        <w:pStyle w:val="T1"/>
        <w:keepNext w:val="0"/>
        <w:spacing w:before="0" w:after="0" w:line="240" w:lineRule="auto"/>
        <w:rPr>
          <w:rFonts w:asciiTheme="minorHAnsi" w:hAnsiTheme="minorHAnsi" w:cs="Arial"/>
          <w:b w:val="0"/>
          <w:bCs w:val="0"/>
          <w:color w:val="000000" w:themeColor="text1"/>
          <w:sz w:val="18"/>
          <w:szCs w:val="18"/>
          <w:lang w:val="hr-HR"/>
        </w:rPr>
        <w:sectPr w:rsidR="007738B9">
          <w:pgSz w:w="11906" w:h="16838"/>
          <w:pgMar w:top="1417" w:right="1417" w:bottom="1417" w:left="1417" w:header="708" w:footer="708" w:gutter="0"/>
          <w:cols w:space="708"/>
          <w:docGrid w:linePitch="360"/>
        </w:sectPr>
      </w:pPr>
    </w:p>
    <w:p w14:paraId="2B52FE95" w14:textId="0B197039" w:rsidR="00A64CA8" w:rsidRDefault="00A64CA8" w:rsidP="00A64CA8">
      <w:pPr>
        <w:pStyle w:val="T1"/>
        <w:keepNext w:val="0"/>
        <w:spacing w:before="0" w:after="0" w:line="240" w:lineRule="auto"/>
        <w:rPr>
          <w:rFonts w:asciiTheme="minorHAnsi" w:hAnsiTheme="minorHAnsi" w:cs="Arial"/>
          <w:b w:val="0"/>
          <w:bCs w:val="0"/>
          <w:color w:val="000000" w:themeColor="text1"/>
          <w:sz w:val="18"/>
          <w:szCs w:val="18"/>
          <w:lang w:val="hr-HR"/>
        </w:rPr>
      </w:pPr>
    </w:p>
    <w:p w14:paraId="2754F680" w14:textId="0350CA5C" w:rsidR="007738B9" w:rsidRPr="0075006D" w:rsidRDefault="007738B9" w:rsidP="007738B9">
      <w:pPr>
        <w:pStyle w:val="T1"/>
        <w:spacing w:before="0" w:after="0" w:line="240" w:lineRule="auto"/>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23.</w:t>
      </w:r>
      <w:r w:rsidRPr="0075006D">
        <w:rPr>
          <w:rFonts w:asciiTheme="minorHAnsi" w:hAnsiTheme="minorHAnsi"/>
          <w:color w:val="000000" w:themeColor="text1"/>
          <w:sz w:val="22"/>
          <w:szCs w:val="22"/>
          <w:lang w:val="hr-HR"/>
        </w:rPr>
        <w:tab/>
        <w:t>Garancije i preuzete obveze</w:t>
      </w:r>
      <w:r>
        <w:rPr>
          <w:rFonts w:asciiTheme="minorHAnsi" w:hAnsiTheme="minorHAnsi"/>
          <w:color w:val="000000" w:themeColor="text1"/>
          <w:sz w:val="22"/>
          <w:szCs w:val="22"/>
          <w:lang w:val="hr-HR"/>
        </w:rPr>
        <w:t xml:space="preserve"> (nastavak)</w:t>
      </w:r>
    </w:p>
    <w:p w14:paraId="69F2EC02" w14:textId="77777777" w:rsidR="007738B9" w:rsidRPr="0075006D" w:rsidRDefault="007738B9" w:rsidP="00A64CA8">
      <w:pPr>
        <w:pStyle w:val="T1"/>
        <w:keepNext w:val="0"/>
        <w:spacing w:before="0" w:after="0" w:line="240" w:lineRule="auto"/>
        <w:rPr>
          <w:rFonts w:asciiTheme="minorHAnsi" w:hAnsiTheme="minorHAnsi" w:cs="Arial"/>
          <w:b w:val="0"/>
          <w:bCs w:val="0"/>
          <w:color w:val="000000" w:themeColor="text1"/>
          <w:sz w:val="18"/>
          <w:szCs w:val="18"/>
          <w:lang w:val="hr-HR"/>
        </w:rPr>
      </w:pPr>
    </w:p>
    <w:p w14:paraId="29FD6B94" w14:textId="77777777"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Sljedeće tablice prikazuju informacije o kreditnoj kvaliteti garancija i preuzetih obveza. Za preuzete obveze po kreditima i ugovore o financijskim jamstvima, iznosi u tablici predstavljaju odobrene ili zajamčene iznose:</w:t>
      </w:r>
    </w:p>
    <w:p w14:paraId="7A14D13F" w14:textId="77777777"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5156" w:type="pct"/>
        <w:tblLook w:val="04A0" w:firstRow="1" w:lastRow="0" w:firstColumn="1" w:lastColumn="0" w:noHBand="0" w:noVBand="1"/>
      </w:tblPr>
      <w:tblGrid>
        <w:gridCol w:w="2544"/>
        <w:gridCol w:w="1134"/>
        <w:gridCol w:w="24"/>
        <w:gridCol w:w="1110"/>
        <w:gridCol w:w="9"/>
        <w:gridCol w:w="1124"/>
        <w:gridCol w:w="1123"/>
        <w:gridCol w:w="11"/>
        <w:gridCol w:w="1111"/>
        <w:gridCol w:w="1158"/>
        <w:gridCol w:w="7"/>
      </w:tblGrid>
      <w:tr w:rsidR="00993FBF" w:rsidRPr="0075006D" w14:paraId="2943ACF2" w14:textId="77777777" w:rsidTr="00426E32">
        <w:trPr>
          <w:gridAfter w:val="1"/>
          <w:wAfter w:w="4" w:type="pct"/>
          <w:trHeight w:val="266"/>
        </w:trPr>
        <w:tc>
          <w:tcPr>
            <w:tcW w:w="1360" w:type="pct"/>
            <w:tcBorders>
              <w:top w:val="nil"/>
              <w:left w:val="nil"/>
              <w:bottom w:val="nil"/>
              <w:right w:val="nil"/>
            </w:tcBorders>
            <w:shd w:val="clear" w:color="auto" w:fill="auto"/>
            <w:noWrap/>
            <w:vAlign w:val="bottom"/>
            <w:hideMark/>
          </w:tcPr>
          <w:p w14:paraId="0BAC5ED8" w14:textId="0EE8AA63" w:rsidR="00A64CA8" w:rsidRPr="0075006D" w:rsidRDefault="009F6E64" w:rsidP="007D0957">
            <w:pPr>
              <w:rPr>
                <w:rFonts w:cstheme="minorHAnsi"/>
                <w:b/>
                <w:color w:val="000000" w:themeColor="text1"/>
              </w:rPr>
            </w:pPr>
            <w:r w:rsidRPr="009F6E64">
              <w:rPr>
                <w:rFonts w:cstheme="minorHAnsi"/>
                <w:b/>
                <w:color w:val="000000" w:themeColor="text1"/>
              </w:rPr>
              <w:t>30.</w:t>
            </w:r>
            <w:r w:rsidR="00993FBF">
              <w:rPr>
                <w:rFonts w:cstheme="minorHAnsi"/>
                <w:b/>
                <w:color w:val="000000" w:themeColor="text1"/>
              </w:rPr>
              <w:t xml:space="preserve"> rujna</w:t>
            </w:r>
            <w:r w:rsidRPr="009F6E64">
              <w:rPr>
                <w:rFonts w:cstheme="minorHAnsi"/>
                <w:b/>
                <w:color w:val="000000" w:themeColor="text1"/>
              </w:rPr>
              <w:t xml:space="preserve"> </w:t>
            </w:r>
            <w:r w:rsidR="00A64CA8" w:rsidRPr="0075006D">
              <w:rPr>
                <w:rFonts w:cstheme="minorHAnsi"/>
                <w:b/>
                <w:color w:val="000000" w:themeColor="text1"/>
              </w:rPr>
              <w:t xml:space="preserve">2020. </w:t>
            </w:r>
          </w:p>
        </w:tc>
        <w:tc>
          <w:tcPr>
            <w:tcW w:w="606" w:type="pct"/>
            <w:tcBorders>
              <w:top w:val="nil"/>
              <w:left w:val="nil"/>
              <w:bottom w:val="nil"/>
              <w:right w:val="nil"/>
            </w:tcBorders>
            <w:shd w:val="clear" w:color="auto" w:fill="auto"/>
            <w:noWrap/>
            <w:vAlign w:val="bottom"/>
            <w:hideMark/>
          </w:tcPr>
          <w:p w14:paraId="6EBF28CE" w14:textId="77777777" w:rsidR="00A64CA8" w:rsidRPr="0075006D" w:rsidRDefault="00A64CA8" w:rsidP="007D0957">
            <w:pPr>
              <w:rPr>
                <w:color w:val="000000" w:themeColor="text1"/>
              </w:rPr>
            </w:pPr>
          </w:p>
        </w:tc>
        <w:tc>
          <w:tcPr>
            <w:tcW w:w="606" w:type="pct"/>
            <w:gridSpan w:val="2"/>
            <w:tcBorders>
              <w:top w:val="nil"/>
              <w:left w:val="nil"/>
              <w:bottom w:val="nil"/>
              <w:right w:val="nil"/>
            </w:tcBorders>
            <w:shd w:val="clear" w:color="auto" w:fill="auto"/>
            <w:noWrap/>
            <w:vAlign w:val="bottom"/>
            <w:hideMark/>
          </w:tcPr>
          <w:p w14:paraId="368D6AB6" w14:textId="77777777" w:rsidR="00A64CA8" w:rsidRPr="0075006D" w:rsidRDefault="00A64CA8" w:rsidP="007D0957">
            <w:pPr>
              <w:rPr>
                <w:color w:val="000000" w:themeColor="text1"/>
              </w:rPr>
            </w:pPr>
          </w:p>
        </w:tc>
        <w:tc>
          <w:tcPr>
            <w:tcW w:w="606" w:type="pct"/>
            <w:gridSpan w:val="2"/>
            <w:tcBorders>
              <w:top w:val="nil"/>
              <w:left w:val="nil"/>
              <w:bottom w:val="nil"/>
              <w:right w:val="nil"/>
            </w:tcBorders>
            <w:shd w:val="clear" w:color="auto" w:fill="auto"/>
            <w:noWrap/>
            <w:vAlign w:val="bottom"/>
            <w:hideMark/>
          </w:tcPr>
          <w:p w14:paraId="6A4395F7" w14:textId="77777777" w:rsidR="00A64CA8" w:rsidRPr="0075006D" w:rsidRDefault="00A64CA8" w:rsidP="007D0957">
            <w:pPr>
              <w:rPr>
                <w:color w:val="000000" w:themeColor="text1"/>
              </w:rPr>
            </w:pPr>
          </w:p>
        </w:tc>
        <w:tc>
          <w:tcPr>
            <w:tcW w:w="606" w:type="pct"/>
            <w:gridSpan w:val="2"/>
            <w:tcBorders>
              <w:top w:val="nil"/>
              <w:left w:val="nil"/>
              <w:bottom w:val="nil"/>
              <w:right w:val="nil"/>
            </w:tcBorders>
          </w:tcPr>
          <w:p w14:paraId="3DDD1A5E" w14:textId="77777777" w:rsidR="00A64CA8" w:rsidRPr="0075006D" w:rsidRDefault="00A64CA8" w:rsidP="007D0957">
            <w:pPr>
              <w:jc w:val="right"/>
              <w:rPr>
                <w:rFonts w:ascii="Calibri" w:hAnsi="Calibri"/>
                <w:b/>
                <w:bCs/>
                <w:color w:val="000000" w:themeColor="text1"/>
              </w:rPr>
            </w:pPr>
          </w:p>
        </w:tc>
        <w:tc>
          <w:tcPr>
            <w:tcW w:w="1213" w:type="pct"/>
            <w:gridSpan w:val="2"/>
            <w:tcBorders>
              <w:top w:val="nil"/>
              <w:left w:val="nil"/>
              <w:bottom w:val="nil"/>
              <w:right w:val="nil"/>
            </w:tcBorders>
            <w:shd w:val="clear" w:color="auto" w:fill="auto"/>
            <w:noWrap/>
            <w:hideMark/>
          </w:tcPr>
          <w:p w14:paraId="664968BB"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Grupa i Banka</w:t>
            </w:r>
          </w:p>
        </w:tc>
      </w:tr>
      <w:tr w:rsidR="00993FBF" w:rsidRPr="0075006D" w14:paraId="5FF36F91" w14:textId="77777777" w:rsidTr="00426E32">
        <w:trPr>
          <w:trHeight w:val="210"/>
        </w:trPr>
        <w:tc>
          <w:tcPr>
            <w:tcW w:w="1360" w:type="pct"/>
            <w:tcBorders>
              <w:top w:val="nil"/>
              <w:left w:val="nil"/>
              <w:bottom w:val="nil"/>
              <w:right w:val="nil"/>
            </w:tcBorders>
            <w:shd w:val="clear" w:color="auto" w:fill="auto"/>
            <w:vAlign w:val="center"/>
            <w:hideMark/>
          </w:tcPr>
          <w:p w14:paraId="244E7FAE" w14:textId="77777777" w:rsidR="00A64CA8" w:rsidRPr="0075006D" w:rsidRDefault="00A64CA8" w:rsidP="007D0957">
            <w:pPr>
              <w:jc w:val="right"/>
              <w:rPr>
                <w:rFonts w:ascii="Calibri" w:hAnsi="Calibri"/>
                <w:b/>
                <w:bCs/>
                <w:color w:val="000000" w:themeColor="text1"/>
              </w:rPr>
            </w:pPr>
          </w:p>
        </w:tc>
        <w:tc>
          <w:tcPr>
            <w:tcW w:w="619" w:type="pct"/>
            <w:gridSpan w:val="2"/>
            <w:tcBorders>
              <w:top w:val="nil"/>
              <w:left w:val="nil"/>
              <w:bottom w:val="nil"/>
              <w:right w:val="nil"/>
            </w:tcBorders>
            <w:shd w:val="clear" w:color="auto" w:fill="auto"/>
            <w:vAlign w:val="center"/>
            <w:hideMark/>
          </w:tcPr>
          <w:p w14:paraId="7284FFCA" w14:textId="537EDAE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1</w:t>
            </w:r>
          </w:p>
        </w:tc>
        <w:tc>
          <w:tcPr>
            <w:tcW w:w="598" w:type="pct"/>
            <w:gridSpan w:val="2"/>
            <w:tcBorders>
              <w:top w:val="nil"/>
              <w:left w:val="nil"/>
              <w:bottom w:val="nil"/>
              <w:right w:val="nil"/>
            </w:tcBorders>
            <w:shd w:val="clear" w:color="auto" w:fill="auto"/>
            <w:vAlign w:val="center"/>
            <w:hideMark/>
          </w:tcPr>
          <w:p w14:paraId="7355D075" w14:textId="44A0B2C0"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2</w:t>
            </w:r>
          </w:p>
        </w:tc>
        <w:tc>
          <w:tcPr>
            <w:tcW w:w="601" w:type="pct"/>
            <w:tcBorders>
              <w:top w:val="nil"/>
              <w:left w:val="nil"/>
              <w:bottom w:val="nil"/>
              <w:right w:val="nil"/>
            </w:tcBorders>
            <w:shd w:val="clear" w:color="auto" w:fill="auto"/>
            <w:vAlign w:val="center"/>
            <w:hideMark/>
          </w:tcPr>
          <w:p w14:paraId="3E2AFDE2" w14:textId="63F639A1"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3</w:t>
            </w:r>
          </w:p>
        </w:tc>
        <w:tc>
          <w:tcPr>
            <w:tcW w:w="600" w:type="pct"/>
            <w:tcBorders>
              <w:top w:val="nil"/>
              <w:left w:val="nil"/>
              <w:bottom w:val="nil"/>
              <w:right w:val="nil"/>
            </w:tcBorders>
            <w:shd w:val="clear" w:color="auto" w:fill="auto"/>
            <w:vAlign w:val="center"/>
            <w:hideMark/>
          </w:tcPr>
          <w:p w14:paraId="125A97CD"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POCI</w:t>
            </w:r>
          </w:p>
        </w:tc>
        <w:tc>
          <w:tcPr>
            <w:tcW w:w="600" w:type="pct"/>
            <w:gridSpan w:val="2"/>
            <w:tcBorders>
              <w:top w:val="nil"/>
              <w:left w:val="nil"/>
              <w:bottom w:val="nil"/>
              <w:right w:val="nil"/>
            </w:tcBorders>
          </w:tcPr>
          <w:p w14:paraId="387E5F00" w14:textId="780DB312"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Bez St</w:t>
            </w:r>
            <w:r w:rsidR="00C47FE6">
              <w:rPr>
                <w:rFonts w:ascii="Calibri" w:hAnsi="Calibri"/>
                <w:b/>
                <w:bCs/>
                <w:color w:val="000000" w:themeColor="text1"/>
              </w:rPr>
              <w:t>upnja</w:t>
            </w:r>
          </w:p>
        </w:tc>
        <w:tc>
          <w:tcPr>
            <w:tcW w:w="623" w:type="pct"/>
            <w:gridSpan w:val="2"/>
            <w:tcBorders>
              <w:top w:val="nil"/>
              <w:left w:val="nil"/>
              <w:bottom w:val="nil"/>
              <w:right w:val="nil"/>
            </w:tcBorders>
            <w:shd w:val="clear" w:color="auto" w:fill="auto"/>
            <w:vAlign w:val="center"/>
            <w:hideMark/>
          </w:tcPr>
          <w:p w14:paraId="630F606F"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Total</w:t>
            </w:r>
          </w:p>
        </w:tc>
      </w:tr>
      <w:tr w:rsidR="00993FBF" w:rsidRPr="0075006D" w14:paraId="69155FB7" w14:textId="77777777" w:rsidTr="00426E32">
        <w:trPr>
          <w:trHeight w:val="210"/>
        </w:trPr>
        <w:tc>
          <w:tcPr>
            <w:tcW w:w="1360" w:type="pct"/>
            <w:tcBorders>
              <w:top w:val="nil"/>
              <w:left w:val="nil"/>
              <w:bottom w:val="nil"/>
              <w:right w:val="nil"/>
            </w:tcBorders>
            <w:shd w:val="clear" w:color="auto" w:fill="auto"/>
            <w:vAlign w:val="center"/>
          </w:tcPr>
          <w:p w14:paraId="190C0770" w14:textId="77777777" w:rsidR="00A64CA8" w:rsidRPr="0075006D" w:rsidRDefault="00A64CA8" w:rsidP="007D0957">
            <w:pPr>
              <w:jc w:val="right"/>
              <w:rPr>
                <w:rFonts w:ascii="Calibri" w:hAnsi="Calibri"/>
                <w:b/>
                <w:bCs/>
                <w:color w:val="000000" w:themeColor="text1"/>
              </w:rPr>
            </w:pPr>
          </w:p>
        </w:tc>
        <w:tc>
          <w:tcPr>
            <w:tcW w:w="619" w:type="pct"/>
            <w:gridSpan w:val="2"/>
            <w:tcBorders>
              <w:top w:val="nil"/>
              <w:left w:val="nil"/>
              <w:bottom w:val="nil"/>
              <w:right w:val="nil"/>
            </w:tcBorders>
            <w:shd w:val="clear" w:color="auto" w:fill="auto"/>
            <w:vAlign w:val="center"/>
          </w:tcPr>
          <w:p w14:paraId="7D860D87"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598" w:type="pct"/>
            <w:gridSpan w:val="2"/>
            <w:tcBorders>
              <w:top w:val="nil"/>
              <w:left w:val="nil"/>
              <w:bottom w:val="nil"/>
              <w:right w:val="nil"/>
            </w:tcBorders>
            <w:shd w:val="clear" w:color="auto" w:fill="auto"/>
            <w:vAlign w:val="center"/>
          </w:tcPr>
          <w:p w14:paraId="1AC1FCF1"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601" w:type="pct"/>
            <w:tcBorders>
              <w:top w:val="nil"/>
              <w:left w:val="nil"/>
              <w:bottom w:val="nil"/>
              <w:right w:val="nil"/>
            </w:tcBorders>
            <w:shd w:val="clear" w:color="auto" w:fill="auto"/>
            <w:vAlign w:val="center"/>
          </w:tcPr>
          <w:p w14:paraId="1F1157A2"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600" w:type="pct"/>
            <w:tcBorders>
              <w:top w:val="nil"/>
              <w:left w:val="nil"/>
              <w:bottom w:val="nil"/>
              <w:right w:val="nil"/>
            </w:tcBorders>
            <w:shd w:val="clear" w:color="auto" w:fill="auto"/>
            <w:vAlign w:val="center"/>
          </w:tcPr>
          <w:p w14:paraId="775BB086"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600" w:type="pct"/>
            <w:gridSpan w:val="2"/>
            <w:tcBorders>
              <w:top w:val="nil"/>
              <w:left w:val="nil"/>
              <w:bottom w:val="nil"/>
              <w:right w:val="nil"/>
            </w:tcBorders>
          </w:tcPr>
          <w:p w14:paraId="138FFA3F"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623" w:type="pct"/>
            <w:gridSpan w:val="2"/>
            <w:tcBorders>
              <w:top w:val="nil"/>
              <w:left w:val="nil"/>
              <w:bottom w:val="nil"/>
              <w:right w:val="nil"/>
            </w:tcBorders>
            <w:shd w:val="clear" w:color="auto" w:fill="auto"/>
            <w:vAlign w:val="center"/>
          </w:tcPr>
          <w:p w14:paraId="157FF637" w14:textId="77777777"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r>
      <w:tr w:rsidR="00993FBF" w:rsidRPr="0075006D" w14:paraId="01B4C4F4" w14:textId="77777777" w:rsidTr="00426E32">
        <w:trPr>
          <w:trHeight w:hRule="exact" w:val="110"/>
        </w:trPr>
        <w:tc>
          <w:tcPr>
            <w:tcW w:w="1360" w:type="pct"/>
            <w:tcBorders>
              <w:top w:val="nil"/>
              <w:left w:val="nil"/>
              <w:bottom w:val="nil"/>
              <w:right w:val="nil"/>
            </w:tcBorders>
            <w:shd w:val="clear" w:color="auto" w:fill="auto"/>
            <w:vAlign w:val="center"/>
            <w:hideMark/>
          </w:tcPr>
          <w:p w14:paraId="7405D11C" w14:textId="77777777" w:rsidR="00A64CA8" w:rsidRPr="0075006D" w:rsidRDefault="00A64CA8" w:rsidP="007D0957">
            <w:pPr>
              <w:jc w:val="right"/>
              <w:rPr>
                <w:rFonts w:ascii="Calibri" w:hAnsi="Calibri"/>
                <w:b/>
                <w:bCs/>
                <w:color w:val="000000" w:themeColor="text1"/>
              </w:rPr>
            </w:pPr>
          </w:p>
        </w:tc>
        <w:tc>
          <w:tcPr>
            <w:tcW w:w="619" w:type="pct"/>
            <w:gridSpan w:val="2"/>
            <w:tcBorders>
              <w:top w:val="nil"/>
              <w:left w:val="nil"/>
              <w:bottom w:val="nil"/>
              <w:right w:val="nil"/>
            </w:tcBorders>
            <w:shd w:val="clear" w:color="auto" w:fill="auto"/>
            <w:vAlign w:val="center"/>
            <w:hideMark/>
          </w:tcPr>
          <w:p w14:paraId="1E341303" w14:textId="77777777" w:rsidR="00A64CA8" w:rsidRPr="0075006D" w:rsidRDefault="00A64CA8" w:rsidP="007D0957">
            <w:pPr>
              <w:rPr>
                <w:color w:val="000000" w:themeColor="text1"/>
              </w:rPr>
            </w:pPr>
          </w:p>
        </w:tc>
        <w:tc>
          <w:tcPr>
            <w:tcW w:w="598" w:type="pct"/>
            <w:gridSpan w:val="2"/>
            <w:tcBorders>
              <w:top w:val="nil"/>
              <w:left w:val="nil"/>
              <w:bottom w:val="nil"/>
              <w:right w:val="nil"/>
            </w:tcBorders>
            <w:shd w:val="clear" w:color="auto" w:fill="auto"/>
            <w:vAlign w:val="center"/>
            <w:hideMark/>
          </w:tcPr>
          <w:p w14:paraId="4ECA2D09" w14:textId="77777777" w:rsidR="00A64CA8" w:rsidRPr="0075006D" w:rsidRDefault="00A64CA8" w:rsidP="007D0957">
            <w:pPr>
              <w:jc w:val="right"/>
              <w:rPr>
                <w:color w:val="000000" w:themeColor="text1"/>
              </w:rPr>
            </w:pPr>
          </w:p>
        </w:tc>
        <w:tc>
          <w:tcPr>
            <w:tcW w:w="601" w:type="pct"/>
            <w:tcBorders>
              <w:top w:val="nil"/>
              <w:left w:val="nil"/>
              <w:bottom w:val="nil"/>
              <w:right w:val="nil"/>
            </w:tcBorders>
            <w:shd w:val="clear" w:color="auto" w:fill="auto"/>
            <w:vAlign w:val="center"/>
            <w:hideMark/>
          </w:tcPr>
          <w:p w14:paraId="3D2E8F08" w14:textId="77777777" w:rsidR="00A64CA8" w:rsidRPr="0075006D" w:rsidRDefault="00A64CA8" w:rsidP="007D0957">
            <w:pPr>
              <w:jc w:val="right"/>
              <w:rPr>
                <w:color w:val="000000" w:themeColor="text1"/>
              </w:rPr>
            </w:pPr>
          </w:p>
        </w:tc>
        <w:tc>
          <w:tcPr>
            <w:tcW w:w="600" w:type="pct"/>
            <w:tcBorders>
              <w:top w:val="nil"/>
              <w:left w:val="nil"/>
              <w:bottom w:val="nil"/>
              <w:right w:val="nil"/>
            </w:tcBorders>
            <w:shd w:val="clear" w:color="auto" w:fill="auto"/>
            <w:vAlign w:val="center"/>
            <w:hideMark/>
          </w:tcPr>
          <w:p w14:paraId="3E31FACD" w14:textId="77777777" w:rsidR="00A64CA8" w:rsidRPr="0075006D" w:rsidRDefault="00A64CA8" w:rsidP="007D0957">
            <w:pPr>
              <w:jc w:val="right"/>
              <w:rPr>
                <w:color w:val="000000" w:themeColor="text1"/>
              </w:rPr>
            </w:pPr>
          </w:p>
        </w:tc>
        <w:tc>
          <w:tcPr>
            <w:tcW w:w="600" w:type="pct"/>
            <w:gridSpan w:val="2"/>
            <w:tcBorders>
              <w:top w:val="nil"/>
              <w:left w:val="nil"/>
              <w:bottom w:val="nil"/>
              <w:right w:val="nil"/>
            </w:tcBorders>
          </w:tcPr>
          <w:p w14:paraId="1E6F5C99" w14:textId="77777777" w:rsidR="00A64CA8" w:rsidRPr="0075006D" w:rsidRDefault="00A64CA8" w:rsidP="007D0957">
            <w:pPr>
              <w:jc w:val="right"/>
              <w:rPr>
                <w:color w:val="000000" w:themeColor="text1"/>
              </w:rPr>
            </w:pPr>
          </w:p>
        </w:tc>
        <w:tc>
          <w:tcPr>
            <w:tcW w:w="623" w:type="pct"/>
            <w:gridSpan w:val="2"/>
            <w:tcBorders>
              <w:top w:val="nil"/>
              <w:left w:val="nil"/>
              <w:bottom w:val="nil"/>
              <w:right w:val="nil"/>
            </w:tcBorders>
            <w:shd w:val="clear" w:color="auto" w:fill="auto"/>
            <w:vAlign w:val="center"/>
            <w:hideMark/>
          </w:tcPr>
          <w:p w14:paraId="3140100E" w14:textId="77777777" w:rsidR="00A64CA8" w:rsidRPr="0075006D" w:rsidRDefault="00A64CA8" w:rsidP="007D0957">
            <w:pPr>
              <w:jc w:val="right"/>
              <w:rPr>
                <w:color w:val="000000" w:themeColor="text1"/>
              </w:rPr>
            </w:pPr>
          </w:p>
        </w:tc>
      </w:tr>
      <w:tr w:rsidR="00426E32" w:rsidRPr="0075006D" w14:paraId="64774497" w14:textId="77777777" w:rsidTr="00BA072D">
        <w:trPr>
          <w:trHeight w:val="245"/>
        </w:trPr>
        <w:tc>
          <w:tcPr>
            <w:tcW w:w="1360" w:type="pct"/>
            <w:tcBorders>
              <w:top w:val="nil"/>
              <w:left w:val="nil"/>
              <w:bottom w:val="nil"/>
              <w:right w:val="nil"/>
            </w:tcBorders>
            <w:shd w:val="clear" w:color="auto" w:fill="auto"/>
            <w:noWrap/>
            <w:vAlign w:val="bottom"/>
            <w:hideMark/>
          </w:tcPr>
          <w:p w14:paraId="0EF46C48" w14:textId="77777777" w:rsidR="00426E32" w:rsidRPr="0075006D" w:rsidRDefault="00426E32" w:rsidP="00426E32">
            <w:pPr>
              <w:rPr>
                <w:rFonts w:ascii="Calibri" w:hAnsi="Calibri"/>
                <w:color w:val="000000" w:themeColor="text1"/>
              </w:rPr>
            </w:pPr>
            <w:r w:rsidRPr="0075006D">
              <w:rPr>
                <w:rFonts w:ascii="Calibri" w:hAnsi="Calibri"/>
                <w:color w:val="000000" w:themeColor="text1"/>
              </w:rPr>
              <w:t>Bruto iznos</w:t>
            </w:r>
          </w:p>
        </w:tc>
        <w:tc>
          <w:tcPr>
            <w:tcW w:w="619" w:type="pct"/>
            <w:gridSpan w:val="2"/>
            <w:tcBorders>
              <w:top w:val="nil"/>
              <w:left w:val="nil"/>
              <w:bottom w:val="nil"/>
              <w:right w:val="nil"/>
            </w:tcBorders>
            <w:shd w:val="clear" w:color="auto" w:fill="auto"/>
            <w:noWrap/>
          </w:tcPr>
          <w:p w14:paraId="51EABD01" w14:textId="68A80BF8" w:rsidR="00426E32" w:rsidRPr="00BA072D" w:rsidRDefault="00426E32" w:rsidP="00426E32">
            <w:pPr>
              <w:jc w:val="right"/>
              <w:rPr>
                <w:rFonts w:cstheme="minorHAnsi"/>
                <w:color w:val="000000" w:themeColor="text1"/>
                <w:highlight w:val="yellow"/>
              </w:rPr>
            </w:pPr>
            <w:r w:rsidRPr="009C06BD">
              <w:t xml:space="preserve"> 4.930.412 </w:t>
            </w:r>
          </w:p>
        </w:tc>
        <w:tc>
          <w:tcPr>
            <w:tcW w:w="598" w:type="pct"/>
            <w:gridSpan w:val="2"/>
            <w:tcBorders>
              <w:top w:val="nil"/>
              <w:left w:val="nil"/>
              <w:bottom w:val="nil"/>
              <w:right w:val="nil"/>
            </w:tcBorders>
            <w:shd w:val="clear" w:color="auto" w:fill="auto"/>
            <w:noWrap/>
          </w:tcPr>
          <w:p w14:paraId="3561BEB5" w14:textId="5EDC82F2" w:rsidR="00426E32" w:rsidRPr="00BA072D" w:rsidRDefault="00426E32" w:rsidP="00426E32">
            <w:pPr>
              <w:jc w:val="right"/>
              <w:rPr>
                <w:rFonts w:cstheme="minorHAnsi"/>
                <w:color w:val="000000" w:themeColor="text1"/>
                <w:highlight w:val="yellow"/>
              </w:rPr>
            </w:pPr>
            <w:r w:rsidRPr="009C06BD">
              <w:t xml:space="preserve"> 114.368 </w:t>
            </w:r>
          </w:p>
        </w:tc>
        <w:tc>
          <w:tcPr>
            <w:tcW w:w="601" w:type="pct"/>
            <w:tcBorders>
              <w:top w:val="nil"/>
              <w:left w:val="nil"/>
              <w:bottom w:val="nil"/>
              <w:right w:val="nil"/>
            </w:tcBorders>
            <w:shd w:val="clear" w:color="auto" w:fill="auto"/>
            <w:noWrap/>
          </w:tcPr>
          <w:p w14:paraId="01DDFC73" w14:textId="0C7C6C81" w:rsidR="00426E32" w:rsidRPr="00BA072D" w:rsidRDefault="00426E32" w:rsidP="00426E32">
            <w:pPr>
              <w:jc w:val="right"/>
              <w:rPr>
                <w:rFonts w:cstheme="minorHAnsi"/>
                <w:color w:val="000000" w:themeColor="text1"/>
                <w:highlight w:val="yellow"/>
              </w:rPr>
            </w:pPr>
            <w:r w:rsidRPr="009C06BD">
              <w:t xml:space="preserve"> 327.194 </w:t>
            </w:r>
          </w:p>
        </w:tc>
        <w:tc>
          <w:tcPr>
            <w:tcW w:w="600" w:type="pct"/>
            <w:tcBorders>
              <w:top w:val="nil"/>
              <w:left w:val="nil"/>
              <w:bottom w:val="nil"/>
              <w:right w:val="nil"/>
            </w:tcBorders>
            <w:shd w:val="clear" w:color="auto" w:fill="auto"/>
            <w:noWrap/>
          </w:tcPr>
          <w:p w14:paraId="3C2A8153" w14:textId="731A7DA1" w:rsidR="00426E32" w:rsidRPr="00BA072D" w:rsidRDefault="00426E32" w:rsidP="00426E32">
            <w:pPr>
              <w:jc w:val="right"/>
              <w:rPr>
                <w:rFonts w:cstheme="minorHAnsi"/>
                <w:color w:val="000000" w:themeColor="text1"/>
                <w:highlight w:val="yellow"/>
              </w:rPr>
            </w:pPr>
            <w:r w:rsidRPr="009C06BD">
              <w:t xml:space="preserve"> 148.857 </w:t>
            </w:r>
          </w:p>
        </w:tc>
        <w:tc>
          <w:tcPr>
            <w:tcW w:w="600" w:type="pct"/>
            <w:gridSpan w:val="2"/>
            <w:tcBorders>
              <w:top w:val="nil"/>
              <w:left w:val="nil"/>
              <w:bottom w:val="nil"/>
              <w:right w:val="nil"/>
            </w:tcBorders>
            <w:shd w:val="clear" w:color="auto" w:fill="auto"/>
          </w:tcPr>
          <w:p w14:paraId="45B013D0" w14:textId="2AF7C2F2" w:rsidR="00426E32" w:rsidRPr="00BA072D" w:rsidRDefault="00426E32" w:rsidP="00426E32">
            <w:pPr>
              <w:jc w:val="right"/>
              <w:rPr>
                <w:rFonts w:cstheme="minorHAnsi"/>
                <w:color w:val="000000" w:themeColor="text1"/>
                <w:highlight w:val="yellow"/>
              </w:rPr>
            </w:pPr>
            <w:r w:rsidRPr="009C06BD">
              <w:t xml:space="preserve"> 2.892 </w:t>
            </w:r>
          </w:p>
        </w:tc>
        <w:tc>
          <w:tcPr>
            <w:tcW w:w="623" w:type="pct"/>
            <w:gridSpan w:val="2"/>
            <w:tcBorders>
              <w:top w:val="nil"/>
              <w:left w:val="nil"/>
              <w:bottom w:val="nil"/>
              <w:right w:val="nil"/>
            </w:tcBorders>
            <w:shd w:val="clear" w:color="auto" w:fill="auto"/>
            <w:noWrap/>
            <w:vAlign w:val="bottom"/>
          </w:tcPr>
          <w:p w14:paraId="0EF4E80F" w14:textId="6DDA8DA3" w:rsidR="00426E32" w:rsidRPr="00BA072D" w:rsidRDefault="00426E32" w:rsidP="00426E32">
            <w:pPr>
              <w:jc w:val="right"/>
              <w:rPr>
                <w:rFonts w:cstheme="minorHAnsi"/>
                <w:b/>
                <w:bCs/>
                <w:color w:val="000000" w:themeColor="text1"/>
                <w:highlight w:val="yellow"/>
              </w:rPr>
            </w:pPr>
            <w:r w:rsidRPr="00426E32">
              <w:rPr>
                <w:rFonts w:cstheme="minorHAnsi"/>
                <w:b/>
                <w:bCs/>
                <w:color w:val="000000" w:themeColor="text1"/>
              </w:rPr>
              <w:t>5.523.723</w:t>
            </w:r>
          </w:p>
        </w:tc>
      </w:tr>
      <w:tr w:rsidR="00426E32" w:rsidRPr="0075006D" w14:paraId="2EACD395" w14:textId="77777777" w:rsidTr="00BA072D">
        <w:trPr>
          <w:trHeight w:val="253"/>
        </w:trPr>
        <w:tc>
          <w:tcPr>
            <w:tcW w:w="1360" w:type="pct"/>
            <w:tcBorders>
              <w:top w:val="nil"/>
              <w:left w:val="nil"/>
              <w:bottom w:val="nil"/>
              <w:right w:val="nil"/>
            </w:tcBorders>
            <w:shd w:val="clear" w:color="auto" w:fill="auto"/>
            <w:noWrap/>
            <w:vAlign w:val="bottom"/>
            <w:hideMark/>
          </w:tcPr>
          <w:p w14:paraId="4E8F3716" w14:textId="77777777" w:rsidR="00426E32" w:rsidRPr="0075006D" w:rsidRDefault="00426E32" w:rsidP="00426E32">
            <w:pPr>
              <w:rPr>
                <w:rFonts w:ascii="Calibri" w:hAnsi="Calibri"/>
                <w:color w:val="000000" w:themeColor="text1"/>
              </w:rPr>
            </w:pPr>
            <w:r w:rsidRPr="0075006D">
              <w:rPr>
                <w:rFonts w:ascii="Calibri" w:hAnsi="Calibri"/>
                <w:color w:val="000000" w:themeColor="text1"/>
              </w:rPr>
              <w:t>Rezerviranja</w:t>
            </w:r>
          </w:p>
        </w:tc>
        <w:tc>
          <w:tcPr>
            <w:tcW w:w="619" w:type="pct"/>
            <w:gridSpan w:val="2"/>
            <w:tcBorders>
              <w:top w:val="nil"/>
              <w:left w:val="nil"/>
              <w:bottom w:val="nil"/>
              <w:right w:val="nil"/>
            </w:tcBorders>
            <w:shd w:val="clear" w:color="auto" w:fill="auto"/>
            <w:noWrap/>
          </w:tcPr>
          <w:p w14:paraId="674125D9" w14:textId="2661EEB7" w:rsidR="00426E32" w:rsidRPr="00BA072D" w:rsidRDefault="00426E32" w:rsidP="00426E32">
            <w:pPr>
              <w:jc w:val="right"/>
              <w:rPr>
                <w:rFonts w:cstheme="minorHAnsi"/>
                <w:color w:val="000000" w:themeColor="text1"/>
              </w:rPr>
            </w:pPr>
            <w:r w:rsidRPr="009C06BD">
              <w:t xml:space="preserve"> (14.548)</w:t>
            </w:r>
          </w:p>
        </w:tc>
        <w:tc>
          <w:tcPr>
            <w:tcW w:w="598" w:type="pct"/>
            <w:gridSpan w:val="2"/>
            <w:tcBorders>
              <w:top w:val="nil"/>
              <w:left w:val="nil"/>
              <w:bottom w:val="nil"/>
              <w:right w:val="nil"/>
            </w:tcBorders>
            <w:shd w:val="clear" w:color="auto" w:fill="auto"/>
            <w:noWrap/>
          </w:tcPr>
          <w:p w14:paraId="4955F463" w14:textId="737C35AF" w:rsidR="00426E32" w:rsidRPr="00BA072D" w:rsidRDefault="00426E32" w:rsidP="00426E32">
            <w:pPr>
              <w:jc w:val="right"/>
              <w:rPr>
                <w:rFonts w:cstheme="minorHAnsi"/>
                <w:color w:val="000000" w:themeColor="text1"/>
              </w:rPr>
            </w:pPr>
            <w:r w:rsidRPr="009C06BD">
              <w:t xml:space="preserve"> (8.246)</w:t>
            </w:r>
          </w:p>
        </w:tc>
        <w:tc>
          <w:tcPr>
            <w:tcW w:w="601" w:type="pct"/>
            <w:tcBorders>
              <w:top w:val="nil"/>
              <w:left w:val="nil"/>
              <w:bottom w:val="nil"/>
              <w:right w:val="nil"/>
            </w:tcBorders>
            <w:shd w:val="clear" w:color="auto" w:fill="auto"/>
            <w:noWrap/>
          </w:tcPr>
          <w:p w14:paraId="018D4BCA" w14:textId="346782F9" w:rsidR="00426E32" w:rsidRPr="00BA072D" w:rsidRDefault="00426E32" w:rsidP="00426E32">
            <w:pPr>
              <w:jc w:val="right"/>
              <w:rPr>
                <w:rFonts w:cstheme="minorHAnsi"/>
                <w:color w:val="000000" w:themeColor="text1"/>
              </w:rPr>
            </w:pPr>
            <w:r w:rsidRPr="009C06BD">
              <w:t xml:space="preserve"> (63.128)</w:t>
            </w:r>
          </w:p>
        </w:tc>
        <w:tc>
          <w:tcPr>
            <w:tcW w:w="600" w:type="pct"/>
            <w:tcBorders>
              <w:top w:val="nil"/>
              <w:left w:val="nil"/>
              <w:bottom w:val="nil"/>
              <w:right w:val="nil"/>
            </w:tcBorders>
            <w:shd w:val="clear" w:color="auto" w:fill="auto"/>
            <w:noWrap/>
          </w:tcPr>
          <w:p w14:paraId="24A14559" w14:textId="7C4E0EF8" w:rsidR="00426E32" w:rsidRPr="00BA072D" w:rsidRDefault="00426E32" w:rsidP="00426E32">
            <w:pPr>
              <w:jc w:val="right"/>
              <w:rPr>
                <w:rFonts w:cstheme="minorHAnsi"/>
                <w:color w:val="000000" w:themeColor="text1"/>
              </w:rPr>
            </w:pPr>
            <w:r w:rsidRPr="009C06BD">
              <w:t xml:space="preserve"> (3.452)</w:t>
            </w:r>
          </w:p>
        </w:tc>
        <w:tc>
          <w:tcPr>
            <w:tcW w:w="600" w:type="pct"/>
            <w:gridSpan w:val="2"/>
            <w:tcBorders>
              <w:top w:val="nil"/>
              <w:left w:val="nil"/>
              <w:bottom w:val="nil"/>
              <w:right w:val="nil"/>
            </w:tcBorders>
          </w:tcPr>
          <w:p w14:paraId="59EE2D51" w14:textId="1888DF2B" w:rsidR="00426E32" w:rsidRPr="00BA072D" w:rsidRDefault="00426E32" w:rsidP="00426E32">
            <w:pPr>
              <w:jc w:val="right"/>
              <w:rPr>
                <w:rFonts w:cstheme="minorHAnsi"/>
                <w:color w:val="000000" w:themeColor="text1"/>
              </w:rPr>
            </w:pPr>
            <w:r w:rsidRPr="009C06BD">
              <w:t xml:space="preserve"> -    </w:t>
            </w:r>
          </w:p>
        </w:tc>
        <w:tc>
          <w:tcPr>
            <w:tcW w:w="623" w:type="pct"/>
            <w:gridSpan w:val="2"/>
            <w:tcBorders>
              <w:top w:val="nil"/>
              <w:left w:val="nil"/>
              <w:bottom w:val="nil"/>
              <w:right w:val="nil"/>
            </w:tcBorders>
            <w:shd w:val="clear" w:color="auto" w:fill="auto"/>
            <w:noWrap/>
            <w:vAlign w:val="bottom"/>
          </w:tcPr>
          <w:p w14:paraId="214D546E" w14:textId="4E7E662E" w:rsidR="00426E32" w:rsidRPr="00BA072D" w:rsidRDefault="00426E32" w:rsidP="00426E32">
            <w:pPr>
              <w:jc w:val="right"/>
              <w:rPr>
                <w:rFonts w:cstheme="minorHAnsi"/>
                <w:b/>
                <w:bCs/>
                <w:color w:val="000000" w:themeColor="text1"/>
              </w:rPr>
            </w:pPr>
            <w:r w:rsidRPr="00BA072D">
              <w:rPr>
                <w:rFonts w:cstheme="minorHAnsi"/>
                <w:b/>
                <w:bCs/>
                <w:color w:val="000000" w:themeColor="text1"/>
              </w:rPr>
              <w:t xml:space="preserve"> (89.374)</w:t>
            </w:r>
          </w:p>
        </w:tc>
      </w:tr>
      <w:tr w:rsidR="00426E32" w:rsidRPr="0075006D" w14:paraId="576E6A84" w14:textId="77777777" w:rsidTr="00BA072D">
        <w:trPr>
          <w:trHeight w:val="266"/>
        </w:trPr>
        <w:tc>
          <w:tcPr>
            <w:tcW w:w="1360" w:type="pct"/>
            <w:tcBorders>
              <w:top w:val="nil"/>
              <w:left w:val="nil"/>
              <w:bottom w:val="nil"/>
              <w:right w:val="nil"/>
            </w:tcBorders>
            <w:shd w:val="clear" w:color="auto" w:fill="auto"/>
            <w:noWrap/>
            <w:vAlign w:val="bottom"/>
            <w:hideMark/>
          </w:tcPr>
          <w:p w14:paraId="373DC9E1" w14:textId="77777777" w:rsidR="00426E32" w:rsidRPr="0075006D" w:rsidRDefault="00426E32" w:rsidP="00426E32">
            <w:pPr>
              <w:rPr>
                <w:rFonts w:ascii="Calibri" w:hAnsi="Calibri"/>
                <w:b/>
                <w:bCs/>
                <w:color w:val="000000" w:themeColor="text1"/>
              </w:rPr>
            </w:pPr>
            <w:r w:rsidRPr="0075006D">
              <w:rPr>
                <w:rFonts w:ascii="Calibri" w:hAnsi="Calibri"/>
                <w:b/>
                <w:bCs/>
                <w:color w:val="000000" w:themeColor="text1"/>
              </w:rPr>
              <w:t xml:space="preserve">Stanje na dan </w:t>
            </w:r>
          </w:p>
          <w:p w14:paraId="587692E8" w14:textId="2A5F848F" w:rsidR="00426E32" w:rsidRPr="0075006D" w:rsidRDefault="00426E32" w:rsidP="00426E32">
            <w:pPr>
              <w:rPr>
                <w:rFonts w:ascii="Calibri" w:hAnsi="Calibri"/>
                <w:b/>
                <w:bCs/>
                <w:color w:val="000000" w:themeColor="text1"/>
              </w:rPr>
            </w:pPr>
            <w:r w:rsidRPr="009F6E64">
              <w:rPr>
                <w:rFonts w:ascii="Calibri" w:hAnsi="Calibri"/>
                <w:b/>
                <w:bCs/>
                <w:color w:val="000000" w:themeColor="text1"/>
              </w:rPr>
              <w:t xml:space="preserve">30. </w:t>
            </w:r>
            <w:r>
              <w:rPr>
                <w:rFonts w:ascii="Calibri" w:hAnsi="Calibri"/>
                <w:b/>
                <w:bCs/>
                <w:color w:val="000000" w:themeColor="text1"/>
              </w:rPr>
              <w:t xml:space="preserve">rujna </w:t>
            </w:r>
            <w:r w:rsidRPr="0075006D">
              <w:rPr>
                <w:rFonts w:ascii="Calibri" w:hAnsi="Calibri"/>
                <w:b/>
                <w:bCs/>
                <w:color w:val="000000" w:themeColor="text1"/>
              </w:rPr>
              <w:t xml:space="preserve">2020. </w:t>
            </w:r>
          </w:p>
        </w:tc>
        <w:tc>
          <w:tcPr>
            <w:tcW w:w="619" w:type="pct"/>
            <w:gridSpan w:val="2"/>
            <w:tcBorders>
              <w:top w:val="single" w:sz="4" w:space="0" w:color="auto"/>
              <w:left w:val="nil"/>
              <w:bottom w:val="single" w:sz="8" w:space="0" w:color="auto"/>
              <w:right w:val="nil"/>
            </w:tcBorders>
            <w:shd w:val="clear" w:color="auto" w:fill="auto"/>
            <w:vAlign w:val="bottom"/>
          </w:tcPr>
          <w:p w14:paraId="57EEA3C6" w14:textId="6C09D564" w:rsidR="00426E32" w:rsidRPr="005B49D7" w:rsidRDefault="00426E32" w:rsidP="00426E32">
            <w:pPr>
              <w:jc w:val="right"/>
              <w:rPr>
                <w:rFonts w:cstheme="minorHAnsi"/>
                <w:b/>
                <w:color w:val="000000" w:themeColor="text1"/>
              </w:rPr>
            </w:pPr>
            <w:r w:rsidRPr="00BA072D">
              <w:rPr>
                <w:rFonts w:cstheme="minorHAnsi"/>
                <w:b/>
                <w:color w:val="000000" w:themeColor="text1"/>
              </w:rPr>
              <w:t xml:space="preserve">4.915.864 </w:t>
            </w:r>
          </w:p>
        </w:tc>
        <w:tc>
          <w:tcPr>
            <w:tcW w:w="598" w:type="pct"/>
            <w:gridSpan w:val="2"/>
            <w:tcBorders>
              <w:top w:val="single" w:sz="4" w:space="0" w:color="auto"/>
              <w:left w:val="nil"/>
              <w:bottom w:val="single" w:sz="8" w:space="0" w:color="auto"/>
              <w:right w:val="nil"/>
            </w:tcBorders>
            <w:shd w:val="clear" w:color="auto" w:fill="auto"/>
            <w:vAlign w:val="bottom"/>
          </w:tcPr>
          <w:p w14:paraId="790DC66E" w14:textId="1DEAD764" w:rsidR="00426E32" w:rsidRPr="005B49D7" w:rsidRDefault="00426E32" w:rsidP="00426E32">
            <w:pPr>
              <w:jc w:val="right"/>
              <w:rPr>
                <w:rFonts w:cstheme="minorHAnsi"/>
                <w:b/>
                <w:color w:val="000000" w:themeColor="text1"/>
              </w:rPr>
            </w:pPr>
            <w:r w:rsidRPr="00BA072D">
              <w:rPr>
                <w:rFonts w:cstheme="minorHAnsi"/>
                <w:b/>
                <w:color w:val="000000" w:themeColor="text1"/>
              </w:rPr>
              <w:t xml:space="preserve"> 106.122 </w:t>
            </w:r>
          </w:p>
        </w:tc>
        <w:tc>
          <w:tcPr>
            <w:tcW w:w="601" w:type="pct"/>
            <w:tcBorders>
              <w:top w:val="single" w:sz="4" w:space="0" w:color="auto"/>
              <w:left w:val="nil"/>
              <w:bottom w:val="single" w:sz="8" w:space="0" w:color="auto"/>
              <w:right w:val="nil"/>
            </w:tcBorders>
            <w:shd w:val="clear" w:color="auto" w:fill="auto"/>
            <w:vAlign w:val="bottom"/>
          </w:tcPr>
          <w:p w14:paraId="2082728F" w14:textId="5B17E70E" w:rsidR="00426E32" w:rsidRPr="005B49D7" w:rsidRDefault="00426E32" w:rsidP="00426E32">
            <w:pPr>
              <w:jc w:val="right"/>
              <w:rPr>
                <w:rFonts w:cstheme="minorHAnsi"/>
                <w:b/>
                <w:color w:val="000000" w:themeColor="text1"/>
              </w:rPr>
            </w:pPr>
            <w:r w:rsidRPr="00BA072D">
              <w:rPr>
                <w:rFonts w:cstheme="minorHAnsi"/>
                <w:b/>
                <w:color w:val="000000" w:themeColor="text1"/>
              </w:rPr>
              <w:t xml:space="preserve"> 264.066 </w:t>
            </w:r>
          </w:p>
        </w:tc>
        <w:tc>
          <w:tcPr>
            <w:tcW w:w="600" w:type="pct"/>
            <w:tcBorders>
              <w:top w:val="single" w:sz="4" w:space="0" w:color="auto"/>
              <w:left w:val="nil"/>
              <w:bottom w:val="single" w:sz="8" w:space="0" w:color="auto"/>
              <w:right w:val="nil"/>
            </w:tcBorders>
            <w:shd w:val="clear" w:color="auto" w:fill="auto"/>
            <w:vAlign w:val="bottom"/>
          </w:tcPr>
          <w:p w14:paraId="47719085" w14:textId="2B3E65C1" w:rsidR="00426E32" w:rsidRPr="005B49D7" w:rsidRDefault="00426E32" w:rsidP="00426E32">
            <w:pPr>
              <w:jc w:val="right"/>
              <w:rPr>
                <w:rFonts w:cstheme="minorHAnsi"/>
                <w:b/>
                <w:color w:val="000000" w:themeColor="text1"/>
              </w:rPr>
            </w:pPr>
            <w:r w:rsidRPr="00BA072D">
              <w:rPr>
                <w:rFonts w:cstheme="minorHAnsi"/>
                <w:b/>
                <w:color w:val="000000" w:themeColor="text1"/>
              </w:rPr>
              <w:t xml:space="preserve"> 145.405 </w:t>
            </w:r>
          </w:p>
        </w:tc>
        <w:tc>
          <w:tcPr>
            <w:tcW w:w="600" w:type="pct"/>
            <w:gridSpan w:val="2"/>
            <w:tcBorders>
              <w:top w:val="single" w:sz="4" w:space="0" w:color="auto"/>
              <w:left w:val="nil"/>
              <w:bottom w:val="single" w:sz="8" w:space="0" w:color="auto"/>
              <w:right w:val="nil"/>
            </w:tcBorders>
            <w:vAlign w:val="bottom"/>
          </w:tcPr>
          <w:p w14:paraId="6AC21D79" w14:textId="0AF3CE49" w:rsidR="00426E32" w:rsidRPr="00BA072D" w:rsidRDefault="00426E32" w:rsidP="00426E32">
            <w:pPr>
              <w:jc w:val="right"/>
              <w:rPr>
                <w:rFonts w:cstheme="minorHAnsi"/>
                <w:b/>
                <w:color w:val="000000" w:themeColor="text1"/>
              </w:rPr>
            </w:pPr>
            <w:r w:rsidRPr="00BA072D">
              <w:rPr>
                <w:rFonts w:cstheme="minorHAnsi"/>
                <w:b/>
                <w:color w:val="000000" w:themeColor="text1"/>
              </w:rPr>
              <w:t xml:space="preserve"> 2.892 </w:t>
            </w:r>
          </w:p>
        </w:tc>
        <w:tc>
          <w:tcPr>
            <w:tcW w:w="623" w:type="pct"/>
            <w:gridSpan w:val="2"/>
            <w:tcBorders>
              <w:top w:val="single" w:sz="4" w:space="0" w:color="auto"/>
              <w:left w:val="nil"/>
              <w:bottom w:val="single" w:sz="8" w:space="0" w:color="auto"/>
              <w:right w:val="nil"/>
            </w:tcBorders>
            <w:shd w:val="clear" w:color="auto" w:fill="auto"/>
            <w:vAlign w:val="bottom"/>
          </w:tcPr>
          <w:p w14:paraId="33F19F06" w14:textId="3D225878" w:rsidR="00426E32" w:rsidRPr="00BA072D" w:rsidRDefault="00426E32" w:rsidP="00426E32">
            <w:pPr>
              <w:jc w:val="right"/>
              <w:rPr>
                <w:rFonts w:cstheme="minorHAnsi"/>
                <w:b/>
                <w:color w:val="000000" w:themeColor="text1"/>
              </w:rPr>
            </w:pPr>
            <w:r w:rsidRPr="00BA072D">
              <w:rPr>
                <w:rFonts w:cstheme="minorHAnsi"/>
                <w:b/>
                <w:color w:val="000000" w:themeColor="text1"/>
              </w:rPr>
              <w:t xml:space="preserve"> 5.434.349 </w:t>
            </w:r>
          </w:p>
        </w:tc>
      </w:tr>
    </w:tbl>
    <w:p w14:paraId="41F932C7" w14:textId="77777777"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12"/>
          <w:szCs w:val="22"/>
          <w:lang w:val="hr-HR"/>
        </w:rPr>
      </w:pPr>
    </w:p>
    <w:tbl>
      <w:tblPr>
        <w:tblpPr w:leftFromText="180" w:rightFromText="180" w:vertAnchor="text" w:horzAnchor="margin" w:tblpY="-25"/>
        <w:tblW w:w="9355" w:type="dxa"/>
        <w:tblLook w:val="04A0" w:firstRow="1" w:lastRow="0" w:firstColumn="1" w:lastColumn="0" w:noHBand="0" w:noVBand="1"/>
      </w:tblPr>
      <w:tblGrid>
        <w:gridCol w:w="2551"/>
        <w:gridCol w:w="1134"/>
        <w:gridCol w:w="1134"/>
        <w:gridCol w:w="1134"/>
        <w:gridCol w:w="1134"/>
        <w:gridCol w:w="1134"/>
        <w:gridCol w:w="1134"/>
      </w:tblGrid>
      <w:tr w:rsidR="00A64CA8" w:rsidRPr="0075006D" w14:paraId="322ADAAE" w14:textId="77777777" w:rsidTr="00C268D7">
        <w:trPr>
          <w:trHeight w:val="355"/>
        </w:trPr>
        <w:tc>
          <w:tcPr>
            <w:tcW w:w="2551" w:type="dxa"/>
            <w:tcBorders>
              <w:top w:val="nil"/>
              <w:left w:val="nil"/>
              <w:bottom w:val="nil"/>
              <w:right w:val="nil"/>
            </w:tcBorders>
            <w:shd w:val="clear" w:color="auto" w:fill="auto"/>
            <w:noWrap/>
            <w:vAlign w:val="bottom"/>
            <w:hideMark/>
          </w:tcPr>
          <w:p w14:paraId="101DDA8E" w14:textId="77777777" w:rsidR="00A64CA8" w:rsidRPr="0075006D" w:rsidRDefault="00A64CA8" w:rsidP="00A64CA8">
            <w:pPr>
              <w:rPr>
                <w:rFonts w:cstheme="minorHAnsi"/>
                <w:b/>
                <w:color w:val="000000" w:themeColor="text1"/>
              </w:rPr>
            </w:pPr>
            <w:r w:rsidRPr="0075006D">
              <w:rPr>
                <w:rFonts w:cstheme="minorHAnsi"/>
                <w:b/>
                <w:color w:val="000000" w:themeColor="text1"/>
              </w:rPr>
              <w:t xml:space="preserve">31. prosinca 2019. </w:t>
            </w:r>
          </w:p>
        </w:tc>
        <w:tc>
          <w:tcPr>
            <w:tcW w:w="1134" w:type="dxa"/>
            <w:tcBorders>
              <w:top w:val="nil"/>
              <w:left w:val="nil"/>
              <w:bottom w:val="nil"/>
              <w:right w:val="nil"/>
            </w:tcBorders>
            <w:shd w:val="clear" w:color="auto" w:fill="auto"/>
            <w:noWrap/>
            <w:vAlign w:val="bottom"/>
            <w:hideMark/>
          </w:tcPr>
          <w:p w14:paraId="64564064" w14:textId="77777777" w:rsidR="00A64CA8" w:rsidRPr="0075006D" w:rsidRDefault="00A64CA8" w:rsidP="00A64CA8">
            <w:pPr>
              <w:rPr>
                <w:color w:val="000000" w:themeColor="text1"/>
              </w:rPr>
            </w:pPr>
          </w:p>
        </w:tc>
        <w:tc>
          <w:tcPr>
            <w:tcW w:w="1134" w:type="dxa"/>
            <w:tcBorders>
              <w:top w:val="nil"/>
              <w:left w:val="nil"/>
              <w:bottom w:val="nil"/>
              <w:right w:val="nil"/>
            </w:tcBorders>
            <w:shd w:val="clear" w:color="auto" w:fill="auto"/>
            <w:noWrap/>
            <w:vAlign w:val="bottom"/>
            <w:hideMark/>
          </w:tcPr>
          <w:p w14:paraId="5BF12F1E" w14:textId="77777777" w:rsidR="00A64CA8" w:rsidRPr="0075006D" w:rsidRDefault="00A64CA8" w:rsidP="00A64CA8">
            <w:pPr>
              <w:rPr>
                <w:color w:val="000000" w:themeColor="text1"/>
              </w:rPr>
            </w:pPr>
          </w:p>
        </w:tc>
        <w:tc>
          <w:tcPr>
            <w:tcW w:w="1134" w:type="dxa"/>
            <w:tcBorders>
              <w:top w:val="nil"/>
              <w:left w:val="nil"/>
              <w:bottom w:val="nil"/>
              <w:right w:val="nil"/>
            </w:tcBorders>
            <w:shd w:val="clear" w:color="auto" w:fill="auto"/>
            <w:noWrap/>
            <w:vAlign w:val="bottom"/>
            <w:hideMark/>
          </w:tcPr>
          <w:p w14:paraId="4EA9763A" w14:textId="77777777" w:rsidR="00A64CA8" w:rsidRPr="0075006D" w:rsidRDefault="00A64CA8" w:rsidP="00A64CA8">
            <w:pPr>
              <w:rPr>
                <w:color w:val="000000" w:themeColor="text1"/>
              </w:rPr>
            </w:pPr>
          </w:p>
        </w:tc>
        <w:tc>
          <w:tcPr>
            <w:tcW w:w="1134" w:type="dxa"/>
            <w:tcBorders>
              <w:top w:val="nil"/>
              <w:left w:val="nil"/>
              <w:bottom w:val="nil"/>
              <w:right w:val="nil"/>
            </w:tcBorders>
          </w:tcPr>
          <w:p w14:paraId="5629713A" w14:textId="77777777" w:rsidR="00A64CA8" w:rsidRPr="0075006D" w:rsidRDefault="00A64CA8" w:rsidP="00A64CA8">
            <w:pPr>
              <w:jc w:val="right"/>
              <w:rPr>
                <w:rFonts w:ascii="Calibri" w:hAnsi="Calibri"/>
                <w:b/>
                <w:bCs/>
                <w:color w:val="000000" w:themeColor="text1"/>
              </w:rPr>
            </w:pPr>
          </w:p>
        </w:tc>
        <w:tc>
          <w:tcPr>
            <w:tcW w:w="2268" w:type="dxa"/>
            <w:gridSpan w:val="2"/>
            <w:tcBorders>
              <w:top w:val="nil"/>
              <w:left w:val="nil"/>
              <w:bottom w:val="nil"/>
              <w:right w:val="nil"/>
            </w:tcBorders>
            <w:shd w:val="clear" w:color="auto" w:fill="auto"/>
            <w:noWrap/>
            <w:hideMark/>
          </w:tcPr>
          <w:p w14:paraId="0EE995F7"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Grupa i Banka</w:t>
            </w:r>
          </w:p>
        </w:tc>
      </w:tr>
      <w:tr w:rsidR="00A64CA8" w:rsidRPr="0075006D" w14:paraId="5AD01515" w14:textId="77777777" w:rsidTr="00C268D7">
        <w:trPr>
          <w:trHeight w:val="280"/>
        </w:trPr>
        <w:tc>
          <w:tcPr>
            <w:tcW w:w="2551" w:type="dxa"/>
            <w:tcBorders>
              <w:top w:val="nil"/>
              <w:left w:val="nil"/>
              <w:bottom w:val="nil"/>
              <w:right w:val="nil"/>
            </w:tcBorders>
            <w:shd w:val="clear" w:color="auto" w:fill="auto"/>
            <w:vAlign w:val="center"/>
            <w:hideMark/>
          </w:tcPr>
          <w:p w14:paraId="311416A9" w14:textId="77777777" w:rsidR="00A64CA8" w:rsidRPr="0075006D" w:rsidRDefault="00A64CA8" w:rsidP="00A64CA8">
            <w:pPr>
              <w:jc w:val="right"/>
              <w:rPr>
                <w:rFonts w:ascii="Calibri" w:hAnsi="Calibri"/>
                <w:b/>
                <w:bCs/>
                <w:color w:val="000000" w:themeColor="text1"/>
              </w:rPr>
            </w:pPr>
          </w:p>
        </w:tc>
        <w:tc>
          <w:tcPr>
            <w:tcW w:w="1134" w:type="dxa"/>
            <w:tcBorders>
              <w:top w:val="nil"/>
              <w:left w:val="nil"/>
              <w:bottom w:val="nil"/>
              <w:right w:val="nil"/>
            </w:tcBorders>
            <w:shd w:val="clear" w:color="auto" w:fill="auto"/>
            <w:vAlign w:val="center"/>
            <w:hideMark/>
          </w:tcPr>
          <w:p w14:paraId="6AB615E0" w14:textId="409BB4B9"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1</w:t>
            </w:r>
          </w:p>
        </w:tc>
        <w:tc>
          <w:tcPr>
            <w:tcW w:w="1134" w:type="dxa"/>
            <w:tcBorders>
              <w:top w:val="nil"/>
              <w:left w:val="nil"/>
              <w:bottom w:val="nil"/>
              <w:right w:val="nil"/>
            </w:tcBorders>
            <w:shd w:val="clear" w:color="auto" w:fill="auto"/>
            <w:vAlign w:val="center"/>
            <w:hideMark/>
          </w:tcPr>
          <w:p w14:paraId="66723353" w14:textId="3070E85D"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2</w:t>
            </w:r>
          </w:p>
        </w:tc>
        <w:tc>
          <w:tcPr>
            <w:tcW w:w="1134" w:type="dxa"/>
            <w:tcBorders>
              <w:top w:val="nil"/>
              <w:left w:val="nil"/>
              <w:bottom w:val="nil"/>
              <w:right w:val="nil"/>
            </w:tcBorders>
            <w:shd w:val="clear" w:color="auto" w:fill="auto"/>
            <w:vAlign w:val="center"/>
            <w:hideMark/>
          </w:tcPr>
          <w:p w14:paraId="4627E825" w14:textId="768EF260"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St</w:t>
            </w:r>
            <w:r w:rsidR="00C47FE6">
              <w:rPr>
                <w:rFonts w:ascii="Calibri" w:hAnsi="Calibri"/>
                <w:b/>
                <w:bCs/>
                <w:color w:val="000000" w:themeColor="text1"/>
              </w:rPr>
              <w:t>upanj</w:t>
            </w:r>
            <w:r w:rsidRPr="0075006D">
              <w:rPr>
                <w:rFonts w:ascii="Calibri" w:hAnsi="Calibri"/>
                <w:b/>
                <w:bCs/>
                <w:color w:val="000000" w:themeColor="text1"/>
              </w:rPr>
              <w:t xml:space="preserve"> 3</w:t>
            </w:r>
          </w:p>
        </w:tc>
        <w:tc>
          <w:tcPr>
            <w:tcW w:w="1134" w:type="dxa"/>
            <w:tcBorders>
              <w:top w:val="nil"/>
              <w:left w:val="nil"/>
              <w:bottom w:val="nil"/>
              <w:right w:val="nil"/>
            </w:tcBorders>
            <w:shd w:val="clear" w:color="auto" w:fill="auto"/>
            <w:vAlign w:val="center"/>
            <w:hideMark/>
          </w:tcPr>
          <w:p w14:paraId="0401A9FD"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POCI</w:t>
            </w:r>
          </w:p>
        </w:tc>
        <w:tc>
          <w:tcPr>
            <w:tcW w:w="1134" w:type="dxa"/>
            <w:tcBorders>
              <w:top w:val="nil"/>
              <w:left w:val="nil"/>
              <w:bottom w:val="nil"/>
              <w:right w:val="nil"/>
            </w:tcBorders>
          </w:tcPr>
          <w:p w14:paraId="4EE2FA85" w14:textId="64F54EB9"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Bez St</w:t>
            </w:r>
            <w:r w:rsidR="00C47FE6">
              <w:rPr>
                <w:rFonts w:ascii="Calibri" w:hAnsi="Calibri"/>
                <w:b/>
                <w:bCs/>
                <w:color w:val="000000" w:themeColor="text1"/>
              </w:rPr>
              <w:t>upnja</w:t>
            </w:r>
          </w:p>
        </w:tc>
        <w:tc>
          <w:tcPr>
            <w:tcW w:w="1134" w:type="dxa"/>
            <w:tcBorders>
              <w:top w:val="nil"/>
              <w:left w:val="nil"/>
              <w:bottom w:val="nil"/>
              <w:right w:val="nil"/>
            </w:tcBorders>
            <w:shd w:val="clear" w:color="auto" w:fill="auto"/>
            <w:vAlign w:val="center"/>
            <w:hideMark/>
          </w:tcPr>
          <w:p w14:paraId="74B18F37"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Total</w:t>
            </w:r>
          </w:p>
        </w:tc>
      </w:tr>
      <w:tr w:rsidR="00A64CA8" w:rsidRPr="0075006D" w14:paraId="42B8CDA2" w14:textId="77777777" w:rsidTr="00C268D7">
        <w:trPr>
          <w:trHeight w:val="280"/>
        </w:trPr>
        <w:tc>
          <w:tcPr>
            <w:tcW w:w="2551" w:type="dxa"/>
            <w:tcBorders>
              <w:top w:val="nil"/>
              <w:left w:val="nil"/>
              <w:bottom w:val="nil"/>
              <w:right w:val="nil"/>
            </w:tcBorders>
            <w:shd w:val="clear" w:color="auto" w:fill="auto"/>
            <w:vAlign w:val="center"/>
          </w:tcPr>
          <w:p w14:paraId="7BC5BA3D" w14:textId="77777777" w:rsidR="00A64CA8" w:rsidRPr="0075006D" w:rsidRDefault="00A64CA8" w:rsidP="00A64CA8">
            <w:pPr>
              <w:jc w:val="right"/>
              <w:rPr>
                <w:rFonts w:ascii="Calibri" w:hAnsi="Calibri"/>
                <w:b/>
                <w:bCs/>
                <w:color w:val="000000" w:themeColor="text1"/>
              </w:rPr>
            </w:pPr>
          </w:p>
        </w:tc>
        <w:tc>
          <w:tcPr>
            <w:tcW w:w="1134" w:type="dxa"/>
            <w:tcBorders>
              <w:top w:val="nil"/>
              <w:left w:val="nil"/>
              <w:bottom w:val="nil"/>
              <w:right w:val="nil"/>
            </w:tcBorders>
            <w:shd w:val="clear" w:color="auto" w:fill="auto"/>
            <w:vAlign w:val="center"/>
          </w:tcPr>
          <w:p w14:paraId="6B86C0C6"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134" w:type="dxa"/>
            <w:tcBorders>
              <w:top w:val="nil"/>
              <w:left w:val="nil"/>
              <w:bottom w:val="nil"/>
              <w:right w:val="nil"/>
            </w:tcBorders>
            <w:shd w:val="clear" w:color="auto" w:fill="auto"/>
            <w:vAlign w:val="center"/>
          </w:tcPr>
          <w:p w14:paraId="2B9E6DA2"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134" w:type="dxa"/>
            <w:tcBorders>
              <w:top w:val="nil"/>
              <w:left w:val="nil"/>
              <w:bottom w:val="nil"/>
              <w:right w:val="nil"/>
            </w:tcBorders>
            <w:shd w:val="clear" w:color="auto" w:fill="auto"/>
            <w:vAlign w:val="center"/>
          </w:tcPr>
          <w:p w14:paraId="77E0A382"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134" w:type="dxa"/>
            <w:tcBorders>
              <w:top w:val="nil"/>
              <w:left w:val="nil"/>
              <w:bottom w:val="nil"/>
              <w:right w:val="nil"/>
            </w:tcBorders>
            <w:shd w:val="clear" w:color="auto" w:fill="auto"/>
            <w:vAlign w:val="center"/>
          </w:tcPr>
          <w:p w14:paraId="7FEDB340"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134" w:type="dxa"/>
            <w:tcBorders>
              <w:top w:val="nil"/>
              <w:left w:val="nil"/>
              <w:bottom w:val="nil"/>
              <w:right w:val="nil"/>
            </w:tcBorders>
          </w:tcPr>
          <w:p w14:paraId="5D02965C"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134" w:type="dxa"/>
            <w:tcBorders>
              <w:top w:val="nil"/>
              <w:left w:val="nil"/>
              <w:bottom w:val="nil"/>
              <w:right w:val="nil"/>
            </w:tcBorders>
            <w:shd w:val="clear" w:color="auto" w:fill="auto"/>
            <w:vAlign w:val="center"/>
          </w:tcPr>
          <w:p w14:paraId="474F27DB" w14:textId="77777777"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r>
      <w:tr w:rsidR="00A64CA8" w:rsidRPr="0075006D" w14:paraId="5A65710F" w14:textId="77777777" w:rsidTr="00C268D7">
        <w:trPr>
          <w:trHeight w:hRule="exact" w:val="113"/>
        </w:trPr>
        <w:tc>
          <w:tcPr>
            <w:tcW w:w="2551" w:type="dxa"/>
            <w:tcBorders>
              <w:top w:val="nil"/>
              <w:left w:val="nil"/>
              <w:bottom w:val="nil"/>
              <w:right w:val="nil"/>
            </w:tcBorders>
            <w:shd w:val="clear" w:color="auto" w:fill="auto"/>
            <w:vAlign w:val="center"/>
            <w:hideMark/>
          </w:tcPr>
          <w:p w14:paraId="46B587DC" w14:textId="77777777" w:rsidR="00A64CA8" w:rsidRDefault="00A64CA8" w:rsidP="00A64CA8">
            <w:pPr>
              <w:jc w:val="right"/>
              <w:rPr>
                <w:rFonts w:ascii="Calibri" w:hAnsi="Calibri"/>
                <w:b/>
                <w:bCs/>
                <w:color w:val="000000" w:themeColor="text1"/>
              </w:rPr>
            </w:pPr>
          </w:p>
          <w:p w14:paraId="3D29CBC1" w14:textId="77777777" w:rsidR="00EA66C2" w:rsidRPr="0075006D" w:rsidRDefault="00EA66C2" w:rsidP="00A64CA8">
            <w:pPr>
              <w:jc w:val="right"/>
              <w:rPr>
                <w:rFonts w:ascii="Calibri" w:hAnsi="Calibri"/>
                <w:b/>
                <w:bCs/>
                <w:color w:val="000000" w:themeColor="text1"/>
              </w:rPr>
            </w:pPr>
          </w:p>
        </w:tc>
        <w:tc>
          <w:tcPr>
            <w:tcW w:w="1134" w:type="dxa"/>
            <w:tcBorders>
              <w:top w:val="nil"/>
              <w:left w:val="nil"/>
              <w:bottom w:val="nil"/>
              <w:right w:val="nil"/>
            </w:tcBorders>
            <w:shd w:val="clear" w:color="auto" w:fill="auto"/>
            <w:vAlign w:val="center"/>
            <w:hideMark/>
          </w:tcPr>
          <w:p w14:paraId="077A73DF" w14:textId="77777777" w:rsidR="00A64CA8" w:rsidRPr="0075006D" w:rsidRDefault="00A64CA8" w:rsidP="00A64CA8">
            <w:pPr>
              <w:rPr>
                <w:color w:val="000000" w:themeColor="text1"/>
              </w:rPr>
            </w:pPr>
          </w:p>
        </w:tc>
        <w:tc>
          <w:tcPr>
            <w:tcW w:w="1134" w:type="dxa"/>
            <w:tcBorders>
              <w:top w:val="nil"/>
              <w:left w:val="nil"/>
              <w:bottom w:val="nil"/>
              <w:right w:val="nil"/>
            </w:tcBorders>
            <w:shd w:val="clear" w:color="auto" w:fill="auto"/>
            <w:vAlign w:val="center"/>
            <w:hideMark/>
          </w:tcPr>
          <w:p w14:paraId="7FBBF3CC" w14:textId="77777777" w:rsidR="00A64CA8" w:rsidRPr="0075006D" w:rsidRDefault="00A64CA8" w:rsidP="00A64CA8">
            <w:pPr>
              <w:jc w:val="right"/>
              <w:rPr>
                <w:color w:val="000000" w:themeColor="text1"/>
              </w:rPr>
            </w:pPr>
          </w:p>
        </w:tc>
        <w:tc>
          <w:tcPr>
            <w:tcW w:w="1134" w:type="dxa"/>
            <w:tcBorders>
              <w:top w:val="nil"/>
              <w:left w:val="nil"/>
              <w:bottom w:val="nil"/>
              <w:right w:val="nil"/>
            </w:tcBorders>
            <w:shd w:val="clear" w:color="auto" w:fill="auto"/>
            <w:vAlign w:val="center"/>
            <w:hideMark/>
          </w:tcPr>
          <w:p w14:paraId="6884C561" w14:textId="77777777" w:rsidR="00A64CA8" w:rsidRPr="0075006D" w:rsidRDefault="00A64CA8" w:rsidP="00A64CA8">
            <w:pPr>
              <w:jc w:val="right"/>
              <w:rPr>
                <w:color w:val="000000" w:themeColor="text1"/>
              </w:rPr>
            </w:pPr>
          </w:p>
        </w:tc>
        <w:tc>
          <w:tcPr>
            <w:tcW w:w="1134" w:type="dxa"/>
            <w:tcBorders>
              <w:top w:val="nil"/>
              <w:left w:val="nil"/>
              <w:bottom w:val="nil"/>
              <w:right w:val="nil"/>
            </w:tcBorders>
            <w:shd w:val="clear" w:color="auto" w:fill="auto"/>
            <w:vAlign w:val="center"/>
            <w:hideMark/>
          </w:tcPr>
          <w:p w14:paraId="48950636" w14:textId="77777777" w:rsidR="00A64CA8" w:rsidRPr="0075006D" w:rsidRDefault="00A64CA8" w:rsidP="00A64CA8">
            <w:pPr>
              <w:jc w:val="right"/>
              <w:rPr>
                <w:color w:val="000000" w:themeColor="text1"/>
              </w:rPr>
            </w:pPr>
          </w:p>
        </w:tc>
        <w:tc>
          <w:tcPr>
            <w:tcW w:w="1134" w:type="dxa"/>
            <w:tcBorders>
              <w:top w:val="nil"/>
              <w:left w:val="nil"/>
              <w:bottom w:val="nil"/>
              <w:right w:val="nil"/>
            </w:tcBorders>
          </w:tcPr>
          <w:p w14:paraId="181C15A5" w14:textId="77777777" w:rsidR="00A64CA8" w:rsidRPr="0075006D" w:rsidRDefault="00A64CA8" w:rsidP="00A64CA8">
            <w:pPr>
              <w:jc w:val="right"/>
              <w:rPr>
                <w:color w:val="000000" w:themeColor="text1"/>
              </w:rPr>
            </w:pPr>
          </w:p>
        </w:tc>
        <w:tc>
          <w:tcPr>
            <w:tcW w:w="1134" w:type="dxa"/>
            <w:tcBorders>
              <w:top w:val="nil"/>
              <w:left w:val="nil"/>
              <w:bottom w:val="nil"/>
              <w:right w:val="nil"/>
            </w:tcBorders>
            <w:shd w:val="clear" w:color="auto" w:fill="auto"/>
            <w:vAlign w:val="center"/>
            <w:hideMark/>
          </w:tcPr>
          <w:p w14:paraId="08770E1F" w14:textId="77777777" w:rsidR="00A64CA8" w:rsidRPr="0075006D" w:rsidRDefault="00A64CA8" w:rsidP="00A64CA8">
            <w:pPr>
              <w:jc w:val="right"/>
              <w:rPr>
                <w:color w:val="000000" w:themeColor="text1"/>
              </w:rPr>
            </w:pPr>
          </w:p>
        </w:tc>
      </w:tr>
      <w:tr w:rsidR="00A64CA8" w:rsidRPr="0075006D" w14:paraId="05E74043" w14:textId="77777777" w:rsidTr="00C268D7">
        <w:trPr>
          <w:trHeight w:val="327"/>
        </w:trPr>
        <w:tc>
          <w:tcPr>
            <w:tcW w:w="2551" w:type="dxa"/>
            <w:tcBorders>
              <w:top w:val="nil"/>
              <w:left w:val="nil"/>
              <w:bottom w:val="nil"/>
              <w:right w:val="nil"/>
            </w:tcBorders>
            <w:shd w:val="clear" w:color="auto" w:fill="auto"/>
            <w:noWrap/>
            <w:vAlign w:val="bottom"/>
            <w:hideMark/>
          </w:tcPr>
          <w:p w14:paraId="00AF3654" w14:textId="77777777" w:rsidR="00A64CA8" w:rsidRPr="0075006D" w:rsidRDefault="00A64CA8" w:rsidP="00A64CA8">
            <w:pPr>
              <w:rPr>
                <w:rFonts w:ascii="Calibri" w:hAnsi="Calibri"/>
                <w:color w:val="000000" w:themeColor="text1"/>
              </w:rPr>
            </w:pPr>
            <w:r w:rsidRPr="0075006D">
              <w:rPr>
                <w:rFonts w:ascii="Calibri" w:hAnsi="Calibri"/>
                <w:color w:val="000000" w:themeColor="text1"/>
              </w:rPr>
              <w:t>Bruto iznos</w:t>
            </w:r>
          </w:p>
        </w:tc>
        <w:tc>
          <w:tcPr>
            <w:tcW w:w="1134" w:type="dxa"/>
            <w:tcBorders>
              <w:top w:val="nil"/>
              <w:left w:val="nil"/>
              <w:bottom w:val="nil"/>
              <w:right w:val="nil"/>
            </w:tcBorders>
            <w:shd w:val="clear" w:color="auto" w:fill="auto"/>
            <w:noWrap/>
            <w:vAlign w:val="bottom"/>
          </w:tcPr>
          <w:p w14:paraId="5CC3DAE1" w14:textId="77777777" w:rsidR="00A64CA8" w:rsidRPr="0075006D" w:rsidRDefault="00A64CA8" w:rsidP="00370582">
            <w:pPr>
              <w:jc w:val="right"/>
              <w:rPr>
                <w:rFonts w:cstheme="minorHAnsi"/>
                <w:color w:val="000000" w:themeColor="text1"/>
              </w:rPr>
            </w:pPr>
            <w:r w:rsidRPr="0075006D">
              <w:rPr>
                <w:rFonts w:cstheme="minorHAnsi"/>
                <w:color w:val="000000" w:themeColor="text1"/>
              </w:rPr>
              <w:t>3.567.744</w:t>
            </w:r>
          </w:p>
        </w:tc>
        <w:tc>
          <w:tcPr>
            <w:tcW w:w="1134" w:type="dxa"/>
            <w:tcBorders>
              <w:top w:val="nil"/>
              <w:left w:val="nil"/>
              <w:bottom w:val="nil"/>
              <w:right w:val="nil"/>
            </w:tcBorders>
            <w:shd w:val="clear" w:color="auto" w:fill="auto"/>
            <w:noWrap/>
            <w:vAlign w:val="bottom"/>
          </w:tcPr>
          <w:p w14:paraId="60B0C394" w14:textId="77777777" w:rsidR="00A64CA8" w:rsidRPr="0075006D" w:rsidRDefault="00A64CA8" w:rsidP="00A64CA8">
            <w:pPr>
              <w:jc w:val="right"/>
              <w:rPr>
                <w:rFonts w:cstheme="minorHAnsi"/>
                <w:color w:val="000000" w:themeColor="text1"/>
              </w:rPr>
            </w:pPr>
            <w:r w:rsidRPr="0075006D">
              <w:rPr>
                <w:rFonts w:cstheme="minorHAnsi"/>
                <w:color w:val="000000" w:themeColor="text1"/>
              </w:rPr>
              <w:t xml:space="preserve"> 393.223 </w:t>
            </w:r>
          </w:p>
        </w:tc>
        <w:tc>
          <w:tcPr>
            <w:tcW w:w="1134" w:type="dxa"/>
            <w:tcBorders>
              <w:top w:val="nil"/>
              <w:left w:val="nil"/>
              <w:bottom w:val="nil"/>
              <w:right w:val="nil"/>
            </w:tcBorders>
            <w:shd w:val="clear" w:color="auto" w:fill="auto"/>
            <w:noWrap/>
            <w:vAlign w:val="bottom"/>
          </w:tcPr>
          <w:p w14:paraId="784BE1E6" w14:textId="77777777" w:rsidR="00A64CA8" w:rsidRPr="0075006D" w:rsidRDefault="00A64CA8" w:rsidP="00A64CA8">
            <w:pPr>
              <w:jc w:val="center"/>
              <w:rPr>
                <w:rFonts w:cstheme="minorHAnsi"/>
                <w:color w:val="000000" w:themeColor="text1"/>
              </w:rPr>
            </w:pPr>
            <w:r w:rsidRPr="0075006D">
              <w:rPr>
                <w:rFonts w:cstheme="minorHAnsi"/>
                <w:color w:val="000000" w:themeColor="text1"/>
              </w:rPr>
              <w:t xml:space="preserve"> 179.200 </w:t>
            </w:r>
          </w:p>
        </w:tc>
        <w:tc>
          <w:tcPr>
            <w:tcW w:w="1134" w:type="dxa"/>
            <w:tcBorders>
              <w:top w:val="nil"/>
              <w:left w:val="nil"/>
              <w:bottom w:val="nil"/>
              <w:right w:val="nil"/>
            </w:tcBorders>
            <w:shd w:val="clear" w:color="auto" w:fill="auto"/>
            <w:noWrap/>
            <w:vAlign w:val="bottom"/>
          </w:tcPr>
          <w:p w14:paraId="12262C4B" w14:textId="77777777" w:rsidR="00A64CA8" w:rsidRPr="0075006D" w:rsidRDefault="00A64CA8" w:rsidP="00A64CA8">
            <w:pPr>
              <w:jc w:val="right"/>
              <w:rPr>
                <w:rFonts w:cstheme="minorHAnsi"/>
                <w:color w:val="000000" w:themeColor="text1"/>
              </w:rPr>
            </w:pPr>
            <w:r w:rsidRPr="0075006D">
              <w:rPr>
                <w:rFonts w:cstheme="minorHAnsi"/>
                <w:color w:val="000000" w:themeColor="text1"/>
              </w:rPr>
              <w:t xml:space="preserve"> 128.159 </w:t>
            </w:r>
          </w:p>
        </w:tc>
        <w:tc>
          <w:tcPr>
            <w:tcW w:w="1134" w:type="dxa"/>
            <w:tcBorders>
              <w:top w:val="nil"/>
              <w:left w:val="nil"/>
              <w:bottom w:val="nil"/>
              <w:right w:val="nil"/>
            </w:tcBorders>
            <w:vAlign w:val="bottom"/>
          </w:tcPr>
          <w:p w14:paraId="5D7DF6E9" w14:textId="77777777" w:rsidR="00A64CA8" w:rsidRPr="0075006D" w:rsidRDefault="00A64CA8" w:rsidP="00A64CA8">
            <w:pPr>
              <w:jc w:val="right"/>
              <w:rPr>
                <w:rFonts w:cstheme="minorHAnsi"/>
                <w:color w:val="000000" w:themeColor="text1"/>
              </w:rPr>
            </w:pPr>
            <w:r w:rsidRPr="0075006D">
              <w:rPr>
                <w:rFonts w:cstheme="minorHAnsi"/>
                <w:color w:val="000000" w:themeColor="text1"/>
              </w:rPr>
              <w:t xml:space="preserve"> 11.693 </w:t>
            </w:r>
          </w:p>
        </w:tc>
        <w:tc>
          <w:tcPr>
            <w:tcW w:w="1134" w:type="dxa"/>
            <w:tcBorders>
              <w:top w:val="nil"/>
              <w:left w:val="nil"/>
              <w:bottom w:val="nil"/>
              <w:right w:val="nil"/>
            </w:tcBorders>
            <w:shd w:val="clear" w:color="auto" w:fill="auto"/>
            <w:noWrap/>
            <w:vAlign w:val="bottom"/>
          </w:tcPr>
          <w:p w14:paraId="4476354A" w14:textId="77777777" w:rsidR="00A64CA8" w:rsidRPr="0075006D" w:rsidRDefault="00A64CA8" w:rsidP="00A64CA8">
            <w:pPr>
              <w:jc w:val="center"/>
              <w:rPr>
                <w:rFonts w:cstheme="minorHAnsi"/>
                <w:b/>
                <w:bCs/>
                <w:color w:val="000000" w:themeColor="text1"/>
              </w:rPr>
            </w:pPr>
            <w:r w:rsidRPr="0075006D">
              <w:rPr>
                <w:rFonts w:cstheme="minorHAnsi"/>
                <w:b/>
                <w:bCs/>
                <w:color w:val="000000" w:themeColor="text1"/>
              </w:rPr>
              <w:t>4.280.019</w:t>
            </w:r>
          </w:p>
        </w:tc>
      </w:tr>
      <w:tr w:rsidR="00A64CA8" w:rsidRPr="0075006D" w14:paraId="6A5DF549" w14:textId="77777777" w:rsidTr="00C268D7">
        <w:trPr>
          <w:trHeight w:val="337"/>
        </w:trPr>
        <w:tc>
          <w:tcPr>
            <w:tcW w:w="2551" w:type="dxa"/>
            <w:tcBorders>
              <w:top w:val="nil"/>
              <w:left w:val="nil"/>
              <w:bottom w:val="nil"/>
              <w:right w:val="nil"/>
            </w:tcBorders>
            <w:shd w:val="clear" w:color="auto" w:fill="auto"/>
            <w:noWrap/>
            <w:vAlign w:val="bottom"/>
            <w:hideMark/>
          </w:tcPr>
          <w:p w14:paraId="1398FECB" w14:textId="77777777" w:rsidR="00A64CA8" w:rsidRPr="0075006D" w:rsidRDefault="00A64CA8" w:rsidP="00A64CA8">
            <w:pPr>
              <w:rPr>
                <w:rFonts w:ascii="Calibri" w:hAnsi="Calibri"/>
                <w:color w:val="000000" w:themeColor="text1"/>
              </w:rPr>
            </w:pPr>
            <w:r w:rsidRPr="0075006D">
              <w:rPr>
                <w:rFonts w:ascii="Calibri" w:hAnsi="Calibri"/>
                <w:color w:val="000000" w:themeColor="text1"/>
              </w:rPr>
              <w:t>Rezerviranja</w:t>
            </w:r>
          </w:p>
        </w:tc>
        <w:tc>
          <w:tcPr>
            <w:tcW w:w="1134" w:type="dxa"/>
            <w:tcBorders>
              <w:top w:val="nil"/>
              <w:left w:val="nil"/>
              <w:bottom w:val="nil"/>
              <w:right w:val="nil"/>
            </w:tcBorders>
            <w:shd w:val="clear" w:color="auto" w:fill="auto"/>
            <w:noWrap/>
            <w:vAlign w:val="bottom"/>
          </w:tcPr>
          <w:p w14:paraId="6F736AEA" w14:textId="77777777" w:rsidR="00A64CA8" w:rsidRPr="0075006D" w:rsidRDefault="00A64CA8" w:rsidP="00A64CA8">
            <w:pPr>
              <w:jc w:val="right"/>
              <w:rPr>
                <w:rFonts w:cstheme="minorHAnsi"/>
                <w:color w:val="000000" w:themeColor="text1"/>
              </w:rPr>
            </w:pPr>
            <w:r w:rsidRPr="0075006D">
              <w:rPr>
                <w:rFonts w:cstheme="minorHAnsi"/>
                <w:color w:val="000000" w:themeColor="text1"/>
              </w:rPr>
              <w:t xml:space="preserve"> (24.946)</w:t>
            </w:r>
          </w:p>
        </w:tc>
        <w:tc>
          <w:tcPr>
            <w:tcW w:w="1134" w:type="dxa"/>
            <w:tcBorders>
              <w:top w:val="nil"/>
              <w:left w:val="nil"/>
              <w:bottom w:val="nil"/>
              <w:right w:val="nil"/>
            </w:tcBorders>
            <w:shd w:val="clear" w:color="auto" w:fill="auto"/>
            <w:noWrap/>
            <w:vAlign w:val="bottom"/>
          </w:tcPr>
          <w:p w14:paraId="39D9838D" w14:textId="77777777" w:rsidR="00A64CA8" w:rsidRPr="0075006D" w:rsidRDefault="00A64CA8" w:rsidP="00370582">
            <w:pPr>
              <w:jc w:val="right"/>
              <w:rPr>
                <w:rFonts w:cstheme="minorHAnsi"/>
                <w:color w:val="000000" w:themeColor="text1"/>
              </w:rPr>
            </w:pPr>
            <w:r w:rsidRPr="0075006D">
              <w:rPr>
                <w:rFonts w:cstheme="minorHAnsi"/>
                <w:color w:val="000000" w:themeColor="text1"/>
              </w:rPr>
              <w:t>(14.289)</w:t>
            </w:r>
          </w:p>
        </w:tc>
        <w:tc>
          <w:tcPr>
            <w:tcW w:w="1134" w:type="dxa"/>
            <w:tcBorders>
              <w:top w:val="nil"/>
              <w:left w:val="nil"/>
              <w:bottom w:val="nil"/>
              <w:right w:val="nil"/>
            </w:tcBorders>
            <w:shd w:val="clear" w:color="auto" w:fill="auto"/>
            <w:noWrap/>
            <w:vAlign w:val="bottom"/>
          </w:tcPr>
          <w:p w14:paraId="68988B77" w14:textId="77777777" w:rsidR="00A64CA8" w:rsidRPr="0075006D" w:rsidRDefault="00A64CA8" w:rsidP="00A64CA8">
            <w:pPr>
              <w:jc w:val="center"/>
              <w:rPr>
                <w:rFonts w:cstheme="minorHAnsi"/>
                <w:color w:val="000000" w:themeColor="text1"/>
              </w:rPr>
            </w:pPr>
            <w:r w:rsidRPr="0075006D">
              <w:rPr>
                <w:rFonts w:cstheme="minorHAnsi"/>
                <w:color w:val="000000" w:themeColor="text1"/>
              </w:rPr>
              <w:t>(15.918)</w:t>
            </w:r>
          </w:p>
        </w:tc>
        <w:tc>
          <w:tcPr>
            <w:tcW w:w="1134" w:type="dxa"/>
            <w:tcBorders>
              <w:top w:val="nil"/>
              <w:left w:val="nil"/>
              <w:bottom w:val="nil"/>
              <w:right w:val="nil"/>
            </w:tcBorders>
            <w:shd w:val="clear" w:color="auto" w:fill="auto"/>
            <w:noWrap/>
            <w:vAlign w:val="bottom"/>
          </w:tcPr>
          <w:p w14:paraId="3F2B4CDE" w14:textId="77777777" w:rsidR="00A64CA8" w:rsidRPr="0075006D" w:rsidRDefault="00A64CA8" w:rsidP="00A64CA8">
            <w:pPr>
              <w:jc w:val="right"/>
              <w:rPr>
                <w:rFonts w:cstheme="minorHAnsi"/>
                <w:color w:val="000000" w:themeColor="text1"/>
              </w:rPr>
            </w:pPr>
            <w:r w:rsidRPr="0075006D">
              <w:rPr>
                <w:rFonts w:cstheme="minorHAnsi"/>
                <w:color w:val="000000" w:themeColor="text1"/>
              </w:rPr>
              <w:t xml:space="preserve"> (2.563)</w:t>
            </w:r>
          </w:p>
        </w:tc>
        <w:tc>
          <w:tcPr>
            <w:tcW w:w="1134" w:type="dxa"/>
            <w:tcBorders>
              <w:top w:val="nil"/>
              <w:left w:val="nil"/>
              <w:bottom w:val="nil"/>
              <w:right w:val="nil"/>
            </w:tcBorders>
            <w:vAlign w:val="bottom"/>
          </w:tcPr>
          <w:p w14:paraId="7B30A50E" w14:textId="77777777" w:rsidR="00A64CA8" w:rsidRPr="0075006D" w:rsidRDefault="00A64CA8" w:rsidP="00A64CA8">
            <w:pPr>
              <w:jc w:val="right"/>
              <w:rPr>
                <w:rFonts w:cstheme="minorHAnsi"/>
                <w:b/>
                <w:bCs/>
                <w:color w:val="000000" w:themeColor="text1"/>
              </w:rPr>
            </w:pPr>
            <w:r w:rsidRPr="0075006D">
              <w:rPr>
                <w:rFonts w:cstheme="minorHAnsi"/>
                <w:color w:val="000000" w:themeColor="text1"/>
              </w:rPr>
              <w:t xml:space="preserve"> - </w:t>
            </w:r>
          </w:p>
        </w:tc>
        <w:tc>
          <w:tcPr>
            <w:tcW w:w="1134" w:type="dxa"/>
            <w:tcBorders>
              <w:top w:val="nil"/>
              <w:left w:val="nil"/>
              <w:bottom w:val="nil"/>
              <w:right w:val="nil"/>
            </w:tcBorders>
            <w:shd w:val="clear" w:color="auto" w:fill="auto"/>
            <w:noWrap/>
            <w:vAlign w:val="bottom"/>
          </w:tcPr>
          <w:p w14:paraId="14390412" w14:textId="77777777" w:rsidR="00A64CA8" w:rsidRPr="0075006D" w:rsidRDefault="00A64CA8" w:rsidP="00A64CA8">
            <w:pPr>
              <w:jc w:val="right"/>
              <w:rPr>
                <w:rFonts w:cstheme="minorHAnsi"/>
                <w:b/>
                <w:bCs/>
                <w:color w:val="000000" w:themeColor="text1"/>
              </w:rPr>
            </w:pPr>
            <w:r w:rsidRPr="0075006D">
              <w:rPr>
                <w:rFonts w:cstheme="minorHAnsi"/>
                <w:b/>
                <w:bCs/>
                <w:color w:val="000000" w:themeColor="text1"/>
              </w:rPr>
              <w:t>(57.716)</w:t>
            </w:r>
          </w:p>
        </w:tc>
      </w:tr>
      <w:tr w:rsidR="00A64CA8" w:rsidRPr="0075006D" w14:paraId="1916E5AE" w14:textId="77777777" w:rsidTr="00C268D7">
        <w:trPr>
          <w:trHeight w:val="355"/>
        </w:trPr>
        <w:tc>
          <w:tcPr>
            <w:tcW w:w="2551" w:type="dxa"/>
            <w:tcBorders>
              <w:top w:val="nil"/>
              <w:left w:val="nil"/>
              <w:bottom w:val="nil"/>
              <w:right w:val="nil"/>
            </w:tcBorders>
            <w:shd w:val="clear" w:color="auto" w:fill="auto"/>
            <w:noWrap/>
            <w:vAlign w:val="bottom"/>
            <w:hideMark/>
          </w:tcPr>
          <w:p w14:paraId="3197EE0D" w14:textId="77777777" w:rsidR="00A64CA8" w:rsidRPr="0075006D" w:rsidRDefault="00A64CA8" w:rsidP="00A64CA8">
            <w:pPr>
              <w:rPr>
                <w:rFonts w:ascii="Calibri" w:hAnsi="Calibri"/>
                <w:b/>
                <w:bCs/>
                <w:color w:val="000000" w:themeColor="text1"/>
              </w:rPr>
            </w:pPr>
            <w:r w:rsidRPr="0075006D">
              <w:rPr>
                <w:rFonts w:ascii="Calibri" w:hAnsi="Calibri"/>
                <w:b/>
                <w:bCs/>
                <w:color w:val="000000" w:themeColor="text1"/>
              </w:rPr>
              <w:t xml:space="preserve">Stanje na dan </w:t>
            </w:r>
          </w:p>
          <w:p w14:paraId="2C943E38" w14:textId="77777777" w:rsidR="00A64CA8" w:rsidRPr="0075006D" w:rsidRDefault="00A64CA8" w:rsidP="00A64CA8">
            <w:pPr>
              <w:rPr>
                <w:rFonts w:ascii="Calibri" w:hAnsi="Calibri"/>
                <w:b/>
                <w:bCs/>
                <w:color w:val="000000" w:themeColor="text1"/>
              </w:rPr>
            </w:pPr>
            <w:r w:rsidRPr="0075006D">
              <w:rPr>
                <w:rFonts w:ascii="Calibri" w:hAnsi="Calibri"/>
                <w:b/>
                <w:bCs/>
                <w:color w:val="000000" w:themeColor="text1"/>
              </w:rPr>
              <w:t>31. prosinca 2019.</w:t>
            </w:r>
          </w:p>
        </w:tc>
        <w:tc>
          <w:tcPr>
            <w:tcW w:w="1134" w:type="dxa"/>
            <w:tcBorders>
              <w:top w:val="single" w:sz="4" w:space="0" w:color="auto"/>
              <w:left w:val="nil"/>
              <w:bottom w:val="single" w:sz="8" w:space="0" w:color="auto"/>
              <w:right w:val="nil"/>
            </w:tcBorders>
            <w:shd w:val="clear" w:color="auto" w:fill="auto"/>
            <w:vAlign w:val="bottom"/>
          </w:tcPr>
          <w:p w14:paraId="4E23A77C" w14:textId="77777777" w:rsidR="00A64CA8" w:rsidRPr="0075006D" w:rsidRDefault="00A64CA8" w:rsidP="00A64CA8">
            <w:pPr>
              <w:jc w:val="right"/>
              <w:rPr>
                <w:rFonts w:cstheme="minorHAnsi"/>
                <w:b/>
                <w:bCs/>
                <w:color w:val="000000" w:themeColor="text1"/>
              </w:rPr>
            </w:pPr>
            <w:r w:rsidRPr="0075006D">
              <w:rPr>
                <w:rFonts w:cstheme="minorHAnsi"/>
                <w:b/>
                <w:color w:val="000000" w:themeColor="text1"/>
              </w:rPr>
              <w:t>3.542.798</w:t>
            </w:r>
          </w:p>
        </w:tc>
        <w:tc>
          <w:tcPr>
            <w:tcW w:w="1134" w:type="dxa"/>
            <w:tcBorders>
              <w:top w:val="single" w:sz="4" w:space="0" w:color="auto"/>
              <w:left w:val="nil"/>
              <w:bottom w:val="single" w:sz="8" w:space="0" w:color="auto"/>
              <w:right w:val="nil"/>
            </w:tcBorders>
            <w:shd w:val="clear" w:color="auto" w:fill="auto"/>
            <w:vAlign w:val="bottom"/>
          </w:tcPr>
          <w:p w14:paraId="48DD2247" w14:textId="77777777"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378.934 </w:t>
            </w:r>
          </w:p>
        </w:tc>
        <w:tc>
          <w:tcPr>
            <w:tcW w:w="1134" w:type="dxa"/>
            <w:tcBorders>
              <w:top w:val="single" w:sz="4" w:space="0" w:color="auto"/>
              <w:left w:val="nil"/>
              <w:bottom w:val="single" w:sz="8" w:space="0" w:color="auto"/>
              <w:right w:val="nil"/>
            </w:tcBorders>
            <w:shd w:val="clear" w:color="auto" w:fill="auto"/>
            <w:vAlign w:val="bottom"/>
          </w:tcPr>
          <w:p w14:paraId="6678DCA6" w14:textId="77777777"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163.282 </w:t>
            </w:r>
          </w:p>
        </w:tc>
        <w:tc>
          <w:tcPr>
            <w:tcW w:w="1134" w:type="dxa"/>
            <w:tcBorders>
              <w:top w:val="single" w:sz="4" w:space="0" w:color="auto"/>
              <w:left w:val="nil"/>
              <w:bottom w:val="single" w:sz="8" w:space="0" w:color="auto"/>
              <w:right w:val="nil"/>
            </w:tcBorders>
            <w:shd w:val="clear" w:color="auto" w:fill="auto"/>
            <w:vAlign w:val="bottom"/>
          </w:tcPr>
          <w:p w14:paraId="45B5CADC" w14:textId="77777777"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125.596 </w:t>
            </w:r>
          </w:p>
        </w:tc>
        <w:tc>
          <w:tcPr>
            <w:tcW w:w="1134" w:type="dxa"/>
            <w:tcBorders>
              <w:top w:val="single" w:sz="4" w:space="0" w:color="auto"/>
              <w:left w:val="nil"/>
              <w:bottom w:val="single" w:sz="8" w:space="0" w:color="auto"/>
              <w:right w:val="nil"/>
            </w:tcBorders>
            <w:vAlign w:val="bottom"/>
          </w:tcPr>
          <w:p w14:paraId="6A342BBE" w14:textId="77777777"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11.693 </w:t>
            </w:r>
          </w:p>
        </w:tc>
        <w:tc>
          <w:tcPr>
            <w:tcW w:w="1134" w:type="dxa"/>
            <w:tcBorders>
              <w:top w:val="single" w:sz="4" w:space="0" w:color="auto"/>
              <w:left w:val="nil"/>
              <w:bottom w:val="single" w:sz="8" w:space="0" w:color="auto"/>
              <w:right w:val="nil"/>
            </w:tcBorders>
            <w:shd w:val="clear" w:color="auto" w:fill="auto"/>
            <w:vAlign w:val="bottom"/>
          </w:tcPr>
          <w:p w14:paraId="6E7EFF59" w14:textId="77777777" w:rsidR="00A64CA8" w:rsidRPr="0075006D" w:rsidRDefault="00A64CA8" w:rsidP="00A64CA8">
            <w:pPr>
              <w:rPr>
                <w:rFonts w:cstheme="minorHAnsi"/>
                <w:b/>
                <w:bCs/>
                <w:color w:val="000000" w:themeColor="text1"/>
              </w:rPr>
            </w:pPr>
            <w:r w:rsidRPr="0075006D">
              <w:rPr>
                <w:rFonts w:cstheme="minorHAnsi"/>
                <w:b/>
                <w:bCs/>
                <w:color w:val="000000" w:themeColor="text1"/>
              </w:rPr>
              <w:t xml:space="preserve">4.222.303 </w:t>
            </w:r>
          </w:p>
        </w:tc>
      </w:tr>
    </w:tbl>
    <w:p w14:paraId="510BF153" w14:textId="5960A443" w:rsidR="007A5AB3" w:rsidRPr="0075006D" w:rsidRDefault="00A64CA8" w:rsidP="00BA072D">
      <w:pPr>
        <w:pStyle w:val="T1"/>
        <w:keepNext w:val="0"/>
        <w:spacing w:before="0" w:after="0" w:line="240" w:lineRule="auto"/>
        <w:rPr>
          <w:rFonts w:asciiTheme="minorHAnsi" w:hAnsiTheme="minorHAnsi"/>
          <w:color w:val="000000" w:themeColor="text1"/>
          <w:sz w:val="22"/>
          <w:szCs w:val="22"/>
          <w:lang w:val="hr-HR"/>
        </w:rPr>
      </w:pPr>
      <w:r w:rsidRPr="0075006D">
        <w:rPr>
          <w:rFonts w:asciiTheme="minorHAnsi" w:hAnsiTheme="minorHAnsi" w:cs="Arial"/>
          <w:b w:val="0"/>
          <w:bCs w:val="0"/>
          <w:color w:val="000000" w:themeColor="text1"/>
          <w:sz w:val="22"/>
          <w:szCs w:val="22"/>
          <w:lang w:val="hr-HR"/>
        </w:rPr>
        <w:t>U poziciji Bez St</w:t>
      </w:r>
      <w:r w:rsidR="00C47FE6">
        <w:rPr>
          <w:rFonts w:asciiTheme="minorHAnsi" w:hAnsiTheme="minorHAnsi" w:cs="Arial"/>
          <w:b w:val="0"/>
          <w:bCs w:val="0"/>
          <w:color w:val="000000" w:themeColor="text1"/>
          <w:sz w:val="22"/>
          <w:szCs w:val="22"/>
          <w:lang w:val="hr-HR"/>
        </w:rPr>
        <w:t>upnja</w:t>
      </w:r>
      <w:r w:rsidRPr="0075006D">
        <w:rPr>
          <w:rFonts w:asciiTheme="minorHAnsi" w:hAnsiTheme="minorHAnsi" w:cs="Arial"/>
          <w:b w:val="0"/>
          <w:bCs w:val="0"/>
          <w:color w:val="000000" w:themeColor="text1"/>
          <w:sz w:val="22"/>
          <w:szCs w:val="22"/>
          <w:lang w:val="hr-HR"/>
        </w:rPr>
        <w:t xml:space="preserve"> su prikazani Akreditivi koji su pokriveni depozitima. </w:t>
      </w:r>
    </w:p>
    <w:p w14:paraId="7666015D" w14:textId="77777777" w:rsidR="007A5AB3" w:rsidRPr="0075006D" w:rsidRDefault="007A5AB3" w:rsidP="007A5AB3">
      <w:pPr>
        <w:pStyle w:val="T1"/>
        <w:keepNext w:val="0"/>
        <w:spacing w:before="0" w:after="0" w:line="240" w:lineRule="auto"/>
        <w:rPr>
          <w:rFonts w:asciiTheme="minorHAnsi" w:hAnsiTheme="minorHAnsi" w:cs="Arial"/>
          <w:b w:val="0"/>
          <w:bCs w:val="0"/>
          <w:i/>
          <w:color w:val="000000" w:themeColor="text1"/>
          <w:sz w:val="22"/>
          <w:szCs w:val="22"/>
          <w:lang w:val="hr-HR"/>
        </w:rPr>
      </w:pPr>
    </w:p>
    <w:p w14:paraId="424F5382" w14:textId="77777777" w:rsidR="007A5AB3" w:rsidRPr="0075006D" w:rsidRDefault="007A5AB3" w:rsidP="007A5AB3">
      <w:pPr>
        <w:pStyle w:val="T1"/>
        <w:keepNext w:val="0"/>
        <w:spacing w:before="0" w:after="0" w:line="240" w:lineRule="auto"/>
        <w:rPr>
          <w:rFonts w:asciiTheme="minorHAnsi" w:hAnsiTheme="minorHAnsi" w:cs="Arial"/>
          <w:b w:val="0"/>
          <w:bCs w:val="0"/>
          <w:i/>
          <w:color w:val="000000" w:themeColor="text1"/>
          <w:sz w:val="22"/>
          <w:szCs w:val="22"/>
          <w:lang w:val="hr-HR"/>
        </w:rPr>
      </w:pPr>
      <w:r w:rsidRPr="0075006D">
        <w:rPr>
          <w:rFonts w:asciiTheme="minorHAnsi" w:hAnsiTheme="minorHAnsi" w:cs="Arial"/>
          <w:b w:val="0"/>
          <w:bCs w:val="0"/>
          <w:i/>
          <w:color w:val="000000" w:themeColor="text1"/>
          <w:sz w:val="22"/>
          <w:szCs w:val="22"/>
          <w:lang w:val="hr-HR"/>
        </w:rPr>
        <w:t>Garancije</w:t>
      </w:r>
    </w:p>
    <w:p w14:paraId="78436C7A" w14:textId="77777777"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p>
    <w:p w14:paraId="4DA584BF" w14:textId="77777777"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61E27A1D" w14:textId="77777777" w:rsidR="007A5AB3" w:rsidRPr="0075006D" w:rsidRDefault="007A5AB3" w:rsidP="007A5AB3">
      <w:pPr>
        <w:pStyle w:val="T1"/>
        <w:keepNext w:val="0"/>
        <w:spacing w:before="0" w:after="0" w:line="240" w:lineRule="auto"/>
        <w:rPr>
          <w:rFonts w:asciiTheme="minorHAnsi" w:hAnsiTheme="minorHAnsi" w:cs="Arial"/>
          <w:b w:val="0"/>
          <w:color w:val="000000" w:themeColor="text1"/>
          <w:sz w:val="22"/>
          <w:szCs w:val="22"/>
          <w:lang w:val="hr-HR"/>
        </w:rPr>
      </w:pPr>
    </w:p>
    <w:p w14:paraId="4873857F" w14:textId="02DBE2F0" w:rsidR="007A5AB3" w:rsidRPr="0075006D" w:rsidRDefault="007A5AB3" w:rsidP="00744404">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Garancije Banke su </w:t>
      </w:r>
      <w:r w:rsidR="00ED444E">
        <w:rPr>
          <w:rFonts w:asciiTheme="minorHAnsi" w:hAnsiTheme="minorHAnsi" w:cs="Arial"/>
          <w:b w:val="0"/>
          <w:bCs w:val="0"/>
          <w:color w:val="000000" w:themeColor="text1"/>
          <w:sz w:val="22"/>
          <w:szCs w:val="22"/>
          <w:lang w:val="hr-HR"/>
        </w:rPr>
        <w:t>52</w:t>
      </w:r>
      <w:r w:rsidRPr="00E00B0A">
        <w:rPr>
          <w:rFonts w:asciiTheme="minorHAnsi" w:hAnsiTheme="minorHAnsi" w:cs="Arial"/>
          <w:b w:val="0"/>
          <w:bCs w:val="0"/>
          <w:color w:val="000000" w:themeColor="text1"/>
          <w:sz w:val="22"/>
          <w:szCs w:val="22"/>
          <w:lang w:val="hr-HR"/>
        </w:rPr>
        <w:t>%</w:t>
      </w:r>
      <w:r w:rsidRPr="0075006D">
        <w:rPr>
          <w:rFonts w:asciiTheme="minorHAnsi" w:hAnsiTheme="minorHAnsi" w:cs="Arial"/>
          <w:b w:val="0"/>
          <w:bCs w:val="0"/>
          <w:color w:val="000000" w:themeColor="text1"/>
          <w:sz w:val="22"/>
          <w:szCs w:val="22"/>
          <w:lang w:val="hr-HR"/>
        </w:rPr>
        <w:t xml:space="preserve"> pokrivene jamstvima, depozitima i bankarskim garancijama. </w:t>
      </w:r>
    </w:p>
    <w:p w14:paraId="12D5469C" w14:textId="77777777"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p>
    <w:p w14:paraId="1B02909D" w14:textId="77777777" w:rsidR="007A5AB3" w:rsidRPr="0075006D" w:rsidRDefault="007A5AB3" w:rsidP="007A5AB3">
      <w:pPr>
        <w:pStyle w:val="T1"/>
        <w:keepNext w:val="0"/>
        <w:spacing w:before="0" w:after="0" w:line="240" w:lineRule="auto"/>
        <w:rPr>
          <w:rFonts w:asciiTheme="minorHAnsi" w:hAnsiTheme="minorHAnsi" w:cs="Arial"/>
          <w:b w:val="0"/>
          <w:bCs w:val="0"/>
          <w:i/>
          <w:color w:val="000000" w:themeColor="text1"/>
          <w:sz w:val="22"/>
          <w:szCs w:val="22"/>
          <w:lang w:val="hr-HR"/>
        </w:rPr>
      </w:pPr>
      <w:r w:rsidRPr="0075006D">
        <w:rPr>
          <w:rFonts w:asciiTheme="minorHAnsi" w:hAnsiTheme="minorHAnsi" w:cs="Arial"/>
          <w:b w:val="0"/>
          <w:bCs w:val="0"/>
          <w:i/>
          <w:color w:val="000000" w:themeColor="text1"/>
          <w:sz w:val="22"/>
          <w:szCs w:val="22"/>
          <w:lang w:val="hr-HR"/>
        </w:rPr>
        <w:t>Preuzete obveze po kreditima</w:t>
      </w:r>
    </w:p>
    <w:p w14:paraId="4C728484" w14:textId="77777777"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p>
    <w:p w14:paraId="60529F9B" w14:textId="77777777"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5CC1ED7A" w14:textId="77777777"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Ugovoreni neiskorišteni krediti sadrže manji potencijalni kreditni rizik jer većina preuzetih obveza po kreditima ovisi o udovoljavanju posebnih kreditnih uvjeta za povlačenje sredstava od strane korisnika. </w:t>
      </w:r>
    </w:p>
    <w:p w14:paraId="16C037F1" w14:textId="77777777"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Banka prati rokove dospijeća ugovorenih preuzetih obveza.  </w:t>
      </w:r>
    </w:p>
    <w:p w14:paraId="19D2C988" w14:textId="77777777" w:rsidR="008D1A27" w:rsidRDefault="008D1A27" w:rsidP="007A5AB3">
      <w:pPr>
        <w:jc w:val="both"/>
        <w:rPr>
          <w:rFonts w:cs="Arial"/>
          <w:color w:val="000000" w:themeColor="text1"/>
          <w:lang w:eastAsia="hr-HR"/>
        </w:rPr>
        <w:sectPr w:rsidR="008D1A27">
          <w:pgSz w:w="11906" w:h="16838"/>
          <w:pgMar w:top="1417" w:right="1417" w:bottom="1417" w:left="1417" w:header="708" w:footer="708" w:gutter="0"/>
          <w:cols w:space="708"/>
          <w:docGrid w:linePitch="360"/>
        </w:sectPr>
      </w:pPr>
    </w:p>
    <w:p w14:paraId="672ECB20" w14:textId="3D74093A" w:rsidR="007A5AB3" w:rsidRDefault="007A5AB3" w:rsidP="007A5AB3">
      <w:pPr>
        <w:jc w:val="both"/>
        <w:rPr>
          <w:rFonts w:cs="Arial"/>
          <w:color w:val="000000" w:themeColor="text1"/>
          <w:lang w:eastAsia="hr-HR"/>
        </w:rPr>
      </w:pPr>
    </w:p>
    <w:p w14:paraId="46DD0834" w14:textId="77777777" w:rsidR="008D1A27" w:rsidRPr="0075006D" w:rsidRDefault="008D1A27" w:rsidP="008D1A27">
      <w:pPr>
        <w:pStyle w:val="T1"/>
        <w:spacing w:before="0" w:after="0" w:line="240" w:lineRule="auto"/>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23.</w:t>
      </w:r>
      <w:r w:rsidRPr="0075006D">
        <w:rPr>
          <w:rFonts w:asciiTheme="minorHAnsi" w:hAnsiTheme="minorHAnsi"/>
          <w:color w:val="000000" w:themeColor="text1"/>
          <w:sz w:val="22"/>
          <w:szCs w:val="22"/>
          <w:lang w:val="hr-HR"/>
        </w:rPr>
        <w:tab/>
        <w:t>Garancije i preuzete obveze</w:t>
      </w:r>
      <w:r>
        <w:rPr>
          <w:rFonts w:asciiTheme="minorHAnsi" w:hAnsiTheme="minorHAnsi"/>
          <w:color w:val="000000" w:themeColor="text1"/>
          <w:sz w:val="22"/>
          <w:szCs w:val="22"/>
          <w:lang w:val="hr-HR"/>
        </w:rPr>
        <w:t xml:space="preserve"> (nastavak)</w:t>
      </w:r>
    </w:p>
    <w:p w14:paraId="2792D408" w14:textId="77777777" w:rsidR="008D1A27" w:rsidRPr="0075006D" w:rsidRDefault="008D1A27" w:rsidP="007A5AB3">
      <w:pPr>
        <w:jc w:val="both"/>
        <w:rPr>
          <w:rFonts w:cs="Arial"/>
          <w:color w:val="000000" w:themeColor="text1"/>
          <w:lang w:eastAsia="hr-HR"/>
        </w:rPr>
      </w:pPr>
    </w:p>
    <w:p w14:paraId="09337BC5" w14:textId="77777777" w:rsidR="007A5AB3" w:rsidRPr="0075006D" w:rsidRDefault="007A5AB3" w:rsidP="007A5AB3">
      <w:pPr>
        <w:jc w:val="both"/>
        <w:rPr>
          <w:rFonts w:cs="Arial"/>
          <w:i/>
          <w:color w:val="000000" w:themeColor="text1"/>
          <w:lang w:eastAsia="hr-HR"/>
        </w:rPr>
      </w:pPr>
      <w:r w:rsidRPr="0075006D">
        <w:rPr>
          <w:rFonts w:cs="Arial"/>
          <w:i/>
          <w:color w:val="000000" w:themeColor="text1"/>
          <w:lang w:eastAsia="hr-HR"/>
        </w:rPr>
        <w:t>Ostale nespomenute neopozive potencijalne obveze</w:t>
      </w:r>
    </w:p>
    <w:p w14:paraId="171FF2AF" w14:textId="77777777" w:rsidR="007A5AB3" w:rsidRPr="0075006D" w:rsidRDefault="007A5AB3" w:rsidP="007A5AB3">
      <w:pPr>
        <w:jc w:val="both"/>
        <w:rPr>
          <w:rFonts w:cs="Arial"/>
          <w:color w:val="000000" w:themeColor="text1"/>
          <w:lang w:eastAsia="hr-HR"/>
        </w:rPr>
      </w:pPr>
    </w:p>
    <w:p w14:paraId="3FADED4E" w14:textId="77777777"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Ostale nespomenute neopozive potencijalne obveze odnose se na obvezu HBOR-a temeljem Sporazuma zaključenog 24. siječnja 2014. sa HBOR – Osiguranjem izvoza, koji obavlja poslove u ime i za račun Republike Hrvatske. HBOR će temeljem ovog Sporazuma u slučaju unovčenja preuzete nekretnine te po regresnoj naplati dužnika u predstečajnoj nagodbi, uz ispunjenje određenih uvjeta, uplatiti naplaćena sredstva u Garantni fond Osiguranja izvoza.</w:t>
      </w:r>
    </w:p>
    <w:p w14:paraId="0E7598FD" w14:textId="77777777"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p>
    <w:p w14:paraId="507AD89B" w14:textId="77777777" w:rsidR="00CA1709"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Navedena potencijalna obveza je umanjena radi završetka stečajnih postupaka tijekom kojih regresna naplata nije primljena</w:t>
      </w:r>
      <w:r w:rsidR="00CA1709" w:rsidRPr="0075006D">
        <w:rPr>
          <w:rFonts w:asciiTheme="minorHAnsi" w:hAnsiTheme="minorHAnsi" w:cs="Arial"/>
          <w:b w:val="0"/>
          <w:bCs w:val="0"/>
          <w:color w:val="000000" w:themeColor="text1"/>
          <w:sz w:val="22"/>
          <w:szCs w:val="22"/>
          <w:lang w:val="hr-HR"/>
        </w:rPr>
        <w:t>.</w:t>
      </w:r>
    </w:p>
    <w:p w14:paraId="13D4A314" w14:textId="77777777" w:rsidR="00CA1709" w:rsidRPr="0075006D" w:rsidRDefault="00CA1709" w:rsidP="00CA1709">
      <w:pPr>
        <w:pStyle w:val="T1"/>
        <w:keepNext w:val="0"/>
        <w:spacing w:before="0" w:after="0" w:line="240" w:lineRule="auto"/>
        <w:rPr>
          <w:rFonts w:asciiTheme="minorHAnsi" w:hAnsiTheme="minorHAnsi" w:cs="Arial"/>
          <w:b w:val="0"/>
          <w:bCs w:val="0"/>
          <w:color w:val="000000" w:themeColor="text1"/>
          <w:sz w:val="22"/>
          <w:szCs w:val="22"/>
          <w:lang w:val="hr-HR"/>
        </w:rPr>
      </w:pPr>
    </w:p>
    <w:p w14:paraId="5F80F7E7" w14:textId="77777777" w:rsidR="00CA1709" w:rsidRPr="0075006D" w:rsidRDefault="00CA1709" w:rsidP="007A5AB3">
      <w:pPr>
        <w:jc w:val="both"/>
        <w:rPr>
          <w:rFonts w:cs="Arial"/>
          <w:color w:val="000000" w:themeColor="text1"/>
          <w:lang w:eastAsia="hr-HR"/>
        </w:rPr>
        <w:sectPr w:rsidR="00CA1709" w:rsidRPr="0075006D">
          <w:pgSz w:w="11906" w:h="16838"/>
          <w:pgMar w:top="1417" w:right="1417" w:bottom="1417" w:left="1417" w:header="708" w:footer="708" w:gutter="0"/>
          <w:cols w:space="708"/>
          <w:docGrid w:linePitch="360"/>
        </w:sectPr>
      </w:pPr>
    </w:p>
    <w:p w14:paraId="71B33740" w14:textId="77777777" w:rsidR="007D0957" w:rsidRPr="0075006D"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p>
    <w:p w14:paraId="035B8665" w14:textId="77777777" w:rsidR="007D0957" w:rsidRPr="0075006D"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bCs w:val="0"/>
          <w:color w:val="000000" w:themeColor="text1"/>
          <w:sz w:val="22"/>
          <w:szCs w:val="22"/>
          <w:lang w:val="hr-HR"/>
        </w:rPr>
        <w:t>24.</w:t>
      </w:r>
      <w:r w:rsidRPr="0075006D">
        <w:rPr>
          <w:rFonts w:asciiTheme="minorHAnsi" w:hAnsiTheme="minorHAnsi" w:cs="Arial"/>
          <w:bCs w:val="0"/>
          <w:color w:val="000000" w:themeColor="text1"/>
          <w:sz w:val="22"/>
          <w:szCs w:val="22"/>
          <w:lang w:val="hr-HR"/>
        </w:rPr>
        <w:tab/>
        <w:t>Transakcije s povezanim stranama</w:t>
      </w:r>
    </w:p>
    <w:p w14:paraId="693F72C8" w14:textId="77777777" w:rsidR="007D0957" w:rsidRPr="0075006D" w:rsidRDefault="007D0957" w:rsidP="007D0957">
      <w:pPr>
        <w:pStyle w:val="T1"/>
        <w:keepNext w:val="0"/>
        <w:spacing w:before="0" w:after="0" w:line="240" w:lineRule="auto"/>
        <w:rPr>
          <w:rFonts w:asciiTheme="minorHAnsi" w:hAnsiTheme="minorHAnsi" w:cs="Arial"/>
          <w:bCs w:val="0"/>
          <w:color w:val="000000" w:themeColor="text1"/>
          <w:sz w:val="22"/>
          <w:szCs w:val="22"/>
          <w:lang w:val="hr-HR"/>
        </w:rPr>
      </w:pPr>
    </w:p>
    <w:p w14:paraId="4223554C"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color w:val="000000" w:themeColor="text1"/>
          <w:sz w:val="22"/>
          <w:szCs w:val="22"/>
          <w:lang w:val="hr-HR"/>
        </w:rPr>
        <w:t xml:space="preserve">Povezane strane su društva koja izravno ili neizravno putem jednog ili više posrednika kontroliraju </w:t>
      </w:r>
      <w:r w:rsidRPr="0075006D">
        <w:rPr>
          <w:rFonts w:asciiTheme="minorHAnsi" w:hAnsiTheme="minorHAnsi" w:cs="Arial"/>
          <w:b w:val="0"/>
          <w:bCs w:val="0"/>
          <w:color w:val="000000" w:themeColor="text1"/>
          <w:sz w:val="22"/>
          <w:szCs w:val="22"/>
          <w:lang w:val="hr-HR"/>
        </w:rPr>
        <w:t>izvještajno društvo ili su pod njegovom kontrolom.</w:t>
      </w:r>
    </w:p>
    <w:p w14:paraId="608C1B00"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9F4B965"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Najveći dio transakcija s povezanim stranama čine transakcije s Republikom Hrvatskom, 100%-tnim vlasnikom Banke i državnim trgovačkim društvima nad kojima  Republika Hrvatska ima kontrolni utjecaj.</w:t>
      </w:r>
    </w:p>
    <w:p w14:paraId="3C795532"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15C64299"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Sve iskazane transakcije obavljene su po uobičajenim/redovnim uvjetima Banke. </w:t>
      </w:r>
    </w:p>
    <w:p w14:paraId="71F59C7B" w14:textId="77777777"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680FDA9" w14:textId="7E7F832A" w:rsidR="007D0957" w:rsidRPr="0075006D"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Na dan </w:t>
      </w:r>
      <w:r w:rsidR="009F6E64" w:rsidRPr="009F6E64">
        <w:rPr>
          <w:rFonts w:asciiTheme="minorHAnsi" w:hAnsiTheme="minorHAnsi" w:cs="Arial"/>
          <w:b w:val="0"/>
          <w:bCs w:val="0"/>
          <w:color w:val="000000" w:themeColor="text1"/>
          <w:sz w:val="22"/>
          <w:szCs w:val="22"/>
          <w:lang w:val="hr-HR"/>
        </w:rPr>
        <w:t xml:space="preserve">30. </w:t>
      </w:r>
      <w:r w:rsidR="00B87F5D">
        <w:rPr>
          <w:rFonts w:asciiTheme="minorHAnsi" w:hAnsiTheme="minorHAnsi" w:cs="Arial"/>
          <w:b w:val="0"/>
          <w:bCs w:val="0"/>
          <w:color w:val="000000" w:themeColor="text1"/>
          <w:sz w:val="22"/>
          <w:szCs w:val="22"/>
          <w:lang w:val="hr-HR"/>
        </w:rPr>
        <w:t>rujna</w:t>
      </w:r>
      <w:r w:rsidR="00B87F5D" w:rsidRPr="009F6E64">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2020. i 31. prosinca 2019., imovina i obveze te prihodi i razdoblja od 1. siječnja do </w:t>
      </w:r>
      <w:r w:rsidR="009F6E64" w:rsidRPr="009F6E64">
        <w:rPr>
          <w:rFonts w:asciiTheme="minorHAnsi" w:hAnsiTheme="minorHAnsi" w:cs="Arial"/>
          <w:b w:val="0"/>
          <w:bCs w:val="0"/>
          <w:color w:val="000000" w:themeColor="text1"/>
          <w:sz w:val="22"/>
          <w:szCs w:val="22"/>
          <w:lang w:val="hr-HR"/>
        </w:rPr>
        <w:t xml:space="preserve">30. </w:t>
      </w:r>
      <w:r w:rsidR="00B87F5D">
        <w:rPr>
          <w:rFonts w:asciiTheme="minorHAnsi" w:hAnsiTheme="minorHAnsi" w:cs="Arial"/>
          <w:b w:val="0"/>
          <w:bCs w:val="0"/>
          <w:color w:val="000000" w:themeColor="text1"/>
          <w:sz w:val="22"/>
          <w:szCs w:val="22"/>
          <w:lang w:val="hr-HR"/>
        </w:rPr>
        <w:t>rujna</w:t>
      </w:r>
      <w:r w:rsidR="00B87F5D"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2020. i od 1. siječnja do </w:t>
      </w:r>
      <w:r w:rsidR="009F6E64" w:rsidRPr="009F6E64">
        <w:rPr>
          <w:rFonts w:asciiTheme="minorHAnsi" w:hAnsiTheme="minorHAnsi" w:cs="Arial"/>
          <w:b w:val="0"/>
          <w:bCs w:val="0"/>
          <w:color w:val="000000" w:themeColor="text1"/>
          <w:sz w:val="22"/>
          <w:szCs w:val="22"/>
          <w:lang w:val="hr-HR"/>
        </w:rPr>
        <w:t xml:space="preserve">30. </w:t>
      </w:r>
      <w:r w:rsidR="00B87F5D">
        <w:rPr>
          <w:rFonts w:asciiTheme="minorHAnsi" w:hAnsiTheme="minorHAnsi" w:cs="Arial"/>
          <w:b w:val="0"/>
          <w:bCs w:val="0"/>
          <w:color w:val="000000" w:themeColor="text1"/>
          <w:sz w:val="22"/>
          <w:szCs w:val="22"/>
          <w:lang w:val="hr-HR"/>
        </w:rPr>
        <w:t>rujna</w:t>
      </w:r>
      <w:r w:rsidR="00B87F5D" w:rsidRPr="009F6E64">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2019. koji proizlaze iz transakcija s povezanim stranama, uključujući ključne članove rukovodstva, obuhvaćaju sljedeće:</w:t>
      </w:r>
    </w:p>
    <w:p w14:paraId="4D903AA6" w14:textId="77777777" w:rsidR="00EF2EBB" w:rsidRPr="0075006D"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3126CEB1" w14:textId="77777777" w:rsidR="007D0957" w:rsidRPr="0075006D" w:rsidRDefault="007D0957" w:rsidP="00546AE8">
      <w:pPr>
        <w:pStyle w:val="T1"/>
        <w:keepNext w:val="0"/>
        <w:numPr>
          <w:ilvl w:val="0"/>
          <w:numId w:val="10"/>
        </w:numPr>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bCs w:val="0"/>
          <w:color w:val="000000" w:themeColor="text1"/>
          <w:sz w:val="22"/>
          <w:szCs w:val="22"/>
          <w:lang w:val="hr-HR"/>
        </w:rPr>
        <w:t>Transakcije</w:t>
      </w:r>
      <w:r w:rsidRPr="0075006D">
        <w:rPr>
          <w:rFonts w:asciiTheme="minorHAnsi" w:hAnsiTheme="minorHAnsi" w:cs="Arial"/>
          <w:b w:val="0"/>
          <w:color w:val="000000" w:themeColor="text1"/>
          <w:sz w:val="22"/>
          <w:szCs w:val="22"/>
          <w:lang w:val="hr-HR"/>
        </w:rPr>
        <w:t xml:space="preserve"> s povezanim stranama</w:t>
      </w:r>
    </w:p>
    <w:p w14:paraId="38D434B8" w14:textId="77777777" w:rsidR="007D0957" w:rsidRPr="0075006D" w:rsidRDefault="007D0957"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3FF73735" w14:textId="77777777" w:rsidR="007D0957" w:rsidRPr="0075006D"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7D0957" w:rsidRPr="0075006D" w14:paraId="43E3E4D2" w14:textId="77777777" w:rsidTr="00546AE8">
        <w:trPr>
          <w:trHeight w:hRule="exact" w:val="284"/>
          <w:jc w:val="center"/>
        </w:trPr>
        <w:tc>
          <w:tcPr>
            <w:tcW w:w="3639" w:type="dxa"/>
            <w:vAlign w:val="bottom"/>
          </w:tcPr>
          <w:p w14:paraId="0A0DC738" w14:textId="77777777" w:rsidR="007D0957" w:rsidRPr="0075006D" w:rsidRDefault="007D0957" w:rsidP="007D095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Grupa</w:t>
            </w:r>
          </w:p>
        </w:tc>
        <w:tc>
          <w:tcPr>
            <w:tcW w:w="1305" w:type="dxa"/>
            <w:vAlign w:val="center"/>
          </w:tcPr>
          <w:p w14:paraId="4DA07673" w14:textId="77777777" w:rsidR="007D0957" w:rsidRPr="00370582" w:rsidRDefault="007D0957" w:rsidP="007D0957">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Izloženost</w:t>
            </w:r>
          </w:p>
        </w:tc>
        <w:tc>
          <w:tcPr>
            <w:tcW w:w="1304" w:type="dxa"/>
            <w:vAlign w:val="center"/>
          </w:tcPr>
          <w:p w14:paraId="1FED0214" w14:textId="77777777" w:rsidR="007D0957" w:rsidRPr="00370582" w:rsidRDefault="007D0957" w:rsidP="007D0957">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Obveze</w:t>
            </w:r>
          </w:p>
        </w:tc>
        <w:tc>
          <w:tcPr>
            <w:tcW w:w="1308" w:type="dxa"/>
            <w:gridSpan w:val="2"/>
            <w:vAlign w:val="center"/>
          </w:tcPr>
          <w:p w14:paraId="62758D1C" w14:textId="77777777"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Izloženost</w:t>
            </w:r>
          </w:p>
        </w:tc>
        <w:tc>
          <w:tcPr>
            <w:tcW w:w="1309" w:type="dxa"/>
            <w:vAlign w:val="center"/>
          </w:tcPr>
          <w:p w14:paraId="52B34ED3" w14:textId="77777777"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Obveze</w:t>
            </w:r>
          </w:p>
        </w:tc>
      </w:tr>
      <w:tr w:rsidR="00546AE8" w:rsidRPr="0075006D" w14:paraId="5A764094" w14:textId="77777777" w:rsidTr="00546AE8">
        <w:trPr>
          <w:trHeight w:hRule="exact" w:val="519"/>
          <w:jc w:val="center"/>
        </w:trPr>
        <w:tc>
          <w:tcPr>
            <w:tcW w:w="3639" w:type="dxa"/>
            <w:vAlign w:val="bottom"/>
          </w:tcPr>
          <w:p w14:paraId="18CE22E9" w14:textId="77777777" w:rsidR="00546AE8" w:rsidRPr="0075006D" w:rsidRDefault="00546AE8" w:rsidP="00546AE8">
            <w:pPr>
              <w:tabs>
                <w:tab w:val="right" w:pos="1202"/>
              </w:tabs>
              <w:outlineLvl w:val="0"/>
              <w:rPr>
                <w:rFonts w:ascii="Calibri" w:eastAsia="Calibri" w:hAnsi="Calibri" w:cs="Arial"/>
                <w:color w:val="000000" w:themeColor="text1"/>
                <w:sz w:val="20"/>
                <w:szCs w:val="20"/>
              </w:rPr>
            </w:pPr>
          </w:p>
        </w:tc>
        <w:tc>
          <w:tcPr>
            <w:tcW w:w="1305" w:type="dxa"/>
            <w:vAlign w:val="center"/>
          </w:tcPr>
          <w:p w14:paraId="2C0595A4" w14:textId="77777777" w:rsidR="00B87F5D" w:rsidRPr="00B87F5D" w:rsidRDefault="00B87F5D" w:rsidP="00B87F5D">
            <w:pPr>
              <w:tabs>
                <w:tab w:val="right" w:pos="1202"/>
              </w:tabs>
              <w:jc w:val="right"/>
              <w:outlineLvl w:val="0"/>
              <w:rPr>
                <w:rFonts w:ascii="Calibri" w:hAnsi="Calibri"/>
                <w:b/>
                <w:color w:val="000000" w:themeColor="text1"/>
                <w:sz w:val="20"/>
              </w:rPr>
            </w:pPr>
            <w:r w:rsidRPr="00B87F5D">
              <w:rPr>
                <w:rFonts w:ascii="Calibri" w:hAnsi="Calibri"/>
                <w:b/>
                <w:color w:val="000000" w:themeColor="text1"/>
                <w:sz w:val="20"/>
              </w:rPr>
              <w:t xml:space="preserve">30. rujna </w:t>
            </w:r>
          </w:p>
          <w:p w14:paraId="371DF739" w14:textId="7F34B056" w:rsidR="00546AE8" w:rsidRPr="00370582" w:rsidRDefault="00B87F5D" w:rsidP="00B87F5D">
            <w:pPr>
              <w:tabs>
                <w:tab w:val="right" w:pos="1202"/>
              </w:tabs>
              <w:jc w:val="right"/>
              <w:outlineLvl w:val="0"/>
              <w:rPr>
                <w:rFonts w:ascii="Calibri" w:hAnsi="Calibri"/>
                <w:b/>
                <w:color w:val="000000" w:themeColor="text1"/>
                <w:sz w:val="20"/>
              </w:rPr>
            </w:pPr>
            <w:r w:rsidRPr="00B87F5D">
              <w:rPr>
                <w:rFonts w:ascii="Calibri" w:hAnsi="Calibri"/>
                <w:b/>
                <w:color w:val="000000" w:themeColor="text1"/>
                <w:sz w:val="20"/>
              </w:rPr>
              <w:t>2020.</w:t>
            </w:r>
          </w:p>
        </w:tc>
        <w:tc>
          <w:tcPr>
            <w:tcW w:w="1304" w:type="dxa"/>
            <w:vAlign w:val="center"/>
          </w:tcPr>
          <w:p w14:paraId="21877B8E" w14:textId="77777777" w:rsidR="00B87F5D" w:rsidRPr="00B87F5D" w:rsidRDefault="00B87F5D" w:rsidP="00B87F5D">
            <w:pPr>
              <w:tabs>
                <w:tab w:val="right" w:pos="1202"/>
              </w:tabs>
              <w:jc w:val="right"/>
              <w:outlineLvl w:val="0"/>
              <w:rPr>
                <w:rFonts w:ascii="Calibri" w:hAnsi="Calibri"/>
                <w:b/>
                <w:color w:val="000000" w:themeColor="text1"/>
                <w:sz w:val="20"/>
              </w:rPr>
            </w:pPr>
            <w:r w:rsidRPr="00B87F5D">
              <w:rPr>
                <w:rFonts w:ascii="Calibri" w:hAnsi="Calibri"/>
                <w:b/>
                <w:color w:val="000000" w:themeColor="text1"/>
                <w:sz w:val="20"/>
              </w:rPr>
              <w:t xml:space="preserve">30. rujna </w:t>
            </w:r>
          </w:p>
          <w:p w14:paraId="13A2107D" w14:textId="62C77FAD" w:rsidR="00546AE8" w:rsidRPr="00370582" w:rsidRDefault="00B87F5D" w:rsidP="00B87F5D">
            <w:pPr>
              <w:tabs>
                <w:tab w:val="right" w:pos="1202"/>
              </w:tabs>
              <w:jc w:val="right"/>
              <w:outlineLvl w:val="0"/>
              <w:rPr>
                <w:rFonts w:ascii="Calibri" w:hAnsi="Calibri"/>
                <w:b/>
                <w:color w:val="000000" w:themeColor="text1"/>
                <w:sz w:val="20"/>
              </w:rPr>
            </w:pPr>
            <w:r w:rsidRPr="00B87F5D">
              <w:rPr>
                <w:rFonts w:ascii="Calibri" w:hAnsi="Calibri"/>
                <w:b/>
                <w:color w:val="000000" w:themeColor="text1"/>
                <w:sz w:val="20"/>
              </w:rPr>
              <w:t>2020.</w:t>
            </w:r>
          </w:p>
        </w:tc>
        <w:tc>
          <w:tcPr>
            <w:tcW w:w="1302" w:type="dxa"/>
            <w:vAlign w:val="center"/>
          </w:tcPr>
          <w:p w14:paraId="4B5F4986"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c>
          <w:tcPr>
            <w:tcW w:w="1315" w:type="dxa"/>
            <w:gridSpan w:val="2"/>
            <w:vAlign w:val="center"/>
          </w:tcPr>
          <w:p w14:paraId="219489C6"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r>
      <w:tr w:rsidR="00546AE8" w:rsidRPr="0075006D" w14:paraId="0F73507B" w14:textId="77777777" w:rsidTr="00546AE8">
        <w:trPr>
          <w:trHeight w:hRule="exact" w:val="284"/>
          <w:jc w:val="center"/>
        </w:trPr>
        <w:tc>
          <w:tcPr>
            <w:tcW w:w="3639" w:type="dxa"/>
            <w:vAlign w:val="bottom"/>
          </w:tcPr>
          <w:p w14:paraId="05984AD5" w14:textId="77777777" w:rsidR="00546AE8" w:rsidRPr="0075006D" w:rsidRDefault="00546AE8" w:rsidP="00546AE8">
            <w:pPr>
              <w:tabs>
                <w:tab w:val="right" w:pos="1202"/>
              </w:tabs>
              <w:outlineLvl w:val="0"/>
              <w:rPr>
                <w:rFonts w:ascii="Calibri" w:eastAsia="Calibri" w:hAnsi="Calibri" w:cs="Arial"/>
                <w:color w:val="000000" w:themeColor="text1"/>
                <w:sz w:val="20"/>
                <w:szCs w:val="20"/>
              </w:rPr>
            </w:pPr>
          </w:p>
        </w:tc>
        <w:tc>
          <w:tcPr>
            <w:tcW w:w="1305" w:type="dxa"/>
            <w:tcBorders>
              <w:top w:val="nil"/>
              <w:left w:val="nil"/>
              <w:bottom w:val="nil"/>
              <w:right w:val="nil"/>
            </w:tcBorders>
          </w:tcPr>
          <w:p w14:paraId="3E7B716B"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304" w:type="dxa"/>
            <w:tcBorders>
              <w:top w:val="nil"/>
              <w:left w:val="nil"/>
              <w:bottom w:val="nil"/>
              <w:right w:val="nil"/>
            </w:tcBorders>
          </w:tcPr>
          <w:p w14:paraId="20BAFDE0"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302" w:type="dxa"/>
            <w:tcBorders>
              <w:top w:val="nil"/>
              <w:left w:val="nil"/>
              <w:bottom w:val="nil"/>
              <w:right w:val="nil"/>
            </w:tcBorders>
          </w:tcPr>
          <w:p w14:paraId="40AA3259"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315" w:type="dxa"/>
            <w:gridSpan w:val="2"/>
            <w:tcBorders>
              <w:top w:val="nil"/>
              <w:left w:val="nil"/>
              <w:bottom w:val="nil"/>
              <w:right w:val="nil"/>
            </w:tcBorders>
          </w:tcPr>
          <w:p w14:paraId="5C5A4E1B"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F75F83" w:rsidRPr="0075006D" w14:paraId="3C516665" w14:textId="77777777" w:rsidTr="00BA072D">
        <w:trPr>
          <w:trHeight w:hRule="exact" w:val="284"/>
          <w:jc w:val="center"/>
        </w:trPr>
        <w:tc>
          <w:tcPr>
            <w:tcW w:w="3639" w:type="dxa"/>
            <w:vAlign w:val="bottom"/>
          </w:tcPr>
          <w:p w14:paraId="55E33D06" w14:textId="77777777" w:rsidR="00F75F83" w:rsidRPr="0075006D" w:rsidRDefault="00F75F83" w:rsidP="00F75F83">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305" w:type="dxa"/>
            <w:shd w:val="clear" w:color="auto" w:fill="auto"/>
            <w:vAlign w:val="bottom"/>
          </w:tcPr>
          <w:p w14:paraId="09A8EDD1" w14:textId="4D10BF6E"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3.242.502</w:t>
            </w:r>
          </w:p>
        </w:tc>
        <w:tc>
          <w:tcPr>
            <w:tcW w:w="1304" w:type="dxa"/>
            <w:shd w:val="clear" w:color="auto" w:fill="auto"/>
            <w:vAlign w:val="bottom"/>
          </w:tcPr>
          <w:p w14:paraId="30B82E36" w14:textId="168CC52A"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1.807.661</w:t>
            </w:r>
          </w:p>
        </w:tc>
        <w:tc>
          <w:tcPr>
            <w:tcW w:w="1302" w:type="dxa"/>
            <w:shd w:val="clear" w:color="auto" w:fill="auto"/>
            <w:vAlign w:val="bottom"/>
          </w:tcPr>
          <w:p w14:paraId="24D1ABCE" w14:textId="77777777"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3.575.330</w:t>
            </w:r>
          </w:p>
        </w:tc>
        <w:tc>
          <w:tcPr>
            <w:tcW w:w="1315" w:type="dxa"/>
            <w:gridSpan w:val="2"/>
            <w:shd w:val="clear" w:color="auto" w:fill="auto"/>
            <w:vAlign w:val="bottom"/>
          </w:tcPr>
          <w:p w14:paraId="1AB8BDAD" w14:textId="77777777"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203.649</w:t>
            </w:r>
          </w:p>
        </w:tc>
      </w:tr>
      <w:tr w:rsidR="00F75F83" w:rsidRPr="0075006D" w14:paraId="62E8DD47" w14:textId="77777777" w:rsidTr="00BA072D">
        <w:trPr>
          <w:trHeight w:hRule="exact" w:val="284"/>
          <w:jc w:val="center"/>
        </w:trPr>
        <w:tc>
          <w:tcPr>
            <w:tcW w:w="3639" w:type="dxa"/>
            <w:vAlign w:val="bottom"/>
          </w:tcPr>
          <w:p w14:paraId="19D214A6" w14:textId="77777777" w:rsidR="00F75F83" w:rsidRPr="0075006D" w:rsidRDefault="00F75F83" w:rsidP="00F75F83">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305" w:type="dxa"/>
            <w:shd w:val="clear" w:color="auto" w:fill="auto"/>
            <w:vAlign w:val="bottom"/>
          </w:tcPr>
          <w:p w14:paraId="2B6EE39F" w14:textId="3174ACCF"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2.971.768</w:t>
            </w:r>
          </w:p>
        </w:tc>
        <w:tc>
          <w:tcPr>
            <w:tcW w:w="1304" w:type="dxa"/>
            <w:shd w:val="clear" w:color="auto" w:fill="auto"/>
            <w:vAlign w:val="bottom"/>
          </w:tcPr>
          <w:p w14:paraId="581F10E5" w14:textId="64163ECA"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115.511</w:t>
            </w:r>
          </w:p>
        </w:tc>
        <w:tc>
          <w:tcPr>
            <w:tcW w:w="1302" w:type="dxa"/>
            <w:shd w:val="clear" w:color="auto" w:fill="auto"/>
            <w:vAlign w:val="bottom"/>
          </w:tcPr>
          <w:p w14:paraId="3AD7FBA1" w14:textId="77777777"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1.351.888</w:t>
            </w:r>
          </w:p>
        </w:tc>
        <w:tc>
          <w:tcPr>
            <w:tcW w:w="1315" w:type="dxa"/>
            <w:gridSpan w:val="2"/>
            <w:shd w:val="clear" w:color="auto" w:fill="auto"/>
            <w:vAlign w:val="bottom"/>
          </w:tcPr>
          <w:p w14:paraId="0ADD328C" w14:textId="77777777"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62.057</w:t>
            </w:r>
          </w:p>
        </w:tc>
      </w:tr>
      <w:tr w:rsidR="00F75F83" w:rsidRPr="0075006D" w14:paraId="2C5D92D7" w14:textId="77777777" w:rsidTr="00BA072D">
        <w:trPr>
          <w:trHeight w:hRule="exact" w:val="284"/>
          <w:jc w:val="center"/>
        </w:trPr>
        <w:tc>
          <w:tcPr>
            <w:tcW w:w="3639" w:type="dxa"/>
            <w:vAlign w:val="bottom"/>
          </w:tcPr>
          <w:p w14:paraId="1A7DE462" w14:textId="77777777" w:rsidR="00F75F83" w:rsidRPr="0075006D" w:rsidRDefault="00F75F83" w:rsidP="00F75F83">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305" w:type="dxa"/>
            <w:shd w:val="clear" w:color="auto" w:fill="auto"/>
            <w:vAlign w:val="bottom"/>
          </w:tcPr>
          <w:p w14:paraId="6AAF332E" w14:textId="4473B110"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682.329</w:t>
            </w:r>
          </w:p>
        </w:tc>
        <w:tc>
          <w:tcPr>
            <w:tcW w:w="1304" w:type="dxa"/>
            <w:shd w:val="clear" w:color="auto" w:fill="auto"/>
            <w:vAlign w:val="bottom"/>
          </w:tcPr>
          <w:p w14:paraId="5E4B52A9" w14:textId="255C78F3"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6</w:t>
            </w:r>
          </w:p>
        </w:tc>
        <w:tc>
          <w:tcPr>
            <w:tcW w:w="1302" w:type="dxa"/>
            <w:shd w:val="clear" w:color="auto" w:fill="auto"/>
            <w:vAlign w:val="bottom"/>
          </w:tcPr>
          <w:p w14:paraId="0AAF0D44" w14:textId="77777777"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1.154.176</w:t>
            </w:r>
          </w:p>
        </w:tc>
        <w:tc>
          <w:tcPr>
            <w:tcW w:w="1315" w:type="dxa"/>
            <w:gridSpan w:val="2"/>
            <w:shd w:val="clear" w:color="auto" w:fill="auto"/>
            <w:vAlign w:val="bottom"/>
          </w:tcPr>
          <w:p w14:paraId="789CA472" w14:textId="77777777" w:rsidR="00F75F83" w:rsidRPr="0075006D" w:rsidRDefault="00F75F83" w:rsidP="00F75F83">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27</w:t>
            </w:r>
          </w:p>
        </w:tc>
      </w:tr>
      <w:tr w:rsidR="00546AE8" w:rsidRPr="0075006D" w14:paraId="435A48E3" w14:textId="77777777" w:rsidTr="00BA072D">
        <w:trPr>
          <w:trHeight w:hRule="exact" w:val="284"/>
          <w:jc w:val="center"/>
        </w:trPr>
        <w:tc>
          <w:tcPr>
            <w:tcW w:w="3639" w:type="dxa"/>
            <w:vAlign w:val="bottom"/>
          </w:tcPr>
          <w:p w14:paraId="1CD70B76" w14:textId="77777777" w:rsidR="00546AE8" w:rsidRPr="0075006D" w:rsidRDefault="00546AE8" w:rsidP="00546AE8">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305" w:type="dxa"/>
            <w:shd w:val="clear" w:color="auto" w:fill="auto"/>
            <w:vAlign w:val="bottom"/>
          </w:tcPr>
          <w:p w14:paraId="00DF810B" w14:textId="3D1D0D89" w:rsidR="00546AE8" w:rsidRPr="0075006D" w:rsidRDefault="00F75F83" w:rsidP="00546AE8">
            <w:pPr>
              <w:tabs>
                <w:tab w:val="right" w:pos="1202"/>
              </w:tabs>
              <w:spacing w:line="280" w:lineRule="exact"/>
              <w:jc w:val="right"/>
              <w:outlineLvl w:val="0"/>
              <w:rPr>
                <w:rFonts w:cstheme="minorHAnsi"/>
                <w:color w:val="000000" w:themeColor="text1"/>
                <w:sz w:val="20"/>
                <w:szCs w:val="20"/>
              </w:rPr>
            </w:pPr>
            <w:r>
              <w:rPr>
                <w:rFonts w:cstheme="minorHAnsi"/>
                <w:color w:val="000000" w:themeColor="text1"/>
                <w:sz w:val="20"/>
                <w:szCs w:val="20"/>
              </w:rPr>
              <w:t>8</w:t>
            </w:r>
          </w:p>
        </w:tc>
        <w:tc>
          <w:tcPr>
            <w:tcW w:w="1304" w:type="dxa"/>
            <w:shd w:val="clear" w:color="auto" w:fill="auto"/>
            <w:vAlign w:val="bottom"/>
          </w:tcPr>
          <w:p w14:paraId="196627F0" w14:textId="1E9D11FF" w:rsidR="00546AE8" w:rsidRPr="0075006D" w:rsidRDefault="00F75F83" w:rsidP="00546AE8">
            <w:pPr>
              <w:tabs>
                <w:tab w:val="right" w:pos="1202"/>
              </w:tabs>
              <w:spacing w:line="280" w:lineRule="exact"/>
              <w:jc w:val="right"/>
              <w:outlineLvl w:val="0"/>
              <w:rPr>
                <w:rFonts w:cstheme="minorHAnsi"/>
                <w:color w:val="000000" w:themeColor="text1"/>
                <w:sz w:val="20"/>
                <w:szCs w:val="20"/>
              </w:rPr>
            </w:pPr>
            <w:r>
              <w:rPr>
                <w:rFonts w:cstheme="minorHAnsi"/>
                <w:color w:val="000000" w:themeColor="text1"/>
                <w:sz w:val="20"/>
                <w:szCs w:val="20"/>
              </w:rPr>
              <w:t>-</w:t>
            </w:r>
          </w:p>
        </w:tc>
        <w:tc>
          <w:tcPr>
            <w:tcW w:w="1302" w:type="dxa"/>
            <w:shd w:val="clear" w:color="auto" w:fill="auto"/>
            <w:vAlign w:val="bottom"/>
          </w:tcPr>
          <w:p w14:paraId="7F16EAB7" w14:textId="77777777" w:rsidR="00546AE8" w:rsidRPr="0075006D" w:rsidRDefault="00546AE8" w:rsidP="00546AE8">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7</w:t>
            </w:r>
          </w:p>
        </w:tc>
        <w:tc>
          <w:tcPr>
            <w:tcW w:w="1315" w:type="dxa"/>
            <w:gridSpan w:val="2"/>
            <w:shd w:val="clear" w:color="auto" w:fill="auto"/>
            <w:vAlign w:val="bottom"/>
          </w:tcPr>
          <w:p w14:paraId="2D377398" w14:textId="77777777" w:rsidR="00546AE8" w:rsidRPr="0075006D" w:rsidRDefault="00546AE8" w:rsidP="00546AE8">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w:t>
            </w:r>
          </w:p>
        </w:tc>
      </w:tr>
      <w:tr w:rsidR="00A56556" w:rsidRPr="0075006D" w14:paraId="399271A9" w14:textId="77777777" w:rsidTr="00BA072D">
        <w:trPr>
          <w:trHeight w:hRule="exact" w:val="284"/>
          <w:jc w:val="center"/>
        </w:trPr>
        <w:tc>
          <w:tcPr>
            <w:tcW w:w="3639" w:type="dxa"/>
            <w:vAlign w:val="bottom"/>
          </w:tcPr>
          <w:p w14:paraId="79AB0EEB" w14:textId="77777777" w:rsidR="00A56556" w:rsidRPr="0075006D" w:rsidRDefault="00A56556" w:rsidP="00A56556">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305" w:type="dxa"/>
            <w:tcBorders>
              <w:bottom w:val="single" w:sz="4" w:space="0" w:color="000000"/>
            </w:tcBorders>
            <w:shd w:val="clear" w:color="auto" w:fill="auto"/>
            <w:vAlign w:val="bottom"/>
          </w:tcPr>
          <w:p w14:paraId="32684123" w14:textId="2298182D" w:rsidR="00A56556" w:rsidRPr="0075006D" w:rsidRDefault="00F75F83" w:rsidP="00A56556">
            <w:pPr>
              <w:tabs>
                <w:tab w:val="right" w:pos="1202"/>
              </w:tabs>
              <w:spacing w:line="280" w:lineRule="exact"/>
              <w:jc w:val="right"/>
              <w:outlineLvl w:val="0"/>
              <w:rPr>
                <w:rFonts w:cstheme="minorHAnsi"/>
                <w:color w:val="000000" w:themeColor="text1"/>
                <w:sz w:val="20"/>
                <w:szCs w:val="20"/>
              </w:rPr>
            </w:pPr>
            <w:r w:rsidRPr="00F75F83">
              <w:rPr>
                <w:rFonts w:cstheme="minorHAnsi"/>
                <w:color w:val="000000" w:themeColor="text1"/>
                <w:sz w:val="20"/>
                <w:szCs w:val="20"/>
              </w:rPr>
              <w:t>396</w:t>
            </w:r>
          </w:p>
        </w:tc>
        <w:tc>
          <w:tcPr>
            <w:tcW w:w="1304" w:type="dxa"/>
            <w:tcBorders>
              <w:bottom w:val="single" w:sz="4" w:space="0" w:color="000000"/>
            </w:tcBorders>
            <w:shd w:val="clear" w:color="auto" w:fill="auto"/>
            <w:vAlign w:val="bottom"/>
          </w:tcPr>
          <w:p w14:paraId="6497A79E" w14:textId="15DFD648" w:rsidR="00A56556" w:rsidRPr="0075006D" w:rsidRDefault="00F75F83" w:rsidP="00A56556">
            <w:pPr>
              <w:tabs>
                <w:tab w:val="right" w:pos="1202"/>
              </w:tabs>
              <w:spacing w:line="280" w:lineRule="exact"/>
              <w:jc w:val="right"/>
              <w:outlineLvl w:val="0"/>
              <w:rPr>
                <w:rFonts w:cstheme="minorHAnsi"/>
                <w:color w:val="000000" w:themeColor="text1"/>
                <w:sz w:val="20"/>
                <w:szCs w:val="20"/>
              </w:rPr>
            </w:pPr>
            <w:r w:rsidRPr="00F75F83">
              <w:rPr>
                <w:rFonts w:cstheme="minorHAnsi"/>
                <w:color w:val="000000" w:themeColor="text1"/>
                <w:sz w:val="20"/>
                <w:szCs w:val="20"/>
              </w:rPr>
              <w:t>1.383</w:t>
            </w:r>
          </w:p>
        </w:tc>
        <w:tc>
          <w:tcPr>
            <w:tcW w:w="1302" w:type="dxa"/>
            <w:tcBorders>
              <w:bottom w:val="single" w:sz="4" w:space="0" w:color="000000"/>
            </w:tcBorders>
            <w:shd w:val="clear" w:color="auto" w:fill="auto"/>
            <w:vAlign w:val="bottom"/>
          </w:tcPr>
          <w:p w14:paraId="29063250" w14:textId="77777777" w:rsidR="00A56556" w:rsidRPr="0075006D" w:rsidRDefault="00A56556" w:rsidP="00A56556">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3.802</w:t>
            </w:r>
          </w:p>
        </w:tc>
        <w:tc>
          <w:tcPr>
            <w:tcW w:w="1315" w:type="dxa"/>
            <w:gridSpan w:val="2"/>
            <w:tcBorders>
              <w:bottom w:val="single" w:sz="4" w:space="0" w:color="000000"/>
            </w:tcBorders>
            <w:shd w:val="clear" w:color="auto" w:fill="auto"/>
            <w:vAlign w:val="bottom"/>
          </w:tcPr>
          <w:p w14:paraId="6DC4FFB3" w14:textId="77777777" w:rsidR="00A56556" w:rsidRPr="0075006D" w:rsidRDefault="00A56556" w:rsidP="00A56556">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1.667</w:t>
            </w:r>
          </w:p>
        </w:tc>
      </w:tr>
      <w:tr w:rsidR="00546AE8" w:rsidRPr="0075006D" w14:paraId="78B24078" w14:textId="77777777" w:rsidTr="00546AE8">
        <w:trPr>
          <w:trHeight w:val="329"/>
          <w:jc w:val="center"/>
        </w:trPr>
        <w:tc>
          <w:tcPr>
            <w:tcW w:w="3639" w:type="dxa"/>
            <w:vAlign w:val="bottom"/>
          </w:tcPr>
          <w:p w14:paraId="421F2F25" w14:textId="77777777" w:rsidR="00546AE8" w:rsidRPr="0075006D" w:rsidRDefault="00546AE8" w:rsidP="00546AE8">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305" w:type="dxa"/>
            <w:tcBorders>
              <w:top w:val="single" w:sz="4" w:space="0" w:color="auto"/>
              <w:bottom w:val="single" w:sz="12" w:space="0" w:color="auto"/>
            </w:tcBorders>
            <w:shd w:val="clear" w:color="auto" w:fill="auto"/>
            <w:vAlign w:val="bottom"/>
          </w:tcPr>
          <w:p w14:paraId="4160749C" w14:textId="7308C24E" w:rsidR="00546AE8" w:rsidRPr="0075006D" w:rsidRDefault="00F75F83" w:rsidP="00546AE8">
            <w:pPr>
              <w:tabs>
                <w:tab w:val="right" w:pos="1202"/>
              </w:tabs>
              <w:jc w:val="right"/>
              <w:outlineLvl w:val="0"/>
              <w:rPr>
                <w:rFonts w:cstheme="minorHAnsi"/>
                <w:b/>
                <w:color w:val="000000" w:themeColor="text1"/>
                <w:sz w:val="20"/>
                <w:szCs w:val="20"/>
              </w:rPr>
            </w:pPr>
            <w:r w:rsidRPr="00F75F83">
              <w:rPr>
                <w:rFonts w:cstheme="minorHAnsi"/>
                <w:b/>
                <w:color w:val="000000" w:themeColor="text1"/>
                <w:sz w:val="20"/>
                <w:szCs w:val="20"/>
              </w:rPr>
              <w:t>6.897.003</w:t>
            </w:r>
          </w:p>
        </w:tc>
        <w:tc>
          <w:tcPr>
            <w:tcW w:w="1304" w:type="dxa"/>
            <w:tcBorders>
              <w:top w:val="single" w:sz="4" w:space="0" w:color="auto"/>
              <w:bottom w:val="single" w:sz="12" w:space="0" w:color="auto"/>
            </w:tcBorders>
            <w:shd w:val="clear" w:color="auto" w:fill="auto"/>
            <w:vAlign w:val="bottom"/>
          </w:tcPr>
          <w:p w14:paraId="2C665A2B" w14:textId="4531699B" w:rsidR="00546AE8" w:rsidRPr="0075006D" w:rsidRDefault="00F75F83" w:rsidP="00546AE8">
            <w:pPr>
              <w:tabs>
                <w:tab w:val="right" w:pos="1202"/>
              </w:tabs>
              <w:jc w:val="right"/>
              <w:outlineLvl w:val="0"/>
              <w:rPr>
                <w:rFonts w:cstheme="minorHAnsi"/>
                <w:b/>
                <w:color w:val="000000" w:themeColor="text1"/>
                <w:sz w:val="20"/>
                <w:szCs w:val="20"/>
              </w:rPr>
            </w:pPr>
            <w:r w:rsidRPr="00F75F83">
              <w:rPr>
                <w:rFonts w:cstheme="minorHAnsi"/>
                <w:b/>
                <w:color w:val="000000" w:themeColor="text1"/>
                <w:sz w:val="20"/>
                <w:szCs w:val="20"/>
              </w:rPr>
              <w:t>1.924.561</w:t>
            </w:r>
          </w:p>
        </w:tc>
        <w:tc>
          <w:tcPr>
            <w:tcW w:w="1302" w:type="dxa"/>
            <w:tcBorders>
              <w:top w:val="single" w:sz="4" w:space="0" w:color="auto"/>
              <w:bottom w:val="single" w:sz="12" w:space="0" w:color="auto"/>
            </w:tcBorders>
            <w:shd w:val="clear" w:color="auto" w:fill="auto"/>
            <w:vAlign w:val="bottom"/>
          </w:tcPr>
          <w:p w14:paraId="6D9DE0C3" w14:textId="77777777" w:rsidR="00546AE8" w:rsidRPr="0075006D" w:rsidRDefault="00546AE8" w:rsidP="00546AE8">
            <w:pPr>
              <w:tabs>
                <w:tab w:val="right" w:pos="1202"/>
              </w:tabs>
              <w:jc w:val="right"/>
              <w:outlineLvl w:val="0"/>
              <w:rPr>
                <w:rFonts w:cstheme="minorHAnsi"/>
                <w:b/>
                <w:color w:val="000000" w:themeColor="text1"/>
                <w:sz w:val="20"/>
                <w:szCs w:val="20"/>
              </w:rPr>
            </w:pPr>
            <w:r w:rsidRPr="0075006D">
              <w:rPr>
                <w:rFonts w:cstheme="minorHAnsi"/>
                <w:b/>
                <w:color w:val="000000" w:themeColor="text1"/>
                <w:sz w:val="20"/>
                <w:szCs w:val="20"/>
              </w:rPr>
              <w:t>6.085.203</w:t>
            </w:r>
          </w:p>
        </w:tc>
        <w:tc>
          <w:tcPr>
            <w:tcW w:w="1315" w:type="dxa"/>
            <w:gridSpan w:val="2"/>
            <w:tcBorders>
              <w:top w:val="single" w:sz="4" w:space="0" w:color="auto"/>
              <w:bottom w:val="single" w:sz="12" w:space="0" w:color="auto"/>
            </w:tcBorders>
            <w:shd w:val="clear" w:color="auto" w:fill="auto"/>
            <w:vAlign w:val="bottom"/>
          </w:tcPr>
          <w:p w14:paraId="5CC47B12" w14:textId="77777777" w:rsidR="00546AE8" w:rsidRPr="0075006D" w:rsidRDefault="00546AE8" w:rsidP="00546AE8">
            <w:pPr>
              <w:tabs>
                <w:tab w:val="right" w:pos="1202"/>
              </w:tabs>
              <w:jc w:val="right"/>
              <w:outlineLvl w:val="0"/>
              <w:rPr>
                <w:rFonts w:cstheme="minorHAnsi"/>
                <w:b/>
                <w:color w:val="000000" w:themeColor="text1"/>
                <w:sz w:val="20"/>
                <w:szCs w:val="20"/>
              </w:rPr>
            </w:pPr>
            <w:r w:rsidRPr="0075006D">
              <w:rPr>
                <w:rFonts w:cstheme="minorHAnsi"/>
                <w:b/>
                <w:color w:val="000000" w:themeColor="text1"/>
                <w:sz w:val="20"/>
                <w:szCs w:val="20"/>
              </w:rPr>
              <w:t>267.400</w:t>
            </w:r>
          </w:p>
        </w:tc>
      </w:tr>
    </w:tbl>
    <w:p w14:paraId="6960411D" w14:textId="77777777" w:rsidR="007D0957" w:rsidRPr="0075006D"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2CAEE9C0" w14:textId="77777777" w:rsidR="007D0957" w:rsidRPr="0075006D"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7D0957" w:rsidRPr="0075006D" w14:paraId="0ACB7EFE" w14:textId="77777777" w:rsidTr="00546AE8">
        <w:trPr>
          <w:cantSplit/>
          <w:trHeight w:val="14"/>
          <w:jc w:val="center"/>
        </w:trPr>
        <w:tc>
          <w:tcPr>
            <w:tcW w:w="3565" w:type="dxa"/>
            <w:vAlign w:val="bottom"/>
          </w:tcPr>
          <w:p w14:paraId="4D4A3A06" w14:textId="77777777" w:rsidR="007D0957" w:rsidRPr="0075006D" w:rsidRDefault="007D0957" w:rsidP="007D095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Grupa</w:t>
            </w:r>
          </w:p>
        </w:tc>
        <w:tc>
          <w:tcPr>
            <w:tcW w:w="1350" w:type="dxa"/>
            <w:vAlign w:val="center"/>
          </w:tcPr>
          <w:p w14:paraId="33A0D8C3" w14:textId="77777777" w:rsidR="007D0957" w:rsidRPr="00370582" w:rsidRDefault="007D0957" w:rsidP="007D0957">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Prihodi</w:t>
            </w:r>
          </w:p>
        </w:tc>
        <w:tc>
          <w:tcPr>
            <w:tcW w:w="1351" w:type="dxa"/>
            <w:vAlign w:val="center"/>
          </w:tcPr>
          <w:p w14:paraId="3CA88FD9" w14:textId="77777777" w:rsidR="007D0957" w:rsidRPr="00370582" w:rsidRDefault="007D0957" w:rsidP="007D0957">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Rashodi</w:t>
            </w:r>
          </w:p>
        </w:tc>
        <w:tc>
          <w:tcPr>
            <w:tcW w:w="1215" w:type="dxa"/>
            <w:vAlign w:val="center"/>
          </w:tcPr>
          <w:p w14:paraId="29A35DF6" w14:textId="77777777"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Prihodi</w:t>
            </w:r>
          </w:p>
        </w:tc>
        <w:tc>
          <w:tcPr>
            <w:tcW w:w="1299" w:type="dxa"/>
            <w:vAlign w:val="center"/>
          </w:tcPr>
          <w:p w14:paraId="7B586FF2" w14:textId="77777777"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Rashodi</w:t>
            </w:r>
          </w:p>
        </w:tc>
      </w:tr>
      <w:tr w:rsidR="00546AE8" w:rsidRPr="0075006D" w14:paraId="075FBB5A" w14:textId="77777777" w:rsidTr="00546AE8">
        <w:trPr>
          <w:cantSplit/>
          <w:trHeight w:hRule="exact" w:val="539"/>
          <w:jc w:val="center"/>
        </w:trPr>
        <w:tc>
          <w:tcPr>
            <w:tcW w:w="3565" w:type="dxa"/>
            <w:vAlign w:val="bottom"/>
          </w:tcPr>
          <w:p w14:paraId="3BD3954A" w14:textId="77777777" w:rsidR="00546AE8" w:rsidRPr="0075006D" w:rsidRDefault="00546AE8" w:rsidP="00546AE8">
            <w:pPr>
              <w:tabs>
                <w:tab w:val="right" w:pos="1202"/>
              </w:tabs>
              <w:outlineLvl w:val="0"/>
              <w:rPr>
                <w:rFonts w:ascii="Calibri" w:eastAsia="Calibri" w:hAnsi="Calibri" w:cs="Arial"/>
                <w:b/>
                <w:color w:val="000000" w:themeColor="text1"/>
                <w:sz w:val="20"/>
                <w:szCs w:val="20"/>
              </w:rPr>
            </w:pPr>
          </w:p>
        </w:tc>
        <w:tc>
          <w:tcPr>
            <w:tcW w:w="1350" w:type="dxa"/>
            <w:vAlign w:val="center"/>
          </w:tcPr>
          <w:p w14:paraId="3F130882" w14:textId="14502F96"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1.1. – 3</w:t>
            </w:r>
            <w:r w:rsidR="009F6E64" w:rsidRPr="00370582">
              <w:rPr>
                <w:rFonts w:ascii="Calibri" w:hAnsi="Calibri"/>
                <w:b/>
                <w:color w:val="000000" w:themeColor="text1"/>
                <w:sz w:val="20"/>
              </w:rPr>
              <w:t>0</w:t>
            </w:r>
            <w:r w:rsidRPr="00370582">
              <w:rPr>
                <w:rFonts w:ascii="Calibri" w:hAnsi="Calibri"/>
                <w:b/>
                <w:color w:val="000000" w:themeColor="text1"/>
                <w:sz w:val="20"/>
              </w:rPr>
              <w:t>.</w:t>
            </w:r>
            <w:r w:rsidR="00B87F5D">
              <w:rPr>
                <w:rFonts w:ascii="Calibri" w:hAnsi="Calibri"/>
                <w:b/>
                <w:color w:val="000000" w:themeColor="text1"/>
                <w:sz w:val="20"/>
              </w:rPr>
              <w:t>9</w:t>
            </w:r>
            <w:r w:rsidRPr="00370582">
              <w:rPr>
                <w:rFonts w:ascii="Calibri" w:hAnsi="Calibri"/>
                <w:b/>
                <w:color w:val="000000" w:themeColor="text1"/>
                <w:sz w:val="20"/>
              </w:rPr>
              <w:t>. 2020.</w:t>
            </w:r>
          </w:p>
        </w:tc>
        <w:tc>
          <w:tcPr>
            <w:tcW w:w="1351" w:type="dxa"/>
            <w:vAlign w:val="center"/>
          </w:tcPr>
          <w:p w14:paraId="583A27C9" w14:textId="633E3C78"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1.1. – 3</w:t>
            </w:r>
            <w:r w:rsidR="009F6E64" w:rsidRPr="00370582">
              <w:rPr>
                <w:rFonts w:ascii="Calibri" w:hAnsi="Calibri"/>
                <w:b/>
                <w:color w:val="000000" w:themeColor="text1"/>
                <w:sz w:val="20"/>
              </w:rPr>
              <w:t>0</w:t>
            </w:r>
            <w:r w:rsidRPr="00370582">
              <w:rPr>
                <w:rFonts w:ascii="Calibri" w:hAnsi="Calibri"/>
                <w:b/>
                <w:color w:val="000000" w:themeColor="text1"/>
                <w:sz w:val="20"/>
              </w:rPr>
              <w:t>.</w:t>
            </w:r>
            <w:r w:rsidR="00B87F5D">
              <w:rPr>
                <w:rFonts w:ascii="Calibri" w:hAnsi="Calibri"/>
                <w:b/>
                <w:color w:val="000000" w:themeColor="text1"/>
                <w:sz w:val="20"/>
              </w:rPr>
              <w:t>9</w:t>
            </w:r>
            <w:r w:rsidRPr="00370582">
              <w:rPr>
                <w:rFonts w:ascii="Calibri" w:hAnsi="Calibri"/>
                <w:b/>
                <w:color w:val="000000" w:themeColor="text1"/>
                <w:sz w:val="20"/>
              </w:rPr>
              <w:t>. 2020.</w:t>
            </w:r>
          </w:p>
        </w:tc>
        <w:tc>
          <w:tcPr>
            <w:tcW w:w="1215" w:type="dxa"/>
            <w:vAlign w:val="center"/>
          </w:tcPr>
          <w:p w14:paraId="4A152B93" w14:textId="65A2C386"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w:t>
            </w:r>
            <w:r w:rsidR="009F6E64">
              <w:rPr>
                <w:rFonts w:ascii="Calibri" w:eastAsia="Calibri" w:hAnsi="Calibri" w:cs="Arial"/>
                <w:b/>
                <w:bCs/>
                <w:iCs/>
                <w:color w:val="000000" w:themeColor="text1"/>
                <w:sz w:val="20"/>
                <w:szCs w:val="20"/>
              </w:rPr>
              <w:t>0</w:t>
            </w:r>
            <w:r w:rsidRPr="0075006D">
              <w:rPr>
                <w:rFonts w:ascii="Calibri" w:eastAsia="Calibri" w:hAnsi="Calibri" w:cs="Arial"/>
                <w:b/>
                <w:bCs/>
                <w:iCs/>
                <w:color w:val="000000" w:themeColor="text1"/>
                <w:sz w:val="20"/>
                <w:szCs w:val="20"/>
              </w:rPr>
              <w:t>.</w:t>
            </w:r>
            <w:r w:rsidR="00B87F5D">
              <w:rPr>
                <w:rFonts w:ascii="Calibri" w:eastAsia="Calibri" w:hAnsi="Calibri" w:cs="Arial"/>
                <w:b/>
                <w:bCs/>
                <w:iCs/>
                <w:color w:val="000000" w:themeColor="text1"/>
                <w:sz w:val="20"/>
                <w:szCs w:val="20"/>
              </w:rPr>
              <w:t>9</w:t>
            </w:r>
            <w:r w:rsidRPr="0075006D">
              <w:rPr>
                <w:rFonts w:ascii="Calibri" w:eastAsia="Calibri" w:hAnsi="Calibri" w:cs="Arial"/>
                <w:b/>
                <w:bCs/>
                <w:iCs/>
                <w:color w:val="000000" w:themeColor="text1"/>
                <w:sz w:val="20"/>
                <w:szCs w:val="20"/>
              </w:rPr>
              <w:t>. 2019.</w:t>
            </w:r>
          </w:p>
        </w:tc>
        <w:tc>
          <w:tcPr>
            <w:tcW w:w="1299" w:type="dxa"/>
            <w:vAlign w:val="center"/>
          </w:tcPr>
          <w:p w14:paraId="29359346" w14:textId="3033D62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w:t>
            </w:r>
            <w:r w:rsidR="009F6E64">
              <w:rPr>
                <w:rFonts w:ascii="Calibri" w:eastAsia="Calibri" w:hAnsi="Calibri" w:cs="Arial"/>
                <w:b/>
                <w:bCs/>
                <w:iCs/>
                <w:color w:val="000000" w:themeColor="text1"/>
                <w:sz w:val="20"/>
                <w:szCs w:val="20"/>
              </w:rPr>
              <w:t>0</w:t>
            </w:r>
            <w:r w:rsidRPr="0075006D">
              <w:rPr>
                <w:rFonts w:ascii="Calibri" w:eastAsia="Calibri" w:hAnsi="Calibri" w:cs="Arial"/>
                <w:b/>
                <w:bCs/>
                <w:iCs/>
                <w:color w:val="000000" w:themeColor="text1"/>
                <w:sz w:val="20"/>
                <w:szCs w:val="20"/>
              </w:rPr>
              <w:t>.</w:t>
            </w:r>
            <w:r w:rsidR="00B87F5D">
              <w:rPr>
                <w:rFonts w:ascii="Calibri" w:eastAsia="Calibri" w:hAnsi="Calibri" w:cs="Arial"/>
                <w:b/>
                <w:bCs/>
                <w:iCs/>
                <w:color w:val="000000" w:themeColor="text1"/>
                <w:sz w:val="20"/>
                <w:szCs w:val="20"/>
              </w:rPr>
              <w:t>9</w:t>
            </w:r>
            <w:r w:rsidRPr="0075006D">
              <w:rPr>
                <w:rFonts w:ascii="Calibri" w:eastAsia="Calibri" w:hAnsi="Calibri" w:cs="Arial"/>
                <w:b/>
                <w:bCs/>
                <w:iCs/>
                <w:color w:val="000000" w:themeColor="text1"/>
                <w:sz w:val="20"/>
                <w:szCs w:val="20"/>
              </w:rPr>
              <w:t>. 2019.</w:t>
            </w:r>
          </w:p>
        </w:tc>
      </w:tr>
      <w:tr w:rsidR="00546AE8" w:rsidRPr="0075006D" w14:paraId="4B0D075D" w14:textId="77777777" w:rsidTr="00546AE8">
        <w:trPr>
          <w:cantSplit/>
          <w:trHeight w:hRule="exact" w:val="284"/>
          <w:jc w:val="center"/>
        </w:trPr>
        <w:tc>
          <w:tcPr>
            <w:tcW w:w="3565" w:type="dxa"/>
            <w:vAlign w:val="bottom"/>
          </w:tcPr>
          <w:p w14:paraId="7EA313C7" w14:textId="77777777" w:rsidR="00546AE8" w:rsidRPr="0075006D" w:rsidRDefault="00546AE8" w:rsidP="00546AE8">
            <w:pPr>
              <w:tabs>
                <w:tab w:val="right" w:pos="1202"/>
              </w:tabs>
              <w:outlineLvl w:val="0"/>
              <w:rPr>
                <w:rFonts w:ascii="Calibri" w:eastAsia="Calibri" w:hAnsi="Calibri" w:cs="Arial"/>
                <w:b/>
                <w:color w:val="000000" w:themeColor="text1"/>
                <w:sz w:val="20"/>
                <w:szCs w:val="20"/>
              </w:rPr>
            </w:pPr>
          </w:p>
        </w:tc>
        <w:tc>
          <w:tcPr>
            <w:tcW w:w="1350" w:type="dxa"/>
            <w:tcBorders>
              <w:top w:val="nil"/>
              <w:left w:val="nil"/>
              <w:bottom w:val="nil"/>
              <w:right w:val="nil"/>
            </w:tcBorders>
          </w:tcPr>
          <w:p w14:paraId="513AC050"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351" w:type="dxa"/>
            <w:tcBorders>
              <w:top w:val="nil"/>
              <w:left w:val="nil"/>
              <w:bottom w:val="nil"/>
              <w:right w:val="nil"/>
            </w:tcBorders>
          </w:tcPr>
          <w:p w14:paraId="55F0A330"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215" w:type="dxa"/>
            <w:tcBorders>
              <w:top w:val="nil"/>
              <w:left w:val="nil"/>
              <w:bottom w:val="nil"/>
              <w:right w:val="nil"/>
            </w:tcBorders>
          </w:tcPr>
          <w:p w14:paraId="0BB15862"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299" w:type="dxa"/>
            <w:tcBorders>
              <w:top w:val="nil"/>
              <w:left w:val="nil"/>
              <w:bottom w:val="nil"/>
              <w:right w:val="nil"/>
            </w:tcBorders>
          </w:tcPr>
          <w:p w14:paraId="2D986951"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F75F83" w:rsidRPr="0075006D" w14:paraId="0F2D2970" w14:textId="77777777" w:rsidTr="00BA072D">
        <w:trPr>
          <w:cantSplit/>
          <w:trHeight w:hRule="exact" w:val="284"/>
          <w:jc w:val="center"/>
        </w:trPr>
        <w:tc>
          <w:tcPr>
            <w:tcW w:w="3565" w:type="dxa"/>
            <w:vAlign w:val="bottom"/>
          </w:tcPr>
          <w:p w14:paraId="4DE06ACD" w14:textId="77777777" w:rsidR="00F75F83" w:rsidRPr="0075006D" w:rsidRDefault="00F75F83" w:rsidP="00F75F83">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350" w:type="dxa"/>
            <w:shd w:val="clear" w:color="auto" w:fill="auto"/>
            <w:vAlign w:val="bottom"/>
          </w:tcPr>
          <w:p w14:paraId="356E2984" w14:textId="0B8145A6" w:rsidR="00F75F83" w:rsidRPr="00BA072D" w:rsidRDefault="00F75F83" w:rsidP="00BA072D">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40.679</w:t>
            </w:r>
          </w:p>
        </w:tc>
        <w:tc>
          <w:tcPr>
            <w:tcW w:w="1351" w:type="dxa"/>
            <w:shd w:val="clear" w:color="auto" w:fill="auto"/>
            <w:vAlign w:val="bottom"/>
          </w:tcPr>
          <w:p w14:paraId="5E3B8E22" w14:textId="7959A381" w:rsidR="00F75F83" w:rsidRPr="00BA072D" w:rsidRDefault="00F75F83" w:rsidP="00BA072D">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3.967</w:t>
            </w:r>
          </w:p>
        </w:tc>
        <w:tc>
          <w:tcPr>
            <w:tcW w:w="1215" w:type="dxa"/>
            <w:shd w:val="clear" w:color="auto" w:fill="auto"/>
            <w:vAlign w:val="bottom"/>
          </w:tcPr>
          <w:p w14:paraId="2DC89EBF" w14:textId="6FABD748" w:rsidR="00F75F83" w:rsidRPr="008A4776" w:rsidRDefault="00F75F83" w:rsidP="00F75F83">
            <w:pPr>
              <w:tabs>
                <w:tab w:val="right" w:pos="1202"/>
              </w:tabs>
              <w:spacing w:line="280" w:lineRule="exact"/>
              <w:jc w:val="right"/>
              <w:outlineLvl w:val="0"/>
              <w:rPr>
                <w:rFonts w:cstheme="minorHAnsi"/>
                <w:color w:val="000000" w:themeColor="text1"/>
                <w:sz w:val="20"/>
                <w:szCs w:val="20"/>
              </w:rPr>
            </w:pPr>
            <w:r w:rsidRPr="008A4776">
              <w:rPr>
                <w:rFonts w:cstheme="minorHAnsi"/>
                <w:color w:val="000000" w:themeColor="text1"/>
                <w:sz w:val="20"/>
                <w:szCs w:val="20"/>
              </w:rPr>
              <w:t>46.109</w:t>
            </w:r>
          </w:p>
        </w:tc>
        <w:tc>
          <w:tcPr>
            <w:tcW w:w="1299" w:type="dxa"/>
            <w:shd w:val="clear" w:color="auto" w:fill="auto"/>
            <w:vAlign w:val="bottom"/>
          </w:tcPr>
          <w:p w14:paraId="047ECA8D" w14:textId="2E6ED6E6" w:rsidR="00F75F83" w:rsidRPr="008A4776" w:rsidRDefault="00F75F83" w:rsidP="00F75F83">
            <w:pPr>
              <w:tabs>
                <w:tab w:val="right" w:pos="1202"/>
              </w:tabs>
              <w:spacing w:line="280" w:lineRule="exact"/>
              <w:jc w:val="right"/>
              <w:outlineLvl w:val="0"/>
              <w:rPr>
                <w:rFonts w:cstheme="minorHAnsi"/>
                <w:color w:val="000000" w:themeColor="text1"/>
                <w:sz w:val="20"/>
                <w:szCs w:val="20"/>
              </w:rPr>
            </w:pPr>
            <w:r w:rsidRPr="008A4776">
              <w:rPr>
                <w:rFonts w:cstheme="minorHAnsi"/>
                <w:color w:val="000000" w:themeColor="text1"/>
                <w:sz w:val="20"/>
                <w:szCs w:val="20"/>
              </w:rPr>
              <w:t>560</w:t>
            </w:r>
          </w:p>
        </w:tc>
      </w:tr>
      <w:tr w:rsidR="00F75F83" w:rsidRPr="0075006D" w14:paraId="5954F463" w14:textId="77777777" w:rsidTr="00BA072D">
        <w:trPr>
          <w:cantSplit/>
          <w:trHeight w:hRule="exact" w:val="284"/>
          <w:jc w:val="center"/>
        </w:trPr>
        <w:tc>
          <w:tcPr>
            <w:tcW w:w="3565" w:type="dxa"/>
            <w:vAlign w:val="bottom"/>
          </w:tcPr>
          <w:p w14:paraId="529B7997" w14:textId="77777777" w:rsidR="00F75F83" w:rsidRPr="0075006D" w:rsidRDefault="00F75F83" w:rsidP="00F75F83">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350" w:type="dxa"/>
            <w:shd w:val="clear" w:color="auto" w:fill="auto"/>
            <w:vAlign w:val="bottom"/>
          </w:tcPr>
          <w:p w14:paraId="31946FC5" w14:textId="7EE28086" w:rsidR="00F75F83" w:rsidRPr="00BA072D" w:rsidRDefault="00F75F83" w:rsidP="00BA072D">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76.857</w:t>
            </w:r>
          </w:p>
        </w:tc>
        <w:tc>
          <w:tcPr>
            <w:tcW w:w="1351" w:type="dxa"/>
            <w:shd w:val="clear" w:color="auto" w:fill="auto"/>
            <w:vAlign w:val="bottom"/>
          </w:tcPr>
          <w:p w14:paraId="2690B135" w14:textId="52698DD7" w:rsidR="00F75F83" w:rsidRPr="00BA072D" w:rsidRDefault="00F75F83" w:rsidP="00BA072D">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4.983</w:t>
            </w:r>
          </w:p>
        </w:tc>
        <w:tc>
          <w:tcPr>
            <w:tcW w:w="1215" w:type="dxa"/>
            <w:shd w:val="clear" w:color="auto" w:fill="auto"/>
            <w:vAlign w:val="bottom"/>
          </w:tcPr>
          <w:p w14:paraId="17EB1386" w14:textId="6D370533" w:rsidR="00F75F83" w:rsidRPr="008A4776" w:rsidRDefault="00F75F83" w:rsidP="00F75F83">
            <w:pPr>
              <w:tabs>
                <w:tab w:val="right" w:pos="1202"/>
              </w:tabs>
              <w:spacing w:line="280" w:lineRule="exact"/>
              <w:jc w:val="right"/>
              <w:outlineLvl w:val="0"/>
              <w:rPr>
                <w:rFonts w:cstheme="minorHAnsi"/>
                <w:color w:val="000000" w:themeColor="text1"/>
                <w:sz w:val="20"/>
                <w:szCs w:val="20"/>
              </w:rPr>
            </w:pPr>
            <w:r w:rsidRPr="008A4776">
              <w:rPr>
                <w:rFonts w:cstheme="minorHAnsi"/>
                <w:color w:val="000000" w:themeColor="text1"/>
                <w:sz w:val="20"/>
                <w:szCs w:val="20"/>
              </w:rPr>
              <w:t>27.182</w:t>
            </w:r>
          </w:p>
        </w:tc>
        <w:tc>
          <w:tcPr>
            <w:tcW w:w="1299" w:type="dxa"/>
            <w:shd w:val="clear" w:color="auto" w:fill="auto"/>
            <w:vAlign w:val="bottom"/>
          </w:tcPr>
          <w:p w14:paraId="3058CA48" w14:textId="72CF78F3" w:rsidR="00F75F83" w:rsidRPr="008A4776" w:rsidRDefault="00F75F83" w:rsidP="00F75F83">
            <w:pPr>
              <w:tabs>
                <w:tab w:val="right" w:pos="1202"/>
              </w:tabs>
              <w:spacing w:line="280" w:lineRule="exact"/>
              <w:jc w:val="right"/>
              <w:outlineLvl w:val="0"/>
              <w:rPr>
                <w:rFonts w:cstheme="minorHAnsi"/>
                <w:color w:val="000000" w:themeColor="text1"/>
                <w:sz w:val="20"/>
                <w:szCs w:val="20"/>
              </w:rPr>
            </w:pPr>
            <w:r w:rsidRPr="008A4776">
              <w:rPr>
                <w:rFonts w:cstheme="minorHAnsi"/>
                <w:color w:val="000000" w:themeColor="text1"/>
                <w:sz w:val="20"/>
                <w:szCs w:val="20"/>
              </w:rPr>
              <w:t>675</w:t>
            </w:r>
          </w:p>
        </w:tc>
      </w:tr>
      <w:tr w:rsidR="00F75F83" w:rsidRPr="0075006D" w14:paraId="3DB4D3BE" w14:textId="77777777" w:rsidTr="00BA072D">
        <w:trPr>
          <w:cantSplit/>
          <w:trHeight w:hRule="exact" w:val="284"/>
          <w:jc w:val="center"/>
        </w:trPr>
        <w:tc>
          <w:tcPr>
            <w:tcW w:w="3565" w:type="dxa"/>
            <w:vAlign w:val="bottom"/>
          </w:tcPr>
          <w:p w14:paraId="2B3057B4" w14:textId="77777777" w:rsidR="00F75F83" w:rsidRPr="0075006D" w:rsidRDefault="00F75F83" w:rsidP="00F75F83">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350" w:type="dxa"/>
            <w:shd w:val="clear" w:color="auto" w:fill="auto"/>
            <w:vAlign w:val="bottom"/>
          </w:tcPr>
          <w:p w14:paraId="78A150C8" w14:textId="36734002" w:rsidR="00F75F83" w:rsidRPr="00BA072D" w:rsidRDefault="00F75F83" w:rsidP="00BA072D">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19.904</w:t>
            </w:r>
          </w:p>
        </w:tc>
        <w:tc>
          <w:tcPr>
            <w:tcW w:w="1351" w:type="dxa"/>
            <w:shd w:val="clear" w:color="auto" w:fill="auto"/>
            <w:vAlign w:val="bottom"/>
          </w:tcPr>
          <w:p w14:paraId="5FA4F1EE" w14:textId="7E6B4A77" w:rsidR="00F75F83" w:rsidRPr="00BA072D" w:rsidRDefault="00F75F83" w:rsidP="00BA072D">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3.379</w:t>
            </w:r>
          </w:p>
        </w:tc>
        <w:tc>
          <w:tcPr>
            <w:tcW w:w="1215" w:type="dxa"/>
            <w:shd w:val="clear" w:color="auto" w:fill="auto"/>
            <w:vAlign w:val="bottom"/>
          </w:tcPr>
          <w:p w14:paraId="55E2193E" w14:textId="1C5FF332" w:rsidR="00F75F83" w:rsidRPr="008A4776" w:rsidRDefault="00F75F83" w:rsidP="00F75F83">
            <w:pPr>
              <w:tabs>
                <w:tab w:val="right" w:pos="1202"/>
              </w:tabs>
              <w:spacing w:line="280" w:lineRule="exact"/>
              <w:jc w:val="right"/>
              <w:outlineLvl w:val="0"/>
              <w:rPr>
                <w:rFonts w:cstheme="minorHAnsi"/>
                <w:color w:val="000000" w:themeColor="text1"/>
                <w:sz w:val="20"/>
                <w:szCs w:val="20"/>
              </w:rPr>
            </w:pPr>
            <w:r w:rsidRPr="008A4776">
              <w:rPr>
                <w:rFonts w:cstheme="minorHAnsi"/>
                <w:color w:val="000000" w:themeColor="text1"/>
                <w:sz w:val="20"/>
                <w:szCs w:val="20"/>
              </w:rPr>
              <w:t>51.676</w:t>
            </w:r>
          </w:p>
        </w:tc>
        <w:tc>
          <w:tcPr>
            <w:tcW w:w="1299" w:type="dxa"/>
            <w:shd w:val="clear" w:color="auto" w:fill="auto"/>
            <w:vAlign w:val="bottom"/>
          </w:tcPr>
          <w:p w14:paraId="5DEF3AEF" w14:textId="280194D1" w:rsidR="00F75F83" w:rsidRPr="008A4776" w:rsidRDefault="00F75F83" w:rsidP="00F75F83">
            <w:pPr>
              <w:tabs>
                <w:tab w:val="right" w:pos="1202"/>
              </w:tabs>
              <w:spacing w:line="280" w:lineRule="exact"/>
              <w:jc w:val="right"/>
              <w:outlineLvl w:val="0"/>
              <w:rPr>
                <w:rFonts w:cstheme="minorHAnsi"/>
                <w:color w:val="000000" w:themeColor="text1"/>
                <w:sz w:val="20"/>
                <w:szCs w:val="20"/>
              </w:rPr>
            </w:pPr>
            <w:r w:rsidRPr="008A4776">
              <w:rPr>
                <w:rFonts w:cstheme="minorHAnsi"/>
                <w:color w:val="000000" w:themeColor="text1"/>
                <w:sz w:val="20"/>
                <w:szCs w:val="20"/>
              </w:rPr>
              <w:t>22.393</w:t>
            </w:r>
          </w:p>
        </w:tc>
      </w:tr>
      <w:tr w:rsidR="008A4776" w:rsidRPr="0075006D" w14:paraId="1D0CC46C" w14:textId="77777777" w:rsidTr="00BA072D">
        <w:trPr>
          <w:cantSplit/>
          <w:trHeight w:hRule="exact" w:val="284"/>
          <w:jc w:val="center"/>
        </w:trPr>
        <w:tc>
          <w:tcPr>
            <w:tcW w:w="3565" w:type="dxa"/>
            <w:vAlign w:val="bottom"/>
          </w:tcPr>
          <w:p w14:paraId="5D2BEF99" w14:textId="77777777" w:rsidR="008A4776" w:rsidRPr="0075006D" w:rsidRDefault="008A4776" w:rsidP="008A4776">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350" w:type="dxa"/>
            <w:shd w:val="clear" w:color="auto" w:fill="auto"/>
            <w:vAlign w:val="bottom"/>
          </w:tcPr>
          <w:p w14:paraId="799396AC" w14:textId="5EF03D7A" w:rsidR="008A4776" w:rsidRPr="00BA072D" w:rsidRDefault="00975867" w:rsidP="00BA072D">
            <w:pPr>
              <w:tabs>
                <w:tab w:val="right" w:pos="1202"/>
              </w:tabs>
              <w:spacing w:line="280" w:lineRule="exact"/>
              <w:jc w:val="right"/>
              <w:outlineLvl w:val="0"/>
              <w:rPr>
                <w:rFonts w:cstheme="minorHAnsi"/>
                <w:color w:val="000000" w:themeColor="text1"/>
                <w:sz w:val="20"/>
                <w:szCs w:val="20"/>
              </w:rPr>
            </w:pPr>
            <w:r>
              <w:rPr>
                <w:rFonts w:cstheme="minorHAnsi"/>
                <w:color w:val="000000" w:themeColor="text1"/>
                <w:sz w:val="20"/>
                <w:szCs w:val="20"/>
              </w:rPr>
              <w:t>-</w:t>
            </w:r>
          </w:p>
        </w:tc>
        <w:tc>
          <w:tcPr>
            <w:tcW w:w="1351" w:type="dxa"/>
            <w:shd w:val="clear" w:color="auto" w:fill="auto"/>
            <w:vAlign w:val="bottom"/>
          </w:tcPr>
          <w:p w14:paraId="2E083960" w14:textId="004DA79A" w:rsidR="008A4776" w:rsidRPr="00BA072D" w:rsidRDefault="00975867" w:rsidP="00BA072D">
            <w:pPr>
              <w:tabs>
                <w:tab w:val="right" w:pos="1202"/>
              </w:tabs>
              <w:spacing w:line="280" w:lineRule="exact"/>
              <w:jc w:val="right"/>
              <w:outlineLvl w:val="0"/>
              <w:rPr>
                <w:rFonts w:cstheme="minorHAnsi"/>
                <w:color w:val="000000" w:themeColor="text1"/>
                <w:sz w:val="20"/>
                <w:szCs w:val="20"/>
              </w:rPr>
            </w:pPr>
            <w:r>
              <w:rPr>
                <w:rFonts w:cstheme="minorHAnsi"/>
                <w:color w:val="000000" w:themeColor="text1"/>
                <w:sz w:val="20"/>
                <w:szCs w:val="20"/>
              </w:rPr>
              <w:t>-</w:t>
            </w:r>
          </w:p>
        </w:tc>
        <w:tc>
          <w:tcPr>
            <w:tcW w:w="1215" w:type="dxa"/>
            <w:shd w:val="clear" w:color="auto" w:fill="auto"/>
            <w:vAlign w:val="bottom"/>
          </w:tcPr>
          <w:p w14:paraId="0C8DD924" w14:textId="5FB6CC9F" w:rsidR="008A4776" w:rsidRPr="008A4776" w:rsidRDefault="008A4776" w:rsidP="008A4776">
            <w:pPr>
              <w:tabs>
                <w:tab w:val="right" w:pos="1202"/>
              </w:tabs>
              <w:spacing w:line="280" w:lineRule="exact"/>
              <w:jc w:val="right"/>
              <w:outlineLvl w:val="0"/>
              <w:rPr>
                <w:rFonts w:cstheme="minorHAnsi"/>
                <w:color w:val="000000" w:themeColor="text1"/>
                <w:sz w:val="20"/>
                <w:szCs w:val="20"/>
              </w:rPr>
            </w:pPr>
            <w:r w:rsidRPr="008A4776">
              <w:rPr>
                <w:rFonts w:cstheme="minorHAnsi"/>
                <w:color w:val="000000" w:themeColor="text1"/>
                <w:sz w:val="20"/>
                <w:szCs w:val="20"/>
              </w:rPr>
              <w:t>226</w:t>
            </w:r>
          </w:p>
        </w:tc>
        <w:tc>
          <w:tcPr>
            <w:tcW w:w="1299" w:type="dxa"/>
            <w:shd w:val="clear" w:color="auto" w:fill="auto"/>
            <w:vAlign w:val="bottom"/>
          </w:tcPr>
          <w:p w14:paraId="38CFF592" w14:textId="02D4E088" w:rsidR="008A4776" w:rsidRPr="008A4776" w:rsidRDefault="008A4776" w:rsidP="008A4776">
            <w:pPr>
              <w:tabs>
                <w:tab w:val="right" w:pos="1202"/>
              </w:tabs>
              <w:spacing w:line="280" w:lineRule="exact"/>
              <w:jc w:val="right"/>
              <w:outlineLvl w:val="0"/>
              <w:rPr>
                <w:rFonts w:cstheme="minorHAnsi"/>
                <w:color w:val="000000" w:themeColor="text1"/>
                <w:sz w:val="20"/>
                <w:szCs w:val="20"/>
              </w:rPr>
            </w:pPr>
            <w:r w:rsidRPr="008A4776">
              <w:rPr>
                <w:rFonts w:cstheme="minorHAnsi"/>
                <w:color w:val="000000" w:themeColor="text1"/>
                <w:sz w:val="20"/>
                <w:szCs w:val="20"/>
              </w:rPr>
              <w:t>-</w:t>
            </w:r>
          </w:p>
        </w:tc>
      </w:tr>
      <w:tr w:rsidR="00F75F83" w:rsidRPr="0075006D" w14:paraId="11DAC2D4" w14:textId="77777777" w:rsidTr="00BA072D">
        <w:trPr>
          <w:cantSplit/>
          <w:trHeight w:hRule="exact" w:val="284"/>
          <w:jc w:val="center"/>
        </w:trPr>
        <w:tc>
          <w:tcPr>
            <w:tcW w:w="3565" w:type="dxa"/>
            <w:vAlign w:val="bottom"/>
          </w:tcPr>
          <w:p w14:paraId="0DD829AC" w14:textId="77777777" w:rsidR="00F75F83" w:rsidRPr="0075006D" w:rsidRDefault="00F75F83" w:rsidP="00F75F83">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350" w:type="dxa"/>
            <w:tcBorders>
              <w:bottom w:val="single" w:sz="4" w:space="0" w:color="000000"/>
            </w:tcBorders>
            <w:shd w:val="clear" w:color="auto" w:fill="auto"/>
            <w:vAlign w:val="bottom"/>
          </w:tcPr>
          <w:p w14:paraId="38C35512" w14:textId="607A524D" w:rsidR="00F75F83" w:rsidRPr="00BA072D" w:rsidRDefault="00F75F83" w:rsidP="00BA072D">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59</w:t>
            </w:r>
          </w:p>
        </w:tc>
        <w:tc>
          <w:tcPr>
            <w:tcW w:w="1351" w:type="dxa"/>
            <w:tcBorders>
              <w:bottom w:val="single" w:sz="4" w:space="0" w:color="000000"/>
            </w:tcBorders>
            <w:shd w:val="clear" w:color="auto" w:fill="auto"/>
            <w:vAlign w:val="bottom"/>
          </w:tcPr>
          <w:p w14:paraId="38A3661C" w14:textId="4FB44DE1" w:rsidR="00F75F83" w:rsidRPr="00BA072D" w:rsidRDefault="00F75F83" w:rsidP="00BA072D">
            <w:pPr>
              <w:tabs>
                <w:tab w:val="right" w:pos="1202"/>
              </w:tabs>
              <w:spacing w:line="280" w:lineRule="exact"/>
              <w:jc w:val="right"/>
              <w:outlineLvl w:val="0"/>
              <w:rPr>
                <w:rFonts w:cstheme="minorHAnsi"/>
                <w:color w:val="000000" w:themeColor="text1"/>
                <w:sz w:val="20"/>
                <w:szCs w:val="20"/>
              </w:rPr>
            </w:pPr>
            <w:r w:rsidRPr="00BA072D">
              <w:rPr>
                <w:rFonts w:cstheme="minorHAnsi"/>
                <w:color w:val="000000" w:themeColor="text1"/>
                <w:sz w:val="20"/>
                <w:szCs w:val="20"/>
              </w:rPr>
              <w:t>6.004</w:t>
            </w:r>
          </w:p>
        </w:tc>
        <w:tc>
          <w:tcPr>
            <w:tcW w:w="1215" w:type="dxa"/>
            <w:tcBorders>
              <w:bottom w:val="single" w:sz="4" w:space="0" w:color="000000"/>
            </w:tcBorders>
            <w:shd w:val="clear" w:color="auto" w:fill="auto"/>
            <w:vAlign w:val="bottom"/>
          </w:tcPr>
          <w:p w14:paraId="6F912074" w14:textId="3BB6830B" w:rsidR="00F75F83" w:rsidRPr="008A4776" w:rsidRDefault="00F75F83" w:rsidP="00F75F83">
            <w:pPr>
              <w:tabs>
                <w:tab w:val="right" w:pos="1202"/>
              </w:tabs>
              <w:spacing w:line="280" w:lineRule="exact"/>
              <w:jc w:val="right"/>
              <w:outlineLvl w:val="0"/>
              <w:rPr>
                <w:rFonts w:cstheme="minorHAnsi"/>
                <w:color w:val="000000" w:themeColor="text1"/>
                <w:sz w:val="20"/>
                <w:szCs w:val="20"/>
              </w:rPr>
            </w:pPr>
            <w:r w:rsidRPr="008A4776">
              <w:rPr>
                <w:rFonts w:cstheme="minorHAnsi"/>
                <w:color w:val="000000" w:themeColor="text1"/>
                <w:sz w:val="20"/>
                <w:szCs w:val="20"/>
              </w:rPr>
              <w:t>174</w:t>
            </w:r>
          </w:p>
        </w:tc>
        <w:tc>
          <w:tcPr>
            <w:tcW w:w="1299" w:type="dxa"/>
            <w:tcBorders>
              <w:bottom w:val="single" w:sz="4" w:space="0" w:color="000000"/>
            </w:tcBorders>
            <w:shd w:val="clear" w:color="auto" w:fill="auto"/>
            <w:vAlign w:val="bottom"/>
          </w:tcPr>
          <w:p w14:paraId="2D96EBA4" w14:textId="63CE1B55" w:rsidR="00F75F83" w:rsidRPr="008A4776" w:rsidRDefault="00F75F83" w:rsidP="00F75F83">
            <w:pPr>
              <w:tabs>
                <w:tab w:val="right" w:pos="1202"/>
              </w:tabs>
              <w:spacing w:line="280" w:lineRule="exact"/>
              <w:jc w:val="right"/>
              <w:outlineLvl w:val="0"/>
              <w:rPr>
                <w:rFonts w:cstheme="minorHAnsi"/>
                <w:color w:val="000000" w:themeColor="text1"/>
                <w:sz w:val="20"/>
                <w:szCs w:val="20"/>
              </w:rPr>
            </w:pPr>
            <w:r w:rsidRPr="008A4776">
              <w:rPr>
                <w:rFonts w:cstheme="minorHAnsi"/>
                <w:color w:val="000000" w:themeColor="text1"/>
                <w:sz w:val="20"/>
                <w:szCs w:val="20"/>
              </w:rPr>
              <w:t>7.190</w:t>
            </w:r>
          </w:p>
        </w:tc>
      </w:tr>
      <w:tr w:rsidR="008A4776" w:rsidRPr="0075006D" w14:paraId="1D81BACC" w14:textId="77777777" w:rsidTr="00546AE8">
        <w:trPr>
          <w:cantSplit/>
          <w:trHeight w:val="323"/>
          <w:jc w:val="center"/>
        </w:trPr>
        <w:tc>
          <w:tcPr>
            <w:tcW w:w="3565" w:type="dxa"/>
            <w:vAlign w:val="bottom"/>
          </w:tcPr>
          <w:p w14:paraId="1071071A" w14:textId="77777777" w:rsidR="008A4776" w:rsidRPr="0075006D" w:rsidRDefault="008A4776" w:rsidP="008A4776">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350" w:type="dxa"/>
            <w:tcBorders>
              <w:top w:val="single" w:sz="4" w:space="0" w:color="auto"/>
              <w:bottom w:val="single" w:sz="12" w:space="0" w:color="auto"/>
            </w:tcBorders>
            <w:shd w:val="clear" w:color="auto" w:fill="auto"/>
            <w:vAlign w:val="bottom"/>
          </w:tcPr>
          <w:p w14:paraId="5B2A19E1" w14:textId="19FC789B" w:rsidR="008A4776" w:rsidRPr="0075006D" w:rsidRDefault="00F75F83" w:rsidP="008A4776">
            <w:pPr>
              <w:tabs>
                <w:tab w:val="right" w:pos="1202"/>
              </w:tabs>
              <w:jc w:val="right"/>
              <w:outlineLvl w:val="0"/>
              <w:rPr>
                <w:rFonts w:cstheme="minorHAnsi"/>
                <w:b/>
                <w:color w:val="000000" w:themeColor="text1"/>
                <w:sz w:val="20"/>
                <w:szCs w:val="20"/>
              </w:rPr>
            </w:pPr>
            <w:r w:rsidRPr="00F75F83">
              <w:rPr>
                <w:rFonts w:cstheme="minorHAnsi"/>
                <w:b/>
                <w:color w:val="000000" w:themeColor="text1"/>
                <w:sz w:val="20"/>
                <w:szCs w:val="20"/>
              </w:rPr>
              <w:t>137.499</w:t>
            </w:r>
          </w:p>
        </w:tc>
        <w:tc>
          <w:tcPr>
            <w:tcW w:w="1351" w:type="dxa"/>
            <w:tcBorders>
              <w:top w:val="single" w:sz="4" w:space="0" w:color="auto"/>
              <w:bottom w:val="single" w:sz="12" w:space="0" w:color="auto"/>
            </w:tcBorders>
            <w:shd w:val="clear" w:color="auto" w:fill="auto"/>
            <w:vAlign w:val="bottom"/>
          </w:tcPr>
          <w:p w14:paraId="792FB7BC" w14:textId="0447262A" w:rsidR="008A4776" w:rsidRPr="0075006D" w:rsidRDefault="00F75F83" w:rsidP="008A4776">
            <w:pPr>
              <w:tabs>
                <w:tab w:val="right" w:pos="1202"/>
              </w:tabs>
              <w:jc w:val="right"/>
              <w:outlineLvl w:val="0"/>
              <w:rPr>
                <w:rFonts w:cstheme="minorHAnsi"/>
                <w:b/>
                <w:color w:val="000000" w:themeColor="text1"/>
                <w:sz w:val="20"/>
                <w:szCs w:val="20"/>
              </w:rPr>
            </w:pPr>
            <w:r w:rsidRPr="00F75F83">
              <w:rPr>
                <w:rFonts w:cstheme="minorHAnsi"/>
                <w:b/>
                <w:color w:val="000000" w:themeColor="text1"/>
                <w:sz w:val="20"/>
                <w:szCs w:val="20"/>
              </w:rPr>
              <w:t>18.333</w:t>
            </w:r>
          </w:p>
        </w:tc>
        <w:tc>
          <w:tcPr>
            <w:tcW w:w="1215" w:type="dxa"/>
            <w:tcBorders>
              <w:top w:val="single" w:sz="4" w:space="0" w:color="auto"/>
              <w:bottom w:val="single" w:sz="12" w:space="0" w:color="auto"/>
            </w:tcBorders>
            <w:shd w:val="clear" w:color="auto" w:fill="auto"/>
            <w:vAlign w:val="bottom"/>
          </w:tcPr>
          <w:p w14:paraId="36A88FD3" w14:textId="74FB70A8" w:rsidR="008A4776" w:rsidRPr="008A4776" w:rsidRDefault="008A4776" w:rsidP="008A4776">
            <w:pPr>
              <w:tabs>
                <w:tab w:val="right" w:pos="1202"/>
              </w:tabs>
              <w:jc w:val="right"/>
              <w:outlineLvl w:val="0"/>
              <w:rPr>
                <w:rFonts w:cstheme="minorHAnsi"/>
                <w:b/>
                <w:color w:val="000000" w:themeColor="text1"/>
                <w:sz w:val="20"/>
                <w:szCs w:val="20"/>
              </w:rPr>
            </w:pPr>
            <w:r w:rsidRPr="008A4776">
              <w:rPr>
                <w:rFonts w:cstheme="minorHAnsi"/>
                <w:b/>
                <w:color w:val="000000" w:themeColor="text1"/>
                <w:sz w:val="20"/>
                <w:szCs w:val="20"/>
              </w:rPr>
              <w:t>125.367</w:t>
            </w:r>
          </w:p>
        </w:tc>
        <w:tc>
          <w:tcPr>
            <w:tcW w:w="1299" w:type="dxa"/>
            <w:tcBorders>
              <w:top w:val="single" w:sz="4" w:space="0" w:color="auto"/>
              <w:bottom w:val="single" w:sz="12" w:space="0" w:color="auto"/>
            </w:tcBorders>
            <w:shd w:val="clear" w:color="auto" w:fill="auto"/>
            <w:vAlign w:val="bottom"/>
          </w:tcPr>
          <w:p w14:paraId="7BA2541C" w14:textId="6D1DC2A2" w:rsidR="008A4776" w:rsidRPr="008A4776" w:rsidRDefault="008A4776" w:rsidP="008A4776">
            <w:pPr>
              <w:tabs>
                <w:tab w:val="right" w:pos="1202"/>
              </w:tabs>
              <w:jc w:val="right"/>
              <w:outlineLvl w:val="0"/>
              <w:rPr>
                <w:rFonts w:cstheme="minorHAnsi"/>
                <w:b/>
                <w:color w:val="000000" w:themeColor="text1"/>
                <w:sz w:val="20"/>
                <w:szCs w:val="20"/>
              </w:rPr>
            </w:pPr>
            <w:r w:rsidRPr="008A4776">
              <w:rPr>
                <w:rFonts w:cstheme="minorHAnsi"/>
                <w:b/>
                <w:color w:val="000000" w:themeColor="text1"/>
                <w:sz w:val="20"/>
                <w:szCs w:val="20"/>
              </w:rPr>
              <w:t>30.818</w:t>
            </w:r>
          </w:p>
        </w:tc>
      </w:tr>
    </w:tbl>
    <w:p w14:paraId="14E7EB12" w14:textId="77777777" w:rsidR="007A5AB3" w:rsidRPr="0075006D" w:rsidRDefault="007A5AB3" w:rsidP="007A5AB3">
      <w:pPr>
        <w:jc w:val="both"/>
        <w:rPr>
          <w:rFonts w:cs="Arial"/>
          <w:color w:val="000000" w:themeColor="text1"/>
          <w:lang w:eastAsia="hr-HR"/>
        </w:rPr>
      </w:pPr>
    </w:p>
    <w:p w14:paraId="2031C58B" w14:textId="77777777" w:rsidR="007A5AB3" w:rsidRPr="0075006D" w:rsidRDefault="007A5AB3" w:rsidP="007A5AB3">
      <w:pPr>
        <w:jc w:val="both"/>
        <w:rPr>
          <w:rFonts w:cs="Arial"/>
          <w:color w:val="000000" w:themeColor="text1"/>
          <w:lang w:eastAsia="hr-HR"/>
        </w:rPr>
      </w:pPr>
    </w:p>
    <w:p w14:paraId="30741B39" w14:textId="77777777" w:rsidR="00546AE8" w:rsidRPr="0075006D" w:rsidRDefault="00546AE8" w:rsidP="007A5AB3">
      <w:pPr>
        <w:jc w:val="both"/>
        <w:rPr>
          <w:rFonts w:cs="Arial"/>
          <w:color w:val="000000" w:themeColor="text1"/>
          <w:lang w:eastAsia="hr-HR"/>
        </w:rPr>
        <w:sectPr w:rsidR="00546AE8" w:rsidRPr="0075006D">
          <w:pgSz w:w="11906" w:h="16838"/>
          <w:pgMar w:top="1417" w:right="1417" w:bottom="1417" w:left="1417" w:header="708" w:footer="708" w:gutter="0"/>
          <w:cols w:space="708"/>
          <w:docGrid w:linePitch="360"/>
        </w:sectPr>
      </w:pPr>
    </w:p>
    <w:p w14:paraId="7145163F" w14:textId="77777777" w:rsidR="00546AE8" w:rsidRPr="0075006D"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0273661A" w14:textId="77777777" w:rsidR="00546AE8" w:rsidRPr="0075006D" w:rsidRDefault="00546AE8" w:rsidP="00546AE8">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bCs w:val="0"/>
          <w:color w:val="000000" w:themeColor="text1"/>
          <w:sz w:val="22"/>
          <w:szCs w:val="22"/>
          <w:lang w:val="hr-HR"/>
        </w:rPr>
        <w:t>24.</w:t>
      </w:r>
      <w:r w:rsidRPr="0075006D">
        <w:rPr>
          <w:rFonts w:asciiTheme="minorHAnsi" w:hAnsiTheme="minorHAnsi" w:cs="Arial"/>
          <w:bCs w:val="0"/>
          <w:color w:val="000000" w:themeColor="text1"/>
          <w:sz w:val="22"/>
          <w:szCs w:val="22"/>
          <w:lang w:val="hr-HR"/>
        </w:rPr>
        <w:tab/>
        <w:t>Transakcije s povezanim stranama (nastavak)</w:t>
      </w:r>
    </w:p>
    <w:p w14:paraId="2020A6A0" w14:textId="77777777" w:rsidR="00546AE8" w:rsidRPr="0075006D"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1FA4FDEE" w14:textId="77777777" w:rsidR="00546AE8" w:rsidRPr="0075006D"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a)</w:t>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t>Transakcije s povezanim stranama (nastavak)</w:t>
      </w:r>
    </w:p>
    <w:p w14:paraId="17AE479D"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13FE15B3"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546AE8" w:rsidRPr="0075006D" w14:paraId="1EAD238E" w14:textId="77777777" w:rsidTr="00546AE8">
        <w:trPr>
          <w:trHeight w:hRule="exact" w:val="284"/>
          <w:jc w:val="center"/>
        </w:trPr>
        <w:tc>
          <w:tcPr>
            <w:tcW w:w="3639" w:type="dxa"/>
            <w:vAlign w:val="bottom"/>
          </w:tcPr>
          <w:p w14:paraId="15932855" w14:textId="77777777" w:rsidR="00546AE8" w:rsidRPr="0075006D" w:rsidRDefault="00546AE8" w:rsidP="00394B24">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Banka</w:t>
            </w:r>
          </w:p>
        </w:tc>
        <w:tc>
          <w:tcPr>
            <w:tcW w:w="1305" w:type="dxa"/>
            <w:vAlign w:val="center"/>
          </w:tcPr>
          <w:p w14:paraId="497EF01D"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Izloženost</w:t>
            </w:r>
          </w:p>
        </w:tc>
        <w:tc>
          <w:tcPr>
            <w:tcW w:w="1304" w:type="dxa"/>
            <w:vAlign w:val="center"/>
          </w:tcPr>
          <w:p w14:paraId="25CE5AF5"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Obveze</w:t>
            </w:r>
          </w:p>
        </w:tc>
        <w:tc>
          <w:tcPr>
            <w:tcW w:w="1308" w:type="dxa"/>
            <w:gridSpan w:val="2"/>
            <w:vAlign w:val="center"/>
          </w:tcPr>
          <w:p w14:paraId="78843B59"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Izloženost</w:t>
            </w:r>
          </w:p>
        </w:tc>
        <w:tc>
          <w:tcPr>
            <w:tcW w:w="1309" w:type="dxa"/>
            <w:vAlign w:val="center"/>
          </w:tcPr>
          <w:p w14:paraId="03E5B714"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Obveze</w:t>
            </w:r>
          </w:p>
        </w:tc>
      </w:tr>
      <w:tr w:rsidR="009543CA" w:rsidRPr="0075006D" w14:paraId="2BE31B00" w14:textId="77777777" w:rsidTr="00546AE8">
        <w:trPr>
          <w:trHeight w:hRule="exact" w:val="615"/>
          <w:jc w:val="center"/>
        </w:trPr>
        <w:tc>
          <w:tcPr>
            <w:tcW w:w="3639" w:type="dxa"/>
            <w:vAlign w:val="bottom"/>
          </w:tcPr>
          <w:p w14:paraId="7339B548" w14:textId="77777777" w:rsidR="009543CA" w:rsidRPr="0075006D" w:rsidRDefault="009543CA" w:rsidP="009543CA">
            <w:pPr>
              <w:tabs>
                <w:tab w:val="right" w:pos="1202"/>
              </w:tabs>
              <w:outlineLvl w:val="0"/>
              <w:rPr>
                <w:rFonts w:ascii="Calibri" w:eastAsia="Calibri" w:hAnsi="Calibri" w:cs="Arial"/>
                <w:color w:val="000000" w:themeColor="text1"/>
                <w:sz w:val="20"/>
                <w:szCs w:val="20"/>
              </w:rPr>
            </w:pPr>
          </w:p>
        </w:tc>
        <w:tc>
          <w:tcPr>
            <w:tcW w:w="1305" w:type="dxa"/>
            <w:vAlign w:val="center"/>
          </w:tcPr>
          <w:p w14:paraId="1FEFDA71" w14:textId="77777777" w:rsidR="00B87F5D" w:rsidRPr="00C268D7" w:rsidRDefault="00B87F5D" w:rsidP="00C268D7">
            <w:pPr>
              <w:tabs>
                <w:tab w:val="right" w:pos="1202"/>
              </w:tabs>
              <w:jc w:val="right"/>
              <w:outlineLvl w:val="0"/>
              <w:rPr>
                <w:rFonts w:ascii="Calibri" w:hAnsi="Calibri"/>
                <w:b/>
                <w:color w:val="000000" w:themeColor="text1"/>
                <w:sz w:val="20"/>
              </w:rPr>
            </w:pPr>
            <w:r w:rsidRPr="00C268D7">
              <w:rPr>
                <w:rFonts w:ascii="Calibri" w:hAnsi="Calibri"/>
                <w:b/>
                <w:color w:val="000000" w:themeColor="text1"/>
                <w:sz w:val="20"/>
              </w:rPr>
              <w:t xml:space="preserve">30. rujna </w:t>
            </w:r>
          </w:p>
          <w:p w14:paraId="07EC7BED" w14:textId="15973A7A" w:rsidR="009543CA" w:rsidRPr="00370582" w:rsidRDefault="00B87F5D" w:rsidP="00C268D7">
            <w:pPr>
              <w:tabs>
                <w:tab w:val="right" w:pos="1202"/>
              </w:tabs>
              <w:jc w:val="right"/>
              <w:outlineLvl w:val="0"/>
              <w:rPr>
                <w:rFonts w:ascii="Calibri" w:hAnsi="Calibri"/>
                <w:b/>
                <w:color w:val="000000" w:themeColor="text1"/>
                <w:sz w:val="20"/>
              </w:rPr>
            </w:pPr>
            <w:r w:rsidRPr="00C268D7">
              <w:rPr>
                <w:rFonts w:ascii="Calibri" w:hAnsi="Calibri"/>
                <w:b/>
                <w:color w:val="000000" w:themeColor="text1"/>
                <w:sz w:val="20"/>
              </w:rPr>
              <w:t>2020.</w:t>
            </w:r>
          </w:p>
        </w:tc>
        <w:tc>
          <w:tcPr>
            <w:tcW w:w="1304" w:type="dxa"/>
            <w:vAlign w:val="center"/>
          </w:tcPr>
          <w:p w14:paraId="165AF4D0" w14:textId="65AB258C" w:rsidR="009543CA" w:rsidRPr="00370582" w:rsidRDefault="009543CA" w:rsidP="009543CA">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 xml:space="preserve">30. </w:t>
            </w:r>
            <w:r w:rsidR="00B87F5D">
              <w:rPr>
                <w:rFonts w:ascii="Calibri" w:hAnsi="Calibri"/>
                <w:b/>
                <w:color w:val="000000" w:themeColor="text1"/>
                <w:sz w:val="20"/>
              </w:rPr>
              <w:t>rujna</w:t>
            </w:r>
            <w:r w:rsidR="00B87F5D" w:rsidRPr="00370582">
              <w:rPr>
                <w:rFonts w:ascii="Calibri" w:hAnsi="Calibri"/>
                <w:b/>
                <w:color w:val="000000" w:themeColor="text1"/>
                <w:sz w:val="20"/>
              </w:rPr>
              <w:t xml:space="preserve"> </w:t>
            </w:r>
            <w:r w:rsidRPr="00370582">
              <w:rPr>
                <w:rFonts w:ascii="Calibri" w:hAnsi="Calibri"/>
                <w:b/>
                <w:color w:val="000000" w:themeColor="text1"/>
                <w:sz w:val="20"/>
              </w:rPr>
              <w:t>2020.</w:t>
            </w:r>
          </w:p>
        </w:tc>
        <w:tc>
          <w:tcPr>
            <w:tcW w:w="1302" w:type="dxa"/>
            <w:vAlign w:val="center"/>
          </w:tcPr>
          <w:p w14:paraId="3A6E8E81" w14:textId="77777777" w:rsidR="009543CA" w:rsidRPr="0075006D" w:rsidRDefault="009543CA" w:rsidP="009543CA">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c>
          <w:tcPr>
            <w:tcW w:w="1315" w:type="dxa"/>
            <w:gridSpan w:val="2"/>
            <w:vAlign w:val="center"/>
          </w:tcPr>
          <w:p w14:paraId="3E5DB485" w14:textId="77777777" w:rsidR="009543CA" w:rsidRPr="0075006D" w:rsidRDefault="009543CA" w:rsidP="009543CA">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r>
      <w:tr w:rsidR="00546AE8" w:rsidRPr="0075006D" w14:paraId="4020B486" w14:textId="77777777" w:rsidTr="00546AE8">
        <w:trPr>
          <w:trHeight w:hRule="exact" w:val="284"/>
          <w:jc w:val="center"/>
        </w:trPr>
        <w:tc>
          <w:tcPr>
            <w:tcW w:w="3639" w:type="dxa"/>
            <w:vAlign w:val="bottom"/>
          </w:tcPr>
          <w:p w14:paraId="428F89D2" w14:textId="77777777" w:rsidR="00546AE8" w:rsidRPr="0075006D" w:rsidRDefault="00546AE8" w:rsidP="00546AE8">
            <w:pPr>
              <w:tabs>
                <w:tab w:val="right" w:pos="1202"/>
              </w:tabs>
              <w:outlineLvl w:val="0"/>
              <w:rPr>
                <w:rFonts w:ascii="Calibri" w:eastAsia="Calibri" w:hAnsi="Calibri" w:cs="Arial"/>
                <w:color w:val="000000" w:themeColor="text1"/>
                <w:sz w:val="20"/>
                <w:szCs w:val="20"/>
              </w:rPr>
            </w:pPr>
          </w:p>
        </w:tc>
        <w:tc>
          <w:tcPr>
            <w:tcW w:w="1305" w:type="dxa"/>
            <w:tcBorders>
              <w:top w:val="nil"/>
              <w:left w:val="nil"/>
              <w:bottom w:val="nil"/>
              <w:right w:val="nil"/>
            </w:tcBorders>
          </w:tcPr>
          <w:p w14:paraId="17A70752"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304" w:type="dxa"/>
            <w:tcBorders>
              <w:top w:val="nil"/>
              <w:left w:val="nil"/>
              <w:bottom w:val="nil"/>
              <w:right w:val="nil"/>
            </w:tcBorders>
          </w:tcPr>
          <w:p w14:paraId="7DD099F2" w14:textId="77777777" w:rsidR="00546AE8" w:rsidRPr="00370582" w:rsidRDefault="00546AE8" w:rsidP="00546AE8">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302" w:type="dxa"/>
            <w:tcBorders>
              <w:top w:val="nil"/>
              <w:left w:val="nil"/>
              <w:bottom w:val="nil"/>
              <w:right w:val="nil"/>
            </w:tcBorders>
          </w:tcPr>
          <w:p w14:paraId="46AECBDB"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315" w:type="dxa"/>
            <w:gridSpan w:val="2"/>
            <w:tcBorders>
              <w:top w:val="nil"/>
              <w:left w:val="nil"/>
              <w:bottom w:val="nil"/>
              <w:right w:val="nil"/>
            </w:tcBorders>
          </w:tcPr>
          <w:p w14:paraId="3ACF5C9D" w14:textId="77777777"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A56556" w:rsidRPr="0075006D" w14:paraId="448517EC" w14:textId="77777777" w:rsidTr="00546AE8">
        <w:trPr>
          <w:trHeight w:hRule="exact" w:val="284"/>
          <w:jc w:val="center"/>
        </w:trPr>
        <w:tc>
          <w:tcPr>
            <w:tcW w:w="3639" w:type="dxa"/>
            <w:vAlign w:val="bottom"/>
          </w:tcPr>
          <w:p w14:paraId="41BA4914" w14:textId="77777777" w:rsidR="00A56556" w:rsidRPr="0075006D" w:rsidRDefault="00A56556" w:rsidP="00A56556">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305" w:type="dxa"/>
            <w:shd w:val="clear" w:color="auto" w:fill="auto"/>
            <w:vAlign w:val="bottom"/>
          </w:tcPr>
          <w:p w14:paraId="22925A49" w14:textId="0E49C5E9"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A56556">
              <w:rPr>
                <w:rFonts w:cstheme="minorHAnsi"/>
                <w:color w:val="000000" w:themeColor="text1"/>
                <w:sz w:val="20"/>
                <w:szCs w:val="20"/>
              </w:rPr>
              <w:t>3.242.502</w:t>
            </w:r>
          </w:p>
        </w:tc>
        <w:tc>
          <w:tcPr>
            <w:tcW w:w="1304" w:type="dxa"/>
            <w:shd w:val="clear" w:color="auto" w:fill="auto"/>
            <w:vAlign w:val="bottom"/>
          </w:tcPr>
          <w:p w14:paraId="639E6A13" w14:textId="3F3A21DC"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A56556">
              <w:rPr>
                <w:rFonts w:cstheme="minorHAnsi"/>
                <w:color w:val="000000" w:themeColor="text1"/>
                <w:sz w:val="20"/>
                <w:szCs w:val="20"/>
              </w:rPr>
              <w:t>1.807.661</w:t>
            </w:r>
          </w:p>
        </w:tc>
        <w:tc>
          <w:tcPr>
            <w:tcW w:w="1302" w:type="dxa"/>
            <w:shd w:val="clear" w:color="auto" w:fill="auto"/>
            <w:vAlign w:val="bottom"/>
          </w:tcPr>
          <w:p w14:paraId="4F5846A6"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3.575.330</w:t>
            </w:r>
          </w:p>
        </w:tc>
        <w:tc>
          <w:tcPr>
            <w:tcW w:w="1315" w:type="dxa"/>
            <w:gridSpan w:val="2"/>
            <w:shd w:val="clear" w:color="auto" w:fill="auto"/>
            <w:vAlign w:val="bottom"/>
          </w:tcPr>
          <w:p w14:paraId="089B2FCA"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203.649</w:t>
            </w:r>
          </w:p>
        </w:tc>
      </w:tr>
      <w:tr w:rsidR="00A56556" w:rsidRPr="0075006D" w14:paraId="57CCC999" w14:textId="77777777" w:rsidTr="00546AE8">
        <w:trPr>
          <w:trHeight w:hRule="exact" w:val="284"/>
          <w:jc w:val="center"/>
        </w:trPr>
        <w:tc>
          <w:tcPr>
            <w:tcW w:w="3639" w:type="dxa"/>
            <w:vAlign w:val="bottom"/>
          </w:tcPr>
          <w:p w14:paraId="40F393C6" w14:textId="77777777" w:rsidR="00A56556" w:rsidRPr="0075006D" w:rsidRDefault="00A56556" w:rsidP="00A56556">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305" w:type="dxa"/>
            <w:shd w:val="clear" w:color="auto" w:fill="auto"/>
            <w:vAlign w:val="bottom"/>
          </w:tcPr>
          <w:p w14:paraId="5B78E101" w14:textId="3431C0D3"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E264DC">
              <w:rPr>
                <w:rFonts w:cstheme="minorHAnsi"/>
                <w:color w:val="000000" w:themeColor="text1"/>
                <w:sz w:val="20"/>
                <w:szCs w:val="20"/>
              </w:rPr>
              <w:t xml:space="preserve"> 2.933.917 </w:t>
            </w:r>
          </w:p>
        </w:tc>
        <w:tc>
          <w:tcPr>
            <w:tcW w:w="1304" w:type="dxa"/>
            <w:shd w:val="clear" w:color="auto" w:fill="auto"/>
            <w:vAlign w:val="bottom"/>
          </w:tcPr>
          <w:p w14:paraId="475CC78B" w14:textId="73BF3890"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E264DC">
              <w:rPr>
                <w:rFonts w:cstheme="minorHAnsi"/>
                <w:color w:val="000000" w:themeColor="text1"/>
                <w:sz w:val="20"/>
                <w:szCs w:val="20"/>
              </w:rPr>
              <w:t xml:space="preserve"> 115.472 </w:t>
            </w:r>
          </w:p>
        </w:tc>
        <w:tc>
          <w:tcPr>
            <w:tcW w:w="1302" w:type="dxa"/>
            <w:shd w:val="clear" w:color="auto" w:fill="auto"/>
            <w:vAlign w:val="bottom"/>
          </w:tcPr>
          <w:p w14:paraId="4D5FF3B7"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1.312.254</w:t>
            </w:r>
          </w:p>
        </w:tc>
        <w:tc>
          <w:tcPr>
            <w:tcW w:w="1315" w:type="dxa"/>
            <w:gridSpan w:val="2"/>
            <w:shd w:val="clear" w:color="auto" w:fill="auto"/>
            <w:vAlign w:val="bottom"/>
          </w:tcPr>
          <w:p w14:paraId="7515939C"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62.004</w:t>
            </w:r>
          </w:p>
        </w:tc>
      </w:tr>
      <w:tr w:rsidR="00A56556" w:rsidRPr="0075006D" w14:paraId="1842567D" w14:textId="77777777" w:rsidTr="00546AE8">
        <w:trPr>
          <w:trHeight w:hRule="exact" w:val="284"/>
          <w:jc w:val="center"/>
        </w:trPr>
        <w:tc>
          <w:tcPr>
            <w:tcW w:w="3639" w:type="dxa"/>
            <w:vAlign w:val="bottom"/>
          </w:tcPr>
          <w:p w14:paraId="665ECB38" w14:textId="77777777" w:rsidR="00A56556" w:rsidRPr="0075006D" w:rsidRDefault="00A56556" w:rsidP="00A56556">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305" w:type="dxa"/>
            <w:shd w:val="clear" w:color="auto" w:fill="auto"/>
            <w:vAlign w:val="bottom"/>
          </w:tcPr>
          <w:p w14:paraId="5DA71EF9" w14:textId="09E9EB52"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E264DC">
              <w:rPr>
                <w:rFonts w:cstheme="minorHAnsi"/>
                <w:color w:val="000000" w:themeColor="text1"/>
                <w:sz w:val="20"/>
                <w:szCs w:val="20"/>
              </w:rPr>
              <w:t xml:space="preserve"> 682.321 </w:t>
            </w:r>
          </w:p>
        </w:tc>
        <w:tc>
          <w:tcPr>
            <w:tcW w:w="1304" w:type="dxa"/>
            <w:shd w:val="clear" w:color="auto" w:fill="auto"/>
            <w:vAlign w:val="bottom"/>
          </w:tcPr>
          <w:p w14:paraId="6F5C2B6B" w14:textId="6DF557C4"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E264DC">
              <w:rPr>
                <w:rFonts w:cstheme="minorHAnsi"/>
                <w:color w:val="000000" w:themeColor="text1"/>
                <w:sz w:val="20"/>
                <w:szCs w:val="20"/>
              </w:rPr>
              <w:t xml:space="preserve"> 4 </w:t>
            </w:r>
          </w:p>
        </w:tc>
        <w:tc>
          <w:tcPr>
            <w:tcW w:w="1302" w:type="dxa"/>
            <w:shd w:val="clear" w:color="auto" w:fill="auto"/>
            <w:vAlign w:val="bottom"/>
          </w:tcPr>
          <w:p w14:paraId="3DFA9677"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1.154.165</w:t>
            </w:r>
          </w:p>
        </w:tc>
        <w:tc>
          <w:tcPr>
            <w:tcW w:w="1315" w:type="dxa"/>
            <w:gridSpan w:val="2"/>
            <w:shd w:val="clear" w:color="auto" w:fill="auto"/>
            <w:vAlign w:val="bottom"/>
          </w:tcPr>
          <w:p w14:paraId="516B30F7"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23</w:t>
            </w:r>
          </w:p>
        </w:tc>
      </w:tr>
      <w:tr w:rsidR="00A56556" w:rsidRPr="0075006D" w14:paraId="44D84DA0" w14:textId="77777777" w:rsidTr="00546AE8">
        <w:trPr>
          <w:trHeight w:hRule="exact" w:val="284"/>
          <w:jc w:val="center"/>
        </w:trPr>
        <w:tc>
          <w:tcPr>
            <w:tcW w:w="3639" w:type="dxa"/>
            <w:vAlign w:val="bottom"/>
          </w:tcPr>
          <w:p w14:paraId="43FCBC52" w14:textId="77777777" w:rsidR="00A56556" w:rsidRPr="0075006D" w:rsidRDefault="00A56556" w:rsidP="00A56556">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Ovisna društva</w:t>
            </w:r>
          </w:p>
        </w:tc>
        <w:tc>
          <w:tcPr>
            <w:tcW w:w="1305" w:type="dxa"/>
            <w:shd w:val="clear" w:color="auto" w:fill="auto"/>
            <w:vAlign w:val="bottom"/>
          </w:tcPr>
          <w:p w14:paraId="51D1777F" w14:textId="31EB621A"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36.124</w:t>
            </w:r>
          </w:p>
        </w:tc>
        <w:tc>
          <w:tcPr>
            <w:tcW w:w="1304" w:type="dxa"/>
            <w:shd w:val="clear" w:color="auto" w:fill="auto"/>
            <w:vAlign w:val="bottom"/>
          </w:tcPr>
          <w:p w14:paraId="6BE21794" w14:textId="03D67584"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w:t>
            </w:r>
          </w:p>
        </w:tc>
        <w:tc>
          <w:tcPr>
            <w:tcW w:w="1302" w:type="dxa"/>
            <w:shd w:val="clear" w:color="auto" w:fill="auto"/>
            <w:vAlign w:val="bottom"/>
          </w:tcPr>
          <w:p w14:paraId="5BAF7DCD"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36.124</w:t>
            </w:r>
          </w:p>
        </w:tc>
        <w:tc>
          <w:tcPr>
            <w:tcW w:w="1315" w:type="dxa"/>
            <w:gridSpan w:val="2"/>
            <w:shd w:val="clear" w:color="auto" w:fill="auto"/>
            <w:vAlign w:val="bottom"/>
          </w:tcPr>
          <w:p w14:paraId="767A172F"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w:t>
            </w:r>
          </w:p>
        </w:tc>
      </w:tr>
      <w:tr w:rsidR="00A56556" w:rsidRPr="0075006D" w14:paraId="52134840" w14:textId="77777777" w:rsidTr="00BA072D">
        <w:trPr>
          <w:trHeight w:hRule="exact" w:val="284"/>
          <w:jc w:val="center"/>
        </w:trPr>
        <w:tc>
          <w:tcPr>
            <w:tcW w:w="3639" w:type="dxa"/>
            <w:vAlign w:val="bottom"/>
          </w:tcPr>
          <w:p w14:paraId="3926CE2A" w14:textId="77777777" w:rsidR="00A56556" w:rsidRPr="0075006D" w:rsidRDefault="00A56556" w:rsidP="00A56556">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305" w:type="dxa"/>
            <w:shd w:val="clear" w:color="auto" w:fill="auto"/>
            <w:vAlign w:val="bottom"/>
          </w:tcPr>
          <w:p w14:paraId="20BFEF56" w14:textId="2FBB866C"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Pr>
                <w:rFonts w:cstheme="minorHAnsi"/>
                <w:color w:val="000000" w:themeColor="text1"/>
                <w:sz w:val="20"/>
                <w:szCs w:val="20"/>
              </w:rPr>
              <w:t>8</w:t>
            </w:r>
          </w:p>
        </w:tc>
        <w:tc>
          <w:tcPr>
            <w:tcW w:w="1304" w:type="dxa"/>
            <w:shd w:val="clear" w:color="auto" w:fill="auto"/>
            <w:vAlign w:val="bottom"/>
          </w:tcPr>
          <w:p w14:paraId="7E4D740E" w14:textId="25FA60AB"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Pr>
                <w:rFonts w:cstheme="minorHAnsi"/>
                <w:color w:val="000000" w:themeColor="text1"/>
                <w:sz w:val="20"/>
                <w:szCs w:val="20"/>
              </w:rPr>
              <w:t>-</w:t>
            </w:r>
          </w:p>
        </w:tc>
        <w:tc>
          <w:tcPr>
            <w:tcW w:w="1302" w:type="dxa"/>
            <w:shd w:val="clear" w:color="auto" w:fill="auto"/>
            <w:vAlign w:val="bottom"/>
          </w:tcPr>
          <w:p w14:paraId="7C6A37AA"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7</w:t>
            </w:r>
          </w:p>
        </w:tc>
        <w:tc>
          <w:tcPr>
            <w:tcW w:w="1315" w:type="dxa"/>
            <w:gridSpan w:val="2"/>
            <w:shd w:val="clear" w:color="auto" w:fill="auto"/>
            <w:vAlign w:val="bottom"/>
          </w:tcPr>
          <w:p w14:paraId="11E67B42"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w:t>
            </w:r>
          </w:p>
        </w:tc>
      </w:tr>
      <w:tr w:rsidR="00A56556" w:rsidRPr="0075006D" w14:paraId="6D292D6E" w14:textId="77777777" w:rsidTr="00546AE8">
        <w:trPr>
          <w:trHeight w:hRule="exact" w:val="284"/>
          <w:jc w:val="center"/>
        </w:trPr>
        <w:tc>
          <w:tcPr>
            <w:tcW w:w="3639" w:type="dxa"/>
            <w:vAlign w:val="bottom"/>
          </w:tcPr>
          <w:p w14:paraId="48C79EB5" w14:textId="77777777" w:rsidR="00A56556" w:rsidRPr="0075006D" w:rsidRDefault="00A56556" w:rsidP="00A56556">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305" w:type="dxa"/>
            <w:tcBorders>
              <w:bottom w:val="single" w:sz="4" w:space="0" w:color="000000"/>
            </w:tcBorders>
            <w:shd w:val="clear" w:color="auto" w:fill="auto"/>
            <w:vAlign w:val="bottom"/>
          </w:tcPr>
          <w:p w14:paraId="2D206F54" w14:textId="115B5624"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E264DC">
              <w:rPr>
                <w:rFonts w:cstheme="minorHAnsi"/>
                <w:color w:val="000000" w:themeColor="text1"/>
                <w:sz w:val="20"/>
                <w:szCs w:val="20"/>
              </w:rPr>
              <w:t xml:space="preserve"> 395 </w:t>
            </w:r>
          </w:p>
        </w:tc>
        <w:tc>
          <w:tcPr>
            <w:tcW w:w="1304" w:type="dxa"/>
            <w:tcBorders>
              <w:bottom w:val="single" w:sz="4" w:space="0" w:color="000000"/>
            </w:tcBorders>
            <w:shd w:val="clear" w:color="auto" w:fill="auto"/>
            <w:vAlign w:val="bottom"/>
          </w:tcPr>
          <w:p w14:paraId="505BC0BB" w14:textId="78046AA2"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E264DC">
              <w:rPr>
                <w:rFonts w:cstheme="minorHAnsi"/>
                <w:color w:val="000000" w:themeColor="text1"/>
                <w:sz w:val="20"/>
                <w:szCs w:val="20"/>
              </w:rPr>
              <w:t xml:space="preserve"> 1.275 </w:t>
            </w:r>
          </w:p>
        </w:tc>
        <w:tc>
          <w:tcPr>
            <w:tcW w:w="1302" w:type="dxa"/>
            <w:tcBorders>
              <w:bottom w:val="single" w:sz="4" w:space="0" w:color="000000"/>
            </w:tcBorders>
            <w:shd w:val="clear" w:color="auto" w:fill="auto"/>
            <w:vAlign w:val="bottom"/>
          </w:tcPr>
          <w:p w14:paraId="6AFDB041"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3.726</w:t>
            </w:r>
          </w:p>
        </w:tc>
        <w:tc>
          <w:tcPr>
            <w:tcW w:w="1315" w:type="dxa"/>
            <w:gridSpan w:val="2"/>
            <w:tcBorders>
              <w:bottom w:val="single" w:sz="4" w:space="0" w:color="000000"/>
            </w:tcBorders>
            <w:shd w:val="clear" w:color="auto" w:fill="auto"/>
            <w:vAlign w:val="bottom"/>
          </w:tcPr>
          <w:p w14:paraId="215FA427" w14:textId="77777777" w:rsidR="00A56556" w:rsidRPr="0075006D" w:rsidRDefault="00A56556" w:rsidP="00A56556">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1.562</w:t>
            </w:r>
          </w:p>
        </w:tc>
      </w:tr>
      <w:tr w:rsidR="00A56556" w:rsidRPr="0075006D" w14:paraId="0BFECE4D" w14:textId="77777777" w:rsidTr="00BA072D">
        <w:trPr>
          <w:trHeight w:val="329"/>
          <w:jc w:val="center"/>
        </w:trPr>
        <w:tc>
          <w:tcPr>
            <w:tcW w:w="3639" w:type="dxa"/>
            <w:vAlign w:val="bottom"/>
          </w:tcPr>
          <w:p w14:paraId="5FC0B6D1" w14:textId="77777777" w:rsidR="00A56556" w:rsidRPr="0075006D" w:rsidRDefault="00A56556" w:rsidP="00A56556">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305" w:type="dxa"/>
            <w:tcBorders>
              <w:top w:val="single" w:sz="4" w:space="0" w:color="auto"/>
              <w:bottom w:val="single" w:sz="12" w:space="0" w:color="auto"/>
              <w:right w:val="nil"/>
            </w:tcBorders>
            <w:shd w:val="clear" w:color="auto" w:fill="auto"/>
            <w:vAlign w:val="bottom"/>
          </w:tcPr>
          <w:p w14:paraId="7F325274" w14:textId="3E0A3F11" w:rsidR="00A56556" w:rsidRPr="0075006D" w:rsidRDefault="00A56556" w:rsidP="00A56556">
            <w:pPr>
              <w:tabs>
                <w:tab w:val="right" w:pos="1202"/>
              </w:tabs>
              <w:jc w:val="right"/>
              <w:outlineLvl w:val="0"/>
              <w:rPr>
                <w:b/>
                <w:color w:val="000000" w:themeColor="text1"/>
                <w:sz w:val="20"/>
                <w:szCs w:val="20"/>
              </w:rPr>
            </w:pPr>
            <w:r w:rsidRPr="00BA072D">
              <w:rPr>
                <w:b/>
                <w:color w:val="000000" w:themeColor="text1"/>
                <w:sz w:val="20"/>
                <w:szCs w:val="20"/>
              </w:rPr>
              <w:t xml:space="preserve"> 6.895.267 </w:t>
            </w:r>
          </w:p>
        </w:tc>
        <w:tc>
          <w:tcPr>
            <w:tcW w:w="1304" w:type="dxa"/>
            <w:tcBorders>
              <w:top w:val="single" w:sz="4" w:space="0" w:color="auto"/>
              <w:left w:val="nil"/>
              <w:bottom w:val="single" w:sz="12" w:space="0" w:color="auto"/>
              <w:right w:val="nil"/>
            </w:tcBorders>
            <w:shd w:val="clear" w:color="auto" w:fill="auto"/>
            <w:vAlign w:val="bottom"/>
          </w:tcPr>
          <w:p w14:paraId="489226DF" w14:textId="2A224DBD" w:rsidR="00A56556" w:rsidRPr="0075006D" w:rsidRDefault="00A56556" w:rsidP="00A56556">
            <w:pPr>
              <w:tabs>
                <w:tab w:val="right" w:pos="1202"/>
              </w:tabs>
              <w:jc w:val="right"/>
              <w:outlineLvl w:val="0"/>
              <w:rPr>
                <w:b/>
                <w:color w:val="000000" w:themeColor="text1"/>
                <w:sz w:val="20"/>
                <w:szCs w:val="20"/>
              </w:rPr>
            </w:pPr>
            <w:r w:rsidRPr="00BA072D">
              <w:rPr>
                <w:b/>
                <w:color w:val="000000" w:themeColor="text1"/>
                <w:sz w:val="20"/>
                <w:szCs w:val="20"/>
              </w:rPr>
              <w:t xml:space="preserve"> 1.924.412 </w:t>
            </w:r>
          </w:p>
        </w:tc>
        <w:tc>
          <w:tcPr>
            <w:tcW w:w="1302" w:type="dxa"/>
            <w:tcBorders>
              <w:top w:val="single" w:sz="4" w:space="0" w:color="auto"/>
              <w:bottom w:val="single" w:sz="12" w:space="0" w:color="auto"/>
              <w:right w:val="nil"/>
            </w:tcBorders>
            <w:shd w:val="clear" w:color="auto" w:fill="auto"/>
            <w:vAlign w:val="bottom"/>
          </w:tcPr>
          <w:p w14:paraId="29EA273C" w14:textId="77777777" w:rsidR="00A56556" w:rsidRPr="0075006D" w:rsidRDefault="00A56556" w:rsidP="00A56556">
            <w:pPr>
              <w:tabs>
                <w:tab w:val="right" w:pos="1202"/>
              </w:tabs>
              <w:jc w:val="right"/>
              <w:outlineLvl w:val="0"/>
              <w:rPr>
                <w:b/>
                <w:color w:val="000000" w:themeColor="text1"/>
                <w:sz w:val="20"/>
                <w:szCs w:val="20"/>
              </w:rPr>
            </w:pPr>
            <w:r w:rsidRPr="0075006D">
              <w:rPr>
                <w:b/>
                <w:color w:val="000000" w:themeColor="text1"/>
                <w:sz w:val="20"/>
                <w:szCs w:val="20"/>
              </w:rPr>
              <w:t>6.081.606</w:t>
            </w:r>
          </w:p>
        </w:tc>
        <w:tc>
          <w:tcPr>
            <w:tcW w:w="1315" w:type="dxa"/>
            <w:gridSpan w:val="2"/>
            <w:tcBorders>
              <w:top w:val="single" w:sz="4" w:space="0" w:color="auto"/>
              <w:left w:val="nil"/>
              <w:bottom w:val="single" w:sz="12" w:space="0" w:color="auto"/>
              <w:right w:val="nil"/>
            </w:tcBorders>
            <w:shd w:val="clear" w:color="auto" w:fill="auto"/>
            <w:vAlign w:val="bottom"/>
          </w:tcPr>
          <w:p w14:paraId="16EFE3B1" w14:textId="77777777" w:rsidR="00A56556" w:rsidRPr="0075006D" w:rsidRDefault="00A56556" w:rsidP="00A56556">
            <w:pPr>
              <w:tabs>
                <w:tab w:val="right" w:pos="1202"/>
              </w:tabs>
              <w:jc w:val="right"/>
              <w:outlineLvl w:val="0"/>
              <w:rPr>
                <w:b/>
                <w:color w:val="000000" w:themeColor="text1"/>
                <w:sz w:val="20"/>
                <w:szCs w:val="20"/>
              </w:rPr>
            </w:pPr>
            <w:r w:rsidRPr="0075006D">
              <w:rPr>
                <w:b/>
                <w:color w:val="000000" w:themeColor="text1"/>
                <w:sz w:val="20"/>
                <w:szCs w:val="20"/>
              </w:rPr>
              <w:t>267.238</w:t>
            </w:r>
          </w:p>
        </w:tc>
      </w:tr>
    </w:tbl>
    <w:p w14:paraId="493D2103"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9283D0A"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49" w:type="pct"/>
        <w:jc w:val="center"/>
        <w:tblLayout w:type="fixed"/>
        <w:tblCellMar>
          <w:left w:w="113" w:type="dxa"/>
          <w:right w:w="85" w:type="dxa"/>
        </w:tblCellMar>
        <w:tblLook w:val="00A0" w:firstRow="1" w:lastRow="0" w:firstColumn="1" w:lastColumn="0" w:noHBand="0" w:noVBand="0"/>
      </w:tblPr>
      <w:tblGrid>
        <w:gridCol w:w="3683"/>
        <w:gridCol w:w="1278"/>
        <w:gridCol w:w="1279"/>
        <w:gridCol w:w="1279"/>
        <w:gridCol w:w="1279"/>
      </w:tblGrid>
      <w:tr w:rsidR="00546AE8" w:rsidRPr="0075006D" w14:paraId="6B8885EB" w14:textId="77777777" w:rsidTr="00546AE8">
        <w:trPr>
          <w:trHeight w:val="14"/>
          <w:jc w:val="center"/>
        </w:trPr>
        <w:tc>
          <w:tcPr>
            <w:tcW w:w="3683" w:type="dxa"/>
            <w:vAlign w:val="bottom"/>
          </w:tcPr>
          <w:p w14:paraId="27BA9761" w14:textId="77777777" w:rsidR="00546AE8" w:rsidRPr="0075006D" w:rsidRDefault="00546AE8" w:rsidP="00394B24">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Banka</w:t>
            </w:r>
          </w:p>
        </w:tc>
        <w:tc>
          <w:tcPr>
            <w:tcW w:w="1278" w:type="dxa"/>
            <w:vAlign w:val="center"/>
          </w:tcPr>
          <w:p w14:paraId="3C4E298C"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Prihodi</w:t>
            </w:r>
          </w:p>
        </w:tc>
        <w:tc>
          <w:tcPr>
            <w:tcW w:w="1279" w:type="dxa"/>
            <w:vAlign w:val="center"/>
          </w:tcPr>
          <w:p w14:paraId="1D9CBA60"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Rashodi</w:t>
            </w:r>
          </w:p>
        </w:tc>
        <w:tc>
          <w:tcPr>
            <w:tcW w:w="1279" w:type="dxa"/>
            <w:vAlign w:val="center"/>
          </w:tcPr>
          <w:p w14:paraId="20A6B88A"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Prihodi</w:t>
            </w:r>
          </w:p>
        </w:tc>
        <w:tc>
          <w:tcPr>
            <w:tcW w:w="1279" w:type="dxa"/>
            <w:vAlign w:val="center"/>
          </w:tcPr>
          <w:p w14:paraId="37023A6F"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Rashodi</w:t>
            </w:r>
          </w:p>
        </w:tc>
      </w:tr>
      <w:tr w:rsidR="009543CA" w:rsidRPr="0075006D" w14:paraId="13DEC990" w14:textId="77777777" w:rsidTr="00546AE8">
        <w:trPr>
          <w:trHeight w:hRule="exact" w:val="555"/>
          <w:jc w:val="center"/>
        </w:trPr>
        <w:tc>
          <w:tcPr>
            <w:tcW w:w="3683" w:type="dxa"/>
            <w:vAlign w:val="bottom"/>
          </w:tcPr>
          <w:p w14:paraId="6F868127" w14:textId="77777777" w:rsidR="009543CA" w:rsidRPr="0075006D" w:rsidRDefault="009543CA" w:rsidP="009543CA">
            <w:pPr>
              <w:tabs>
                <w:tab w:val="right" w:pos="1202"/>
              </w:tabs>
              <w:outlineLvl w:val="0"/>
              <w:rPr>
                <w:rFonts w:ascii="Calibri" w:eastAsia="Calibri" w:hAnsi="Calibri" w:cs="Arial"/>
                <w:b/>
                <w:color w:val="000000" w:themeColor="text1"/>
                <w:sz w:val="20"/>
                <w:szCs w:val="20"/>
              </w:rPr>
            </w:pPr>
          </w:p>
        </w:tc>
        <w:tc>
          <w:tcPr>
            <w:tcW w:w="1278" w:type="dxa"/>
            <w:vAlign w:val="center"/>
          </w:tcPr>
          <w:p w14:paraId="1615ADE1" w14:textId="045AFE61" w:rsidR="009543CA" w:rsidRPr="00370582" w:rsidRDefault="009543CA" w:rsidP="009543CA">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1.1. – 30.</w:t>
            </w:r>
            <w:r w:rsidR="00B87F5D">
              <w:rPr>
                <w:rFonts w:ascii="Calibri" w:hAnsi="Calibri"/>
                <w:b/>
                <w:color w:val="000000" w:themeColor="text1"/>
                <w:sz w:val="20"/>
              </w:rPr>
              <w:t>9</w:t>
            </w:r>
            <w:r w:rsidRPr="00370582">
              <w:rPr>
                <w:rFonts w:ascii="Calibri" w:hAnsi="Calibri"/>
                <w:b/>
                <w:color w:val="000000" w:themeColor="text1"/>
                <w:sz w:val="20"/>
              </w:rPr>
              <w:t>. 2020.</w:t>
            </w:r>
          </w:p>
        </w:tc>
        <w:tc>
          <w:tcPr>
            <w:tcW w:w="1279" w:type="dxa"/>
            <w:vAlign w:val="center"/>
          </w:tcPr>
          <w:p w14:paraId="58BC5C31" w14:textId="31DD7D2C" w:rsidR="009543CA" w:rsidRPr="00370582" w:rsidRDefault="009543CA" w:rsidP="009543CA">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1.1. – 30.</w:t>
            </w:r>
            <w:r w:rsidR="00B87F5D">
              <w:rPr>
                <w:rFonts w:ascii="Calibri" w:hAnsi="Calibri"/>
                <w:b/>
                <w:color w:val="000000" w:themeColor="text1"/>
                <w:sz w:val="20"/>
              </w:rPr>
              <w:t>9</w:t>
            </w:r>
            <w:r w:rsidRPr="00370582">
              <w:rPr>
                <w:rFonts w:ascii="Calibri" w:hAnsi="Calibri"/>
                <w:b/>
                <w:color w:val="000000" w:themeColor="text1"/>
                <w:sz w:val="20"/>
              </w:rPr>
              <w:t>. 2020.</w:t>
            </w:r>
          </w:p>
        </w:tc>
        <w:tc>
          <w:tcPr>
            <w:tcW w:w="1279" w:type="dxa"/>
            <w:vAlign w:val="center"/>
          </w:tcPr>
          <w:p w14:paraId="4D299A44" w14:textId="36C6F7D9" w:rsidR="009543CA" w:rsidRPr="0075006D" w:rsidRDefault="009543CA" w:rsidP="009543CA">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75006D">
              <w:rPr>
                <w:rFonts w:ascii="Calibri" w:eastAsia="Calibri" w:hAnsi="Calibri" w:cs="Arial"/>
                <w:b/>
                <w:bCs/>
                <w:iCs/>
                <w:color w:val="000000" w:themeColor="text1"/>
                <w:sz w:val="20"/>
                <w:szCs w:val="20"/>
              </w:rPr>
              <w:t>.</w:t>
            </w:r>
            <w:r w:rsidR="001425A4">
              <w:rPr>
                <w:rFonts w:ascii="Calibri" w:eastAsia="Calibri" w:hAnsi="Calibri" w:cs="Arial"/>
                <w:b/>
                <w:bCs/>
                <w:iCs/>
                <w:color w:val="000000" w:themeColor="text1"/>
                <w:sz w:val="20"/>
                <w:szCs w:val="20"/>
              </w:rPr>
              <w:t>9</w:t>
            </w:r>
            <w:r w:rsidRPr="0075006D">
              <w:rPr>
                <w:rFonts w:ascii="Calibri" w:eastAsia="Calibri" w:hAnsi="Calibri" w:cs="Arial"/>
                <w:b/>
                <w:bCs/>
                <w:iCs/>
                <w:color w:val="000000" w:themeColor="text1"/>
                <w:sz w:val="20"/>
                <w:szCs w:val="20"/>
              </w:rPr>
              <w:t>. 2019.</w:t>
            </w:r>
          </w:p>
        </w:tc>
        <w:tc>
          <w:tcPr>
            <w:tcW w:w="1279" w:type="dxa"/>
            <w:vAlign w:val="center"/>
          </w:tcPr>
          <w:p w14:paraId="50101412" w14:textId="65C9D16C" w:rsidR="009543CA" w:rsidRPr="0075006D" w:rsidRDefault="009543CA" w:rsidP="009543CA">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75006D">
              <w:rPr>
                <w:rFonts w:ascii="Calibri" w:eastAsia="Calibri" w:hAnsi="Calibri" w:cs="Arial"/>
                <w:b/>
                <w:bCs/>
                <w:iCs/>
                <w:color w:val="000000" w:themeColor="text1"/>
                <w:sz w:val="20"/>
                <w:szCs w:val="20"/>
              </w:rPr>
              <w:t>.</w:t>
            </w:r>
            <w:r w:rsidR="001425A4">
              <w:rPr>
                <w:rFonts w:ascii="Calibri" w:eastAsia="Calibri" w:hAnsi="Calibri" w:cs="Arial"/>
                <w:b/>
                <w:bCs/>
                <w:iCs/>
                <w:color w:val="000000" w:themeColor="text1"/>
                <w:sz w:val="20"/>
                <w:szCs w:val="20"/>
              </w:rPr>
              <w:t>9</w:t>
            </w:r>
            <w:r w:rsidRPr="0075006D">
              <w:rPr>
                <w:rFonts w:ascii="Calibri" w:eastAsia="Calibri" w:hAnsi="Calibri" w:cs="Arial"/>
                <w:b/>
                <w:bCs/>
                <w:iCs/>
                <w:color w:val="000000" w:themeColor="text1"/>
                <w:sz w:val="20"/>
                <w:szCs w:val="20"/>
              </w:rPr>
              <w:t>. 2019.</w:t>
            </w:r>
          </w:p>
        </w:tc>
      </w:tr>
      <w:tr w:rsidR="00546AE8" w:rsidRPr="0075006D" w14:paraId="73E8E3BC" w14:textId="77777777" w:rsidTr="00546AE8">
        <w:trPr>
          <w:trHeight w:hRule="exact" w:val="284"/>
          <w:jc w:val="center"/>
        </w:trPr>
        <w:tc>
          <w:tcPr>
            <w:tcW w:w="3683" w:type="dxa"/>
            <w:vAlign w:val="bottom"/>
          </w:tcPr>
          <w:p w14:paraId="64E756AD" w14:textId="77777777" w:rsidR="00546AE8" w:rsidRPr="0075006D" w:rsidRDefault="00546AE8" w:rsidP="00394B24">
            <w:pPr>
              <w:tabs>
                <w:tab w:val="right" w:pos="1202"/>
              </w:tabs>
              <w:outlineLvl w:val="0"/>
              <w:rPr>
                <w:rFonts w:ascii="Calibri" w:eastAsia="Calibri" w:hAnsi="Calibri" w:cs="Arial"/>
                <w:b/>
                <w:color w:val="000000" w:themeColor="text1"/>
                <w:sz w:val="20"/>
                <w:szCs w:val="20"/>
              </w:rPr>
            </w:pPr>
          </w:p>
        </w:tc>
        <w:tc>
          <w:tcPr>
            <w:tcW w:w="1278" w:type="dxa"/>
            <w:tcBorders>
              <w:top w:val="nil"/>
              <w:left w:val="nil"/>
              <w:bottom w:val="nil"/>
              <w:right w:val="nil"/>
            </w:tcBorders>
          </w:tcPr>
          <w:p w14:paraId="19F521FC"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279" w:type="dxa"/>
            <w:tcBorders>
              <w:top w:val="nil"/>
              <w:left w:val="nil"/>
              <w:bottom w:val="nil"/>
              <w:right w:val="nil"/>
            </w:tcBorders>
          </w:tcPr>
          <w:p w14:paraId="6C25930A" w14:textId="77777777" w:rsidR="00546AE8" w:rsidRPr="00370582" w:rsidRDefault="00546AE8" w:rsidP="00394B24">
            <w:pPr>
              <w:tabs>
                <w:tab w:val="right" w:pos="1202"/>
              </w:tabs>
              <w:jc w:val="right"/>
              <w:outlineLvl w:val="0"/>
              <w:rPr>
                <w:rFonts w:ascii="Calibri" w:hAnsi="Calibri"/>
                <w:b/>
                <w:color w:val="000000" w:themeColor="text1"/>
                <w:sz w:val="20"/>
              </w:rPr>
            </w:pPr>
            <w:r w:rsidRPr="00370582">
              <w:rPr>
                <w:rFonts w:ascii="Calibri" w:hAnsi="Calibri"/>
                <w:b/>
                <w:color w:val="000000" w:themeColor="text1"/>
                <w:sz w:val="20"/>
              </w:rPr>
              <w:t>000 kuna</w:t>
            </w:r>
          </w:p>
        </w:tc>
        <w:tc>
          <w:tcPr>
            <w:tcW w:w="1279" w:type="dxa"/>
            <w:tcBorders>
              <w:top w:val="nil"/>
              <w:left w:val="nil"/>
              <w:bottom w:val="nil"/>
              <w:right w:val="nil"/>
            </w:tcBorders>
          </w:tcPr>
          <w:p w14:paraId="7886E64F"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6A3E5251" w14:textId="77777777"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A56556" w:rsidRPr="0075006D" w14:paraId="15D8A752" w14:textId="77777777" w:rsidTr="00BA072D">
        <w:trPr>
          <w:trHeight w:hRule="exact" w:val="284"/>
          <w:jc w:val="center"/>
        </w:trPr>
        <w:tc>
          <w:tcPr>
            <w:tcW w:w="3683" w:type="dxa"/>
            <w:vAlign w:val="bottom"/>
          </w:tcPr>
          <w:p w14:paraId="48759C3B" w14:textId="77777777" w:rsidR="00A56556" w:rsidRPr="0075006D" w:rsidRDefault="00A56556" w:rsidP="00A56556">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278" w:type="dxa"/>
            <w:shd w:val="clear" w:color="auto" w:fill="auto"/>
            <w:vAlign w:val="bottom"/>
          </w:tcPr>
          <w:p w14:paraId="62F763DD" w14:textId="7F0E46F7"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40.679 </w:t>
            </w:r>
          </w:p>
        </w:tc>
        <w:tc>
          <w:tcPr>
            <w:tcW w:w="1279" w:type="dxa"/>
            <w:shd w:val="clear" w:color="auto" w:fill="auto"/>
            <w:vAlign w:val="bottom"/>
          </w:tcPr>
          <w:p w14:paraId="47BF0CB9" w14:textId="61C57B86"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3.967 </w:t>
            </w:r>
          </w:p>
        </w:tc>
        <w:tc>
          <w:tcPr>
            <w:tcW w:w="1279" w:type="dxa"/>
            <w:shd w:val="clear" w:color="auto" w:fill="auto"/>
            <w:vAlign w:val="bottom"/>
          </w:tcPr>
          <w:p w14:paraId="0757DD38" w14:textId="32632C56"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46.109</w:t>
            </w:r>
          </w:p>
        </w:tc>
        <w:tc>
          <w:tcPr>
            <w:tcW w:w="1279" w:type="dxa"/>
            <w:shd w:val="clear" w:color="auto" w:fill="auto"/>
            <w:vAlign w:val="bottom"/>
          </w:tcPr>
          <w:p w14:paraId="50CE4FCF" w14:textId="21A8B9FC"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560</w:t>
            </w:r>
          </w:p>
        </w:tc>
      </w:tr>
      <w:tr w:rsidR="00A56556" w:rsidRPr="0075006D" w14:paraId="26DB76F6" w14:textId="77777777" w:rsidTr="00BA072D">
        <w:trPr>
          <w:trHeight w:hRule="exact" w:val="284"/>
          <w:jc w:val="center"/>
        </w:trPr>
        <w:tc>
          <w:tcPr>
            <w:tcW w:w="3683" w:type="dxa"/>
            <w:vAlign w:val="bottom"/>
          </w:tcPr>
          <w:p w14:paraId="3397B694" w14:textId="77777777" w:rsidR="00A56556" w:rsidRPr="0075006D" w:rsidRDefault="00A56556" w:rsidP="00A56556">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278" w:type="dxa"/>
            <w:shd w:val="clear" w:color="auto" w:fill="auto"/>
            <w:vAlign w:val="bottom"/>
          </w:tcPr>
          <w:p w14:paraId="5E4411AC" w14:textId="70209F04"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75.990 </w:t>
            </w:r>
          </w:p>
        </w:tc>
        <w:tc>
          <w:tcPr>
            <w:tcW w:w="1279" w:type="dxa"/>
            <w:shd w:val="clear" w:color="auto" w:fill="auto"/>
            <w:vAlign w:val="bottom"/>
          </w:tcPr>
          <w:p w14:paraId="7466DF61" w14:textId="2E814667"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4.964 </w:t>
            </w:r>
          </w:p>
        </w:tc>
        <w:tc>
          <w:tcPr>
            <w:tcW w:w="1279" w:type="dxa"/>
            <w:shd w:val="clear" w:color="auto" w:fill="auto"/>
            <w:vAlign w:val="bottom"/>
          </w:tcPr>
          <w:p w14:paraId="29947BA9" w14:textId="60F3AABF"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26.142</w:t>
            </w:r>
          </w:p>
        </w:tc>
        <w:tc>
          <w:tcPr>
            <w:tcW w:w="1279" w:type="dxa"/>
            <w:shd w:val="clear" w:color="auto" w:fill="auto"/>
            <w:vAlign w:val="bottom"/>
          </w:tcPr>
          <w:p w14:paraId="4058B9C4" w14:textId="7EEA560C"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515</w:t>
            </w:r>
          </w:p>
        </w:tc>
      </w:tr>
      <w:tr w:rsidR="00A56556" w:rsidRPr="0075006D" w14:paraId="554C7397" w14:textId="77777777" w:rsidTr="00BA072D">
        <w:trPr>
          <w:trHeight w:hRule="exact" w:val="284"/>
          <w:jc w:val="center"/>
        </w:trPr>
        <w:tc>
          <w:tcPr>
            <w:tcW w:w="3683" w:type="dxa"/>
            <w:vAlign w:val="bottom"/>
          </w:tcPr>
          <w:p w14:paraId="4C6F7E47" w14:textId="77777777" w:rsidR="00A56556" w:rsidRPr="0075006D" w:rsidRDefault="00A56556" w:rsidP="00A56556">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278" w:type="dxa"/>
            <w:shd w:val="clear" w:color="auto" w:fill="auto"/>
            <w:vAlign w:val="bottom"/>
          </w:tcPr>
          <w:p w14:paraId="6C4C4B7F" w14:textId="3076B144"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19.904 </w:t>
            </w:r>
          </w:p>
        </w:tc>
        <w:tc>
          <w:tcPr>
            <w:tcW w:w="1279" w:type="dxa"/>
            <w:shd w:val="clear" w:color="auto" w:fill="auto"/>
            <w:vAlign w:val="bottom"/>
          </w:tcPr>
          <w:p w14:paraId="45F941F2" w14:textId="547B3AFE"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3.339 </w:t>
            </w:r>
          </w:p>
        </w:tc>
        <w:tc>
          <w:tcPr>
            <w:tcW w:w="1279" w:type="dxa"/>
            <w:shd w:val="clear" w:color="auto" w:fill="auto"/>
            <w:vAlign w:val="bottom"/>
          </w:tcPr>
          <w:p w14:paraId="0663AFAB" w14:textId="7EF40371"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51.676</w:t>
            </w:r>
          </w:p>
        </w:tc>
        <w:tc>
          <w:tcPr>
            <w:tcW w:w="1279" w:type="dxa"/>
            <w:shd w:val="clear" w:color="auto" w:fill="auto"/>
            <w:vAlign w:val="bottom"/>
          </w:tcPr>
          <w:p w14:paraId="3956E2ED" w14:textId="7234F444"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22.340</w:t>
            </w:r>
          </w:p>
        </w:tc>
      </w:tr>
      <w:tr w:rsidR="00A56556" w:rsidRPr="0075006D" w14:paraId="404CEFF8" w14:textId="77777777" w:rsidTr="00BA072D">
        <w:trPr>
          <w:trHeight w:hRule="exact" w:val="284"/>
          <w:jc w:val="center"/>
        </w:trPr>
        <w:tc>
          <w:tcPr>
            <w:tcW w:w="3683" w:type="dxa"/>
            <w:vAlign w:val="bottom"/>
          </w:tcPr>
          <w:p w14:paraId="70FB4B5C" w14:textId="77777777" w:rsidR="00A56556" w:rsidRPr="0075006D" w:rsidRDefault="00A56556" w:rsidP="00A56556">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Ovisna društva</w:t>
            </w:r>
          </w:p>
        </w:tc>
        <w:tc>
          <w:tcPr>
            <w:tcW w:w="1278" w:type="dxa"/>
            <w:shd w:val="clear" w:color="auto" w:fill="auto"/>
            <w:vAlign w:val="bottom"/>
          </w:tcPr>
          <w:p w14:paraId="7386EAA6" w14:textId="16931272"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 </w:t>
            </w:r>
          </w:p>
        </w:tc>
        <w:tc>
          <w:tcPr>
            <w:tcW w:w="1279" w:type="dxa"/>
            <w:shd w:val="clear" w:color="auto" w:fill="auto"/>
            <w:vAlign w:val="bottom"/>
          </w:tcPr>
          <w:p w14:paraId="19E4E79B" w14:textId="23374FAC"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 </w:t>
            </w:r>
          </w:p>
        </w:tc>
        <w:tc>
          <w:tcPr>
            <w:tcW w:w="1279" w:type="dxa"/>
            <w:shd w:val="clear" w:color="auto" w:fill="auto"/>
            <w:vAlign w:val="bottom"/>
          </w:tcPr>
          <w:p w14:paraId="7D95DE2D" w14:textId="748BDC65"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w:t>
            </w:r>
          </w:p>
        </w:tc>
        <w:tc>
          <w:tcPr>
            <w:tcW w:w="1279" w:type="dxa"/>
            <w:shd w:val="clear" w:color="auto" w:fill="auto"/>
            <w:vAlign w:val="bottom"/>
          </w:tcPr>
          <w:p w14:paraId="79795F60" w14:textId="34930D19"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w:t>
            </w:r>
          </w:p>
        </w:tc>
      </w:tr>
      <w:tr w:rsidR="00A56556" w:rsidRPr="0075006D" w14:paraId="277AE3B5" w14:textId="77777777" w:rsidTr="00BA072D">
        <w:trPr>
          <w:trHeight w:hRule="exact" w:val="284"/>
          <w:jc w:val="center"/>
        </w:trPr>
        <w:tc>
          <w:tcPr>
            <w:tcW w:w="3683" w:type="dxa"/>
            <w:vAlign w:val="bottom"/>
          </w:tcPr>
          <w:p w14:paraId="629ECDF1" w14:textId="77777777" w:rsidR="00A56556" w:rsidRPr="0075006D" w:rsidRDefault="00A56556" w:rsidP="00A56556">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278" w:type="dxa"/>
            <w:shd w:val="clear" w:color="auto" w:fill="auto"/>
            <w:vAlign w:val="bottom"/>
          </w:tcPr>
          <w:p w14:paraId="014F7005" w14:textId="1BF82C10"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 </w:t>
            </w:r>
          </w:p>
        </w:tc>
        <w:tc>
          <w:tcPr>
            <w:tcW w:w="1279" w:type="dxa"/>
            <w:shd w:val="clear" w:color="auto" w:fill="auto"/>
            <w:vAlign w:val="bottom"/>
          </w:tcPr>
          <w:p w14:paraId="5F891EA5" w14:textId="1ABF2C98"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 </w:t>
            </w:r>
          </w:p>
        </w:tc>
        <w:tc>
          <w:tcPr>
            <w:tcW w:w="1279" w:type="dxa"/>
            <w:shd w:val="clear" w:color="auto" w:fill="auto"/>
            <w:vAlign w:val="bottom"/>
          </w:tcPr>
          <w:p w14:paraId="2A698DF0" w14:textId="086A3C0C"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226</w:t>
            </w:r>
          </w:p>
        </w:tc>
        <w:tc>
          <w:tcPr>
            <w:tcW w:w="1279" w:type="dxa"/>
            <w:shd w:val="clear" w:color="auto" w:fill="auto"/>
            <w:vAlign w:val="bottom"/>
          </w:tcPr>
          <w:p w14:paraId="2E770801" w14:textId="6E8E422B"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w:t>
            </w:r>
          </w:p>
        </w:tc>
      </w:tr>
      <w:tr w:rsidR="00A56556" w:rsidRPr="0075006D" w14:paraId="1DA4EC0F" w14:textId="77777777" w:rsidTr="00BA072D">
        <w:trPr>
          <w:trHeight w:hRule="exact" w:val="284"/>
          <w:jc w:val="center"/>
        </w:trPr>
        <w:tc>
          <w:tcPr>
            <w:tcW w:w="3683" w:type="dxa"/>
            <w:vAlign w:val="bottom"/>
          </w:tcPr>
          <w:p w14:paraId="307E6C53" w14:textId="77777777" w:rsidR="00A56556" w:rsidRPr="0075006D" w:rsidRDefault="00A56556" w:rsidP="00A56556">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278" w:type="dxa"/>
            <w:tcBorders>
              <w:bottom w:val="single" w:sz="4" w:space="0" w:color="000000"/>
            </w:tcBorders>
            <w:shd w:val="clear" w:color="auto" w:fill="auto"/>
            <w:vAlign w:val="bottom"/>
          </w:tcPr>
          <w:p w14:paraId="7D0E7042" w14:textId="331E8156"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58 </w:t>
            </w:r>
          </w:p>
        </w:tc>
        <w:tc>
          <w:tcPr>
            <w:tcW w:w="1279" w:type="dxa"/>
            <w:tcBorders>
              <w:bottom w:val="single" w:sz="4" w:space="0" w:color="000000"/>
            </w:tcBorders>
            <w:shd w:val="clear" w:color="auto" w:fill="auto"/>
            <w:vAlign w:val="bottom"/>
          </w:tcPr>
          <w:p w14:paraId="2DF59874" w14:textId="345489F9" w:rsidR="00A56556" w:rsidRPr="00BA072D" w:rsidRDefault="00A56556" w:rsidP="00BA072D">
            <w:pPr>
              <w:tabs>
                <w:tab w:val="right" w:pos="1202"/>
              </w:tabs>
              <w:spacing w:line="280" w:lineRule="exact"/>
              <w:jc w:val="right"/>
              <w:outlineLvl w:val="0"/>
              <w:rPr>
                <w:rFonts w:ascii="Calibri" w:hAnsi="Calibri"/>
                <w:color w:val="000000" w:themeColor="text1"/>
                <w:sz w:val="20"/>
                <w:szCs w:val="20"/>
              </w:rPr>
            </w:pPr>
            <w:r w:rsidRPr="00BA072D">
              <w:rPr>
                <w:rFonts w:ascii="Calibri" w:hAnsi="Calibri"/>
                <w:color w:val="000000" w:themeColor="text1"/>
                <w:sz w:val="20"/>
                <w:szCs w:val="20"/>
              </w:rPr>
              <w:t xml:space="preserve"> 4.928 </w:t>
            </w:r>
          </w:p>
        </w:tc>
        <w:tc>
          <w:tcPr>
            <w:tcW w:w="1279" w:type="dxa"/>
            <w:tcBorders>
              <w:bottom w:val="single" w:sz="4" w:space="0" w:color="000000"/>
            </w:tcBorders>
            <w:shd w:val="clear" w:color="auto" w:fill="auto"/>
            <w:vAlign w:val="bottom"/>
          </w:tcPr>
          <w:p w14:paraId="41E65303" w14:textId="628D5318"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170</w:t>
            </w:r>
          </w:p>
        </w:tc>
        <w:tc>
          <w:tcPr>
            <w:tcW w:w="1279" w:type="dxa"/>
            <w:tcBorders>
              <w:bottom w:val="single" w:sz="4" w:space="0" w:color="000000"/>
            </w:tcBorders>
            <w:shd w:val="clear" w:color="auto" w:fill="auto"/>
            <w:vAlign w:val="bottom"/>
          </w:tcPr>
          <w:p w14:paraId="3C0B6EC2" w14:textId="62B9BA13" w:rsidR="00A56556" w:rsidRPr="008A4776" w:rsidRDefault="00A56556" w:rsidP="00A56556">
            <w:pPr>
              <w:tabs>
                <w:tab w:val="right" w:pos="1202"/>
              </w:tabs>
              <w:spacing w:line="280" w:lineRule="exact"/>
              <w:jc w:val="right"/>
              <w:outlineLvl w:val="0"/>
              <w:rPr>
                <w:rFonts w:ascii="Calibri" w:hAnsi="Calibri"/>
                <w:color w:val="000000" w:themeColor="text1"/>
                <w:sz w:val="20"/>
                <w:szCs w:val="20"/>
              </w:rPr>
            </w:pPr>
            <w:r w:rsidRPr="008A4776">
              <w:rPr>
                <w:rFonts w:ascii="Calibri" w:hAnsi="Calibri"/>
                <w:color w:val="000000" w:themeColor="text1"/>
                <w:sz w:val="20"/>
                <w:szCs w:val="20"/>
              </w:rPr>
              <w:t>6.100</w:t>
            </w:r>
          </w:p>
        </w:tc>
      </w:tr>
      <w:tr w:rsidR="008A4776" w:rsidRPr="0075006D" w14:paraId="296D863D" w14:textId="77777777" w:rsidTr="00546AE8">
        <w:trPr>
          <w:trHeight w:val="371"/>
          <w:jc w:val="center"/>
        </w:trPr>
        <w:tc>
          <w:tcPr>
            <w:tcW w:w="3683" w:type="dxa"/>
            <w:vAlign w:val="bottom"/>
          </w:tcPr>
          <w:p w14:paraId="5B00BE49" w14:textId="77777777" w:rsidR="008A4776" w:rsidRPr="0075006D" w:rsidRDefault="008A4776" w:rsidP="008A4776">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278" w:type="dxa"/>
            <w:tcBorders>
              <w:top w:val="single" w:sz="4" w:space="0" w:color="auto"/>
              <w:bottom w:val="single" w:sz="12" w:space="0" w:color="auto"/>
              <w:right w:val="nil"/>
            </w:tcBorders>
            <w:shd w:val="clear" w:color="auto" w:fill="auto"/>
            <w:vAlign w:val="bottom"/>
          </w:tcPr>
          <w:p w14:paraId="4690D142" w14:textId="13549C61" w:rsidR="008A4776" w:rsidRPr="0075006D" w:rsidRDefault="00A56556" w:rsidP="008A4776">
            <w:pPr>
              <w:tabs>
                <w:tab w:val="right" w:pos="1202"/>
              </w:tabs>
              <w:jc w:val="right"/>
              <w:outlineLvl w:val="0"/>
              <w:rPr>
                <w:rFonts w:ascii="Calibri" w:eastAsia="Calibri" w:hAnsi="Calibri"/>
                <w:b/>
                <w:bCs/>
                <w:color w:val="000000" w:themeColor="text1"/>
                <w:sz w:val="20"/>
                <w:szCs w:val="20"/>
              </w:rPr>
            </w:pPr>
            <w:r w:rsidRPr="00A56556">
              <w:rPr>
                <w:rFonts w:ascii="Calibri" w:eastAsia="Calibri" w:hAnsi="Calibri"/>
                <w:b/>
                <w:bCs/>
                <w:color w:val="000000" w:themeColor="text1"/>
                <w:sz w:val="20"/>
                <w:szCs w:val="20"/>
              </w:rPr>
              <w:t>136.631</w:t>
            </w:r>
          </w:p>
        </w:tc>
        <w:tc>
          <w:tcPr>
            <w:tcW w:w="1279" w:type="dxa"/>
            <w:tcBorders>
              <w:top w:val="single" w:sz="4" w:space="0" w:color="auto"/>
              <w:left w:val="nil"/>
              <w:bottom w:val="single" w:sz="12" w:space="0" w:color="auto"/>
              <w:right w:val="nil"/>
            </w:tcBorders>
            <w:shd w:val="clear" w:color="auto" w:fill="auto"/>
            <w:vAlign w:val="bottom"/>
          </w:tcPr>
          <w:p w14:paraId="3CB8A98B" w14:textId="3F95F62D" w:rsidR="008A4776" w:rsidRPr="0075006D" w:rsidRDefault="00A56556" w:rsidP="008A4776">
            <w:pPr>
              <w:tabs>
                <w:tab w:val="right" w:pos="1202"/>
              </w:tabs>
              <w:jc w:val="right"/>
              <w:outlineLvl w:val="0"/>
              <w:rPr>
                <w:rFonts w:ascii="Calibri" w:eastAsia="Calibri" w:hAnsi="Calibri"/>
                <w:b/>
                <w:bCs/>
                <w:color w:val="000000" w:themeColor="text1"/>
                <w:sz w:val="20"/>
                <w:szCs w:val="20"/>
              </w:rPr>
            </w:pPr>
            <w:r w:rsidRPr="00A56556">
              <w:rPr>
                <w:rFonts w:ascii="Calibri" w:eastAsia="Calibri" w:hAnsi="Calibri"/>
                <w:b/>
                <w:bCs/>
                <w:color w:val="000000" w:themeColor="text1"/>
                <w:sz w:val="20"/>
                <w:szCs w:val="20"/>
              </w:rPr>
              <w:t>17.198</w:t>
            </w:r>
          </w:p>
        </w:tc>
        <w:tc>
          <w:tcPr>
            <w:tcW w:w="1279" w:type="dxa"/>
            <w:tcBorders>
              <w:top w:val="single" w:sz="4" w:space="0" w:color="auto"/>
              <w:bottom w:val="single" w:sz="12" w:space="0" w:color="auto"/>
              <w:right w:val="nil"/>
            </w:tcBorders>
            <w:shd w:val="clear" w:color="auto" w:fill="auto"/>
            <w:vAlign w:val="bottom"/>
          </w:tcPr>
          <w:p w14:paraId="134D07CD" w14:textId="0A245C7F" w:rsidR="008A4776" w:rsidRPr="008A4776" w:rsidRDefault="008A4776" w:rsidP="008A4776">
            <w:pPr>
              <w:tabs>
                <w:tab w:val="right" w:pos="1202"/>
              </w:tabs>
              <w:jc w:val="right"/>
              <w:outlineLvl w:val="0"/>
              <w:rPr>
                <w:b/>
                <w:color w:val="000000" w:themeColor="text1"/>
                <w:sz w:val="20"/>
                <w:szCs w:val="20"/>
              </w:rPr>
            </w:pPr>
            <w:r w:rsidRPr="008A4776">
              <w:rPr>
                <w:b/>
                <w:color w:val="000000" w:themeColor="text1"/>
                <w:sz w:val="20"/>
                <w:szCs w:val="20"/>
              </w:rPr>
              <w:t>124.323</w:t>
            </w:r>
          </w:p>
        </w:tc>
        <w:tc>
          <w:tcPr>
            <w:tcW w:w="1279" w:type="dxa"/>
            <w:tcBorders>
              <w:top w:val="single" w:sz="4" w:space="0" w:color="auto"/>
              <w:left w:val="nil"/>
              <w:bottom w:val="single" w:sz="12" w:space="0" w:color="auto"/>
              <w:right w:val="nil"/>
            </w:tcBorders>
            <w:shd w:val="clear" w:color="auto" w:fill="auto"/>
            <w:vAlign w:val="bottom"/>
          </w:tcPr>
          <w:p w14:paraId="0D30EFD5" w14:textId="2FFD35B3" w:rsidR="008A4776" w:rsidRPr="008A4776" w:rsidRDefault="008A4776" w:rsidP="008A4776">
            <w:pPr>
              <w:tabs>
                <w:tab w:val="right" w:pos="1202"/>
              </w:tabs>
              <w:jc w:val="right"/>
              <w:outlineLvl w:val="0"/>
              <w:rPr>
                <w:b/>
                <w:color w:val="000000" w:themeColor="text1"/>
                <w:sz w:val="20"/>
                <w:szCs w:val="20"/>
              </w:rPr>
            </w:pPr>
            <w:r w:rsidRPr="008A4776">
              <w:rPr>
                <w:b/>
                <w:color w:val="000000" w:themeColor="text1"/>
                <w:sz w:val="20"/>
                <w:szCs w:val="20"/>
              </w:rPr>
              <w:t>29.515</w:t>
            </w:r>
          </w:p>
        </w:tc>
      </w:tr>
    </w:tbl>
    <w:p w14:paraId="69C38D0D"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0E072316" w14:textId="71D77A9F"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Imovina sadrži kredite ostalim korisnicima, dužničke vrijednosne papire po amortiziranom trošku, financijsku imovinu po fer vrijednosti kroz ostalu sveobuhvatnu dobit, ostalu imovinu i izvanbila</w:t>
      </w:r>
      <w:r w:rsidR="00AA342C">
        <w:rPr>
          <w:rFonts w:asciiTheme="minorHAnsi" w:hAnsiTheme="minorHAnsi" w:cs="Arial"/>
          <w:b w:val="0"/>
          <w:bCs w:val="0"/>
          <w:color w:val="000000" w:themeColor="text1"/>
          <w:sz w:val="22"/>
          <w:szCs w:val="22"/>
          <w:lang w:val="hr-HR"/>
        </w:rPr>
        <w:t>n</w:t>
      </w:r>
      <w:r w:rsidRPr="0075006D">
        <w:rPr>
          <w:rFonts w:asciiTheme="minorHAnsi" w:hAnsiTheme="minorHAnsi" w:cs="Arial"/>
          <w:b w:val="0"/>
          <w:bCs w:val="0"/>
          <w:color w:val="000000" w:themeColor="text1"/>
          <w:sz w:val="22"/>
          <w:szCs w:val="22"/>
          <w:lang w:val="hr-HR"/>
        </w:rPr>
        <w:t>čnu izloženost koja se odnosi na preuzete obveze.</w:t>
      </w:r>
    </w:p>
    <w:p w14:paraId="42D9C408"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374233DC"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Obveze sadrže obveze po depozitima, obveze za plaće, rezerviranja u ime otpremnina i jubilarnih nagrada ključnih članova rukovodstva te ostale obveze.</w:t>
      </w:r>
    </w:p>
    <w:p w14:paraId="01CC474F"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14D840A6"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Prihodi sadrže prihode od kamata i naknada, te prihode od ukidanja umanjenja vrijednosti i rezerviranja.</w:t>
      </w:r>
    </w:p>
    <w:p w14:paraId="4734D475"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C7672B"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Rashodi sadrže rashode za plaće ključnih članova rukovodstva, gubitak od umanjenja vrijednosti i rezerviranja.</w:t>
      </w:r>
    </w:p>
    <w:p w14:paraId="0CCDAE39" w14:textId="77777777" w:rsidR="007A5AB3" w:rsidRPr="0075006D"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9A16CC4"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D66D8C" w14:textId="77777777" w:rsidR="00546AE8" w:rsidRPr="0075006D" w:rsidRDefault="00546AE8" w:rsidP="007A5AB3">
      <w:pPr>
        <w:jc w:val="both"/>
        <w:rPr>
          <w:rFonts w:cs="Arial"/>
          <w:color w:val="000000" w:themeColor="text1"/>
          <w:lang w:eastAsia="hr-HR"/>
        </w:rPr>
      </w:pPr>
    </w:p>
    <w:p w14:paraId="4D35859A" w14:textId="77777777" w:rsidR="00546AE8" w:rsidRPr="0075006D" w:rsidRDefault="00546AE8" w:rsidP="007A5AB3">
      <w:pPr>
        <w:jc w:val="both"/>
        <w:rPr>
          <w:rFonts w:cs="Arial"/>
          <w:color w:val="000000" w:themeColor="text1"/>
          <w:lang w:eastAsia="hr-HR"/>
        </w:rPr>
        <w:sectPr w:rsidR="00546AE8" w:rsidRPr="0075006D">
          <w:pgSz w:w="11906" w:h="16838"/>
          <w:pgMar w:top="1417" w:right="1417" w:bottom="1417" w:left="1417" w:header="708" w:footer="708" w:gutter="0"/>
          <w:cols w:space="708"/>
          <w:docGrid w:linePitch="360"/>
        </w:sectPr>
      </w:pPr>
    </w:p>
    <w:p w14:paraId="19533472" w14:textId="77777777" w:rsidR="00546AE8" w:rsidRPr="0075006D" w:rsidRDefault="00546AE8"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p>
    <w:p w14:paraId="280FC88A" w14:textId="77777777" w:rsidR="00546AE8" w:rsidRPr="0075006D" w:rsidRDefault="00F10563"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bCs w:val="0"/>
          <w:color w:val="000000" w:themeColor="text1"/>
          <w:sz w:val="22"/>
          <w:szCs w:val="22"/>
          <w:lang w:val="hr-HR"/>
        </w:rPr>
        <w:t>24</w:t>
      </w:r>
      <w:r w:rsidR="00546AE8" w:rsidRPr="0075006D">
        <w:rPr>
          <w:rFonts w:asciiTheme="minorHAnsi" w:hAnsiTheme="minorHAnsi" w:cs="Arial"/>
          <w:bCs w:val="0"/>
          <w:color w:val="000000" w:themeColor="text1"/>
          <w:sz w:val="22"/>
          <w:szCs w:val="22"/>
          <w:lang w:val="hr-HR"/>
        </w:rPr>
        <w:t>.</w:t>
      </w:r>
      <w:r w:rsidR="00546AE8" w:rsidRPr="0075006D">
        <w:rPr>
          <w:rFonts w:asciiTheme="minorHAnsi" w:hAnsiTheme="minorHAnsi" w:cs="Arial"/>
          <w:bCs w:val="0"/>
          <w:color w:val="000000" w:themeColor="text1"/>
          <w:sz w:val="22"/>
          <w:szCs w:val="22"/>
          <w:lang w:val="hr-HR"/>
        </w:rPr>
        <w:tab/>
        <w:t>Transakcije s povezanim stranama (nastavak)</w:t>
      </w:r>
    </w:p>
    <w:p w14:paraId="008D28C8" w14:textId="77777777" w:rsidR="00546AE8" w:rsidRPr="0075006D" w:rsidRDefault="00546AE8" w:rsidP="00546AE8">
      <w:pPr>
        <w:pStyle w:val="TT"/>
        <w:tabs>
          <w:tab w:val="clear" w:pos="1202"/>
          <w:tab w:val="right" w:pos="284"/>
          <w:tab w:val="left" w:pos="426"/>
        </w:tabs>
        <w:spacing w:line="240" w:lineRule="auto"/>
        <w:rPr>
          <w:rFonts w:asciiTheme="minorHAnsi" w:hAnsiTheme="minorHAnsi" w:cs="Arial"/>
          <w:color w:val="000000" w:themeColor="text1"/>
          <w:sz w:val="22"/>
          <w:szCs w:val="22"/>
          <w:lang w:val="hr-HR"/>
        </w:rPr>
      </w:pPr>
    </w:p>
    <w:p w14:paraId="4262418B" w14:textId="77777777" w:rsidR="00546AE8" w:rsidRPr="0075006D"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w:t>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t>Primljeni instrumenti osiguranja</w:t>
      </w:r>
    </w:p>
    <w:p w14:paraId="4E7956E0" w14:textId="77777777" w:rsidR="00546AE8" w:rsidRPr="0075006D"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546AE8" w:rsidRPr="0075006D" w14:paraId="19C7E7C3" w14:textId="77777777" w:rsidTr="00394B24">
        <w:trPr>
          <w:trHeight w:val="240"/>
        </w:trPr>
        <w:tc>
          <w:tcPr>
            <w:tcW w:w="1289" w:type="pct"/>
            <w:vAlign w:val="bottom"/>
          </w:tcPr>
          <w:p w14:paraId="2006AB77" w14:textId="77777777" w:rsidR="00546AE8" w:rsidRPr="0075006D" w:rsidRDefault="00546AE8" w:rsidP="00394B24">
            <w:pPr>
              <w:pStyle w:val="TT"/>
              <w:jc w:val="right"/>
              <w:rPr>
                <w:rFonts w:asciiTheme="minorHAnsi" w:hAnsiTheme="minorHAnsi" w:cs="Arial"/>
                <w:color w:val="000000" w:themeColor="text1"/>
                <w:sz w:val="22"/>
                <w:szCs w:val="22"/>
                <w:lang w:val="hr-HR"/>
              </w:rPr>
            </w:pPr>
          </w:p>
        </w:tc>
        <w:tc>
          <w:tcPr>
            <w:tcW w:w="1856" w:type="pct"/>
            <w:gridSpan w:val="2"/>
          </w:tcPr>
          <w:p w14:paraId="3AECB0C6" w14:textId="77777777" w:rsidR="00546AE8" w:rsidRPr="0075006D" w:rsidRDefault="00546AE8" w:rsidP="00394B24">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w:t>
            </w:r>
          </w:p>
        </w:tc>
        <w:tc>
          <w:tcPr>
            <w:tcW w:w="1855" w:type="pct"/>
            <w:gridSpan w:val="2"/>
          </w:tcPr>
          <w:p w14:paraId="25466CC7" w14:textId="77777777" w:rsidR="00546AE8" w:rsidRPr="0075006D" w:rsidRDefault="00546AE8" w:rsidP="00394B24">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Banka</w:t>
            </w:r>
          </w:p>
        </w:tc>
      </w:tr>
      <w:tr w:rsidR="00EF2EBB" w:rsidRPr="0075006D" w14:paraId="28A1F4D2" w14:textId="77777777" w:rsidTr="00394B24">
        <w:trPr>
          <w:trHeight w:val="760"/>
        </w:trPr>
        <w:tc>
          <w:tcPr>
            <w:tcW w:w="1289" w:type="pct"/>
            <w:vAlign w:val="bottom"/>
          </w:tcPr>
          <w:p w14:paraId="2512D2AC" w14:textId="77777777" w:rsidR="00EF2EBB" w:rsidRPr="0075006D" w:rsidRDefault="00EF2EBB" w:rsidP="00EF2EBB">
            <w:pPr>
              <w:pStyle w:val="TT"/>
              <w:jc w:val="right"/>
              <w:rPr>
                <w:rFonts w:asciiTheme="minorHAnsi" w:hAnsiTheme="minorHAnsi" w:cs="Arial"/>
                <w:color w:val="000000" w:themeColor="text1"/>
                <w:sz w:val="22"/>
                <w:szCs w:val="22"/>
                <w:lang w:val="hr-HR"/>
              </w:rPr>
            </w:pPr>
          </w:p>
        </w:tc>
        <w:tc>
          <w:tcPr>
            <w:tcW w:w="927" w:type="pct"/>
            <w:vAlign w:val="center"/>
          </w:tcPr>
          <w:p w14:paraId="5E28D81D" w14:textId="7D450CAE" w:rsidR="00EF2EBB" w:rsidRPr="00370582" w:rsidRDefault="00EF2EBB" w:rsidP="00EF2EBB">
            <w:pPr>
              <w:pStyle w:val="TH"/>
              <w:jc w:val="right"/>
              <w:rPr>
                <w:rFonts w:asciiTheme="minorHAnsi" w:hAnsiTheme="minorHAnsi"/>
                <w:color w:val="000000" w:themeColor="text1"/>
                <w:sz w:val="22"/>
                <w:lang w:val="hr-HR"/>
              </w:rPr>
            </w:pPr>
            <w:r w:rsidRPr="00370582">
              <w:rPr>
                <w:rFonts w:asciiTheme="minorHAnsi" w:hAnsiTheme="minorHAnsi"/>
                <w:color w:val="000000" w:themeColor="text1"/>
                <w:sz w:val="22"/>
                <w:lang w:val="hr-HR"/>
              </w:rPr>
              <w:t>3</w:t>
            </w:r>
            <w:r w:rsidR="009543CA" w:rsidRPr="00370582">
              <w:rPr>
                <w:rFonts w:asciiTheme="minorHAnsi" w:hAnsiTheme="minorHAnsi"/>
                <w:color w:val="000000" w:themeColor="text1"/>
                <w:sz w:val="22"/>
                <w:lang w:val="hr-HR"/>
              </w:rPr>
              <w:t>0</w:t>
            </w:r>
            <w:r w:rsidRPr="00370582">
              <w:rPr>
                <w:rFonts w:asciiTheme="minorHAnsi" w:hAnsiTheme="minorHAnsi"/>
                <w:color w:val="000000" w:themeColor="text1"/>
                <w:sz w:val="22"/>
                <w:lang w:val="hr-HR"/>
              </w:rPr>
              <w:t xml:space="preserve">. </w:t>
            </w:r>
            <w:r w:rsidR="00B87F5D">
              <w:rPr>
                <w:rFonts w:asciiTheme="minorHAnsi" w:hAnsiTheme="minorHAnsi"/>
                <w:color w:val="000000" w:themeColor="text1"/>
                <w:sz w:val="22"/>
                <w:lang w:val="hr-HR"/>
              </w:rPr>
              <w:t>rujna</w:t>
            </w:r>
          </w:p>
          <w:p w14:paraId="5FF7C340" w14:textId="77777777" w:rsidR="00EF2EBB" w:rsidRPr="00370582" w:rsidRDefault="00EF2EBB" w:rsidP="00EF2EBB">
            <w:pPr>
              <w:pStyle w:val="TH"/>
              <w:jc w:val="right"/>
              <w:rPr>
                <w:rFonts w:asciiTheme="minorHAnsi" w:hAnsiTheme="minorHAnsi"/>
                <w:color w:val="000000" w:themeColor="text1"/>
                <w:sz w:val="22"/>
                <w:lang w:val="hr-HR"/>
              </w:rPr>
            </w:pPr>
            <w:r w:rsidRPr="00370582">
              <w:rPr>
                <w:rFonts w:asciiTheme="minorHAnsi" w:hAnsiTheme="minorHAnsi"/>
                <w:color w:val="000000" w:themeColor="text1"/>
                <w:sz w:val="22"/>
                <w:lang w:val="hr-HR"/>
              </w:rPr>
              <w:t xml:space="preserve"> 2020.</w:t>
            </w:r>
          </w:p>
        </w:tc>
        <w:tc>
          <w:tcPr>
            <w:tcW w:w="929" w:type="pct"/>
            <w:vAlign w:val="center"/>
          </w:tcPr>
          <w:p w14:paraId="3F0A4B9C" w14:textId="77777777" w:rsidR="00EF2EBB" w:rsidRPr="0075006D" w:rsidRDefault="00EF2EBB" w:rsidP="00EF2EBB">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c>
          <w:tcPr>
            <w:tcW w:w="927" w:type="pct"/>
            <w:vAlign w:val="center"/>
          </w:tcPr>
          <w:p w14:paraId="090385F4" w14:textId="0BFCC0CF" w:rsidR="009543CA" w:rsidRPr="00370582" w:rsidRDefault="009543CA" w:rsidP="00EF2EBB">
            <w:pPr>
              <w:pStyle w:val="TH"/>
              <w:jc w:val="right"/>
              <w:rPr>
                <w:rFonts w:asciiTheme="minorHAnsi" w:hAnsiTheme="minorHAnsi"/>
                <w:color w:val="000000" w:themeColor="text1"/>
                <w:sz w:val="22"/>
                <w:lang w:val="hr-HR"/>
              </w:rPr>
            </w:pPr>
            <w:r w:rsidRPr="00370582">
              <w:rPr>
                <w:rFonts w:asciiTheme="minorHAnsi" w:hAnsiTheme="minorHAnsi"/>
                <w:color w:val="000000" w:themeColor="text1"/>
                <w:sz w:val="22"/>
                <w:lang w:val="hr-HR"/>
              </w:rPr>
              <w:t xml:space="preserve">30. </w:t>
            </w:r>
            <w:r w:rsidR="00B87F5D">
              <w:rPr>
                <w:rFonts w:asciiTheme="minorHAnsi" w:hAnsiTheme="minorHAnsi"/>
                <w:color w:val="000000" w:themeColor="text1"/>
                <w:sz w:val="22"/>
                <w:lang w:val="hr-HR"/>
              </w:rPr>
              <w:t>rujna</w:t>
            </w:r>
            <w:r w:rsidR="00B87F5D" w:rsidRPr="00370582">
              <w:rPr>
                <w:rFonts w:asciiTheme="minorHAnsi" w:hAnsiTheme="minorHAnsi"/>
                <w:color w:val="000000" w:themeColor="text1"/>
                <w:sz w:val="22"/>
                <w:lang w:val="hr-HR"/>
              </w:rPr>
              <w:t xml:space="preserve"> </w:t>
            </w:r>
          </w:p>
          <w:p w14:paraId="673692CB" w14:textId="77777777" w:rsidR="00EF2EBB" w:rsidRPr="00370582" w:rsidRDefault="00EF2EBB" w:rsidP="00EF2EBB">
            <w:pPr>
              <w:pStyle w:val="TH"/>
              <w:jc w:val="right"/>
              <w:rPr>
                <w:rFonts w:asciiTheme="minorHAnsi" w:hAnsiTheme="minorHAnsi"/>
                <w:color w:val="000000" w:themeColor="text1"/>
                <w:sz w:val="22"/>
                <w:lang w:val="hr-HR"/>
              </w:rPr>
            </w:pPr>
            <w:r w:rsidRPr="00370582">
              <w:rPr>
                <w:rFonts w:asciiTheme="minorHAnsi" w:hAnsiTheme="minorHAnsi"/>
                <w:color w:val="000000" w:themeColor="text1"/>
                <w:sz w:val="22"/>
                <w:lang w:val="hr-HR"/>
              </w:rPr>
              <w:t>2020.</w:t>
            </w:r>
          </w:p>
        </w:tc>
        <w:tc>
          <w:tcPr>
            <w:tcW w:w="928" w:type="pct"/>
            <w:vAlign w:val="center"/>
          </w:tcPr>
          <w:p w14:paraId="33AA5595" w14:textId="77777777" w:rsidR="00EF2EBB" w:rsidRPr="0075006D" w:rsidRDefault="00EF2EBB" w:rsidP="00EF2EBB">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EF2EBB" w:rsidRPr="0075006D" w14:paraId="6B5E088E" w14:textId="77777777" w:rsidTr="00394B24">
        <w:trPr>
          <w:trHeight w:val="293"/>
        </w:trPr>
        <w:tc>
          <w:tcPr>
            <w:tcW w:w="1289" w:type="pct"/>
            <w:vAlign w:val="bottom"/>
          </w:tcPr>
          <w:p w14:paraId="6839DEE6" w14:textId="77777777" w:rsidR="00EF2EBB" w:rsidRPr="0075006D" w:rsidRDefault="00EF2EBB" w:rsidP="00EF2EBB">
            <w:pPr>
              <w:pStyle w:val="TT"/>
              <w:rPr>
                <w:rFonts w:asciiTheme="minorHAnsi" w:hAnsiTheme="minorHAnsi" w:cs="Arial"/>
                <w:color w:val="000000" w:themeColor="text1"/>
                <w:sz w:val="22"/>
                <w:szCs w:val="22"/>
                <w:lang w:val="hr-HR"/>
              </w:rPr>
            </w:pPr>
          </w:p>
        </w:tc>
        <w:tc>
          <w:tcPr>
            <w:tcW w:w="927" w:type="pct"/>
          </w:tcPr>
          <w:p w14:paraId="0F2909C1" w14:textId="77777777" w:rsidR="00EF2EBB" w:rsidRPr="00370582" w:rsidRDefault="00EF2EBB" w:rsidP="00EF2EBB">
            <w:pPr>
              <w:pStyle w:val="TT"/>
              <w:jc w:val="right"/>
              <w:rPr>
                <w:rFonts w:asciiTheme="minorHAnsi" w:hAnsiTheme="minorHAnsi"/>
                <w:b/>
                <w:color w:val="000000" w:themeColor="text1"/>
                <w:sz w:val="22"/>
                <w:lang w:val="hr-HR"/>
              </w:rPr>
            </w:pPr>
            <w:r w:rsidRPr="00370582">
              <w:rPr>
                <w:rFonts w:asciiTheme="minorHAnsi" w:hAnsiTheme="minorHAnsi"/>
                <w:b/>
                <w:color w:val="000000" w:themeColor="text1"/>
                <w:sz w:val="22"/>
                <w:lang w:val="hr-HR"/>
              </w:rPr>
              <w:t>000 kuna</w:t>
            </w:r>
          </w:p>
        </w:tc>
        <w:tc>
          <w:tcPr>
            <w:tcW w:w="929" w:type="pct"/>
          </w:tcPr>
          <w:p w14:paraId="3467EFAE" w14:textId="77777777" w:rsidR="00EF2EBB" w:rsidRPr="0075006D" w:rsidRDefault="00EF2EBB" w:rsidP="00EF2EBB">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000 kuna</w:t>
            </w:r>
          </w:p>
        </w:tc>
        <w:tc>
          <w:tcPr>
            <w:tcW w:w="927" w:type="pct"/>
          </w:tcPr>
          <w:p w14:paraId="1262B364" w14:textId="77777777" w:rsidR="00EF2EBB" w:rsidRPr="00370582" w:rsidRDefault="00EF2EBB" w:rsidP="00EF2EBB">
            <w:pPr>
              <w:pStyle w:val="TT"/>
              <w:jc w:val="right"/>
              <w:rPr>
                <w:rFonts w:asciiTheme="minorHAnsi" w:hAnsiTheme="minorHAnsi"/>
                <w:b/>
                <w:color w:val="000000" w:themeColor="text1"/>
                <w:sz w:val="22"/>
                <w:lang w:val="hr-HR"/>
              </w:rPr>
            </w:pPr>
            <w:r w:rsidRPr="00370582">
              <w:rPr>
                <w:rFonts w:asciiTheme="minorHAnsi" w:hAnsiTheme="minorHAnsi"/>
                <w:b/>
                <w:color w:val="000000" w:themeColor="text1"/>
                <w:sz w:val="22"/>
                <w:lang w:val="hr-HR"/>
              </w:rPr>
              <w:t>000 kuna</w:t>
            </w:r>
          </w:p>
        </w:tc>
        <w:tc>
          <w:tcPr>
            <w:tcW w:w="928" w:type="pct"/>
          </w:tcPr>
          <w:p w14:paraId="6F88BA3F" w14:textId="77777777" w:rsidR="00EF2EBB" w:rsidRPr="0075006D" w:rsidRDefault="00EF2EBB" w:rsidP="00EF2EBB">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000 kuna</w:t>
            </w:r>
          </w:p>
        </w:tc>
      </w:tr>
      <w:tr w:rsidR="00EF2EBB" w:rsidRPr="0075006D" w14:paraId="19058802" w14:textId="77777777" w:rsidTr="00394B24">
        <w:trPr>
          <w:trHeight w:val="182"/>
        </w:trPr>
        <w:tc>
          <w:tcPr>
            <w:tcW w:w="1289" w:type="pct"/>
            <w:vAlign w:val="bottom"/>
          </w:tcPr>
          <w:p w14:paraId="117B3197" w14:textId="77777777" w:rsidR="00EF2EBB" w:rsidRPr="0075006D" w:rsidRDefault="00EF2EBB" w:rsidP="00EF2EBB">
            <w:pPr>
              <w:pStyle w:val="TT"/>
              <w:spacing w:line="120" w:lineRule="exact"/>
              <w:rPr>
                <w:rFonts w:asciiTheme="minorHAnsi" w:hAnsiTheme="minorHAnsi" w:cs="Arial"/>
                <w:b/>
                <w:color w:val="000000" w:themeColor="text1"/>
                <w:sz w:val="22"/>
                <w:szCs w:val="22"/>
                <w:lang w:val="hr-HR"/>
              </w:rPr>
            </w:pPr>
          </w:p>
        </w:tc>
        <w:tc>
          <w:tcPr>
            <w:tcW w:w="927" w:type="pct"/>
          </w:tcPr>
          <w:p w14:paraId="3E2A2707" w14:textId="77777777"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c>
          <w:tcPr>
            <w:tcW w:w="929" w:type="pct"/>
          </w:tcPr>
          <w:p w14:paraId="722801B8" w14:textId="77777777"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c>
          <w:tcPr>
            <w:tcW w:w="927" w:type="pct"/>
          </w:tcPr>
          <w:p w14:paraId="03D6E94E" w14:textId="77777777"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c>
          <w:tcPr>
            <w:tcW w:w="928" w:type="pct"/>
            <w:vAlign w:val="bottom"/>
          </w:tcPr>
          <w:p w14:paraId="66C119BE" w14:textId="77777777"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r>
      <w:tr w:rsidR="00DC5E0E" w:rsidRPr="0075006D" w14:paraId="5554BF2A" w14:textId="77777777" w:rsidTr="00394B24">
        <w:trPr>
          <w:trHeight w:val="293"/>
        </w:trPr>
        <w:tc>
          <w:tcPr>
            <w:tcW w:w="1289" w:type="pct"/>
            <w:vAlign w:val="bottom"/>
          </w:tcPr>
          <w:p w14:paraId="043F837B" w14:textId="77777777" w:rsidR="00DC5E0E" w:rsidRPr="0075006D" w:rsidRDefault="00DC5E0E" w:rsidP="00DC5E0E">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Republika Hrvatska</w:t>
            </w:r>
          </w:p>
        </w:tc>
        <w:tc>
          <w:tcPr>
            <w:tcW w:w="927" w:type="pct"/>
            <w:vAlign w:val="bottom"/>
          </w:tcPr>
          <w:p w14:paraId="13A3B57E" w14:textId="02D02660" w:rsidR="00DC5E0E" w:rsidRPr="0075006D" w:rsidRDefault="00480E28" w:rsidP="00DC5E0E">
            <w:pPr>
              <w:pStyle w:val="TT"/>
              <w:jc w:val="right"/>
              <w:rPr>
                <w:rFonts w:asciiTheme="minorHAnsi" w:hAnsiTheme="minorHAnsi"/>
                <w:color w:val="000000" w:themeColor="text1"/>
                <w:sz w:val="22"/>
                <w:szCs w:val="22"/>
                <w:lang w:val="hr-HR"/>
              </w:rPr>
            </w:pPr>
            <w:r w:rsidRPr="00480E28">
              <w:rPr>
                <w:rFonts w:asciiTheme="minorHAnsi" w:hAnsiTheme="minorHAnsi"/>
                <w:color w:val="000000" w:themeColor="text1"/>
                <w:sz w:val="22"/>
                <w:szCs w:val="22"/>
                <w:lang w:val="hr-HR"/>
              </w:rPr>
              <w:t>4.594.895</w:t>
            </w:r>
          </w:p>
        </w:tc>
        <w:tc>
          <w:tcPr>
            <w:tcW w:w="929" w:type="pct"/>
            <w:vAlign w:val="bottom"/>
          </w:tcPr>
          <w:p w14:paraId="0A7651E8" w14:textId="77777777" w:rsidR="00DC5E0E" w:rsidRPr="0075006D" w:rsidRDefault="00DC5E0E" w:rsidP="00DC5E0E">
            <w:pPr>
              <w:pStyle w:val="TT"/>
              <w:jc w:val="right"/>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3.445.178</w:t>
            </w:r>
          </w:p>
        </w:tc>
        <w:tc>
          <w:tcPr>
            <w:tcW w:w="927" w:type="pct"/>
            <w:vAlign w:val="bottom"/>
          </w:tcPr>
          <w:p w14:paraId="7830EE6B" w14:textId="68E2D4B6" w:rsidR="00DC5E0E" w:rsidRPr="0075006D" w:rsidRDefault="00480E28" w:rsidP="00DC5E0E">
            <w:pPr>
              <w:pStyle w:val="TT"/>
              <w:jc w:val="right"/>
              <w:rPr>
                <w:rFonts w:asciiTheme="minorHAnsi" w:hAnsiTheme="minorHAnsi" w:cs="Arial"/>
                <w:bCs/>
                <w:color w:val="000000" w:themeColor="text1"/>
                <w:sz w:val="22"/>
                <w:szCs w:val="22"/>
                <w:lang w:val="hr-HR"/>
              </w:rPr>
            </w:pPr>
            <w:r w:rsidRPr="00480E28">
              <w:rPr>
                <w:rFonts w:asciiTheme="minorHAnsi" w:hAnsiTheme="minorHAnsi" w:cs="Arial"/>
                <w:bCs/>
                <w:color w:val="000000" w:themeColor="text1"/>
                <w:sz w:val="22"/>
                <w:szCs w:val="22"/>
                <w:lang w:val="hr-HR"/>
              </w:rPr>
              <w:t>4.592.306</w:t>
            </w:r>
          </w:p>
        </w:tc>
        <w:tc>
          <w:tcPr>
            <w:tcW w:w="928" w:type="pct"/>
            <w:shd w:val="clear" w:color="auto" w:fill="auto"/>
            <w:vAlign w:val="bottom"/>
          </w:tcPr>
          <w:p w14:paraId="08378778" w14:textId="77777777" w:rsidR="00DC5E0E" w:rsidRPr="0075006D" w:rsidRDefault="00DC5E0E" w:rsidP="00DC5E0E">
            <w:pPr>
              <w:pStyle w:val="TT"/>
              <w:jc w:val="right"/>
              <w:rPr>
                <w:rFonts w:asciiTheme="minorHAnsi" w:hAnsiTheme="minorHAnsi" w:cs="Arial"/>
                <w:bCs/>
                <w:color w:val="000000" w:themeColor="text1"/>
                <w:sz w:val="22"/>
                <w:szCs w:val="22"/>
                <w:lang w:val="hr-HR"/>
              </w:rPr>
            </w:pPr>
            <w:r w:rsidRPr="0075006D">
              <w:rPr>
                <w:rFonts w:asciiTheme="minorHAnsi" w:hAnsiTheme="minorHAnsi" w:cs="Arial"/>
                <w:bCs/>
                <w:color w:val="000000" w:themeColor="text1"/>
                <w:sz w:val="22"/>
                <w:szCs w:val="22"/>
                <w:lang w:val="hr-HR"/>
              </w:rPr>
              <w:t>3.444.955</w:t>
            </w:r>
          </w:p>
        </w:tc>
      </w:tr>
      <w:tr w:rsidR="00DC5E0E" w:rsidRPr="0075006D" w14:paraId="0D24DE83" w14:textId="77777777" w:rsidTr="00394B24">
        <w:trPr>
          <w:trHeight w:val="293"/>
        </w:trPr>
        <w:tc>
          <w:tcPr>
            <w:tcW w:w="1289" w:type="pct"/>
            <w:vAlign w:val="bottom"/>
          </w:tcPr>
          <w:p w14:paraId="2F368D6B" w14:textId="77777777" w:rsidR="00DC5E0E" w:rsidRPr="0075006D" w:rsidRDefault="00DC5E0E" w:rsidP="00DC5E0E">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Državne agencije</w:t>
            </w:r>
          </w:p>
        </w:tc>
        <w:tc>
          <w:tcPr>
            <w:tcW w:w="927" w:type="pct"/>
            <w:tcBorders>
              <w:bottom w:val="single" w:sz="8" w:space="0" w:color="auto"/>
            </w:tcBorders>
            <w:vAlign w:val="bottom"/>
          </w:tcPr>
          <w:p w14:paraId="5ADC0F92" w14:textId="2CB9A88E" w:rsidR="00DC5E0E" w:rsidRPr="0075006D" w:rsidRDefault="00480E28" w:rsidP="00DC5E0E">
            <w:pPr>
              <w:pStyle w:val="TT"/>
              <w:jc w:val="right"/>
              <w:rPr>
                <w:rFonts w:asciiTheme="minorHAnsi" w:hAnsiTheme="minorHAnsi"/>
                <w:color w:val="000000" w:themeColor="text1"/>
                <w:sz w:val="22"/>
                <w:szCs w:val="22"/>
                <w:lang w:val="hr-HR"/>
              </w:rPr>
            </w:pPr>
            <w:r w:rsidRPr="00480E28">
              <w:rPr>
                <w:rFonts w:asciiTheme="minorHAnsi" w:hAnsiTheme="minorHAnsi"/>
                <w:color w:val="000000" w:themeColor="text1"/>
                <w:sz w:val="22"/>
                <w:szCs w:val="22"/>
                <w:lang w:val="hr-HR"/>
              </w:rPr>
              <w:t>515.618</w:t>
            </w:r>
          </w:p>
        </w:tc>
        <w:tc>
          <w:tcPr>
            <w:tcW w:w="929" w:type="pct"/>
            <w:tcBorders>
              <w:bottom w:val="single" w:sz="8" w:space="0" w:color="auto"/>
            </w:tcBorders>
            <w:vAlign w:val="bottom"/>
          </w:tcPr>
          <w:p w14:paraId="474E3BBD" w14:textId="77777777" w:rsidR="00DC5E0E" w:rsidRPr="0075006D" w:rsidRDefault="00DC5E0E" w:rsidP="00DC5E0E">
            <w:pPr>
              <w:pStyle w:val="TT"/>
              <w:jc w:val="right"/>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399.285</w:t>
            </w:r>
          </w:p>
        </w:tc>
        <w:tc>
          <w:tcPr>
            <w:tcW w:w="927" w:type="pct"/>
            <w:tcBorders>
              <w:bottom w:val="single" w:sz="8" w:space="0" w:color="auto"/>
            </w:tcBorders>
            <w:vAlign w:val="bottom"/>
          </w:tcPr>
          <w:p w14:paraId="1F56AA7D" w14:textId="7000806A" w:rsidR="00DC5E0E" w:rsidRPr="0075006D" w:rsidRDefault="00480E28" w:rsidP="00DC5E0E">
            <w:pPr>
              <w:pStyle w:val="TT"/>
              <w:jc w:val="right"/>
              <w:rPr>
                <w:rFonts w:asciiTheme="minorHAnsi" w:hAnsiTheme="minorHAnsi" w:cs="Arial"/>
                <w:bCs/>
                <w:color w:val="000000" w:themeColor="text1"/>
                <w:sz w:val="22"/>
                <w:szCs w:val="22"/>
                <w:lang w:val="hr-HR"/>
              </w:rPr>
            </w:pPr>
            <w:r w:rsidRPr="00480E28">
              <w:rPr>
                <w:rFonts w:asciiTheme="minorHAnsi" w:hAnsiTheme="minorHAnsi" w:cs="Arial"/>
                <w:bCs/>
                <w:color w:val="000000" w:themeColor="text1"/>
                <w:sz w:val="22"/>
                <w:szCs w:val="22"/>
                <w:lang w:val="hr-HR"/>
              </w:rPr>
              <w:t>515.618</w:t>
            </w:r>
          </w:p>
        </w:tc>
        <w:tc>
          <w:tcPr>
            <w:tcW w:w="928" w:type="pct"/>
            <w:tcBorders>
              <w:bottom w:val="single" w:sz="8" w:space="0" w:color="000000"/>
            </w:tcBorders>
            <w:shd w:val="clear" w:color="auto" w:fill="auto"/>
            <w:vAlign w:val="bottom"/>
          </w:tcPr>
          <w:p w14:paraId="5AD7354E" w14:textId="77777777" w:rsidR="00DC5E0E" w:rsidRPr="0075006D" w:rsidRDefault="00DC5E0E" w:rsidP="00DC5E0E">
            <w:pPr>
              <w:pStyle w:val="TT"/>
              <w:jc w:val="right"/>
              <w:rPr>
                <w:rFonts w:asciiTheme="minorHAnsi" w:hAnsiTheme="minorHAnsi" w:cs="Arial"/>
                <w:bCs/>
                <w:color w:val="000000" w:themeColor="text1"/>
                <w:sz w:val="22"/>
                <w:szCs w:val="22"/>
                <w:lang w:val="hr-HR"/>
              </w:rPr>
            </w:pPr>
            <w:r w:rsidRPr="0075006D">
              <w:rPr>
                <w:rFonts w:asciiTheme="minorHAnsi" w:hAnsiTheme="minorHAnsi" w:cs="Arial"/>
                <w:bCs/>
                <w:color w:val="000000" w:themeColor="text1"/>
                <w:sz w:val="22"/>
                <w:szCs w:val="22"/>
                <w:lang w:val="hr-HR"/>
              </w:rPr>
              <w:t>399.285</w:t>
            </w:r>
          </w:p>
        </w:tc>
      </w:tr>
      <w:tr w:rsidR="00DC5E0E" w:rsidRPr="0075006D" w14:paraId="2B56EB46" w14:textId="77777777" w:rsidTr="00394B24">
        <w:trPr>
          <w:trHeight w:val="305"/>
        </w:trPr>
        <w:tc>
          <w:tcPr>
            <w:tcW w:w="1289" w:type="pct"/>
            <w:vAlign w:val="bottom"/>
          </w:tcPr>
          <w:p w14:paraId="5A78EDA7" w14:textId="77777777" w:rsidR="00DC5E0E" w:rsidRPr="0075006D" w:rsidRDefault="00DC5E0E" w:rsidP="00DC5E0E">
            <w:pPr>
              <w:pStyle w:val="TT"/>
              <w:rPr>
                <w:rFonts w:asciiTheme="minorHAnsi" w:hAnsiTheme="minorHAnsi" w:cs="Arial"/>
                <w:b/>
                <w:color w:val="000000" w:themeColor="text1"/>
                <w:sz w:val="22"/>
                <w:szCs w:val="22"/>
                <w:lang w:val="hr-HR"/>
              </w:rPr>
            </w:pPr>
            <w:r w:rsidRPr="0075006D">
              <w:rPr>
                <w:rFonts w:asciiTheme="minorHAnsi" w:hAnsiTheme="minorHAnsi" w:cs="Arial"/>
                <w:b/>
                <w:color w:val="000000" w:themeColor="text1"/>
                <w:sz w:val="22"/>
                <w:szCs w:val="22"/>
                <w:lang w:val="hr-HR"/>
              </w:rPr>
              <w:t>Ukupno</w:t>
            </w:r>
          </w:p>
        </w:tc>
        <w:tc>
          <w:tcPr>
            <w:tcW w:w="927" w:type="pct"/>
            <w:tcBorders>
              <w:top w:val="single" w:sz="8" w:space="0" w:color="auto"/>
              <w:bottom w:val="single" w:sz="12" w:space="0" w:color="auto"/>
            </w:tcBorders>
            <w:vAlign w:val="bottom"/>
          </w:tcPr>
          <w:p w14:paraId="6C4203FF" w14:textId="560DF936" w:rsidR="00DC5E0E" w:rsidRPr="0075006D" w:rsidRDefault="00480E28" w:rsidP="00DC5E0E">
            <w:pPr>
              <w:pStyle w:val="TT"/>
              <w:jc w:val="right"/>
              <w:rPr>
                <w:rFonts w:asciiTheme="minorHAnsi" w:hAnsiTheme="minorHAnsi" w:cs="Arial"/>
                <w:b/>
                <w:bCs/>
                <w:color w:val="000000" w:themeColor="text1"/>
                <w:sz w:val="22"/>
                <w:szCs w:val="22"/>
                <w:lang w:val="hr-HR"/>
              </w:rPr>
            </w:pPr>
            <w:r w:rsidRPr="00480E28">
              <w:rPr>
                <w:rFonts w:asciiTheme="minorHAnsi" w:hAnsiTheme="minorHAnsi" w:cs="Arial"/>
                <w:b/>
                <w:bCs/>
                <w:color w:val="000000" w:themeColor="text1"/>
                <w:sz w:val="22"/>
                <w:szCs w:val="22"/>
                <w:lang w:val="hr-HR"/>
              </w:rPr>
              <w:t>5.110.513</w:t>
            </w:r>
          </w:p>
        </w:tc>
        <w:tc>
          <w:tcPr>
            <w:tcW w:w="929" w:type="pct"/>
            <w:tcBorders>
              <w:top w:val="single" w:sz="8" w:space="0" w:color="auto"/>
              <w:bottom w:val="single" w:sz="12" w:space="0" w:color="auto"/>
            </w:tcBorders>
            <w:vAlign w:val="bottom"/>
          </w:tcPr>
          <w:p w14:paraId="3BA02FCB" w14:textId="77777777" w:rsidR="00DC5E0E" w:rsidRPr="0075006D" w:rsidRDefault="00DC5E0E" w:rsidP="00DC5E0E">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3.844.463</w:t>
            </w:r>
          </w:p>
        </w:tc>
        <w:tc>
          <w:tcPr>
            <w:tcW w:w="927" w:type="pct"/>
            <w:tcBorders>
              <w:top w:val="single" w:sz="8" w:space="0" w:color="auto"/>
              <w:bottom w:val="single" w:sz="12" w:space="0" w:color="auto"/>
            </w:tcBorders>
            <w:vAlign w:val="bottom"/>
          </w:tcPr>
          <w:p w14:paraId="0B5656CA" w14:textId="716DA061" w:rsidR="00DC5E0E" w:rsidRPr="0075006D" w:rsidRDefault="00480E28" w:rsidP="00DC5E0E">
            <w:pPr>
              <w:pStyle w:val="TT"/>
              <w:jc w:val="right"/>
              <w:rPr>
                <w:rFonts w:asciiTheme="minorHAnsi" w:hAnsiTheme="minorHAnsi" w:cs="Arial"/>
                <w:b/>
                <w:bCs/>
                <w:color w:val="000000" w:themeColor="text1"/>
                <w:sz w:val="22"/>
                <w:szCs w:val="22"/>
                <w:lang w:val="hr-HR"/>
              </w:rPr>
            </w:pPr>
            <w:r w:rsidRPr="00480E28">
              <w:rPr>
                <w:rFonts w:asciiTheme="minorHAnsi" w:hAnsiTheme="minorHAnsi" w:cs="Arial"/>
                <w:b/>
                <w:bCs/>
                <w:color w:val="000000" w:themeColor="text1"/>
                <w:sz w:val="22"/>
                <w:szCs w:val="22"/>
                <w:lang w:val="hr-HR"/>
              </w:rPr>
              <w:t>5.107.924</w:t>
            </w:r>
          </w:p>
        </w:tc>
        <w:tc>
          <w:tcPr>
            <w:tcW w:w="928" w:type="pct"/>
            <w:tcBorders>
              <w:top w:val="single" w:sz="8" w:space="0" w:color="auto"/>
              <w:bottom w:val="single" w:sz="12" w:space="0" w:color="auto"/>
            </w:tcBorders>
            <w:vAlign w:val="bottom"/>
          </w:tcPr>
          <w:p w14:paraId="0A4C4745" w14:textId="77777777" w:rsidR="00DC5E0E" w:rsidRPr="0075006D" w:rsidRDefault="00DC5E0E" w:rsidP="00DC5E0E">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3.844.240</w:t>
            </w:r>
          </w:p>
        </w:tc>
      </w:tr>
    </w:tbl>
    <w:p w14:paraId="408CA1AA"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6E22CA4D"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47B7DA1E"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73378B56" w14:textId="77777777" w:rsidR="00546AE8" w:rsidRPr="0075006D" w:rsidRDefault="00546AE8" w:rsidP="00546AE8">
      <w:pPr>
        <w:pStyle w:val="T1"/>
        <w:keepNext w:val="0"/>
        <w:spacing w:before="0" w:after="0" w:line="240" w:lineRule="auto"/>
        <w:rPr>
          <w:rFonts w:cs="Arial"/>
          <w:color w:val="000000" w:themeColor="text1"/>
          <w:lang w:val="hr-HR"/>
        </w:rPr>
      </w:pPr>
      <w:r w:rsidRPr="0075006D">
        <w:rPr>
          <w:rFonts w:asciiTheme="minorHAnsi" w:hAnsiTheme="minorHAnsi" w:cs="Arial"/>
          <w:b w:val="0"/>
          <w:bCs w:val="0"/>
          <w:color w:val="000000" w:themeColor="text1"/>
          <w:sz w:val="22"/>
          <w:szCs w:val="22"/>
          <w:lang w:val="hr-HR"/>
        </w:rPr>
        <w:t>HBOR u ime i za račun Republike Hrvatske izdaje police reosiguranja odnosno pokriva razmjerni dio (kvotno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od  15% do 90% osigurane svote.</w:t>
      </w:r>
      <w:r w:rsidRPr="0075006D" w:rsidDel="00F947BE">
        <w:rPr>
          <w:rFonts w:cs="Arial"/>
          <w:color w:val="000000" w:themeColor="text1"/>
          <w:lang w:val="hr-HR"/>
        </w:rPr>
        <w:t xml:space="preserve"> </w:t>
      </w:r>
    </w:p>
    <w:p w14:paraId="34E9454C" w14:textId="77777777" w:rsidR="00546AE8" w:rsidRPr="0075006D" w:rsidRDefault="00546AE8" w:rsidP="00546AE8">
      <w:pPr>
        <w:pStyle w:val="T1"/>
        <w:keepNext w:val="0"/>
        <w:spacing w:before="0" w:after="0" w:line="240" w:lineRule="auto"/>
        <w:rPr>
          <w:rFonts w:cs="Arial"/>
          <w:color w:val="000000" w:themeColor="text1"/>
          <w:lang w:val="hr-HR"/>
        </w:rPr>
      </w:pPr>
    </w:p>
    <w:p w14:paraId="7414538A"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c)</w:t>
      </w:r>
      <w:r w:rsidRPr="0075006D">
        <w:rPr>
          <w:rFonts w:asciiTheme="minorHAnsi" w:hAnsiTheme="minorHAnsi" w:cs="Arial"/>
          <w:b w:val="0"/>
          <w:bCs w:val="0"/>
          <w:color w:val="000000" w:themeColor="text1"/>
          <w:sz w:val="22"/>
          <w:szCs w:val="22"/>
          <w:lang w:val="hr-HR"/>
        </w:rPr>
        <w:tab/>
        <w:t xml:space="preserve">Plaće ključnih članova rukovodstva </w:t>
      </w:r>
    </w:p>
    <w:p w14:paraId="4AD5DAA8"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 </w:t>
      </w:r>
    </w:p>
    <w:p w14:paraId="09322CE3" w14:textId="1B1EFE2A"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Plaće uključuju redovan rad, godišnji odmor, državni praznik, plaćeni dopust, naknadu plaće za vrijeme bolovanja, minuli rad te isplate prema ugovorima. Iznos plaće za Grupu u izvještajnom razdoblju iznosi </w:t>
      </w:r>
      <w:r w:rsidR="00F75F83" w:rsidRPr="00BA072D">
        <w:rPr>
          <w:rFonts w:asciiTheme="minorHAnsi" w:hAnsiTheme="minorHAnsi" w:cs="Arial"/>
          <w:b w:val="0"/>
          <w:bCs w:val="0"/>
          <w:color w:val="000000" w:themeColor="text1"/>
          <w:sz w:val="22"/>
          <w:szCs w:val="22"/>
          <w:lang w:val="hr-HR"/>
        </w:rPr>
        <w:t>5</w:t>
      </w:r>
      <w:r w:rsidR="00783891" w:rsidRPr="00BA072D">
        <w:rPr>
          <w:rFonts w:asciiTheme="minorHAnsi" w:hAnsiTheme="minorHAnsi" w:cs="Arial"/>
          <w:b w:val="0"/>
          <w:bCs w:val="0"/>
          <w:color w:val="000000" w:themeColor="text1"/>
          <w:sz w:val="22"/>
          <w:szCs w:val="22"/>
          <w:lang w:val="hr-HR"/>
        </w:rPr>
        <w:t>.</w:t>
      </w:r>
      <w:r w:rsidR="00F75F83" w:rsidRPr="00BA072D">
        <w:rPr>
          <w:rFonts w:asciiTheme="minorHAnsi" w:hAnsiTheme="minorHAnsi" w:cs="Arial"/>
          <w:b w:val="0"/>
          <w:bCs w:val="0"/>
          <w:color w:val="000000" w:themeColor="text1"/>
          <w:sz w:val="22"/>
          <w:szCs w:val="22"/>
          <w:lang w:val="hr-HR"/>
        </w:rPr>
        <w:t>88</w:t>
      </w:r>
      <w:r w:rsidR="00F75F83" w:rsidRPr="00F75F83">
        <w:rPr>
          <w:rFonts w:asciiTheme="minorHAnsi" w:hAnsiTheme="minorHAnsi" w:cs="Arial"/>
          <w:b w:val="0"/>
          <w:bCs w:val="0"/>
          <w:color w:val="000000" w:themeColor="text1"/>
          <w:sz w:val="22"/>
          <w:szCs w:val="22"/>
          <w:lang w:val="hr-HR"/>
        </w:rPr>
        <w:t>7</w:t>
      </w:r>
      <w:r w:rsidR="00F75F83"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(1.1. do 3</w:t>
      </w:r>
      <w:r w:rsidR="00FC0523">
        <w:rPr>
          <w:rFonts w:asciiTheme="minorHAnsi" w:hAnsiTheme="minorHAnsi" w:cs="Arial"/>
          <w:b w:val="0"/>
          <w:bCs w:val="0"/>
          <w:color w:val="000000" w:themeColor="text1"/>
          <w:sz w:val="22"/>
          <w:szCs w:val="22"/>
          <w:lang w:val="hr-HR"/>
        </w:rPr>
        <w:t>0</w:t>
      </w:r>
      <w:r w:rsidRPr="0075006D">
        <w:rPr>
          <w:rFonts w:asciiTheme="minorHAnsi" w:hAnsiTheme="minorHAnsi" w:cs="Arial"/>
          <w:b w:val="0"/>
          <w:bCs w:val="0"/>
          <w:color w:val="000000" w:themeColor="text1"/>
          <w:sz w:val="22"/>
          <w:szCs w:val="22"/>
          <w:lang w:val="hr-HR"/>
        </w:rPr>
        <w:t>.</w:t>
      </w:r>
      <w:r w:rsidR="00B87F5D">
        <w:rPr>
          <w:rFonts w:asciiTheme="minorHAnsi" w:hAnsiTheme="minorHAnsi" w:cs="Arial"/>
          <w:b w:val="0"/>
          <w:bCs w:val="0"/>
          <w:color w:val="000000" w:themeColor="text1"/>
          <w:sz w:val="22"/>
          <w:szCs w:val="22"/>
          <w:lang w:val="hr-HR"/>
        </w:rPr>
        <w:t>9</w:t>
      </w:r>
      <w:r w:rsidRPr="0075006D">
        <w:rPr>
          <w:rFonts w:asciiTheme="minorHAnsi" w:hAnsiTheme="minorHAnsi" w:cs="Arial"/>
          <w:b w:val="0"/>
          <w:bCs w:val="0"/>
          <w:color w:val="000000" w:themeColor="text1"/>
          <w:sz w:val="22"/>
          <w:szCs w:val="22"/>
          <w:lang w:val="hr-HR"/>
        </w:rPr>
        <w:t xml:space="preserve">.2019.: </w:t>
      </w:r>
      <w:r w:rsidR="008A4776" w:rsidRPr="008A4776">
        <w:rPr>
          <w:rFonts w:asciiTheme="minorHAnsi" w:hAnsiTheme="minorHAnsi" w:cs="Arial"/>
          <w:b w:val="0"/>
          <w:bCs w:val="0"/>
          <w:color w:val="000000" w:themeColor="text1"/>
          <w:sz w:val="22"/>
          <w:szCs w:val="22"/>
          <w:lang w:val="hr-HR"/>
        </w:rPr>
        <w:t>7</w:t>
      </w:r>
      <w:r w:rsidR="00FC0523" w:rsidRPr="008A4776">
        <w:rPr>
          <w:rFonts w:asciiTheme="minorHAnsi" w:hAnsiTheme="minorHAnsi" w:cs="Arial"/>
          <w:b w:val="0"/>
          <w:bCs w:val="0"/>
          <w:color w:val="000000" w:themeColor="text1"/>
          <w:sz w:val="22"/>
          <w:szCs w:val="22"/>
          <w:lang w:val="hr-HR"/>
        </w:rPr>
        <w:t>.</w:t>
      </w:r>
      <w:r w:rsidR="008A4776" w:rsidRPr="008A4776">
        <w:rPr>
          <w:rFonts w:asciiTheme="minorHAnsi" w:hAnsiTheme="minorHAnsi" w:cs="Arial"/>
          <w:b w:val="0"/>
          <w:bCs w:val="0"/>
          <w:color w:val="000000" w:themeColor="text1"/>
          <w:sz w:val="22"/>
          <w:szCs w:val="22"/>
          <w:lang w:val="hr-HR"/>
        </w:rPr>
        <w:t>020</w:t>
      </w:r>
      <w:r w:rsidR="00FC0523">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tisuća kuna), a za Banku iznosi </w:t>
      </w:r>
      <w:r w:rsidR="003924F6" w:rsidRPr="00BA072D">
        <w:rPr>
          <w:rFonts w:asciiTheme="minorHAnsi" w:hAnsiTheme="minorHAnsi" w:cs="Arial"/>
          <w:b w:val="0"/>
          <w:bCs w:val="0"/>
          <w:color w:val="000000" w:themeColor="text1"/>
          <w:sz w:val="22"/>
          <w:szCs w:val="22"/>
          <w:lang w:val="hr-HR"/>
        </w:rPr>
        <w:t>4</w:t>
      </w:r>
      <w:r w:rsidR="00D93B73" w:rsidRPr="00BA072D">
        <w:rPr>
          <w:rFonts w:asciiTheme="minorHAnsi" w:hAnsiTheme="minorHAnsi" w:cs="Arial"/>
          <w:b w:val="0"/>
          <w:bCs w:val="0"/>
          <w:color w:val="000000" w:themeColor="text1"/>
          <w:sz w:val="22"/>
          <w:szCs w:val="22"/>
          <w:lang w:val="hr-HR"/>
        </w:rPr>
        <w:t>.</w:t>
      </w:r>
      <w:r w:rsidR="003924F6" w:rsidRPr="00480E28">
        <w:rPr>
          <w:rFonts w:asciiTheme="minorHAnsi" w:hAnsiTheme="minorHAnsi" w:cs="Arial"/>
          <w:b w:val="0"/>
          <w:bCs w:val="0"/>
          <w:color w:val="000000" w:themeColor="text1"/>
          <w:sz w:val="22"/>
          <w:szCs w:val="22"/>
          <w:lang w:val="hr-HR"/>
        </w:rPr>
        <w:t>8</w:t>
      </w:r>
      <w:r w:rsidR="00480E28" w:rsidRPr="00480E28">
        <w:rPr>
          <w:rFonts w:asciiTheme="minorHAnsi" w:hAnsiTheme="minorHAnsi" w:cs="Arial"/>
          <w:b w:val="0"/>
          <w:bCs w:val="0"/>
          <w:color w:val="000000" w:themeColor="text1"/>
          <w:sz w:val="22"/>
          <w:szCs w:val="22"/>
          <w:lang w:val="hr-HR"/>
        </w:rPr>
        <w:t>6</w:t>
      </w:r>
      <w:r w:rsidR="003924F6" w:rsidRPr="00480E28">
        <w:rPr>
          <w:rFonts w:asciiTheme="minorHAnsi" w:hAnsiTheme="minorHAnsi" w:cs="Arial"/>
          <w:b w:val="0"/>
          <w:bCs w:val="0"/>
          <w:color w:val="000000" w:themeColor="text1"/>
          <w:sz w:val="22"/>
          <w:szCs w:val="22"/>
          <w:lang w:val="hr-HR"/>
        </w:rPr>
        <w:t>8</w:t>
      </w:r>
      <w:r w:rsidR="003924F6"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(1.1. do 3</w:t>
      </w:r>
      <w:r w:rsidR="00FC0523">
        <w:rPr>
          <w:rFonts w:asciiTheme="minorHAnsi" w:hAnsiTheme="minorHAnsi" w:cs="Arial"/>
          <w:b w:val="0"/>
          <w:bCs w:val="0"/>
          <w:color w:val="000000" w:themeColor="text1"/>
          <w:sz w:val="22"/>
          <w:szCs w:val="22"/>
          <w:lang w:val="hr-HR"/>
        </w:rPr>
        <w:t>0</w:t>
      </w:r>
      <w:r w:rsidRPr="0075006D">
        <w:rPr>
          <w:rFonts w:asciiTheme="minorHAnsi" w:hAnsiTheme="minorHAnsi" w:cs="Arial"/>
          <w:b w:val="0"/>
          <w:bCs w:val="0"/>
          <w:color w:val="000000" w:themeColor="text1"/>
          <w:sz w:val="22"/>
          <w:szCs w:val="22"/>
          <w:lang w:val="hr-HR"/>
        </w:rPr>
        <w:t>.</w:t>
      </w:r>
      <w:r w:rsidR="00B87F5D">
        <w:rPr>
          <w:rFonts w:asciiTheme="minorHAnsi" w:hAnsiTheme="minorHAnsi" w:cs="Arial"/>
          <w:b w:val="0"/>
          <w:bCs w:val="0"/>
          <w:color w:val="000000" w:themeColor="text1"/>
          <w:sz w:val="22"/>
          <w:szCs w:val="22"/>
          <w:lang w:val="hr-HR"/>
        </w:rPr>
        <w:t>9</w:t>
      </w:r>
      <w:r w:rsidRPr="0075006D">
        <w:rPr>
          <w:rFonts w:asciiTheme="minorHAnsi" w:hAnsiTheme="minorHAnsi" w:cs="Arial"/>
          <w:b w:val="0"/>
          <w:bCs w:val="0"/>
          <w:color w:val="000000" w:themeColor="text1"/>
          <w:sz w:val="22"/>
          <w:szCs w:val="22"/>
          <w:lang w:val="hr-HR"/>
        </w:rPr>
        <w:t xml:space="preserve">.2019.: </w:t>
      </w:r>
      <w:r w:rsidR="008A4776">
        <w:rPr>
          <w:rFonts w:asciiTheme="minorHAnsi" w:hAnsiTheme="minorHAnsi" w:cs="Arial"/>
          <w:b w:val="0"/>
          <w:bCs w:val="0"/>
          <w:color w:val="000000" w:themeColor="text1"/>
          <w:sz w:val="22"/>
          <w:szCs w:val="22"/>
          <w:lang w:val="hr-HR"/>
        </w:rPr>
        <w:t>6.012</w:t>
      </w:r>
      <w:r w:rsidRPr="0075006D">
        <w:rPr>
          <w:rFonts w:asciiTheme="minorHAnsi" w:hAnsiTheme="minorHAnsi" w:cs="Arial"/>
          <w:b w:val="0"/>
          <w:bCs w:val="0"/>
          <w:color w:val="000000" w:themeColor="text1"/>
          <w:sz w:val="22"/>
          <w:szCs w:val="22"/>
          <w:lang w:val="hr-HR"/>
        </w:rPr>
        <w:t xml:space="preserve"> tisuća kuna).</w:t>
      </w:r>
    </w:p>
    <w:p w14:paraId="64F0A960" w14:textId="77777777"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7F9EA874" w14:textId="75A20EE1"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Nagrade za rad članovima Nadzornog odbora iznosile su u izvještajnom razdoblju za Grupu </w:t>
      </w:r>
      <w:r w:rsidRPr="000741B7">
        <w:rPr>
          <w:rFonts w:asciiTheme="minorHAnsi" w:hAnsiTheme="minorHAnsi" w:cs="Arial"/>
          <w:b w:val="0"/>
          <w:bCs w:val="0"/>
          <w:color w:val="000000" w:themeColor="text1"/>
          <w:sz w:val="22"/>
          <w:szCs w:val="22"/>
          <w:lang w:val="hr-HR"/>
        </w:rPr>
        <w:t xml:space="preserve">iznose </w:t>
      </w:r>
      <w:r w:rsidR="00F75F83">
        <w:rPr>
          <w:rFonts w:asciiTheme="minorHAnsi" w:hAnsiTheme="minorHAnsi" w:cs="Arial"/>
          <w:b w:val="0"/>
          <w:bCs w:val="0"/>
          <w:color w:val="000000" w:themeColor="text1"/>
          <w:sz w:val="22"/>
          <w:szCs w:val="22"/>
          <w:lang w:val="hr-HR"/>
        </w:rPr>
        <w:t>117</w:t>
      </w:r>
      <w:r w:rsidR="00F75F83" w:rsidRPr="00370582">
        <w:rPr>
          <w:rFonts w:asciiTheme="minorHAnsi" w:hAnsiTheme="minorHAnsi"/>
          <w:b w:val="0"/>
          <w:color w:val="000000" w:themeColor="text1"/>
          <w:sz w:val="22"/>
          <w:lang w:val="hr-HR"/>
        </w:rPr>
        <w:t xml:space="preserve"> </w:t>
      </w:r>
      <w:r w:rsidRPr="0075006D">
        <w:rPr>
          <w:rFonts w:asciiTheme="minorHAnsi" w:hAnsiTheme="minorHAnsi" w:cs="Arial"/>
          <w:b w:val="0"/>
          <w:bCs w:val="0"/>
          <w:color w:val="000000" w:themeColor="text1"/>
          <w:sz w:val="22"/>
          <w:szCs w:val="22"/>
          <w:lang w:val="hr-HR"/>
        </w:rPr>
        <w:t>tisuća kuna (1.1. do 3</w:t>
      </w:r>
      <w:r w:rsidR="00FC0523">
        <w:rPr>
          <w:rFonts w:asciiTheme="minorHAnsi" w:hAnsiTheme="minorHAnsi" w:cs="Arial"/>
          <w:b w:val="0"/>
          <w:bCs w:val="0"/>
          <w:color w:val="000000" w:themeColor="text1"/>
          <w:sz w:val="22"/>
          <w:szCs w:val="22"/>
          <w:lang w:val="hr-HR"/>
        </w:rPr>
        <w:t>0</w:t>
      </w:r>
      <w:r w:rsidRPr="0075006D">
        <w:rPr>
          <w:rFonts w:asciiTheme="minorHAnsi" w:hAnsiTheme="minorHAnsi" w:cs="Arial"/>
          <w:b w:val="0"/>
          <w:bCs w:val="0"/>
          <w:color w:val="000000" w:themeColor="text1"/>
          <w:sz w:val="22"/>
          <w:szCs w:val="22"/>
          <w:lang w:val="hr-HR"/>
        </w:rPr>
        <w:t>.</w:t>
      </w:r>
      <w:r w:rsidR="00B87F5D">
        <w:rPr>
          <w:rFonts w:asciiTheme="minorHAnsi" w:hAnsiTheme="minorHAnsi" w:cs="Arial"/>
          <w:b w:val="0"/>
          <w:bCs w:val="0"/>
          <w:color w:val="000000" w:themeColor="text1"/>
          <w:sz w:val="22"/>
          <w:szCs w:val="22"/>
          <w:lang w:val="hr-HR"/>
        </w:rPr>
        <w:t>9</w:t>
      </w:r>
      <w:r w:rsidRPr="0075006D">
        <w:rPr>
          <w:rFonts w:asciiTheme="minorHAnsi" w:hAnsiTheme="minorHAnsi" w:cs="Arial"/>
          <w:b w:val="0"/>
          <w:bCs w:val="0"/>
          <w:color w:val="000000" w:themeColor="text1"/>
          <w:sz w:val="22"/>
          <w:szCs w:val="22"/>
          <w:lang w:val="hr-HR"/>
        </w:rPr>
        <w:t>.2019</w:t>
      </w:r>
      <w:r w:rsidR="00552353" w:rsidRPr="0075006D">
        <w:rPr>
          <w:rFonts w:asciiTheme="minorHAnsi" w:hAnsiTheme="minorHAnsi" w:cs="Arial"/>
          <w:b w:val="0"/>
          <w:bCs w:val="0"/>
          <w:color w:val="000000" w:themeColor="text1"/>
          <w:sz w:val="22"/>
          <w:szCs w:val="22"/>
          <w:lang w:val="hr-HR"/>
        </w:rPr>
        <w:t xml:space="preserve">.: </w:t>
      </w:r>
      <w:r w:rsidR="008A4776">
        <w:rPr>
          <w:rFonts w:asciiTheme="minorHAnsi" w:hAnsiTheme="minorHAnsi" w:cs="Arial"/>
          <w:b w:val="0"/>
          <w:bCs w:val="0"/>
          <w:color w:val="000000" w:themeColor="text1"/>
          <w:sz w:val="22"/>
          <w:szCs w:val="22"/>
          <w:lang w:val="hr-HR"/>
        </w:rPr>
        <w:t>170</w:t>
      </w:r>
      <w:r w:rsidR="00E77BFF"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tisuća kuna), a za Banku </w:t>
      </w:r>
      <w:r w:rsidR="003924F6">
        <w:rPr>
          <w:rFonts w:asciiTheme="minorHAnsi" w:hAnsiTheme="minorHAnsi" w:cs="Arial"/>
          <w:b w:val="0"/>
          <w:bCs w:val="0"/>
          <w:color w:val="000000" w:themeColor="text1"/>
          <w:sz w:val="22"/>
          <w:szCs w:val="22"/>
          <w:lang w:val="hr-HR"/>
        </w:rPr>
        <w:t>60</w:t>
      </w:r>
      <w:r w:rsidR="003924F6"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w:t>
      </w:r>
      <w:r w:rsidR="00552353" w:rsidRPr="0075006D">
        <w:rPr>
          <w:rFonts w:asciiTheme="minorHAnsi" w:hAnsiTheme="minorHAnsi" w:cs="Arial"/>
          <w:b w:val="0"/>
          <w:bCs w:val="0"/>
          <w:color w:val="000000" w:themeColor="text1"/>
          <w:sz w:val="22"/>
          <w:szCs w:val="22"/>
          <w:lang w:val="hr-HR"/>
        </w:rPr>
        <w:t>1.1. do 3</w:t>
      </w:r>
      <w:r w:rsidR="00FC0523">
        <w:rPr>
          <w:rFonts w:asciiTheme="minorHAnsi" w:hAnsiTheme="minorHAnsi" w:cs="Arial"/>
          <w:b w:val="0"/>
          <w:bCs w:val="0"/>
          <w:color w:val="000000" w:themeColor="text1"/>
          <w:sz w:val="22"/>
          <w:szCs w:val="22"/>
          <w:lang w:val="hr-HR"/>
        </w:rPr>
        <w:t>0</w:t>
      </w:r>
      <w:r w:rsidR="00552353" w:rsidRPr="0075006D">
        <w:rPr>
          <w:rFonts w:asciiTheme="minorHAnsi" w:hAnsiTheme="minorHAnsi" w:cs="Arial"/>
          <w:b w:val="0"/>
          <w:bCs w:val="0"/>
          <w:color w:val="000000" w:themeColor="text1"/>
          <w:sz w:val="22"/>
          <w:szCs w:val="22"/>
          <w:lang w:val="hr-HR"/>
        </w:rPr>
        <w:t>.</w:t>
      </w:r>
      <w:r w:rsidR="00B87F5D">
        <w:rPr>
          <w:rFonts w:asciiTheme="minorHAnsi" w:hAnsiTheme="minorHAnsi" w:cs="Arial"/>
          <w:b w:val="0"/>
          <w:bCs w:val="0"/>
          <w:color w:val="000000" w:themeColor="text1"/>
          <w:sz w:val="22"/>
          <w:szCs w:val="22"/>
          <w:lang w:val="hr-HR"/>
        </w:rPr>
        <w:t>9</w:t>
      </w:r>
      <w:r w:rsidR="00552353" w:rsidRPr="0075006D">
        <w:rPr>
          <w:rFonts w:asciiTheme="minorHAnsi" w:hAnsiTheme="minorHAnsi" w:cs="Arial"/>
          <w:b w:val="0"/>
          <w:bCs w:val="0"/>
          <w:color w:val="000000" w:themeColor="text1"/>
          <w:sz w:val="22"/>
          <w:szCs w:val="22"/>
          <w:lang w:val="hr-HR"/>
        </w:rPr>
        <w:t>.2019</w:t>
      </w:r>
      <w:r w:rsidRPr="0075006D">
        <w:rPr>
          <w:rFonts w:asciiTheme="minorHAnsi" w:hAnsiTheme="minorHAnsi" w:cs="Arial"/>
          <w:b w:val="0"/>
          <w:bCs w:val="0"/>
          <w:color w:val="000000" w:themeColor="text1"/>
          <w:sz w:val="22"/>
          <w:szCs w:val="22"/>
          <w:lang w:val="hr-HR"/>
        </w:rPr>
        <w:t xml:space="preserve">.: </w:t>
      </w:r>
      <w:r w:rsidR="008A4776">
        <w:rPr>
          <w:rFonts w:asciiTheme="minorHAnsi" w:hAnsiTheme="minorHAnsi" w:cs="Arial"/>
          <w:b w:val="0"/>
          <w:bCs w:val="0"/>
          <w:color w:val="000000" w:themeColor="text1"/>
          <w:sz w:val="22"/>
          <w:szCs w:val="22"/>
          <w:lang w:val="hr-HR"/>
        </w:rPr>
        <w:t>88</w:t>
      </w:r>
      <w:r w:rsidRPr="0075006D">
        <w:rPr>
          <w:rFonts w:asciiTheme="minorHAnsi" w:hAnsiTheme="minorHAnsi" w:cs="Arial"/>
          <w:b w:val="0"/>
          <w:bCs w:val="0"/>
          <w:color w:val="000000" w:themeColor="text1"/>
          <w:sz w:val="22"/>
          <w:szCs w:val="22"/>
          <w:lang w:val="hr-HR"/>
        </w:rPr>
        <w:t xml:space="preserve"> tisuća kuna) </w:t>
      </w:r>
      <w:bookmarkStart w:id="41" w:name="_Hlk51599184"/>
      <w:r w:rsidRPr="0075006D">
        <w:rPr>
          <w:rFonts w:asciiTheme="minorHAnsi" w:hAnsiTheme="minorHAnsi" w:cs="Arial"/>
          <w:b w:val="0"/>
          <w:bCs w:val="0"/>
          <w:color w:val="000000" w:themeColor="text1"/>
          <w:sz w:val="22"/>
          <w:szCs w:val="22"/>
          <w:lang w:val="hr-HR"/>
        </w:rPr>
        <w:t xml:space="preserve">i odnose se na članove nadzornih odbora u pridruženim društvima i ovisnom društvu koje imenuje HBOR. </w:t>
      </w:r>
    </w:p>
    <w:p w14:paraId="04B16F84" w14:textId="77777777" w:rsidR="007A5AB3" w:rsidRPr="0075006D"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bookmarkEnd w:id="41"/>
    <w:p w14:paraId="260FDAB8" w14:textId="77777777" w:rsidR="005D7EA3" w:rsidRPr="0075006D" w:rsidRDefault="005D7EA3" w:rsidP="00546AE8">
      <w:pPr>
        <w:pStyle w:val="T1"/>
        <w:keepNext w:val="0"/>
        <w:spacing w:before="0" w:after="0" w:line="240" w:lineRule="auto"/>
        <w:rPr>
          <w:rFonts w:asciiTheme="minorHAnsi" w:hAnsiTheme="minorHAnsi" w:cs="Arial"/>
          <w:b w:val="0"/>
          <w:bCs w:val="0"/>
          <w:color w:val="000000" w:themeColor="text1"/>
          <w:sz w:val="22"/>
          <w:szCs w:val="22"/>
          <w:lang w:val="hr-HR"/>
        </w:rPr>
        <w:sectPr w:rsidR="005D7EA3" w:rsidRPr="0075006D">
          <w:pgSz w:w="11906" w:h="16838"/>
          <w:pgMar w:top="1417" w:right="1417" w:bottom="1417" w:left="1417" w:header="708" w:footer="708" w:gutter="0"/>
          <w:cols w:space="708"/>
          <w:docGrid w:linePitch="360"/>
        </w:sectPr>
      </w:pPr>
    </w:p>
    <w:p w14:paraId="49468E6C" w14:textId="77777777" w:rsidR="005D7EA3" w:rsidRPr="0075006D" w:rsidRDefault="005D7EA3" w:rsidP="00546AE8">
      <w:pPr>
        <w:pStyle w:val="T1"/>
        <w:keepNext w:val="0"/>
        <w:spacing w:before="0" w:after="0" w:line="240" w:lineRule="auto"/>
        <w:rPr>
          <w:rFonts w:asciiTheme="minorHAnsi" w:hAnsiTheme="minorHAnsi" w:cs="Arial"/>
          <w:b w:val="0"/>
          <w:bCs w:val="0"/>
          <w:color w:val="000000" w:themeColor="text1"/>
          <w:sz w:val="20"/>
          <w:szCs w:val="22"/>
          <w:lang w:val="hr-HR"/>
        </w:rPr>
      </w:pPr>
    </w:p>
    <w:p w14:paraId="32D2AD50" w14:textId="77777777" w:rsidR="00394B24" w:rsidRPr="0075006D" w:rsidRDefault="00394B24" w:rsidP="00394B24">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25.</w:t>
      </w:r>
      <w:r w:rsidRPr="0075006D">
        <w:rPr>
          <w:rFonts w:asciiTheme="minorHAnsi" w:hAnsiTheme="minorHAnsi" w:cs="Arial"/>
          <w:color w:val="000000" w:themeColor="text1"/>
          <w:sz w:val="22"/>
          <w:szCs w:val="22"/>
          <w:lang w:val="hr-HR"/>
        </w:rPr>
        <w:tab/>
        <w:t>Upravljanje rizicima</w:t>
      </w:r>
    </w:p>
    <w:p w14:paraId="574F9500" w14:textId="77777777" w:rsidR="00394B24" w:rsidRPr="0075006D" w:rsidRDefault="00394B24" w:rsidP="0075006D">
      <w:pPr>
        <w:pStyle w:val="T1"/>
        <w:keepNext w:val="0"/>
        <w:spacing w:before="0" w:after="0" w:line="240" w:lineRule="auto"/>
        <w:rPr>
          <w:rFonts w:asciiTheme="minorHAnsi" w:hAnsiTheme="minorHAnsi" w:cs="Arial"/>
          <w:color w:val="000000" w:themeColor="text1"/>
          <w:sz w:val="20"/>
          <w:szCs w:val="22"/>
          <w:lang w:val="hr-HR"/>
        </w:rPr>
      </w:pPr>
    </w:p>
    <w:p w14:paraId="23141105" w14:textId="77777777" w:rsidR="00394B24" w:rsidRPr="0075006D" w:rsidRDefault="00394B24" w:rsidP="00394B24">
      <w:pPr>
        <w:jc w:val="both"/>
        <w:rPr>
          <w:rFonts w:cs="Arial"/>
          <w:color w:val="000000" w:themeColor="text1"/>
        </w:rPr>
      </w:pPr>
      <w:r w:rsidRPr="0075006D">
        <w:rPr>
          <w:rFonts w:cs="Arial"/>
          <w:color w:val="000000" w:themeColor="text1"/>
        </w:rPr>
        <w:t xml:space="preserve">Temeljem Zakona o Hrvatskoj banci za obnovu i razvitak, Grupa je dužna rizike u poslovanju svoditi na najmanju mjeru rukovodeći se načelima bankarskog poslovanja. </w:t>
      </w:r>
    </w:p>
    <w:p w14:paraId="53DDB57F" w14:textId="77777777" w:rsidR="00394B24" w:rsidRPr="0075006D" w:rsidRDefault="00394B24" w:rsidP="00394B24">
      <w:pPr>
        <w:pStyle w:val="accountingpolicytitle"/>
        <w:rPr>
          <w:rFonts w:asciiTheme="minorHAnsi" w:hAnsiTheme="minorHAnsi" w:cs="Arial"/>
          <w:b w:val="0"/>
          <w:color w:val="000000" w:themeColor="text1"/>
          <w:sz w:val="20"/>
          <w:szCs w:val="22"/>
          <w:lang w:val="hr-HR"/>
        </w:rPr>
      </w:pPr>
    </w:p>
    <w:p w14:paraId="7B88AA51" w14:textId="77777777" w:rsidR="00394B24" w:rsidRPr="0075006D" w:rsidRDefault="00394B24" w:rsidP="00394B24">
      <w:pPr>
        <w:pStyle w:val="accountingpolicytitle"/>
        <w:rPr>
          <w:rFonts w:asciiTheme="minorHAnsi" w:hAnsiTheme="minorHAnsi" w:cs="Arial"/>
          <w:b w:val="0"/>
          <w:color w:val="000000" w:themeColor="text1"/>
          <w:sz w:val="22"/>
          <w:szCs w:val="22"/>
          <w:lang w:val="hr-HR"/>
        </w:rPr>
      </w:pPr>
      <w:r w:rsidRPr="0075006D">
        <w:rPr>
          <w:rFonts w:asciiTheme="minorHAnsi" w:hAnsiTheme="minorHAnsi" w:cs="Arial"/>
          <w:b w:val="0"/>
          <w:color w:val="000000" w:themeColor="text1"/>
          <w:sz w:val="22"/>
          <w:szCs w:val="22"/>
          <w:lang w:val="hr-HR"/>
        </w:rPr>
        <w:t xml:space="preserve">Grupa u procesu upravljanja rizicima utvrđuje, procjenjuje, odnosno mjeri, prati, ovladava i kontrolira rizike kojima je u poslovanju izložena ili bi mogla biti izložena te o njima izvještava nadležna tijela.  Navedenim postupcima i odgovarajućim internim aktima osiguran je sveobuhvatan i cjelovit sustav upravljanja rizicima.  </w:t>
      </w:r>
    </w:p>
    <w:p w14:paraId="44FAD5D1" w14:textId="77777777" w:rsidR="00394B24" w:rsidRPr="0075006D" w:rsidRDefault="00394B24" w:rsidP="00394B24">
      <w:pPr>
        <w:widowControl w:val="0"/>
        <w:jc w:val="both"/>
        <w:rPr>
          <w:rFonts w:cs="Arial"/>
          <w:color w:val="000000" w:themeColor="text1"/>
          <w:sz w:val="20"/>
        </w:rPr>
      </w:pPr>
    </w:p>
    <w:p w14:paraId="65E99E72" w14:textId="77777777" w:rsidR="00394B24" w:rsidRPr="0075006D" w:rsidRDefault="00394B24" w:rsidP="00394B24">
      <w:pPr>
        <w:widowControl w:val="0"/>
        <w:jc w:val="both"/>
        <w:rPr>
          <w:rFonts w:cs="Arial"/>
          <w:b/>
          <w:color w:val="000000" w:themeColor="text1"/>
        </w:rPr>
      </w:pPr>
      <w:r w:rsidRPr="0075006D">
        <w:rPr>
          <w:rFonts w:cs="Arial"/>
          <w:color w:val="000000" w:themeColor="text1"/>
        </w:rPr>
        <w:t xml:space="preserve">Najznačajniji rizici kojima je Grupa u svakodnevnom poslovanju izložena su kreditni rizik, rizik likvidnosti, kamatni rizik u knjizi banke, valutni rizik, operativni rizik i rizik eksternalizacije. Navedenim rizicima svakodnevno se upravlja temeljem politika, pravilnika, procedura, metodologija i sustava limita, kontrola te odluka/zaključaka Nadzornog odbora, Uprave i odbora za upravljanje rizicima. </w:t>
      </w:r>
    </w:p>
    <w:p w14:paraId="4E706E5A" w14:textId="77777777" w:rsidR="00394B24" w:rsidRPr="0075006D" w:rsidRDefault="00394B24" w:rsidP="00394B24">
      <w:pPr>
        <w:pStyle w:val="accountingpolicytitle"/>
        <w:rPr>
          <w:rFonts w:asciiTheme="minorHAnsi" w:hAnsiTheme="minorHAnsi"/>
          <w:b w:val="0"/>
          <w:color w:val="000000" w:themeColor="text1"/>
          <w:sz w:val="20"/>
          <w:szCs w:val="22"/>
          <w:lang w:val="hr-HR"/>
        </w:rPr>
      </w:pPr>
    </w:p>
    <w:p w14:paraId="4A4664F6" w14:textId="77777777" w:rsidR="00394B24" w:rsidRPr="0075006D" w:rsidRDefault="00394B24" w:rsidP="00394B24">
      <w:pPr>
        <w:pStyle w:val="accountingpolicytitle"/>
        <w:rPr>
          <w:rFonts w:asciiTheme="minorHAnsi" w:hAnsiTheme="minorHAnsi" w:cs="Arial"/>
          <w:b w:val="0"/>
          <w:color w:val="000000" w:themeColor="text1"/>
          <w:sz w:val="22"/>
          <w:szCs w:val="22"/>
          <w:lang w:val="hr-HR"/>
        </w:rPr>
      </w:pPr>
      <w:r w:rsidRPr="0075006D">
        <w:rPr>
          <w:rFonts w:asciiTheme="minorHAnsi" w:hAnsiTheme="minorHAnsi"/>
          <w:b w:val="0"/>
          <w:color w:val="000000" w:themeColor="text1"/>
          <w:sz w:val="22"/>
          <w:szCs w:val="22"/>
          <w:lang w:val="hr-HR"/>
        </w:rPr>
        <w:t>Grupa provodi analize osjetljivosti i analize scenarija pod pretpostavkom promjene jednoga, odnosno više faktora rizika u redovnim i stresnim okolnostima te se kontinuirano r</w:t>
      </w:r>
      <w:r w:rsidRPr="0075006D">
        <w:rPr>
          <w:rFonts w:asciiTheme="minorHAnsi" w:hAnsiTheme="minorHAnsi" w:cs="Arial"/>
          <w:b w:val="0"/>
          <w:color w:val="000000" w:themeColor="text1"/>
          <w:sz w:val="22"/>
          <w:szCs w:val="22"/>
          <w:lang w:val="hr-HR"/>
        </w:rPr>
        <w:t>azvijaju sustavi pro-aktivnog upravljanja rizicima radi smanjenja potencijalnih budućih rizika.</w:t>
      </w:r>
    </w:p>
    <w:p w14:paraId="099C0B49" w14:textId="77777777" w:rsidR="00394B24" w:rsidRPr="0075006D" w:rsidRDefault="00394B24" w:rsidP="00394B24">
      <w:pPr>
        <w:pStyle w:val="accountingpolicytitle"/>
        <w:rPr>
          <w:rFonts w:asciiTheme="minorHAnsi" w:hAnsiTheme="minorHAnsi" w:cs="Arial"/>
          <w:color w:val="000000" w:themeColor="text1"/>
          <w:sz w:val="20"/>
          <w:szCs w:val="22"/>
          <w:lang w:val="hr-HR"/>
        </w:rPr>
      </w:pPr>
    </w:p>
    <w:p w14:paraId="4269A1CC" w14:textId="77777777" w:rsidR="00394B24" w:rsidRPr="0075006D" w:rsidRDefault="00394B24" w:rsidP="00394B24">
      <w:pPr>
        <w:spacing w:line="300" w:lineRule="exact"/>
        <w:jc w:val="both"/>
        <w:rPr>
          <w:rFonts w:ascii="Calibri" w:hAnsi="Calibri" w:cs="Arial"/>
          <w:b/>
          <w:color w:val="000000" w:themeColor="text1"/>
        </w:rPr>
      </w:pPr>
      <w:r w:rsidRPr="0075006D">
        <w:rPr>
          <w:rFonts w:ascii="Calibri" w:hAnsi="Calibri" w:cs="Arial"/>
          <w:b/>
          <w:color w:val="000000" w:themeColor="text1"/>
        </w:rPr>
        <w:t>25.1. Pregled najvažnijih rizika</w:t>
      </w:r>
    </w:p>
    <w:p w14:paraId="6970E460" w14:textId="77777777" w:rsidR="00394B24" w:rsidRPr="0075006D" w:rsidRDefault="00394B24" w:rsidP="00394B24">
      <w:pPr>
        <w:jc w:val="both"/>
        <w:rPr>
          <w:rFonts w:ascii="Calibri" w:hAnsi="Calibri"/>
          <w:color w:val="000000" w:themeColor="text1"/>
          <w:sz w:val="18"/>
          <w:szCs w:val="20"/>
        </w:rPr>
      </w:pPr>
    </w:p>
    <w:p w14:paraId="2AF62BD7" w14:textId="77777777" w:rsidR="00394B24" w:rsidRPr="0075006D" w:rsidRDefault="00394B24" w:rsidP="00394B24">
      <w:pPr>
        <w:jc w:val="both"/>
        <w:rPr>
          <w:rFonts w:ascii="Calibri" w:hAnsi="Calibri"/>
          <w:b/>
          <w:color w:val="000000" w:themeColor="text1"/>
        </w:rPr>
      </w:pPr>
      <w:r w:rsidRPr="0075006D">
        <w:rPr>
          <w:rFonts w:ascii="Calibri" w:hAnsi="Calibri"/>
          <w:b/>
          <w:color w:val="000000" w:themeColor="text1"/>
        </w:rPr>
        <w:t xml:space="preserve">Kreditni rizik </w:t>
      </w:r>
    </w:p>
    <w:p w14:paraId="40FC9F56" w14:textId="77777777" w:rsidR="00394B24" w:rsidRPr="0075006D" w:rsidRDefault="00394B24" w:rsidP="00394B24">
      <w:pPr>
        <w:jc w:val="both"/>
        <w:rPr>
          <w:rFonts w:ascii="Calibri" w:hAnsi="Calibri"/>
          <w:color w:val="000000" w:themeColor="text1"/>
          <w:sz w:val="18"/>
          <w:szCs w:val="20"/>
        </w:rPr>
      </w:pPr>
    </w:p>
    <w:p w14:paraId="367983FA" w14:textId="77777777" w:rsidR="00394B24" w:rsidRPr="0075006D" w:rsidRDefault="00394B24" w:rsidP="00394B24">
      <w:pPr>
        <w:jc w:val="both"/>
        <w:rPr>
          <w:rFonts w:ascii="Calibri" w:hAnsi="Calibri"/>
          <w:color w:val="000000" w:themeColor="text1"/>
        </w:rPr>
      </w:pPr>
      <w:bookmarkStart w:id="42" w:name="_Hlk517963905"/>
      <w:r w:rsidRPr="0075006D">
        <w:rPr>
          <w:rFonts w:ascii="Calibri" w:hAnsi="Calibri"/>
          <w:color w:val="000000" w:themeColor="text1"/>
        </w:rPr>
        <w:t>Grupa kontrolira kreditni rizik putem kreditnih politika, pravilnika i propisanih procedura rada u kojima su utvrđeni sustavi unutarnjih kontrola s ciljem preventivnog djelovanja na rizik.</w:t>
      </w:r>
    </w:p>
    <w:bookmarkEnd w:id="42"/>
    <w:p w14:paraId="6EC8F093" w14:textId="77777777" w:rsidR="00394B24" w:rsidRPr="0075006D" w:rsidRDefault="00394B24" w:rsidP="00394B24">
      <w:pPr>
        <w:jc w:val="both"/>
        <w:rPr>
          <w:rFonts w:ascii="Calibri" w:hAnsi="Calibri"/>
          <w:color w:val="000000" w:themeColor="text1"/>
          <w:sz w:val="18"/>
          <w:szCs w:val="20"/>
        </w:rPr>
      </w:pPr>
    </w:p>
    <w:p w14:paraId="2DC220AE" w14:textId="77777777" w:rsidR="00394B24" w:rsidRPr="0075006D" w:rsidRDefault="00394B24" w:rsidP="00394B24">
      <w:pPr>
        <w:jc w:val="both"/>
        <w:rPr>
          <w:rFonts w:ascii="Calibri" w:hAnsi="Calibri"/>
          <w:color w:val="000000" w:themeColor="text1"/>
        </w:rPr>
      </w:pPr>
      <w:bookmarkStart w:id="43" w:name="_Hlk517961382"/>
      <w:r w:rsidRPr="0075006D">
        <w:rPr>
          <w:rFonts w:ascii="Calibri" w:hAnsi="Calibri"/>
          <w:color w:val="000000" w:themeColor="text1"/>
        </w:rPr>
        <w:t>Sustav upravljanja kreditnim rizikom čini najvažniji dio poslovne politike HBOR-a i bitan je činitelj njezine strategije poslovanja.</w:t>
      </w:r>
    </w:p>
    <w:bookmarkEnd w:id="43"/>
    <w:p w14:paraId="0B6C6EA2" w14:textId="77777777" w:rsidR="00394B24" w:rsidRPr="0075006D" w:rsidRDefault="00394B24" w:rsidP="00394B24">
      <w:pPr>
        <w:jc w:val="both"/>
        <w:rPr>
          <w:rFonts w:ascii="Calibri" w:hAnsi="Calibri"/>
          <w:color w:val="000000" w:themeColor="text1"/>
          <w:sz w:val="18"/>
          <w:szCs w:val="20"/>
        </w:rPr>
      </w:pPr>
    </w:p>
    <w:p w14:paraId="59DCF1E6" w14:textId="77777777" w:rsidR="00394B24" w:rsidRPr="0075006D" w:rsidRDefault="00394B24" w:rsidP="00394B24">
      <w:pPr>
        <w:jc w:val="both"/>
        <w:rPr>
          <w:rFonts w:ascii="Calibri" w:hAnsi="Calibri"/>
          <w:b/>
          <w:color w:val="000000" w:themeColor="text1"/>
        </w:rPr>
      </w:pPr>
      <w:bookmarkStart w:id="44" w:name="_Hlk517961445"/>
      <w:r w:rsidRPr="0075006D">
        <w:rPr>
          <w:rFonts w:ascii="Calibri" w:hAnsi="Calibri"/>
          <w:b/>
          <w:color w:val="000000" w:themeColor="text1"/>
        </w:rPr>
        <w:t>Rizik likvidnosti, valutni rizik i kamatni rizik u knjizi banke</w:t>
      </w:r>
    </w:p>
    <w:p w14:paraId="0C38F57A" w14:textId="77777777" w:rsidR="00394B24" w:rsidRPr="0075006D" w:rsidRDefault="00394B24" w:rsidP="00394B24">
      <w:pPr>
        <w:jc w:val="both"/>
        <w:rPr>
          <w:rFonts w:ascii="Calibri" w:hAnsi="Calibri"/>
          <w:color w:val="000000" w:themeColor="text1"/>
          <w:sz w:val="18"/>
          <w:szCs w:val="20"/>
        </w:rPr>
      </w:pPr>
    </w:p>
    <w:p w14:paraId="002DF289" w14:textId="77777777" w:rsidR="00394B24" w:rsidRPr="0075006D" w:rsidRDefault="00394B24" w:rsidP="00394B24">
      <w:pPr>
        <w:jc w:val="both"/>
        <w:rPr>
          <w:rFonts w:ascii="Calibri" w:hAnsi="Calibri"/>
          <w:color w:val="000000" w:themeColor="text1"/>
        </w:rPr>
      </w:pPr>
      <w:r w:rsidRPr="0075006D">
        <w:rPr>
          <w:rFonts w:ascii="Calibri" w:hAnsi="Calibri"/>
          <w:color w:val="000000" w:themeColor="text1"/>
        </w:rPr>
        <w:t xml:space="preserve">Kroz djelovanje Odbora za upravljanje aktivom i pasivom, Grupa osigurava adekvatno upravljanje rizikom likvidnosti te valutnim rizikom i kamatnim rizikom u knjizi banke. Upravljanje ovim rizicima podrazumijeva svođenje kamatnog i valutnog rizika te rizika likvidnosti na najmanju mjeru. Izravnim i neizravnim uključivanjem većine organizacijskih jedinica Grupe u rad Odbora za upravljanje aktivom i pasivom nastoji se osigurati kvalitetan, integriran i sveobuhvatan sustav upravljanja navedenim rizicima. </w:t>
      </w:r>
    </w:p>
    <w:bookmarkEnd w:id="44"/>
    <w:p w14:paraId="7DBE217F" w14:textId="77777777" w:rsidR="00394B24" w:rsidRPr="0075006D" w:rsidRDefault="00394B24" w:rsidP="00394B24">
      <w:pPr>
        <w:jc w:val="both"/>
        <w:rPr>
          <w:rFonts w:ascii="Calibri" w:hAnsi="Calibri"/>
          <w:color w:val="000000" w:themeColor="text1"/>
          <w:sz w:val="18"/>
          <w:szCs w:val="20"/>
        </w:rPr>
      </w:pPr>
    </w:p>
    <w:p w14:paraId="0217FA08" w14:textId="77777777" w:rsidR="00394B24" w:rsidRPr="0075006D" w:rsidRDefault="00394B24" w:rsidP="00394B24">
      <w:pPr>
        <w:jc w:val="both"/>
        <w:rPr>
          <w:rFonts w:ascii="Calibri" w:hAnsi="Calibri"/>
          <w:b/>
          <w:color w:val="000000" w:themeColor="text1"/>
        </w:rPr>
      </w:pPr>
      <w:r w:rsidRPr="0075006D">
        <w:rPr>
          <w:rFonts w:ascii="Calibri" w:hAnsi="Calibri"/>
          <w:b/>
          <w:color w:val="000000" w:themeColor="text1"/>
        </w:rPr>
        <w:t>Rizik likvidnosti</w:t>
      </w:r>
    </w:p>
    <w:p w14:paraId="6CDFAE30" w14:textId="77777777" w:rsidR="00394B24" w:rsidRPr="0075006D" w:rsidRDefault="00394B24" w:rsidP="00394B24">
      <w:pPr>
        <w:jc w:val="both"/>
        <w:rPr>
          <w:rFonts w:ascii="Calibri" w:hAnsi="Calibri"/>
          <w:color w:val="000000" w:themeColor="text1"/>
          <w:sz w:val="18"/>
          <w:szCs w:val="20"/>
        </w:rPr>
      </w:pPr>
    </w:p>
    <w:p w14:paraId="5C2A6ADD" w14:textId="77777777" w:rsidR="00394B24" w:rsidRPr="0075006D" w:rsidRDefault="00394B24" w:rsidP="00394B24">
      <w:pPr>
        <w:jc w:val="both"/>
        <w:rPr>
          <w:rFonts w:ascii="Calibri" w:hAnsi="Calibri"/>
          <w:color w:val="000000" w:themeColor="text1"/>
        </w:rPr>
      </w:pPr>
      <w:r w:rsidRPr="0075006D">
        <w:rPr>
          <w:rFonts w:ascii="Calibri" w:hAnsi="Calibri"/>
          <w:color w:val="000000" w:themeColor="text1"/>
        </w:rPr>
        <w:t xml:space="preserve">Temeljna načela i principi upravljanja rizikom likvidnosti HBOR-a utvrđeni su internim aktima te odlukama i zaključcima Nadzornog odbora, Uprave i Odbora za upravljanje aktivom i pasivom. </w:t>
      </w:r>
    </w:p>
    <w:p w14:paraId="625281C4" w14:textId="77777777" w:rsidR="00394B24" w:rsidRPr="0075006D" w:rsidRDefault="00394B24" w:rsidP="00394B24">
      <w:pPr>
        <w:jc w:val="both"/>
        <w:rPr>
          <w:rFonts w:ascii="Calibri" w:hAnsi="Calibri"/>
          <w:color w:val="000000" w:themeColor="text1"/>
          <w:sz w:val="18"/>
          <w:szCs w:val="20"/>
        </w:rPr>
      </w:pPr>
    </w:p>
    <w:p w14:paraId="1249221C" w14:textId="77777777" w:rsidR="00F3346B" w:rsidRPr="0075006D" w:rsidRDefault="00394B24" w:rsidP="00394B24">
      <w:pPr>
        <w:pStyle w:val="T1"/>
        <w:keepNext w:val="0"/>
        <w:spacing w:before="0" w:after="0" w:line="240" w:lineRule="auto"/>
        <w:rPr>
          <w:rFonts w:ascii="Calibri" w:eastAsiaTheme="minorHAnsi" w:hAnsi="Calibri" w:cstheme="minorBidi"/>
          <w:b w:val="0"/>
          <w:bCs w:val="0"/>
          <w:color w:val="000000" w:themeColor="text1"/>
          <w:sz w:val="22"/>
          <w:szCs w:val="22"/>
          <w:lang w:val="hr-HR"/>
        </w:rPr>
        <w:sectPr w:rsidR="00F3346B" w:rsidRPr="0075006D">
          <w:pgSz w:w="11906" w:h="16838"/>
          <w:pgMar w:top="1417" w:right="1417" w:bottom="1417" w:left="1417" w:header="708" w:footer="708" w:gutter="0"/>
          <w:cols w:space="708"/>
          <w:docGrid w:linePitch="360"/>
        </w:sectPr>
      </w:pPr>
      <w:r w:rsidRPr="00370582">
        <w:rPr>
          <w:rFonts w:ascii="Calibri" w:hAnsi="Calibri"/>
          <w:b w:val="0"/>
          <w:color w:val="000000" w:themeColor="text1"/>
          <w:sz w:val="22"/>
          <w:lang w:val="hr-HR"/>
        </w:rPr>
        <w:t xml:space="preserve">U </w:t>
      </w:r>
      <w:r w:rsidRPr="0075006D">
        <w:rPr>
          <w:rFonts w:ascii="Calibri" w:eastAsiaTheme="minorHAnsi" w:hAnsi="Calibri" w:cstheme="minorBidi"/>
          <w:b w:val="0"/>
          <w:bCs w:val="0"/>
          <w:color w:val="000000" w:themeColor="text1"/>
          <w:sz w:val="22"/>
          <w:szCs w:val="22"/>
          <w:lang w:val="hr-HR"/>
        </w:rPr>
        <w:t>svrhu upravljanja rizikom likvidnosti, Grupa je uspostavila sustav limita i signala ranog upozorenja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Grupa prati i nastoji postići ročnu usklađenost postojećih i planiranih plasmana i njihovih izvora. Grupa nema depozite građana  te nije izložena  značajnijim dnevnim  oscilacijama likvidnosti.</w:t>
      </w:r>
      <w:r w:rsidR="00F3346B" w:rsidRPr="0075006D">
        <w:rPr>
          <w:rFonts w:ascii="Calibri" w:eastAsiaTheme="minorHAnsi" w:hAnsi="Calibri" w:cstheme="minorBidi"/>
          <w:b w:val="0"/>
          <w:bCs w:val="0"/>
          <w:color w:val="000000" w:themeColor="text1"/>
          <w:sz w:val="22"/>
          <w:szCs w:val="22"/>
          <w:lang w:val="hr-HR"/>
        </w:rPr>
        <w:t xml:space="preserve"> </w:t>
      </w:r>
    </w:p>
    <w:p w14:paraId="1AAE40D9" w14:textId="77777777" w:rsidR="00F3346B" w:rsidRPr="00370582" w:rsidRDefault="00F3346B" w:rsidP="00F3346B">
      <w:pPr>
        <w:rPr>
          <w:rFonts w:ascii="Calibri" w:hAnsi="Calibri"/>
          <w:color w:val="000000" w:themeColor="text1"/>
          <w:sz w:val="20"/>
        </w:rPr>
      </w:pPr>
    </w:p>
    <w:p w14:paraId="29FA92E9" w14:textId="77777777" w:rsidR="00F3346B" w:rsidRPr="0075006D" w:rsidRDefault="00F3346B" w:rsidP="00F3346B">
      <w:pPr>
        <w:jc w:val="both"/>
        <w:rPr>
          <w:rFonts w:ascii="Calibri" w:hAnsi="Calibri" w:cs="Arial"/>
          <w:b/>
          <w:color w:val="000000" w:themeColor="text1"/>
        </w:rPr>
      </w:pPr>
      <w:r w:rsidRPr="0075006D">
        <w:rPr>
          <w:rFonts w:ascii="Calibri" w:hAnsi="Calibri" w:cs="Calibri"/>
          <w:b/>
          <w:color w:val="000000" w:themeColor="text1"/>
          <w:lang w:eastAsia="hr-HR"/>
        </w:rPr>
        <w:t>25.</w:t>
      </w:r>
      <w:r w:rsidRPr="0075006D">
        <w:rPr>
          <w:rFonts w:ascii="Calibri" w:hAnsi="Calibri" w:cs="Arial"/>
          <w:b/>
          <w:color w:val="000000" w:themeColor="text1"/>
        </w:rPr>
        <w:tab/>
        <w:t>Upravljanje rizicima (nastavak)</w:t>
      </w:r>
    </w:p>
    <w:p w14:paraId="0CE2B277" w14:textId="77777777" w:rsidR="00F3346B" w:rsidRPr="0075006D" w:rsidRDefault="00F3346B" w:rsidP="00F3346B">
      <w:pPr>
        <w:jc w:val="both"/>
        <w:rPr>
          <w:rFonts w:ascii="Calibri" w:hAnsi="Calibri"/>
          <w:color w:val="000000" w:themeColor="text1"/>
          <w:sz w:val="20"/>
          <w:szCs w:val="20"/>
        </w:rPr>
      </w:pPr>
    </w:p>
    <w:p w14:paraId="6FE52D16" w14:textId="77777777" w:rsidR="00F3346B" w:rsidRPr="0075006D" w:rsidRDefault="00F3346B" w:rsidP="000D015A">
      <w:pPr>
        <w:spacing w:after="120" w:line="300" w:lineRule="exact"/>
        <w:jc w:val="both"/>
        <w:rPr>
          <w:rFonts w:ascii="Calibri" w:hAnsi="Calibri" w:cs="Arial"/>
          <w:b/>
          <w:color w:val="000000" w:themeColor="text1"/>
        </w:rPr>
      </w:pPr>
      <w:r w:rsidRPr="0075006D">
        <w:rPr>
          <w:rFonts w:ascii="Calibri" w:hAnsi="Calibri" w:cs="Arial"/>
          <w:b/>
          <w:color w:val="000000" w:themeColor="text1"/>
        </w:rPr>
        <w:t>25.1. Pregled najvažnijih rizika (nastavak)</w:t>
      </w:r>
    </w:p>
    <w:p w14:paraId="76A2F842" w14:textId="77777777" w:rsidR="00F3346B" w:rsidRPr="0075006D" w:rsidRDefault="00F3346B" w:rsidP="00F3346B">
      <w:pPr>
        <w:jc w:val="both"/>
        <w:rPr>
          <w:rFonts w:ascii="Calibri" w:hAnsi="Calibri"/>
          <w:b/>
          <w:color w:val="000000" w:themeColor="text1"/>
        </w:rPr>
      </w:pPr>
      <w:r w:rsidRPr="0075006D">
        <w:rPr>
          <w:rFonts w:ascii="Calibri" w:hAnsi="Calibri"/>
          <w:b/>
          <w:color w:val="000000" w:themeColor="text1"/>
        </w:rPr>
        <w:t>Rizik likvidnosti (nastavak)</w:t>
      </w:r>
    </w:p>
    <w:p w14:paraId="651B01CC" w14:textId="77777777" w:rsidR="00F3346B" w:rsidRPr="00370582" w:rsidRDefault="00F3346B" w:rsidP="00F3346B">
      <w:pPr>
        <w:jc w:val="both"/>
        <w:rPr>
          <w:rFonts w:ascii="Calibri" w:hAnsi="Calibri"/>
          <w:color w:val="000000" w:themeColor="text1"/>
          <w:sz w:val="18"/>
        </w:rPr>
      </w:pPr>
    </w:p>
    <w:p w14:paraId="5820D8D5" w14:textId="77777777" w:rsidR="00F3346B" w:rsidRDefault="00F3346B" w:rsidP="00F3346B">
      <w:pPr>
        <w:jc w:val="both"/>
        <w:rPr>
          <w:rFonts w:ascii="Calibri" w:hAnsi="Calibri"/>
          <w:color w:val="000000" w:themeColor="text1"/>
        </w:rPr>
      </w:pPr>
      <w:bookmarkStart w:id="45" w:name="_Hlk517961811"/>
      <w:r w:rsidRPr="0075006D">
        <w:rPr>
          <w:rFonts w:ascii="Calibri" w:hAnsi="Calibri"/>
          <w:color w:val="000000" w:themeColor="text1"/>
        </w:rPr>
        <w:t xml:space="preserve">Praćenje rizika likvidnosti Grupa provodi i kroz analize scenarija i analize osjetljivosti pod pretpostavkom redovnih i stresnih uvjeta poslovanja. Pravilnikom o upravljanju rizikom likvidnosti utvrđeni su i postupci u slučaju naznake kao i nastupa krize likvidnosti. </w:t>
      </w:r>
    </w:p>
    <w:p w14:paraId="7F2B4887" w14:textId="77777777" w:rsidR="008804CD" w:rsidRPr="00370582" w:rsidRDefault="008804CD" w:rsidP="00F3346B">
      <w:pPr>
        <w:jc w:val="both"/>
        <w:rPr>
          <w:rFonts w:ascii="Calibri" w:hAnsi="Calibri"/>
          <w:color w:val="000000" w:themeColor="text1"/>
          <w:sz w:val="18"/>
        </w:rPr>
      </w:pPr>
    </w:p>
    <w:p w14:paraId="3A8A6B7D" w14:textId="77777777" w:rsidR="008804CD" w:rsidRPr="009C0213" w:rsidRDefault="008804CD" w:rsidP="008804CD">
      <w:pPr>
        <w:jc w:val="both"/>
        <w:rPr>
          <w:rFonts w:ascii="Calibri" w:hAnsi="Calibri"/>
          <w:color w:val="000000" w:themeColor="text1"/>
        </w:rPr>
      </w:pPr>
      <w:bookmarkStart w:id="46" w:name="_Hlk50561414"/>
      <w:bookmarkStart w:id="47" w:name="_Hlk50452394"/>
      <w:r w:rsidRPr="009C0213">
        <w:rPr>
          <w:rFonts w:ascii="Calibri" w:hAnsi="Calibri"/>
          <w:color w:val="000000" w:themeColor="text1"/>
        </w:rPr>
        <w:t>Radi potrebe pravovremene reakcije na izazove nastale krizom uzrokovanom korona virusom HBOR je osigurao dostatna likvidna sredstva za pružanje podrške gospodarstvu u vidu izvora sredstava za kredite za ovu namjenu. Osigurano je poslovanje u okviru utvrđenog limita rezerve likvidnosti u uvjetima realiziranog značajnog, kao i u narednom razdoblju očekivanog, smanjenja naplate po odobrenim kreditima uslijed moratorija. Pravovremeno osiguranje sredstva uslijed izostanka naplate po odobrenim kreditima sagledano je kroz scenarije projekcija likvidnosti izrađene uz pretpostavke različitih postotaka izostanka naplate i različitog razdoblja trajanja moratorija. Ovi scenariji predstavljali su osnovu za donošenje odluka HBOR-a o postupanju vezano za moratorije</w:t>
      </w:r>
      <w:bookmarkEnd w:id="46"/>
      <w:r w:rsidRPr="009C0213">
        <w:rPr>
          <w:rFonts w:ascii="Calibri" w:hAnsi="Calibri"/>
          <w:color w:val="000000" w:themeColor="text1"/>
        </w:rPr>
        <w:t>.</w:t>
      </w:r>
    </w:p>
    <w:bookmarkEnd w:id="47"/>
    <w:p w14:paraId="21075C2F" w14:textId="77777777" w:rsidR="00F3346B" w:rsidRPr="0075006D" w:rsidRDefault="00F3346B" w:rsidP="00F3346B">
      <w:pPr>
        <w:jc w:val="both"/>
        <w:rPr>
          <w:rFonts w:ascii="Calibri" w:eastAsia="Calibri" w:hAnsi="Calibri" w:cs="Calibri"/>
          <w:b/>
          <w:bCs/>
          <w:color w:val="000000" w:themeColor="text1"/>
          <w:spacing w:val="-3"/>
          <w:sz w:val="20"/>
          <w:szCs w:val="20"/>
        </w:rPr>
      </w:pPr>
    </w:p>
    <w:bookmarkEnd w:id="45"/>
    <w:p w14:paraId="32684407" w14:textId="77777777" w:rsidR="00F3346B" w:rsidRPr="0075006D" w:rsidRDefault="00F3346B" w:rsidP="00F3346B">
      <w:pPr>
        <w:jc w:val="both"/>
        <w:rPr>
          <w:rFonts w:ascii="Calibri" w:hAnsi="Calibri"/>
          <w:b/>
          <w:color w:val="000000" w:themeColor="text1"/>
        </w:rPr>
      </w:pPr>
      <w:r w:rsidRPr="0075006D">
        <w:rPr>
          <w:rFonts w:ascii="Calibri" w:hAnsi="Calibri"/>
          <w:b/>
          <w:color w:val="000000" w:themeColor="text1"/>
        </w:rPr>
        <w:t>Kamatni rizik u knjizi banke</w:t>
      </w:r>
    </w:p>
    <w:p w14:paraId="650688EC" w14:textId="77777777" w:rsidR="00F3346B" w:rsidRPr="00BA072D" w:rsidRDefault="00F3346B" w:rsidP="00F3346B">
      <w:pPr>
        <w:jc w:val="both"/>
        <w:rPr>
          <w:rFonts w:ascii="Calibri" w:hAnsi="Calibri"/>
          <w:color w:val="000000" w:themeColor="text1"/>
          <w:sz w:val="14"/>
          <w:szCs w:val="18"/>
        </w:rPr>
      </w:pPr>
    </w:p>
    <w:p w14:paraId="46BFB168" w14:textId="58D8B70F" w:rsidR="00F3346B" w:rsidRPr="0075006D" w:rsidRDefault="00F3346B" w:rsidP="00F3346B">
      <w:pPr>
        <w:jc w:val="both"/>
        <w:rPr>
          <w:rFonts w:ascii="Calibri" w:hAnsi="Calibri"/>
          <w:color w:val="000000" w:themeColor="text1"/>
        </w:rPr>
      </w:pPr>
      <w:r w:rsidRPr="0075006D">
        <w:rPr>
          <w:rFonts w:ascii="Calibri" w:hAnsi="Calibri"/>
          <w:color w:val="000000" w:themeColor="text1"/>
        </w:rPr>
        <w:t xml:space="preserve">Temeljna načela i principi upravljanja kamatnim rizikom Grupe utvrđeni su internim aktima te odlukama i zaključcima Uprave i Odbora za upravljanje aktivom i pasivom. Za mjerenje i praćenje kamatnog rizika Grupa provodi analizu kamatnog jaza. </w:t>
      </w:r>
      <w:bookmarkStart w:id="48" w:name="_Hlk55380047"/>
      <w:r w:rsidRPr="0075006D">
        <w:rPr>
          <w:rFonts w:ascii="Calibri" w:hAnsi="Calibri"/>
          <w:color w:val="000000" w:themeColor="text1"/>
        </w:rPr>
        <w:t xml:space="preserve">Kamatni se jaz izrađuje za određena razdoblja prema mogućnosti promjene kamatnih stopa i koristi se za sagledavanje osjetljivost Grupe na promjene kamatnih stopa u redovnim i stresnim uvjetima poslovanja. </w:t>
      </w:r>
      <w:bookmarkStart w:id="49" w:name="_Hlk40096830"/>
      <w:r w:rsidR="00AA2669" w:rsidRPr="00AA2669">
        <w:rPr>
          <w:rFonts w:ascii="Calibri" w:hAnsi="Calibri"/>
          <w:color w:val="000000" w:themeColor="text1"/>
        </w:rPr>
        <w:t>Utjecaj promjene kamatnih stopa sagledava se i kroz BPV (basis point value) izračun te se izračunava i ekonomska vrijednost knjige banke</w:t>
      </w:r>
      <w:r w:rsidR="00AA2669">
        <w:rPr>
          <w:rFonts w:ascii="Calibri" w:hAnsi="Calibri"/>
          <w:color w:val="000000" w:themeColor="text1"/>
        </w:rPr>
        <w:t>.</w:t>
      </w:r>
      <w:bookmarkEnd w:id="49"/>
      <w:r w:rsidR="00297048">
        <w:rPr>
          <w:rFonts w:ascii="Calibri" w:hAnsi="Calibri"/>
          <w:color w:val="000000" w:themeColor="text1"/>
        </w:rPr>
        <w:t xml:space="preserve"> Provodi se i detaljna razrada kamatnih stopa</w:t>
      </w:r>
      <w:r w:rsidRPr="0075006D">
        <w:rPr>
          <w:rFonts w:ascii="Calibri" w:hAnsi="Calibri"/>
          <w:color w:val="000000" w:themeColor="text1"/>
        </w:rPr>
        <w:t xml:space="preserve">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bookmarkEnd w:id="48"/>
    <w:p w14:paraId="4305BD4B" w14:textId="77777777" w:rsidR="00F3346B" w:rsidRPr="00BA072D" w:rsidRDefault="00F3346B" w:rsidP="00F3346B">
      <w:pPr>
        <w:jc w:val="both"/>
        <w:rPr>
          <w:rFonts w:ascii="Calibri" w:hAnsi="Calibri"/>
          <w:color w:val="000000" w:themeColor="text1"/>
          <w:sz w:val="16"/>
          <w:szCs w:val="20"/>
        </w:rPr>
      </w:pPr>
    </w:p>
    <w:p w14:paraId="4E3BD045" w14:textId="77777777" w:rsidR="00F3346B" w:rsidRPr="0075006D" w:rsidRDefault="00F3346B" w:rsidP="00F3346B">
      <w:pPr>
        <w:jc w:val="both"/>
        <w:rPr>
          <w:rFonts w:ascii="Calibri" w:hAnsi="Calibri"/>
          <w:b/>
          <w:color w:val="000000" w:themeColor="text1"/>
        </w:rPr>
      </w:pPr>
      <w:r w:rsidRPr="0075006D">
        <w:rPr>
          <w:rFonts w:ascii="Calibri" w:hAnsi="Calibri"/>
          <w:b/>
          <w:color w:val="000000" w:themeColor="text1"/>
        </w:rPr>
        <w:t>Valutni rizik</w:t>
      </w:r>
    </w:p>
    <w:p w14:paraId="67B1C1BA" w14:textId="77777777" w:rsidR="00F3346B" w:rsidRPr="00BA072D" w:rsidRDefault="00F3346B" w:rsidP="00F3346B">
      <w:pPr>
        <w:jc w:val="both"/>
        <w:rPr>
          <w:rFonts w:ascii="Calibri" w:hAnsi="Calibri"/>
          <w:color w:val="000000" w:themeColor="text1"/>
          <w:sz w:val="16"/>
          <w:szCs w:val="20"/>
        </w:rPr>
      </w:pPr>
    </w:p>
    <w:p w14:paraId="2961F488" w14:textId="77777777" w:rsidR="00F3346B" w:rsidRPr="0075006D" w:rsidRDefault="00F3346B" w:rsidP="00F3346B">
      <w:pPr>
        <w:jc w:val="both"/>
        <w:rPr>
          <w:rFonts w:ascii="Calibri" w:hAnsi="Calibri"/>
          <w:color w:val="000000" w:themeColor="text1"/>
        </w:rPr>
      </w:pPr>
      <w:r w:rsidRPr="0075006D">
        <w:rPr>
          <w:rFonts w:ascii="Calibri" w:hAnsi="Calibri"/>
          <w:color w:val="000000" w:themeColor="text1"/>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2DEED7D4" w14:textId="77777777" w:rsidR="00F3346B" w:rsidRPr="00BA072D" w:rsidRDefault="00F3346B" w:rsidP="00F3346B">
      <w:pPr>
        <w:jc w:val="both"/>
        <w:rPr>
          <w:rFonts w:ascii="Calibri" w:hAnsi="Calibri"/>
          <w:color w:val="000000" w:themeColor="text1"/>
          <w:sz w:val="16"/>
          <w:szCs w:val="20"/>
        </w:rPr>
      </w:pPr>
    </w:p>
    <w:p w14:paraId="3EDAB25D" w14:textId="77777777" w:rsidR="00F3346B" w:rsidRPr="0075006D" w:rsidRDefault="00F3346B" w:rsidP="00F3346B">
      <w:pPr>
        <w:jc w:val="both"/>
        <w:rPr>
          <w:rFonts w:ascii="Calibri" w:hAnsi="Calibri"/>
          <w:color w:val="000000" w:themeColor="text1"/>
        </w:rPr>
      </w:pPr>
      <w:r w:rsidRPr="0075006D">
        <w:rPr>
          <w:rFonts w:ascii="Calibri" w:hAnsi="Calibri"/>
          <w:color w:val="000000" w:themeColor="text1"/>
        </w:rPr>
        <w:t xml:space="preserve">Za mjerenje izloženosti valutnom riziku Grupa prati otvorenost devizne pozicije. Osim dnevnog praćenja otvorenosti devizne pozicije i projiciranja njezinog kretanja, Grupa za potrebe procjene i mjerenja valutnog rizika izračunava rizičnu vrijednost te redovito izvještava nadležna tijela o najvećim potencijalnim gubicima po značajnim valutama. Provode se analize scenarija i analize osjetljivosti pod pretpostavkom redovnih i stresnih uvjeta poslovanja. </w:t>
      </w:r>
    </w:p>
    <w:p w14:paraId="66F96529" w14:textId="77777777" w:rsidR="00F3346B" w:rsidRPr="00BA072D" w:rsidRDefault="00F3346B" w:rsidP="00F3346B">
      <w:pPr>
        <w:jc w:val="both"/>
        <w:rPr>
          <w:rFonts w:ascii="Calibri" w:hAnsi="Calibri"/>
          <w:color w:val="000000" w:themeColor="text1"/>
          <w:sz w:val="16"/>
          <w:szCs w:val="20"/>
        </w:rPr>
      </w:pPr>
    </w:p>
    <w:p w14:paraId="50B441D5" w14:textId="0415EC76" w:rsidR="003F14E5" w:rsidRDefault="00F3346B" w:rsidP="003F14E5">
      <w:pPr>
        <w:jc w:val="both"/>
        <w:rPr>
          <w:rFonts w:ascii="Calibri" w:hAnsi="Calibri"/>
          <w:b/>
          <w:color w:val="000000" w:themeColor="text1"/>
        </w:rPr>
      </w:pPr>
      <w:r w:rsidRPr="0075006D">
        <w:rPr>
          <w:rFonts w:ascii="Calibri" w:hAnsi="Calibri"/>
          <w:b/>
          <w:color w:val="000000" w:themeColor="text1"/>
        </w:rPr>
        <w:t xml:space="preserve">Operativni rizik </w:t>
      </w:r>
    </w:p>
    <w:p w14:paraId="581D120E" w14:textId="77777777" w:rsidR="000D015A" w:rsidRPr="00BA072D" w:rsidRDefault="000D015A" w:rsidP="003F14E5">
      <w:pPr>
        <w:jc w:val="both"/>
        <w:rPr>
          <w:rFonts w:ascii="Calibri" w:hAnsi="Calibri"/>
          <w:b/>
          <w:color w:val="000000" w:themeColor="text1"/>
          <w:sz w:val="16"/>
          <w:szCs w:val="16"/>
        </w:rPr>
      </w:pPr>
    </w:p>
    <w:p w14:paraId="101AD005" w14:textId="77777777" w:rsidR="003F14E5" w:rsidRPr="0075006D" w:rsidRDefault="003F14E5" w:rsidP="003F14E5">
      <w:pPr>
        <w:widowControl w:val="0"/>
        <w:jc w:val="both"/>
        <w:rPr>
          <w:rFonts w:ascii="Calibri" w:eastAsia="Calibri" w:hAnsi="Calibri" w:cs="Calibri"/>
          <w:color w:val="000000" w:themeColor="text1"/>
        </w:rPr>
      </w:pPr>
      <w:r w:rsidRPr="0075006D">
        <w:rPr>
          <w:rFonts w:ascii="Calibri" w:eastAsia="Calibri" w:hAnsi="Calibri" w:cs="Calibri"/>
          <w:color w:val="000000" w:themeColor="text1"/>
        </w:rPr>
        <w:t xml:space="preserve">Grupa ima uspostavljen okvir za upravljanje operativnim rizikom koji je u značajnoj mjeri usklađen sa regulativom HNB-a primjenjivoj na poslovanje Banke i dobrim bankarskim praksama u dijelu upravljanja rizicima, koji je uveden 2012. godine.  </w:t>
      </w:r>
    </w:p>
    <w:p w14:paraId="24DE004C" w14:textId="77777777" w:rsidR="00874CF4" w:rsidRPr="0075006D" w:rsidRDefault="00874CF4" w:rsidP="00F3346B">
      <w:pPr>
        <w:jc w:val="both"/>
        <w:rPr>
          <w:rFonts w:ascii="Calibri" w:hAnsi="Calibri"/>
          <w:color w:val="000000" w:themeColor="text1"/>
        </w:rPr>
        <w:sectPr w:rsidR="00874CF4" w:rsidRPr="0075006D">
          <w:pgSz w:w="11906" w:h="16838"/>
          <w:pgMar w:top="1417" w:right="1417" w:bottom="1417" w:left="1417" w:header="708" w:footer="708" w:gutter="0"/>
          <w:cols w:space="708"/>
          <w:docGrid w:linePitch="360"/>
        </w:sectPr>
      </w:pPr>
    </w:p>
    <w:p w14:paraId="73BE228C" w14:textId="77777777" w:rsidR="00874CF4" w:rsidRPr="0075006D" w:rsidRDefault="00874CF4" w:rsidP="00874CF4">
      <w:pPr>
        <w:jc w:val="both"/>
        <w:rPr>
          <w:rFonts w:ascii="Calibri" w:hAnsi="Calibri"/>
          <w:color w:val="000000" w:themeColor="text1"/>
        </w:rPr>
      </w:pPr>
    </w:p>
    <w:p w14:paraId="604044E0" w14:textId="77777777" w:rsidR="00874CF4" w:rsidRPr="0075006D" w:rsidRDefault="00874CF4" w:rsidP="00874CF4">
      <w:pPr>
        <w:jc w:val="both"/>
        <w:rPr>
          <w:rFonts w:ascii="Calibri" w:hAnsi="Calibri" w:cs="Arial"/>
          <w:b/>
          <w:color w:val="000000" w:themeColor="text1"/>
        </w:rPr>
      </w:pPr>
      <w:r w:rsidRPr="0075006D">
        <w:rPr>
          <w:rFonts w:ascii="Calibri" w:hAnsi="Calibri" w:cs="Calibri"/>
          <w:b/>
          <w:color w:val="000000" w:themeColor="text1"/>
          <w:lang w:eastAsia="hr-HR"/>
        </w:rPr>
        <w:t>25.</w:t>
      </w:r>
      <w:r w:rsidRPr="0075006D">
        <w:rPr>
          <w:rFonts w:ascii="Calibri" w:hAnsi="Calibri" w:cs="Arial"/>
          <w:b/>
          <w:color w:val="000000" w:themeColor="text1"/>
        </w:rPr>
        <w:tab/>
        <w:t>Upravljanje rizicima (nastavak)</w:t>
      </w:r>
    </w:p>
    <w:p w14:paraId="1C9F347F" w14:textId="77777777" w:rsidR="00874CF4" w:rsidRPr="0075006D" w:rsidRDefault="00874CF4" w:rsidP="00874CF4">
      <w:pPr>
        <w:jc w:val="both"/>
        <w:rPr>
          <w:rFonts w:ascii="Calibri" w:hAnsi="Calibri"/>
          <w:color w:val="000000" w:themeColor="text1"/>
          <w:sz w:val="20"/>
          <w:szCs w:val="20"/>
        </w:rPr>
      </w:pPr>
    </w:p>
    <w:p w14:paraId="22ADADED" w14:textId="77777777" w:rsidR="00874CF4" w:rsidRPr="0075006D" w:rsidRDefault="00874CF4" w:rsidP="00874CF4">
      <w:pPr>
        <w:spacing w:line="300" w:lineRule="exact"/>
        <w:jc w:val="both"/>
        <w:rPr>
          <w:rFonts w:ascii="Calibri" w:hAnsi="Calibri" w:cs="Arial"/>
          <w:b/>
          <w:color w:val="000000" w:themeColor="text1"/>
        </w:rPr>
      </w:pPr>
      <w:r w:rsidRPr="0075006D">
        <w:rPr>
          <w:rFonts w:ascii="Calibri" w:hAnsi="Calibri" w:cs="Arial"/>
          <w:b/>
          <w:color w:val="000000" w:themeColor="text1"/>
        </w:rPr>
        <w:t>25.1. Pregled najvažnijih rizika (nastavak)</w:t>
      </w:r>
    </w:p>
    <w:p w14:paraId="7BF62301" w14:textId="77777777" w:rsidR="00874CF4" w:rsidRPr="0075006D" w:rsidRDefault="00874CF4" w:rsidP="00874CF4">
      <w:pPr>
        <w:spacing w:line="300" w:lineRule="exact"/>
        <w:jc w:val="both"/>
        <w:rPr>
          <w:rFonts w:ascii="Calibri" w:hAnsi="Calibri" w:cs="Arial"/>
          <w:b/>
          <w:color w:val="000000" w:themeColor="text1"/>
          <w:sz w:val="20"/>
          <w:szCs w:val="20"/>
        </w:rPr>
      </w:pPr>
    </w:p>
    <w:p w14:paraId="089AD866" w14:textId="77777777" w:rsidR="00874CF4" w:rsidRDefault="003F14E5" w:rsidP="000D015A">
      <w:pPr>
        <w:spacing w:before="120" w:after="240"/>
        <w:jc w:val="both"/>
        <w:rPr>
          <w:rFonts w:ascii="Calibri" w:hAnsi="Calibri"/>
          <w:b/>
          <w:color w:val="000000" w:themeColor="text1"/>
        </w:rPr>
      </w:pPr>
      <w:r w:rsidRPr="0075006D">
        <w:rPr>
          <w:rFonts w:ascii="Calibri" w:hAnsi="Calibri"/>
          <w:b/>
          <w:color w:val="000000" w:themeColor="text1"/>
        </w:rPr>
        <w:t xml:space="preserve">Operativni rizik </w:t>
      </w:r>
      <w:r w:rsidR="00874CF4" w:rsidRPr="0075006D">
        <w:rPr>
          <w:rFonts w:ascii="Calibri" w:hAnsi="Calibri"/>
          <w:b/>
          <w:color w:val="000000" w:themeColor="text1"/>
        </w:rPr>
        <w:t>(nastavak)</w:t>
      </w:r>
    </w:p>
    <w:p w14:paraId="0E98E6B2" w14:textId="77777777" w:rsidR="003F14E5" w:rsidRPr="0075006D" w:rsidRDefault="003F14E5" w:rsidP="003F14E5">
      <w:pPr>
        <w:jc w:val="both"/>
        <w:rPr>
          <w:rFonts w:ascii="Calibri" w:hAnsi="Calibri"/>
          <w:color w:val="000000" w:themeColor="text1"/>
        </w:rPr>
      </w:pPr>
      <w:r w:rsidRPr="0075006D">
        <w:rPr>
          <w:rFonts w:ascii="Calibri" w:hAnsi="Calibri"/>
          <w:color w:val="000000" w:themeColor="text1"/>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1AD7066B" w14:textId="77777777" w:rsidR="003F14E5" w:rsidRPr="0075006D" w:rsidRDefault="003F14E5" w:rsidP="003F14E5">
      <w:pPr>
        <w:jc w:val="both"/>
        <w:rPr>
          <w:rFonts w:ascii="Calibri" w:hAnsi="Calibri"/>
          <w:color w:val="000000" w:themeColor="text1"/>
        </w:rPr>
      </w:pPr>
      <w:r w:rsidRPr="0075006D">
        <w:rPr>
          <w:rFonts w:ascii="Calibri" w:hAnsi="Calibri"/>
          <w:color w:val="000000" w:themeColor="text1"/>
        </w:rPr>
        <w:t>Sustavom upravljanja obuhvaćen je operativni rizik kod poslovnih promjena, uključujući nove proizvode, te operativni rizik koji se javlja pri eksternalizaciji aktivnosti.</w:t>
      </w:r>
    </w:p>
    <w:p w14:paraId="376C785A" w14:textId="77777777" w:rsidR="00BE4A50" w:rsidRDefault="00BE4A50" w:rsidP="00874CF4">
      <w:pPr>
        <w:jc w:val="both"/>
        <w:rPr>
          <w:rFonts w:ascii="Calibri" w:hAnsi="Calibri"/>
          <w:color w:val="000000" w:themeColor="text1"/>
        </w:rPr>
      </w:pPr>
    </w:p>
    <w:p w14:paraId="5BCB1759" w14:textId="77777777" w:rsidR="00874CF4" w:rsidRPr="0075006D" w:rsidRDefault="00874CF4" w:rsidP="00874CF4">
      <w:pPr>
        <w:jc w:val="both"/>
        <w:rPr>
          <w:rFonts w:ascii="Calibri" w:hAnsi="Calibri"/>
          <w:color w:val="000000" w:themeColor="text1"/>
        </w:rPr>
      </w:pPr>
      <w:r w:rsidRPr="0075006D">
        <w:rPr>
          <w:rFonts w:ascii="Calibri" w:hAnsi="Calibri"/>
          <w:color w:val="000000" w:themeColor="text1"/>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sigurnosti informacijskog sustava. U okviru ove funkcije uspostavljen je sustav upravljanja kontinuitetom poslovanja HBOR-a.</w:t>
      </w:r>
    </w:p>
    <w:p w14:paraId="194B9943" w14:textId="77777777" w:rsidR="00874CF4" w:rsidRPr="0075006D" w:rsidRDefault="00874CF4" w:rsidP="00874CF4">
      <w:pPr>
        <w:jc w:val="both"/>
        <w:rPr>
          <w:rFonts w:ascii="Calibri" w:hAnsi="Calibri"/>
          <w:b/>
          <w:color w:val="000000" w:themeColor="text1"/>
        </w:rPr>
      </w:pPr>
    </w:p>
    <w:p w14:paraId="04435059" w14:textId="77777777" w:rsidR="00874CF4" w:rsidRPr="0075006D" w:rsidRDefault="00874CF4" w:rsidP="00874CF4">
      <w:pPr>
        <w:jc w:val="both"/>
        <w:rPr>
          <w:rFonts w:ascii="Calibri" w:hAnsi="Calibri"/>
          <w:b/>
          <w:color w:val="000000" w:themeColor="text1"/>
        </w:rPr>
      </w:pPr>
      <w:r w:rsidRPr="0075006D">
        <w:rPr>
          <w:rFonts w:ascii="Calibri" w:hAnsi="Calibri"/>
          <w:b/>
          <w:color w:val="000000" w:themeColor="text1"/>
        </w:rPr>
        <w:t>Rizik eksternalizacije</w:t>
      </w:r>
    </w:p>
    <w:p w14:paraId="256E11DE" w14:textId="77777777" w:rsidR="00874CF4" w:rsidRPr="0075006D" w:rsidRDefault="00874CF4" w:rsidP="00874CF4">
      <w:pPr>
        <w:jc w:val="both"/>
        <w:rPr>
          <w:rFonts w:ascii="Calibri" w:hAnsi="Calibri"/>
          <w:color w:val="000000" w:themeColor="text1"/>
        </w:rPr>
      </w:pPr>
    </w:p>
    <w:p w14:paraId="0AB03995" w14:textId="77777777" w:rsidR="00874CF4" w:rsidRPr="0075006D" w:rsidRDefault="00874CF4" w:rsidP="00874CF4">
      <w:pPr>
        <w:jc w:val="both"/>
        <w:rPr>
          <w:rFonts w:ascii="Calibri" w:hAnsi="Calibri"/>
          <w:color w:val="000000" w:themeColor="text1"/>
        </w:rPr>
      </w:pPr>
      <w:r w:rsidRPr="0075006D">
        <w:rPr>
          <w:rFonts w:ascii="Calibri" w:hAnsi="Calibri"/>
          <w:color w:val="000000" w:themeColor="text1"/>
        </w:rPr>
        <w:t>Grupa upravlja rizikom eksternalizacije temeljem internih akata usklađenih s regulativom HNB-a primjenjivom na Grupu kao posebnu financijsku instituciju. Internim aktima kojima je propisano upravljanje ovim rizikom utvrđeni su postupci provođenja eksternaliziranih aktivnosti, upravljanje odnosima s pružateljima usluga te svođenje rizika na najmanju mjeru.</w:t>
      </w:r>
    </w:p>
    <w:p w14:paraId="259DCAFE" w14:textId="77777777" w:rsidR="00874CF4" w:rsidRPr="0075006D" w:rsidRDefault="00874CF4" w:rsidP="00874CF4">
      <w:pPr>
        <w:jc w:val="both"/>
        <w:rPr>
          <w:rFonts w:ascii="Calibri" w:hAnsi="Calibri"/>
          <w:color w:val="000000" w:themeColor="text1"/>
        </w:rPr>
      </w:pPr>
    </w:p>
    <w:p w14:paraId="31813F27" w14:textId="77777777" w:rsidR="00874CF4" w:rsidRPr="0075006D" w:rsidRDefault="00874CF4" w:rsidP="00874CF4">
      <w:pPr>
        <w:jc w:val="both"/>
        <w:rPr>
          <w:rFonts w:ascii="Calibri" w:hAnsi="Calibri"/>
          <w:color w:val="000000" w:themeColor="text1"/>
        </w:rPr>
      </w:pPr>
      <w:r w:rsidRPr="0075006D">
        <w:rPr>
          <w:rFonts w:ascii="Calibri" w:hAnsi="Calibri"/>
          <w:color w:val="000000" w:themeColor="text1"/>
        </w:rPr>
        <w:t xml:space="preserve">Uspostavljena je centralna evidencija o eksternaliziranim aktivnostima, a o materijalno značajnim eksternalizacijama godišnje se izvještava Uprava i Nadzorni odbor Banke.  </w:t>
      </w:r>
    </w:p>
    <w:p w14:paraId="46607C95" w14:textId="77777777" w:rsidR="00874CF4" w:rsidRPr="0075006D" w:rsidRDefault="00874CF4" w:rsidP="00874CF4">
      <w:pPr>
        <w:jc w:val="both"/>
        <w:rPr>
          <w:rFonts w:ascii="Calibri" w:hAnsi="Calibri"/>
          <w:color w:val="000000" w:themeColor="text1"/>
        </w:rPr>
      </w:pPr>
    </w:p>
    <w:p w14:paraId="7E98298E" w14:textId="77777777" w:rsidR="00874CF4" w:rsidRPr="0075006D" w:rsidRDefault="00874CF4" w:rsidP="00874CF4">
      <w:pPr>
        <w:spacing w:line="300" w:lineRule="exact"/>
        <w:jc w:val="both"/>
        <w:rPr>
          <w:rFonts w:ascii="Calibri" w:hAnsi="Calibri" w:cs="Arial"/>
          <w:b/>
          <w:color w:val="000000" w:themeColor="text1"/>
        </w:rPr>
      </w:pPr>
      <w:r w:rsidRPr="0075006D">
        <w:rPr>
          <w:rFonts w:ascii="Calibri" w:hAnsi="Calibri" w:cs="Arial"/>
          <w:b/>
          <w:color w:val="000000" w:themeColor="text1"/>
        </w:rPr>
        <w:t>25.2. Strategija i sustavi upravljanja rizicima</w:t>
      </w:r>
    </w:p>
    <w:p w14:paraId="2E7F2D17" w14:textId="77777777" w:rsidR="00874CF4" w:rsidRPr="0075006D" w:rsidRDefault="00874CF4" w:rsidP="00874CF4">
      <w:p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Nadzorni odbor </w:t>
      </w:r>
      <w:r w:rsidRPr="0075006D">
        <w:rPr>
          <w:rFonts w:ascii="Calibri" w:hAnsi="Calibri" w:cs="Arial"/>
          <w:color w:val="000000" w:themeColor="text1"/>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5FF1929C" w14:textId="77777777" w:rsidR="00874CF4" w:rsidRPr="0075006D" w:rsidRDefault="00874CF4" w:rsidP="00874CF4">
      <w:pPr>
        <w:spacing w:before="120" w:line="300" w:lineRule="exact"/>
        <w:jc w:val="both"/>
        <w:rPr>
          <w:rFonts w:ascii="Calibri" w:hAnsi="Calibri" w:cs="Arial"/>
          <w:b/>
          <w:color w:val="000000" w:themeColor="text1"/>
        </w:rPr>
      </w:pPr>
      <w:r w:rsidRPr="0075006D">
        <w:rPr>
          <w:rFonts w:ascii="Calibri" w:hAnsi="Calibri" w:cs="Arial"/>
          <w:b/>
          <w:color w:val="000000" w:themeColor="text1"/>
        </w:rPr>
        <w:t xml:space="preserve">Uprava Banke </w:t>
      </w:r>
      <w:r w:rsidRPr="0075006D">
        <w:rPr>
          <w:rFonts w:ascii="Calibri" w:hAnsi="Calibri" w:cs="Arial"/>
          <w:color w:val="000000" w:themeColor="text1"/>
        </w:rPr>
        <w:t>odgovorna je za provođenje strategije upravljanja rizicima te uspostavljanje učinkovitog i pouzdanog sustava upravljanja svim rizicima. Za potrebu ostvarenja svoje funkcije Uprava je svoja ovlaštenja za upravljanje rizicima delegirala na četiri odbora.</w:t>
      </w:r>
      <w:r w:rsidRPr="0075006D">
        <w:rPr>
          <w:rFonts w:ascii="Calibri" w:hAnsi="Calibri" w:cs="Arial"/>
          <w:b/>
          <w:color w:val="000000" w:themeColor="text1"/>
        </w:rPr>
        <w:t xml:space="preserve"> </w:t>
      </w:r>
    </w:p>
    <w:p w14:paraId="274A0C30" w14:textId="77777777" w:rsidR="003F14E5" w:rsidRPr="0075006D" w:rsidRDefault="003F14E5" w:rsidP="00370582">
      <w:pPr>
        <w:keepNext/>
        <w:widowControl w:val="0"/>
        <w:tabs>
          <w:tab w:val="left" w:pos="426"/>
        </w:tabs>
        <w:spacing w:before="240" w:line="300" w:lineRule="exact"/>
        <w:rPr>
          <w:rFonts w:ascii="Calibri" w:hAnsi="Calibri"/>
          <w:b/>
          <w:color w:val="000000" w:themeColor="text1"/>
        </w:rPr>
      </w:pPr>
      <w:r w:rsidRPr="0075006D">
        <w:rPr>
          <w:rFonts w:ascii="Calibri" w:hAnsi="Calibri"/>
          <w:b/>
          <w:color w:val="000000" w:themeColor="text1"/>
        </w:rPr>
        <w:t>Odbori za upravljanje rizicima</w:t>
      </w:r>
    </w:p>
    <w:p w14:paraId="5EC24FF9" w14:textId="77777777" w:rsidR="003F14E5" w:rsidRPr="0075006D" w:rsidRDefault="003F14E5" w:rsidP="00370582">
      <w:pPr>
        <w:numPr>
          <w:ilvl w:val="0"/>
          <w:numId w:val="11"/>
        </w:numPr>
        <w:spacing w:before="120" w:line="300" w:lineRule="exact"/>
        <w:jc w:val="both"/>
        <w:rPr>
          <w:rFonts w:ascii="Calibri" w:hAnsi="Calibri" w:cs="Arial"/>
          <w:b/>
          <w:color w:val="000000" w:themeColor="text1"/>
        </w:rPr>
      </w:pPr>
      <w:r w:rsidRPr="0075006D">
        <w:rPr>
          <w:rFonts w:ascii="Calibri" w:hAnsi="Calibri" w:cs="Arial"/>
          <w:b/>
          <w:color w:val="000000" w:themeColor="text1"/>
        </w:rPr>
        <w:t>Odbor za upravljanje aktivom i pasivom</w:t>
      </w:r>
      <w:r w:rsidRPr="0075006D">
        <w:rPr>
          <w:rFonts w:ascii="Calibri" w:hAnsi="Calibri" w:cs="Arial"/>
          <w:color w:val="000000" w:themeColor="text1"/>
        </w:rPr>
        <w:t xml:space="preserve"> – upravlja rizikom likvidnosti, kamatnim rizikom u knjizi banke i valutnim rizikom sukladno odredbama: Pravilnika o upravljanju rizikom likvidnosti, Pravilnika o upravljanju valutnim rizikom, Procedura upravljanja kamatnim rizikom, Politika upravljanja aktivom i pasivom te ostalih akata Banke kojima je regulirano ovo područje,</w:t>
      </w:r>
      <w:r w:rsidRPr="0075006D">
        <w:rPr>
          <w:rFonts w:ascii="Calibri" w:hAnsi="Calibri" w:cs="Arial"/>
          <w:b/>
          <w:color w:val="000000" w:themeColor="text1"/>
        </w:rPr>
        <w:t xml:space="preserve"> </w:t>
      </w:r>
    </w:p>
    <w:p w14:paraId="5751F07B" w14:textId="77777777" w:rsidR="0088753B" w:rsidRPr="0075006D" w:rsidRDefault="0088753B" w:rsidP="00F3346B">
      <w:pPr>
        <w:jc w:val="both"/>
        <w:rPr>
          <w:rFonts w:ascii="Calibri" w:hAnsi="Calibri" w:cs="Arial"/>
          <w:color w:val="000000" w:themeColor="text1"/>
        </w:rPr>
      </w:pPr>
    </w:p>
    <w:p w14:paraId="4F84A3D3" w14:textId="77777777" w:rsidR="00874CF4" w:rsidRPr="0075006D" w:rsidRDefault="00874CF4" w:rsidP="00F3346B">
      <w:pPr>
        <w:jc w:val="both"/>
        <w:rPr>
          <w:rFonts w:ascii="Calibri" w:hAnsi="Calibri"/>
          <w:color w:val="000000" w:themeColor="text1"/>
        </w:rPr>
        <w:sectPr w:rsidR="00874CF4" w:rsidRPr="0075006D">
          <w:pgSz w:w="11906" w:h="16838"/>
          <w:pgMar w:top="1417" w:right="1417" w:bottom="1417" w:left="1417" w:header="708" w:footer="708" w:gutter="0"/>
          <w:cols w:space="708"/>
          <w:docGrid w:linePitch="360"/>
        </w:sectPr>
      </w:pPr>
    </w:p>
    <w:p w14:paraId="2E8DA3A7" w14:textId="77777777" w:rsidR="00874CF4" w:rsidRPr="0075006D" w:rsidRDefault="00874CF4" w:rsidP="00874CF4">
      <w:pPr>
        <w:jc w:val="both"/>
        <w:rPr>
          <w:rFonts w:ascii="Calibri" w:hAnsi="Calibri" w:cs="Calibri"/>
          <w:b/>
          <w:color w:val="000000" w:themeColor="text1"/>
          <w:lang w:eastAsia="hr-HR"/>
        </w:rPr>
      </w:pPr>
    </w:p>
    <w:p w14:paraId="0ACC1AE2" w14:textId="77777777" w:rsidR="00874CF4" w:rsidRPr="0075006D" w:rsidRDefault="00874CF4" w:rsidP="00874CF4">
      <w:pPr>
        <w:jc w:val="both"/>
        <w:rPr>
          <w:rFonts w:ascii="Calibri" w:hAnsi="Calibri" w:cs="Arial"/>
          <w:b/>
          <w:color w:val="000000" w:themeColor="text1"/>
        </w:rPr>
      </w:pPr>
      <w:r w:rsidRPr="0075006D">
        <w:rPr>
          <w:rFonts w:ascii="Calibri" w:hAnsi="Calibri" w:cs="Calibri"/>
          <w:b/>
          <w:color w:val="000000" w:themeColor="text1"/>
          <w:lang w:eastAsia="hr-HR"/>
        </w:rPr>
        <w:t>25.</w:t>
      </w:r>
      <w:r w:rsidRPr="0075006D">
        <w:rPr>
          <w:rFonts w:ascii="Calibri" w:hAnsi="Calibri" w:cs="Arial"/>
          <w:b/>
          <w:color w:val="000000" w:themeColor="text1"/>
        </w:rPr>
        <w:tab/>
        <w:t>Upravljanje rizicima (nastavak)</w:t>
      </w:r>
    </w:p>
    <w:p w14:paraId="53300214" w14:textId="77777777" w:rsidR="00874CF4" w:rsidRPr="0075006D" w:rsidRDefault="00874CF4" w:rsidP="00874CF4">
      <w:pPr>
        <w:spacing w:line="300" w:lineRule="exact"/>
        <w:jc w:val="both"/>
        <w:rPr>
          <w:rFonts w:ascii="Calibri" w:hAnsi="Calibri" w:cs="Arial"/>
          <w:b/>
          <w:color w:val="000000" w:themeColor="text1"/>
        </w:rPr>
      </w:pPr>
    </w:p>
    <w:p w14:paraId="73CC9905" w14:textId="01E4B244" w:rsidR="00874CF4" w:rsidRDefault="00874CF4" w:rsidP="00874CF4">
      <w:pPr>
        <w:spacing w:line="300" w:lineRule="exact"/>
        <w:jc w:val="both"/>
        <w:rPr>
          <w:rFonts w:ascii="Calibri" w:hAnsi="Calibri" w:cs="Arial"/>
          <w:b/>
          <w:color w:val="000000" w:themeColor="text1"/>
        </w:rPr>
      </w:pPr>
      <w:r w:rsidRPr="0075006D">
        <w:rPr>
          <w:rFonts w:ascii="Calibri" w:hAnsi="Calibri" w:cs="Arial"/>
          <w:b/>
          <w:color w:val="000000" w:themeColor="text1"/>
        </w:rPr>
        <w:t>25.2. Strategija i sustavi upravljanja rizicima (nastavak)</w:t>
      </w:r>
    </w:p>
    <w:p w14:paraId="3D977AEC" w14:textId="51C64524" w:rsidR="00785B91" w:rsidRPr="006B2385" w:rsidRDefault="00785B91" w:rsidP="004F1B97">
      <w:pPr>
        <w:keepNext/>
        <w:widowControl w:val="0"/>
        <w:tabs>
          <w:tab w:val="left" w:pos="426"/>
        </w:tabs>
        <w:spacing w:before="120" w:line="300" w:lineRule="exact"/>
        <w:rPr>
          <w:rFonts w:ascii="Calibri" w:hAnsi="Calibri"/>
          <w:b/>
          <w:color w:val="000000" w:themeColor="text1"/>
        </w:rPr>
      </w:pPr>
      <w:r w:rsidRPr="0075006D">
        <w:rPr>
          <w:rFonts w:ascii="Calibri" w:hAnsi="Calibri"/>
          <w:b/>
          <w:color w:val="000000" w:themeColor="text1"/>
        </w:rPr>
        <w:t>Odbori za upravljanje rizicima</w:t>
      </w:r>
      <w:r>
        <w:rPr>
          <w:rFonts w:ascii="Calibri" w:hAnsi="Calibri"/>
          <w:b/>
          <w:color w:val="000000" w:themeColor="text1"/>
        </w:rPr>
        <w:t xml:space="preserve"> (nastavak)</w:t>
      </w:r>
    </w:p>
    <w:p w14:paraId="4F738ED1" w14:textId="77777777" w:rsidR="003F14E5" w:rsidRPr="0075006D" w:rsidRDefault="003F14E5" w:rsidP="004F1B97">
      <w:pPr>
        <w:numPr>
          <w:ilvl w:val="0"/>
          <w:numId w:val="11"/>
        </w:num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Odbor za procjenu i mjerenje kreditnog rizika </w:t>
      </w:r>
      <w:r w:rsidRPr="0075006D">
        <w:rPr>
          <w:rFonts w:ascii="Calibri" w:hAnsi="Calibri" w:cs="Arial"/>
          <w:color w:val="000000" w:themeColor="text1"/>
        </w:rPr>
        <w:t>– upravlja kreditnim rizikom u okviru propisanih Kreditnih politika, Pravilnika o upravljanju kreditnim rizikom, metodologija i ostalih internih akata koji obuhvaćaju problematiku vezanu uz kreditni rizik,</w:t>
      </w:r>
    </w:p>
    <w:p w14:paraId="1F3ACE35" w14:textId="77777777" w:rsidR="003F14E5" w:rsidRPr="0075006D" w:rsidRDefault="003F14E5" w:rsidP="004F1B97">
      <w:pPr>
        <w:numPr>
          <w:ilvl w:val="0"/>
          <w:numId w:val="11"/>
        </w:num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Odbor za upravljanje informacijskim sustavom HBOR-a </w:t>
      </w:r>
      <w:r w:rsidRPr="0075006D">
        <w:rPr>
          <w:rFonts w:ascii="Calibri" w:hAnsi="Calibri" w:cs="Arial"/>
          <w:color w:val="000000" w:themeColor="text1"/>
        </w:rPr>
        <w:t>– upravlja resursima informacijskog sustava uz primjereno upravljanje rizicima koji proizlaze iz korištenja informacijske tehnologije,</w:t>
      </w:r>
    </w:p>
    <w:p w14:paraId="0B175A44" w14:textId="77777777" w:rsidR="00874CF4" w:rsidRPr="0075006D" w:rsidRDefault="00874CF4" w:rsidP="004F1B97">
      <w:pPr>
        <w:numPr>
          <w:ilvl w:val="0"/>
          <w:numId w:val="11"/>
        </w:num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Odbor za upravljanje poslovnim promjenama </w:t>
      </w:r>
      <w:r w:rsidRPr="0075006D">
        <w:rPr>
          <w:rFonts w:ascii="Calibri" w:hAnsi="Calibri" w:cs="Arial"/>
          <w:color w:val="000000" w:themeColor="text1"/>
        </w:rPr>
        <w:t>– upravlja poslovnim promjenama (koordinacija postupaka predlaganja, odobravanja, praćenja i uvođenja poslovnih promjena) s ciljem smanjenja rizika pri uvođenju poslovnih promjena.</w:t>
      </w:r>
    </w:p>
    <w:p w14:paraId="7D838C13" w14:textId="77777777" w:rsidR="00874CF4" w:rsidRPr="0075006D" w:rsidRDefault="00874CF4" w:rsidP="00B45E9F">
      <w:pPr>
        <w:jc w:val="both"/>
        <w:rPr>
          <w:rFonts w:ascii="Calibri" w:hAnsi="Calibri"/>
          <w:color w:val="000000" w:themeColor="text1"/>
        </w:rPr>
      </w:pPr>
    </w:p>
    <w:p w14:paraId="73E9D304" w14:textId="77777777" w:rsidR="00874CF4" w:rsidRPr="0075006D" w:rsidRDefault="00874CF4" w:rsidP="00B45E9F">
      <w:pPr>
        <w:jc w:val="both"/>
        <w:rPr>
          <w:rFonts w:ascii="Calibri" w:hAnsi="Calibri"/>
          <w:b/>
          <w:color w:val="000000" w:themeColor="text1"/>
        </w:rPr>
      </w:pPr>
      <w:r w:rsidRPr="0075006D">
        <w:rPr>
          <w:rFonts w:ascii="Calibri" w:hAnsi="Calibri"/>
          <w:b/>
          <w:color w:val="000000" w:themeColor="text1"/>
        </w:rPr>
        <w:t>Organizacijska jedinica Upravljanje rizicima</w:t>
      </w:r>
    </w:p>
    <w:p w14:paraId="143C64DB" w14:textId="77777777" w:rsidR="008E4E1A" w:rsidRPr="0075006D" w:rsidRDefault="008E4E1A" w:rsidP="00874CF4">
      <w:pPr>
        <w:jc w:val="both"/>
        <w:rPr>
          <w:rFonts w:ascii="Calibri" w:hAnsi="Calibri"/>
          <w:color w:val="000000" w:themeColor="text1"/>
        </w:rPr>
      </w:pPr>
    </w:p>
    <w:p w14:paraId="7FFCEEE2" w14:textId="77777777" w:rsidR="00874CF4" w:rsidRPr="0075006D" w:rsidRDefault="00874CF4" w:rsidP="00B45E9F">
      <w:pPr>
        <w:jc w:val="both"/>
        <w:rPr>
          <w:rFonts w:ascii="Calibri" w:hAnsi="Calibri"/>
          <w:color w:val="000000" w:themeColor="text1"/>
        </w:rPr>
      </w:pPr>
      <w:r w:rsidRPr="0075006D">
        <w:rPr>
          <w:rFonts w:ascii="Calibri" w:hAnsi="Calibri"/>
          <w:color w:val="000000" w:themeColor="text1"/>
        </w:rPr>
        <w:t xml:space="preserve">Upravljanje rizicima je funkcionalno i organizacijski odvojena i neovisna organizacijska jedinica za kontrolu rizika u poslovanju koja je neposredno odgovorna Upravi. Ova organizacijska jedinica odgovorna je za utvrđivanje, procjenu odnosno mjerenje, nadzor i kontrolu rizika kojima je Grupa u svom poslovanju izložena. </w:t>
      </w:r>
    </w:p>
    <w:p w14:paraId="237DC2E4" w14:textId="77777777" w:rsidR="008E4E1A" w:rsidRPr="0075006D" w:rsidRDefault="008E4E1A" w:rsidP="00874CF4">
      <w:pPr>
        <w:jc w:val="both"/>
        <w:rPr>
          <w:rFonts w:ascii="Calibri" w:hAnsi="Calibri"/>
          <w:color w:val="000000" w:themeColor="text1"/>
        </w:rPr>
      </w:pPr>
    </w:p>
    <w:p w14:paraId="3C237D4A" w14:textId="77777777" w:rsidR="00874CF4" w:rsidRPr="0075006D" w:rsidRDefault="00874CF4" w:rsidP="00B45E9F">
      <w:pPr>
        <w:jc w:val="both"/>
        <w:rPr>
          <w:rFonts w:ascii="Calibri" w:hAnsi="Calibri"/>
          <w:color w:val="000000" w:themeColor="text1"/>
        </w:rPr>
      </w:pPr>
      <w:r w:rsidRPr="0075006D">
        <w:rPr>
          <w:rFonts w:ascii="Calibri" w:hAnsi="Calibri"/>
          <w:color w:val="000000" w:themeColor="text1"/>
        </w:rPr>
        <w:t xml:space="preserve">Svoju funkciju Upravljanje rizicima ostvaruje analizom te procjenom, odnosno mjerenjem rizika, razvojem pravilnika, procedura i metodologija za upravljanje rizicima, nadzorom i praćenjem njihove primjene, predlaganjem i kontrolom poštivanja usvojenih limita izloženosti, davanjem prijedloga i preporuka za primjereno upravljanje rizicima te izvješćivanjem nadležnih tijela. </w:t>
      </w:r>
    </w:p>
    <w:p w14:paraId="2DDA88CE" w14:textId="77777777" w:rsidR="00874CF4" w:rsidRPr="0075006D" w:rsidRDefault="00874CF4" w:rsidP="00B45E9F">
      <w:pPr>
        <w:jc w:val="both"/>
        <w:rPr>
          <w:rFonts w:ascii="Calibri" w:hAnsi="Calibri"/>
          <w:color w:val="000000" w:themeColor="text1"/>
        </w:rPr>
      </w:pPr>
      <w:r w:rsidRPr="0075006D">
        <w:rPr>
          <w:rFonts w:ascii="Calibri" w:hAnsi="Calibri"/>
          <w:color w:val="000000" w:themeColor="text1"/>
        </w:rPr>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14:paraId="645DD641" w14:textId="77777777" w:rsidR="008E4E1A" w:rsidRPr="0075006D" w:rsidRDefault="008E4E1A" w:rsidP="00874CF4">
      <w:pPr>
        <w:jc w:val="both"/>
        <w:rPr>
          <w:rFonts w:ascii="Calibri" w:hAnsi="Calibri"/>
          <w:color w:val="000000" w:themeColor="text1"/>
        </w:rPr>
      </w:pPr>
    </w:p>
    <w:p w14:paraId="42E2E639" w14:textId="77777777" w:rsidR="00874CF4" w:rsidRPr="0075006D" w:rsidRDefault="00874CF4" w:rsidP="00B45E9F">
      <w:pPr>
        <w:jc w:val="both"/>
        <w:rPr>
          <w:rFonts w:ascii="Calibri" w:hAnsi="Calibri"/>
          <w:b/>
          <w:color w:val="000000" w:themeColor="text1"/>
        </w:rPr>
      </w:pPr>
      <w:r w:rsidRPr="0075006D">
        <w:rPr>
          <w:rFonts w:ascii="Calibri" w:hAnsi="Calibri"/>
          <w:b/>
          <w:color w:val="000000" w:themeColor="text1"/>
        </w:rPr>
        <w:t>Mjerenje rizika i sustavi izvješćivanja</w:t>
      </w:r>
    </w:p>
    <w:p w14:paraId="7A2B5AFC" w14:textId="77777777" w:rsidR="008E4E1A" w:rsidRPr="0075006D" w:rsidRDefault="008E4E1A" w:rsidP="00874CF4">
      <w:pPr>
        <w:jc w:val="both"/>
        <w:rPr>
          <w:rFonts w:ascii="Calibri" w:hAnsi="Calibri"/>
          <w:color w:val="000000" w:themeColor="text1"/>
        </w:rPr>
      </w:pPr>
    </w:p>
    <w:p w14:paraId="4082D8BB" w14:textId="77777777" w:rsidR="00874CF4" w:rsidRPr="0075006D" w:rsidRDefault="00874CF4" w:rsidP="00B45E9F">
      <w:pPr>
        <w:jc w:val="both"/>
        <w:rPr>
          <w:rFonts w:ascii="Calibri" w:hAnsi="Calibri"/>
          <w:color w:val="000000" w:themeColor="text1"/>
        </w:rPr>
      </w:pPr>
      <w:r w:rsidRPr="0075006D">
        <w:rPr>
          <w:rFonts w:ascii="Calibri" w:hAnsi="Calibri"/>
          <w:color w:val="000000" w:themeColor="text1"/>
        </w:rPr>
        <w:t xml:space="preserve">Pri procjeni, odnosno mjerenju rizika Grupa uvažava povijesne podatke, planove poslovanja, trenutne i očekivane tržišne uvjete te specifičnosti Grupe kao posebne financijske institucije. Rezultati procjene odnosno mjerenja, provedenih analiza te testiranja otpornosti na stres izlažu se na sjednicama odbora za upravljanje rizicima, Uprave i Nadzornog odbora. U svrhu praćenja i kontrole rizika utvrđeni su sustavi limita za upravljanje kreditnim rizikom, rizikom likvidnosti, kamatnim rizikom u knjizi banke i valutnim rizikom. </w:t>
      </w:r>
    </w:p>
    <w:p w14:paraId="52269958" w14:textId="77777777" w:rsidR="008E4E1A" w:rsidRPr="0075006D" w:rsidRDefault="008E4E1A" w:rsidP="00874CF4">
      <w:pPr>
        <w:jc w:val="both"/>
        <w:rPr>
          <w:rFonts w:ascii="Calibri" w:hAnsi="Calibri"/>
          <w:color w:val="000000" w:themeColor="text1"/>
        </w:rPr>
      </w:pPr>
    </w:p>
    <w:p w14:paraId="400859CC" w14:textId="42D21865" w:rsidR="0088753B" w:rsidRPr="0075006D" w:rsidRDefault="00874CF4" w:rsidP="00874CF4">
      <w:pPr>
        <w:jc w:val="both"/>
        <w:rPr>
          <w:rFonts w:ascii="Calibri" w:hAnsi="Calibri"/>
          <w:color w:val="000000" w:themeColor="text1"/>
        </w:rPr>
      </w:pPr>
      <w:r w:rsidRPr="0075006D">
        <w:rPr>
          <w:rFonts w:ascii="Calibri" w:hAnsi="Calibri"/>
          <w:color w:val="000000" w:themeColor="text1"/>
        </w:rPr>
        <w:t>Nadležna tijela sustavno su izvještavana o: kvaliteti kreditnog portfelja, velikoj izloženosti i najvišoj dopuštenoj izloženosti, adekvatnosti regulatornog kapitala, naplati potraživanja i rizičnih plasmana, promjenama internih rejtinga poslovnih banaka i poduzetim aktivnostima u slučaju pogoršanja istih, nizu pokazatelja stanja i projekcija likvidnosti, projekcijama otvorenosti devizne pozicije, potencijalnim gubicima po značajnijim valutama, kamatnom jazu</w:t>
      </w:r>
      <w:r w:rsidR="00AA2669">
        <w:rPr>
          <w:rFonts w:ascii="Calibri" w:hAnsi="Calibri"/>
          <w:color w:val="000000" w:themeColor="text1"/>
        </w:rPr>
        <w:t xml:space="preserve"> </w:t>
      </w:r>
      <w:r w:rsidR="00AA2669" w:rsidRPr="00AA2669">
        <w:rPr>
          <w:rFonts w:ascii="Calibri" w:hAnsi="Calibri"/>
          <w:color w:val="000000" w:themeColor="text1"/>
        </w:rPr>
        <w:t>i utjecaju promjena kamatnih stopa na poslovni rezultat</w:t>
      </w:r>
      <w:r w:rsidR="00AA2669">
        <w:rPr>
          <w:rFonts w:ascii="Calibri" w:hAnsi="Calibri"/>
          <w:color w:val="000000" w:themeColor="text1"/>
        </w:rPr>
        <w:t xml:space="preserve">, </w:t>
      </w:r>
      <w:r w:rsidRPr="0075006D">
        <w:rPr>
          <w:rFonts w:ascii="Calibri" w:hAnsi="Calibri"/>
          <w:color w:val="000000" w:themeColor="text1"/>
        </w:rPr>
        <w:t>projekcijama prosječnih ponderiranih kamatnih stopa na izvore i plasmane i sl. Dinamika izvještavanja te metodologije mjerenja i procjene rizika propisani su internim aktima Grupe.</w:t>
      </w:r>
    </w:p>
    <w:p w14:paraId="42D6FF0E" w14:textId="77777777" w:rsidR="0088753B" w:rsidRPr="0075006D" w:rsidRDefault="0088753B" w:rsidP="00F3346B">
      <w:pPr>
        <w:jc w:val="both"/>
        <w:rPr>
          <w:rFonts w:ascii="Calibri" w:hAnsi="Calibri"/>
          <w:color w:val="000000" w:themeColor="text1"/>
        </w:rPr>
        <w:sectPr w:rsidR="0088753B" w:rsidRPr="0075006D">
          <w:pgSz w:w="11906" w:h="16838"/>
          <w:pgMar w:top="1417" w:right="1417" w:bottom="1417" w:left="1417" w:header="708" w:footer="708" w:gutter="0"/>
          <w:cols w:space="708"/>
          <w:docGrid w:linePitch="360"/>
        </w:sectPr>
      </w:pPr>
    </w:p>
    <w:p w14:paraId="4D03854A" w14:textId="77777777" w:rsidR="0088753B" w:rsidRPr="0075006D" w:rsidRDefault="0088753B" w:rsidP="0088753B">
      <w:pPr>
        <w:jc w:val="both"/>
        <w:rPr>
          <w:rFonts w:ascii="Calibri" w:eastAsia="Calibri" w:hAnsi="Calibri" w:cs="Calibri"/>
          <w:b/>
          <w:bCs/>
          <w:color w:val="000000" w:themeColor="text1"/>
          <w:spacing w:val="-3"/>
          <w:sz w:val="18"/>
        </w:rPr>
      </w:pPr>
    </w:p>
    <w:p w14:paraId="1B1D537B" w14:textId="77777777" w:rsidR="0088753B" w:rsidRPr="0075006D" w:rsidRDefault="002B289C" w:rsidP="0088753B">
      <w:pPr>
        <w:jc w:val="both"/>
        <w:rPr>
          <w:rFonts w:ascii="Calibri" w:hAnsi="Calibri" w:cs="Arial"/>
          <w:b/>
          <w:color w:val="000000" w:themeColor="text1"/>
        </w:rPr>
      </w:pPr>
      <w:r w:rsidRPr="0075006D">
        <w:rPr>
          <w:rFonts w:ascii="Calibri" w:hAnsi="Calibri" w:cs="Calibri"/>
          <w:b/>
          <w:color w:val="000000" w:themeColor="text1"/>
          <w:lang w:eastAsia="hr-HR"/>
        </w:rPr>
        <w:t>25</w:t>
      </w:r>
      <w:r w:rsidR="0088753B" w:rsidRPr="0075006D">
        <w:rPr>
          <w:rFonts w:ascii="Calibri" w:hAnsi="Calibri" w:cs="Calibri"/>
          <w:b/>
          <w:color w:val="000000" w:themeColor="text1"/>
          <w:lang w:eastAsia="hr-HR"/>
        </w:rPr>
        <w:t>.</w:t>
      </w:r>
      <w:r w:rsidR="0088753B" w:rsidRPr="0075006D">
        <w:rPr>
          <w:rFonts w:ascii="Calibri" w:hAnsi="Calibri" w:cs="Arial"/>
          <w:b/>
          <w:color w:val="000000" w:themeColor="text1"/>
        </w:rPr>
        <w:tab/>
        <w:t>Upravljanje rizicima (nastavak)</w:t>
      </w:r>
    </w:p>
    <w:p w14:paraId="4F18693A" w14:textId="77777777" w:rsidR="0088753B" w:rsidRPr="0075006D" w:rsidRDefault="0088753B" w:rsidP="002B289C">
      <w:pPr>
        <w:jc w:val="both"/>
        <w:rPr>
          <w:rFonts w:ascii="Calibri" w:eastAsia="Times New Roman" w:hAnsi="Calibri" w:cs="Times New Roman"/>
          <w:color w:val="000000" w:themeColor="text1"/>
          <w:sz w:val="20"/>
        </w:rPr>
      </w:pPr>
    </w:p>
    <w:p w14:paraId="7689C436" w14:textId="77777777" w:rsidR="0088753B" w:rsidRPr="0075006D" w:rsidRDefault="002B289C" w:rsidP="002B289C">
      <w:pPr>
        <w:jc w:val="both"/>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25</w:t>
      </w:r>
      <w:r w:rsidR="0088753B" w:rsidRPr="0075006D">
        <w:rPr>
          <w:rFonts w:ascii="Calibri" w:eastAsia="Times New Roman" w:hAnsi="Calibri" w:cs="Times New Roman"/>
          <w:b/>
          <w:color w:val="000000" w:themeColor="text1"/>
        </w:rPr>
        <w:t xml:space="preserve">.3. Kreditni rizik </w:t>
      </w:r>
    </w:p>
    <w:p w14:paraId="1E394C45" w14:textId="77777777" w:rsidR="0088753B" w:rsidRPr="0075006D" w:rsidRDefault="0088753B" w:rsidP="0088753B">
      <w:pPr>
        <w:jc w:val="both"/>
        <w:rPr>
          <w:rFonts w:ascii="Calibri" w:eastAsia="Times New Roman" w:hAnsi="Calibri" w:cs="Times New Roman"/>
          <w:color w:val="000000" w:themeColor="text1"/>
          <w:sz w:val="20"/>
        </w:rPr>
      </w:pPr>
    </w:p>
    <w:p w14:paraId="172FC843"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Grupa kontrolira kreditni rizik putem kreditnih politika i pravilnika o upravljanju ovim rizikom u kojima su utvrđeni sustavi unutarnjih kontrola s ciljem preventivnog djelovanja.</w:t>
      </w:r>
    </w:p>
    <w:p w14:paraId="1F2279F9" w14:textId="77777777" w:rsidR="0088753B" w:rsidRPr="0075006D" w:rsidRDefault="0088753B" w:rsidP="0088753B">
      <w:pPr>
        <w:jc w:val="both"/>
        <w:rPr>
          <w:rFonts w:ascii="Calibri" w:eastAsia="Times New Roman" w:hAnsi="Calibri" w:cs="Times New Roman"/>
          <w:color w:val="000000" w:themeColor="text1"/>
          <w:sz w:val="20"/>
        </w:rPr>
      </w:pPr>
    </w:p>
    <w:p w14:paraId="08AE11D0" w14:textId="218FDF6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 xml:space="preserve">Sustav upravljanja kreditnim rizikom čini najvažniji dio poslovne politike </w:t>
      </w:r>
      <w:r w:rsidR="006A0635">
        <w:rPr>
          <w:rFonts w:ascii="Calibri" w:eastAsia="Times New Roman" w:hAnsi="Calibri" w:cs="Times New Roman"/>
          <w:color w:val="000000" w:themeColor="text1"/>
        </w:rPr>
        <w:t>Banke</w:t>
      </w:r>
      <w:r w:rsidR="006A0635" w:rsidRPr="0075006D">
        <w:rPr>
          <w:rFonts w:ascii="Calibri" w:eastAsia="Times New Roman" w:hAnsi="Calibri" w:cs="Times New Roman"/>
          <w:color w:val="000000" w:themeColor="text1"/>
        </w:rPr>
        <w:t xml:space="preserve"> </w:t>
      </w:r>
      <w:r w:rsidRPr="0075006D">
        <w:rPr>
          <w:rFonts w:ascii="Calibri" w:eastAsia="Times New Roman" w:hAnsi="Calibri" w:cs="Times New Roman"/>
          <w:color w:val="000000" w:themeColor="text1"/>
        </w:rPr>
        <w:t xml:space="preserve">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14:paraId="18EE0F90" w14:textId="77777777" w:rsidR="0088753B" w:rsidRPr="0075006D" w:rsidRDefault="0088753B" w:rsidP="0088753B">
      <w:pPr>
        <w:jc w:val="both"/>
        <w:rPr>
          <w:rFonts w:ascii="Calibri" w:eastAsia="Times New Roman" w:hAnsi="Calibri" w:cs="Times New Roman"/>
          <w:color w:val="000000" w:themeColor="text1"/>
          <w:sz w:val="20"/>
        </w:rPr>
      </w:pPr>
    </w:p>
    <w:p w14:paraId="7FD7C739"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Pravilnik o upravljanju kreditnim rizikom je sveobuhvatan dokument koji obuhvaća i metodologije namijenjene ocjeni poslovanja različitih ciljanih skupina klijenata.</w:t>
      </w:r>
    </w:p>
    <w:p w14:paraId="1402D397" w14:textId="77777777" w:rsidR="0088753B" w:rsidRPr="0075006D" w:rsidRDefault="0088753B" w:rsidP="0088753B">
      <w:pPr>
        <w:jc w:val="both"/>
        <w:rPr>
          <w:rFonts w:ascii="Calibri" w:eastAsia="Times New Roman" w:hAnsi="Calibri" w:cs="Times New Roman"/>
          <w:color w:val="000000" w:themeColor="text1"/>
          <w:sz w:val="20"/>
        </w:rPr>
      </w:pPr>
    </w:p>
    <w:p w14:paraId="4B7C0153"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U slučaju izravnog kreditiranja, Grupa se za ocjenjivanje kreditne sposobnosti koristi Metodologijom za ocjenu kreditnog rizika (za kredite iznad 1.500 tisuća kuna) ili Metodologijom kreditnog bodovanja (za kredite ispod 1.500 tisuća kuna). Metodologija kreditnog bodovanja služi za ocjenu kreditne sposobnosti klijenata koji pripadaju „portfelju malih kredita“, a sadrži pet modela bodovanja: plasmani do 300 tisuća kuna za trgovačka društva, obrtnike i poljoprivrednike, plasmani početnicima do 300 tisuća kuna, plasmani od 300 tisuća do 1.500 tisuća kuna za trgovačka društva, plasmani početnicima od 300 tisuća do 1.500 tisuća kuna i plasmani od 300 tisuća do 1.500 tisuća za sve ostale poduzetnike.</w:t>
      </w:r>
    </w:p>
    <w:p w14:paraId="6F4BB334" w14:textId="77777777" w:rsidR="0088753B" w:rsidRPr="0075006D" w:rsidRDefault="0088753B" w:rsidP="0088753B">
      <w:pPr>
        <w:jc w:val="both"/>
        <w:rPr>
          <w:rFonts w:ascii="Calibri" w:eastAsia="Times New Roman" w:hAnsi="Calibri" w:cs="Times New Roman"/>
          <w:color w:val="000000" w:themeColor="text1"/>
          <w:sz w:val="20"/>
        </w:rPr>
      </w:pPr>
    </w:p>
    <w:p w14:paraId="4626BADD"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Metodologija za ocjenu kreditnog rejtinga se koristi za ocjenu rizika klijenata koji pripadaju portfelju individualno značajnih klijenata odnosno za kredite iznad 1.500 tisuća kuna. Ocjena rizika može biti sadržana u ocjeni kreditne sposobnosti klijenta, ocjeni uspješnosti investicijskog projekta i ocjeni kreditne sposobnosti klijenta s analizom budućeg poslovanja.</w:t>
      </w:r>
    </w:p>
    <w:p w14:paraId="56DB9C8E" w14:textId="77777777" w:rsidR="0088753B" w:rsidRPr="0075006D" w:rsidRDefault="0088753B" w:rsidP="0088753B">
      <w:pPr>
        <w:jc w:val="both"/>
        <w:rPr>
          <w:rFonts w:ascii="Calibri" w:eastAsia="Times New Roman" w:hAnsi="Calibri" w:cs="Times New Roman"/>
          <w:color w:val="000000" w:themeColor="text1"/>
          <w:sz w:val="20"/>
        </w:rPr>
      </w:pPr>
    </w:p>
    <w:p w14:paraId="4211DF7C"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Sukladno Zakonu o HBOR-u Grupa dio svojih plasmana odobrava putem poslovnih banaka i leasing društava pri čemu se za ocjenu banaka primjenjuju Metodologija za ocjenu i odabir banaka i Metodologija za ocjenu i odabir inozemnih banaka, a za ocjenu leasing društava Metodologija za ocjenu i odabir leasing društava. Radi lakše dostupnosti sredstava HBOR-a, dio svojih plasmana Grupa plasira po modelu podjele rizika prema kojem u financiranju klijenata sudjeluje poslovna banka i HBOR u unaprijed dogovorenim omjerima financiranja.</w:t>
      </w:r>
    </w:p>
    <w:p w14:paraId="42B7611A" w14:textId="77777777" w:rsidR="0088753B" w:rsidRPr="0075006D" w:rsidRDefault="0088753B" w:rsidP="0088753B">
      <w:pPr>
        <w:jc w:val="both"/>
        <w:rPr>
          <w:rFonts w:ascii="Calibri" w:hAnsi="Calibri" w:cs="Arial"/>
          <w:color w:val="000000" w:themeColor="text1"/>
          <w:sz w:val="18"/>
        </w:rPr>
      </w:pPr>
    </w:p>
    <w:p w14:paraId="1015001C" w14:textId="77777777"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Grupa kao razvojna financijska institucija podupire rast i razvoj hrvatskog gospodarstva kroz investicijsko ulaganje. Iz tog razloga klijenti se najčešće javljaju Grupi sa zahtjevima za kreditno praćenje razvojnih investicijskih projekata. Kako bi se rizik sveo na najmanju mjeru i što objektivnije procijenilo koji projekti su ekonomski održivi te osiguravaju povrat uloženog, Grupa stalno unapređuje postojeća organizacijsko-tehnološka rješenja, izvještaje i akte te daje prijedloge novih organizacijskih propisa i provedbenih uputa.</w:t>
      </w:r>
    </w:p>
    <w:p w14:paraId="10B1E799" w14:textId="77777777" w:rsidR="0088753B" w:rsidRPr="0075006D" w:rsidRDefault="0088753B" w:rsidP="0088753B">
      <w:pPr>
        <w:jc w:val="both"/>
        <w:rPr>
          <w:rFonts w:ascii="Calibri" w:eastAsia="Times New Roman" w:hAnsi="Calibri" w:cs="Times New Roman"/>
          <w:color w:val="000000" w:themeColor="text1"/>
          <w:sz w:val="20"/>
        </w:rPr>
      </w:pPr>
    </w:p>
    <w:p w14:paraId="140E9F9E" w14:textId="77777777" w:rsidR="002B289C" w:rsidRPr="0075006D" w:rsidRDefault="0088753B" w:rsidP="0088753B">
      <w:pPr>
        <w:jc w:val="both"/>
        <w:rPr>
          <w:rFonts w:ascii="Calibri" w:eastAsia="Times New Roman" w:hAnsi="Calibri" w:cs="Times New Roman"/>
          <w:color w:val="000000" w:themeColor="text1"/>
        </w:rPr>
        <w:sectPr w:rsidR="002B289C" w:rsidRPr="0075006D">
          <w:pgSz w:w="11906" w:h="16838"/>
          <w:pgMar w:top="1417" w:right="1417" w:bottom="1417" w:left="1417" w:header="708" w:footer="708" w:gutter="0"/>
          <w:cols w:space="708"/>
          <w:docGrid w:linePitch="360"/>
        </w:sectPr>
      </w:pPr>
      <w:r w:rsidRPr="0075006D">
        <w:rPr>
          <w:rFonts w:ascii="Calibri" w:eastAsia="Times New Roman" w:hAnsi="Calibri" w:cs="Times New Roman"/>
          <w:color w:val="000000" w:themeColor="text1"/>
        </w:rPr>
        <w:t>Stalnim praćenjem i ocjenjivanjem poslovanja klijenata nastoje se pravovremeno uočiti poteškoće u njihovom poslovanju. Kod klijenata koji su suočeni s problemima Grupa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 Grupe.</w:t>
      </w:r>
      <w:r w:rsidR="002B289C" w:rsidRPr="0075006D">
        <w:rPr>
          <w:rFonts w:ascii="Calibri" w:eastAsia="Times New Roman" w:hAnsi="Calibri" w:cs="Times New Roman"/>
          <w:color w:val="000000" w:themeColor="text1"/>
        </w:rPr>
        <w:t xml:space="preserve"> </w:t>
      </w:r>
    </w:p>
    <w:p w14:paraId="100E2B5F" w14:textId="77777777" w:rsidR="002B289C" w:rsidRPr="0075006D" w:rsidRDefault="002B289C" w:rsidP="002B289C">
      <w:pPr>
        <w:jc w:val="both"/>
        <w:rPr>
          <w:rFonts w:ascii="Calibri" w:hAnsi="Calibri" w:cs="Arial"/>
          <w:color w:val="000000" w:themeColor="text1"/>
        </w:rPr>
      </w:pPr>
      <w:bookmarkStart w:id="50" w:name="_Hlk50561987"/>
    </w:p>
    <w:p w14:paraId="0AA28D1E" w14:textId="77777777" w:rsidR="002B289C" w:rsidRPr="0075006D" w:rsidRDefault="002B289C" w:rsidP="002B289C">
      <w:pPr>
        <w:keepNext/>
        <w:tabs>
          <w:tab w:val="left" w:pos="426"/>
        </w:tabs>
        <w:jc w:val="both"/>
        <w:rPr>
          <w:rFonts w:ascii="Calibri" w:hAnsi="Calibri" w:cs="Arial"/>
          <w:b/>
          <w:bCs/>
          <w:color w:val="000000" w:themeColor="text1"/>
        </w:rPr>
      </w:pPr>
      <w:r w:rsidRPr="0075006D">
        <w:rPr>
          <w:rFonts w:ascii="Calibri" w:hAnsi="Calibri" w:cs="Calibri"/>
          <w:b/>
          <w:bCs/>
          <w:color w:val="000000" w:themeColor="text1"/>
          <w:lang w:eastAsia="hr-HR"/>
        </w:rPr>
        <w:t>25.</w:t>
      </w:r>
      <w:r w:rsidRPr="0075006D">
        <w:rPr>
          <w:rFonts w:ascii="Calibri" w:hAnsi="Calibri" w:cs="Arial"/>
          <w:b/>
          <w:bCs/>
          <w:color w:val="000000" w:themeColor="text1"/>
        </w:rPr>
        <w:tab/>
        <w:t>Upravljanje rizicima (nastavak)</w:t>
      </w:r>
    </w:p>
    <w:p w14:paraId="190C74D1" w14:textId="77777777" w:rsidR="002B289C" w:rsidRPr="0075006D" w:rsidRDefault="002B289C" w:rsidP="002B289C">
      <w:pPr>
        <w:jc w:val="both"/>
        <w:rPr>
          <w:rFonts w:ascii="Calibri" w:hAnsi="Calibri"/>
          <w:color w:val="000000" w:themeColor="text1"/>
        </w:rPr>
      </w:pPr>
    </w:p>
    <w:p w14:paraId="0DEA4341" w14:textId="77777777"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bookmarkEnd w:id="50"/>
    <w:p w14:paraId="6F22D978" w14:textId="77777777" w:rsidR="002B289C" w:rsidRPr="0075006D" w:rsidRDefault="002B289C" w:rsidP="002B289C">
      <w:pPr>
        <w:jc w:val="both"/>
        <w:rPr>
          <w:rFonts w:ascii="Calibri" w:hAnsi="Calibri"/>
          <w:color w:val="000000" w:themeColor="text1"/>
        </w:rPr>
      </w:pPr>
    </w:p>
    <w:p w14:paraId="26FDCE07" w14:textId="322CB34D" w:rsidR="008804CD" w:rsidRPr="00F05DEA" w:rsidRDefault="008804CD" w:rsidP="008804CD">
      <w:pPr>
        <w:jc w:val="both"/>
        <w:rPr>
          <w:rFonts w:ascii="Calibri" w:eastAsia="Times New Roman" w:hAnsi="Calibri" w:cs="Times New Roman"/>
          <w:color w:val="000000" w:themeColor="text1"/>
        </w:rPr>
      </w:pPr>
      <w:bookmarkStart w:id="51" w:name="_Hlk50452646"/>
      <w:r w:rsidRPr="00F05DEA">
        <w:rPr>
          <w:rFonts w:ascii="Calibri" w:eastAsia="Times New Roman" w:hAnsi="Calibri" w:cs="Times New Roman"/>
          <w:color w:val="000000" w:themeColor="text1"/>
        </w:rPr>
        <w:t>Radi ublažavanja negativnih posljedica pandemije koronavirusa, Banka je s ciljem očuvanja razine gospodarske aktivnosti i likvidnosti gospodarskih subjekata te najvažnije – očuvanj</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radnih mjesta  omogućila reprogramiranje o</w:t>
      </w:r>
      <w:r>
        <w:rPr>
          <w:rFonts w:ascii="Calibri" w:eastAsia="Times New Roman" w:hAnsi="Calibri" w:cs="Times New Roman"/>
          <w:color w:val="000000" w:themeColor="text1"/>
        </w:rPr>
        <w:t>b</w:t>
      </w:r>
      <w:r w:rsidRPr="00F05DEA">
        <w:rPr>
          <w:rFonts w:ascii="Calibri" w:eastAsia="Times New Roman" w:hAnsi="Calibri" w:cs="Times New Roman"/>
          <w:color w:val="000000" w:themeColor="text1"/>
        </w:rPr>
        <w:t>veza te svim klijentima moratorij u trajanju od 1.4.2020. godine do 30.6.2020. godine, za neplaćene obveze koje su dospjele od 1.3.2020. do 30.6.2020. godine. Obzirom da se negativan utjecaj pandemije koronavirusa na gospodarstvo produljio</w:t>
      </w:r>
      <w:r>
        <w:rPr>
          <w:rFonts w:ascii="Calibri" w:eastAsia="Times New Roman" w:hAnsi="Calibri" w:cs="Times New Roman"/>
          <w:color w:val="000000" w:themeColor="text1"/>
        </w:rPr>
        <w:t>,</w:t>
      </w:r>
      <w:r w:rsidRPr="00F05DEA">
        <w:rPr>
          <w:rFonts w:ascii="Calibri" w:eastAsia="Times New Roman" w:hAnsi="Calibri" w:cs="Times New Roman"/>
          <w:color w:val="000000" w:themeColor="text1"/>
        </w:rPr>
        <w:t xml:space="preserve"> Banka je uvela dodatn</w:t>
      </w:r>
      <w:r>
        <w:rPr>
          <w:rFonts w:ascii="Calibri" w:eastAsia="Times New Roman" w:hAnsi="Calibri" w:cs="Times New Roman"/>
          <w:color w:val="000000" w:themeColor="text1"/>
        </w:rPr>
        <w:t>u</w:t>
      </w:r>
      <w:r w:rsidRPr="00F05DEA">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 xml:space="preserve">mogućnost </w:t>
      </w:r>
      <w:r w:rsidRPr="00F05DEA">
        <w:rPr>
          <w:rFonts w:ascii="Calibri" w:eastAsia="Times New Roman" w:hAnsi="Calibri" w:cs="Times New Roman"/>
          <w:color w:val="000000" w:themeColor="text1"/>
        </w:rPr>
        <w:t>moratorij</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svim klijentima na obveze s dosp</w:t>
      </w:r>
      <w:r w:rsidR="00AA2669">
        <w:rPr>
          <w:rFonts w:ascii="Calibri" w:eastAsia="Times New Roman" w:hAnsi="Calibri" w:cs="Times New Roman"/>
          <w:color w:val="000000" w:themeColor="text1"/>
        </w:rPr>
        <w:t>i</w:t>
      </w:r>
      <w:r w:rsidRPr="00F05DEA">
        <w:rPr>
          <w:rFonts w:ascii="Calibri" w:eastAsia="Times New Roman" w:hAnsi="Calibri" w:cs="Times New Roman"/>
          <w:color w:val="000000" w:themeColor="text1"/>
        </w:rPr>
        <w:t>jećem od 1.7.2020. do 30.9.2020., za klijente koji mogu pribaviti dokaz o pogođenosti poslovanja epidemijom koronavirusom (COVID score, i sl.) moratorij na obveze koje dospijevaju od 1.7.2020. do 31.12.2020. godine, dok</w:t>
      </w:r>
      <w:r>
        <w:rPr>
          <w:rFonts w:ascii="Calibri" w:eastAsia="Times New Roman" w:hAnsi="Calibri" w:cs="Times New Roman"/>
          <w:color w:val="000000" w:themeColor="text1"/>
        </w:rPr>
        <w:t xml:space="preserve"> j</w:t>
      </w:r>
      <w:r w:rsidRPr="00F05DEA">
        <w:rPr>
          <w:rFonts w:ascii="Calibri" w:eastAsia="Times New Roman" w:hAnsi="Calibri" w:cs="Times New Roman"/>
          <w:color w:val="000000" w:themeColor="text1"/>
        </w:rPr>
        <w:t>e za sve klijente koji se bave turistič</w:t>
      </w:r>
      <w:r>
        <w:rPr>
          <w:rFonts w:ascii="Calibri" w:eastAsia="Times New Roman" w:hAnsi="Calibri" w:cs="Times New Roman"/>
          <w:color w:val="000000" w:themeColor="text1"/>
        </w:rPr>
        <w:t>k</w:t>
      </w:r>
      <w:r w:rsidRPr="00F05DEA">
        <w:rPr>
          <w:rFonts w:ascii="Calibri" w:eastAsia="Times New Roman" w:hAnsi="Calibri" w:cs="Times New Roman"/>
          <w:color w:val="000000" w:themeColor="text1"/>
        </w:rPr>
        <w:t>im djelatnostima omogućen morato</w:t>
      </w:r>
      <w:r>
        <w:rPr>
          <w:rFonts w:ascii="Calibri" w:eastAsia="Times New Roman" w:hAnsi="Calibri" w:cs="Times New Roman"/>
          <w:color w:val="000000" w:themeColor="text1"/>
        </w:rPr>
        <w:t>r</w:t>
      </w:r>
      <w:r w:rsidRPr="00F05DEA">
        <w:rPr>
          <w:rFonts w:ascii="Calibri" w:eastAsia="Times New Roman" w:hAnsi="Calibri" w:cs="Times New Roman"/>
          <w:color w:val="000000" w:themeColor="text1"/>
        </w:rPr>
        <w:t>ij na obveze koje dospijevaju od 1.7.2020. do 30.6.2021. godine.</w:t>
      </w:r>
    </w:p>
    <w:p w14:paraId="71D598B7" w14:textId="77777777" w:rsidR="008804CD" w:rsidRPr="00F05DEA" w:rsidRDefault="008804CD" w:rsidP="008804CD">
      <w:pPr>
        <w:jc w:val="both"/>
        <w:rPr>
          <w:rFonts w:ascii="Calibri" w:eastAsia="Times New Roman" w:hAnsi="Calibri" w:cs="Times New Roman"/>
          <w:color w:val="000000" w:themeColor="text1"/>
        </w:rPr>
      </w:pPr>
    </w:p>
    <w:p w14:paraId="2A508AD6" w14:textId="77777777" w:rsidR="008804CD" w:rsidRPr="00F05DEA" w:rsidRDefault="008804CD" w:rsidP="008804CD">
      <w:pPr>
        <w:jc w:val="both"/>
        <w:rPr>
          <w:rFonts w:ascii="Calibri" w:eastAsia="Times New Roman" w:hAnsi="Calibri" w:cs="Times New Roman"/>
          <w:color w:val="000000" w:themeColor="text1"/>
        </w:rPr>
      </w:pPr>
      <w:r w:rsidRPr="00F05DEA">
        <w:rPr>
          <w:rFonts w:ascii="Calibri" w:eastAsia="Times New Roman" w:hAnsi="Calibri" w:cs="Times New Roman"/>
          <w:color w:val="000000" w:themeColor="text1"/>
        </w:rPr>
        <w:t>Osim reprogramiranja i moratorija obveza Banka je</w:t>
      </w:r>
      <w:r>
        <w:rPr>
          <w:rFonts w:ascii="Calibri" w:eastAsia="Times New Roman" w:hAnsi="Calibri" w:cs="Times New Roman"/>
          <w:color w:val="000000" w:themeColor="text1"/>
        </w:rPr>
        <w:t xml:space="preserve"> u</w:t>
      </w:r>
      <w:r w:rsidRPr="00F05DEA">
        <w:rPr>
          <w:rFonts w:ascii="Calibri" w:eastAsia="Times New Roman" w:hAnsi="Calibri" w:cs="Times New Roman"/>
          <w:color w:val="000000" w:themeColor="text1"/>
        </w:rPr>
        <w:t xml:space="preserve"> svrhu očuvanja razine gospodarske aktivnosti i likvidnosti impleme</w:t>
      </w:r>
      <w:r>
        <w:rPr>
          <w:rFonts w:ascii="Calibri" w:eastAsia="Times New Roman" w:hAnsi="Calibri" w:cs="Times New Roman"/>
          <w:color w:val="000000" w:themeColor="text1"/>
        </w:rPr>
        <w:t>n</w:t>
      </w:r>
      <w:r w:rsidRPr="00F05DEA">
        <w:rPr>
          <w:rFonts w:ascii="Calibri" w:eastAsia="Times New Roman" w:hAnsi="Calibri" w:cs="Times New Roman"/>
          <w:color w:val="000000" w:themeColor="text1"/>
        </w:rPr>
        <w:t>tirala nove kredite za likvidnost:</w:t>
      </w:r>
    </w:p>
    <w:p w14:paraId="6EEAEC03" w14:textId="32EDC22F" w:rsidR="008804CD" w:rsidRPr="00F05DEA" w:rsidRDefault="008804CD" w:rsidP="008804CD">
      <w:pPr>
        <w:pStyle w:val="ListParagraph"/>
        <w:numPr>
          <w:ilvl w:val="0"/>
          <w:numId w:val="11"/>
        </w:numPr>
        <w:jc w:val="both"/>
        <w:rPr>
          <w:rFonts w:ascii="Calibri" w:hAnsi="Calibri"/>
          <w:color w:val="000000" w:themeColor="text1"/>
          <w:sz w:val="22"/>
          <w:szCs w:val="22"/>
          <w:lang w:val="hr-HR"/>
        </w:rPr>
      </w:pPr>
      <w:r w:rsidRPr="00F05DEA">
        <w:rPr>
          <w:rFonts w:ascii="Calibri" w:hAnsi="Calibri"/>
          <w:color w:val="000000" w:themeColor="text1"/>
          <w:sz w:val="22"/>
          <w:szCs w:val="22"/>
          <w:lang w:val="hr-HR"/>
        </w:rPr>
        <w:t xml:space="preserve">malih i </w:t>
      </w:r>
      <w:r w:rsidR="00370582" w:rsidRPr="00F05DEA">
        <w:rPr>
          <w:rFonts w:ascii="Calibri" w:hAnsi="Calibri"/>
          <w:color w:val="000000" w:themeColor="text1"/>
          <w:sz w:val="22"/>
          <w:szCs w:val="22"/>
          <w:lang w:val="hr-HR"/>
        </w:rPr>
        <w:t>srednjih</w:t>
      </w:r>
      <w:r w:rsidRPr="00F05DEA">
        <w:rPr>
          <w:rFonts w:ascii="Calibri" w:hAnsi="Calibri"/>
          <w:color w:val="000000" w:themeColor="text1"/>
          <w:sz w:val="22"/>
          <w:szCs w:val="22"/>
          <w:lang w:val="hr-HR"/>
        </w:rPr>
        <w:t xml:space="preserve"> poduzetnika kroz okvirne kredite poslovnim bankama, </w:t>
      </w:r>
    </w:p>
    <w:p w14:paraId="456D18BD" w14:textId="77777777" w:rsidR="008804CD" w:rsidRPr="00F05DEA" w:rsidRDefault="008804CD" w:rsidP="008804CD">
      <w:pPr>
        <w:pStyle w:val="ListParagraph"/>
        <w:numPr>
          <w:ilvl w:val="0"/>
          <w:numId w:val="11"/>
        </w:numPr>
        <w:jc w:val="both"/>
        <w:rPr>
          <w:rFonts w:ascii="Calibri" w:hAnsi="Calibri"/>
          <w:color w:val="000000" w:themeColor="text1"/>
          <w:sz w:val="22"/>
          <w:szCs w:val="22"/>
          <w:lang w:val="hr-HR"/>
        </w:rPr>
      </w:pPr>
      <w:r w:rsidRPr="00F05DEA">
        <w:rPr>
          <w:rFonts w:ascii="Calibri" w:hAnsi="Calibri"/>
          <w:color w:val="000000" w:themeColor="text1"/>
          <w:sz w:val="22"/>
          <w:szCs w:val="22"/>
          <w:lang w:val="hr-HR"/>
        </w:rPr>
        <w:t>velikih poduzetnika kredite po modelima podjele rizika i</w:t>
      </w:r>
    </w:p>
    <w:p w14:paraId="055AE900" w14:textId="77777777" w:rsidR="008804CD" w:rsidRPr="00F05DEA" w:rsidRDefault="008804CD" w:rsidP="008804CD">
      <w:pPr>
        <w:pStyle w:val="ListParagraph"/>
        <w:numPr>
          <w:ilvl w:val="0"/>
          <w:numId w:val="11"/>
        </w:numPr>
        <w:jc w:val="both"/>
        <w:rPr>
          <w:rFonts w:ascii="Calibri" w:hAnsi="Calibri"/>
          <w:color w:val="000000" w:themeColor="text1"/>
          <w:sz w:val="22"/>
          <w:szCs w:val="22"/>
          <w:lang w:val="hr-HR"/>
        </w:rPr>
      </w:pPr>
      <w:r w:rsidRPr="00F05DEA">
        <w:rPr>
          <w:rFonts w:ascii="Calibri" w:hAnsi="Calibri"/>
          <w:color w:val="000000" w:themeColor="text1"/>
          <w:sz w:val="22"/>
          <w:szCs w:val="22"/>
          <w:lang w:val="hr-HR"/>
        </w:rPr>
        <w:t>kroz izravno kreditiranje za posebno pogođene klijente koji posluju u stra</w:t>
      </w:r>
      <w:r>
        <w:rPr>
          <w:rFonts w:ascii="Calibri" w:hAnsi="Calibri"/>
          <w:color w:val="000000" w:themeColor="text1"/>
          <w:sz w:val="22"/>
          <w:szCs w:val="22"/>
          <w:lang w:val="hr-HR"/>
        </w:rPr>
        <w:t>te</w:t>
      </w:r>
      <w:r w:rsidRPr="00F05DEA">
        <w:rPr>
          <w:rFonts w:ascii="Calibri" w:hAnsi="Calibri"/>
          <w:color w:val="000000" w:themeColor="text1"/>
          <w:sz w:val="22"/>
          <w:szCs w:val="22"/>
          <w:lang w:val="hr-HR"/>
        </w:rPr>
        <w:t>š</w:t>
      </w:r>
      <w:r>
        <w:rPr>
          <w:rFonts w:ascii="Calibri" w:hAnsi="Calibri"/>
          <w:color w:val="000000" w:themeColor="text1"/>
          <w:sz w:val="22"/>
          <w:szCs w:val="22"/>
          <w:lang w:val="hr-HR"/>
        </w:rPr>
        <w:t>k</w:t>
      </w:r>
      <w:r w:rsidRPr="00F05DEA">
        <w:rPr>
          <w:rFonts w:ascii="Calibri" w:hAnsi="Calibri"/>
          <w:color w:val="000000" w:themeColor="text1"/>
          <w:sz w:val="22"/>
          <w:szCs w:val="22"/>
          <w:lang w:val="hr-HR"/>
        </w:rPr>
        <w:t>oj grani turizam.</w:t>
      </w:r>
    </w:p>
    <w:p w14:paraId="0BA94C6A" w14:textId="77777777" w:rsidR="008804CD" w:rsidRPr="00F05DEA" w:rsidRDefault="008804CD" w:rsidP="008804CD">
      <w:pPr>
        <w:jc w:val="both"/>
        <w:rPr>
          <w:rFonts w:ascii="Calibri" w:eastAsia="Times New Roman" w:hAnsi="Calibri" w:cs="Times New Roman"/>
          <w:color w:val="000000" w:themeColor="text1"/>
        </w:rPr>
      </w:pPr>
    </w:p>
    <w:p w14:paraId="78E546CF" w14:textId="0D4F0C71" w:rsidR="008804CD" w:rsidRPr="00F05DEA" w:rsidRDefault="008804CD" w:rsidP="008804CD">
      <w:pPr>
        <w:jc w:val="both"/>
        <w:rPr>
          <w:rFonts w:ascii="Calibri" w:eastAsia="Times New Roman" w:hAnsi="Calibri" w:cs="Times New Roman"/>
          <w:color w:val="000000" w:themeColor="text1"/>
        </w:rPr>
      </w:pPr>
      <w:r w:rsidRPr="00F05DEA">
        <w:rPr>
          <w:rFonts w:ascii="Calibri" w:eastAsia="Times New Roman" w:hAnsi="Calibri" w:cs="Times New Roman"/>
          <w:color w:val="000000" w:themeColor="text1"/>
        </w:rPr>
        <w:t>Banka je s Ministarstvom turizma</w:t>
      </w:r>
      <w:r w:rsidR="008116CB">
        <w:rPr>
          <w:rFonts w:ascii="Calibri" w:eastAsia="Times New Roman" w:hAnsi="Calibri" w:cs="Times New Roman"/>
          <w:color w:val="000000" w:themeColor="text1"/>
        </w:rPr>
        <w:t xml:space="preserve"> i sporta</w:t>
      </w:r>
      <w:r w:rsidRPr="00F05DEA">
        <w:rPr>
          <w:rFonts w:ascii="Calibri" w:eastAsia="Times New Roman" w:hAnsi="Calibri" w:cs="Times New Roman"/>
          <w:color w:val="000000" w:themeColor="text1"/>
        </w:rPr>
        <w:t xml:space="preserve"> omogućila povoljno izravno kreditiranje potrebne likvidnosti poduzetnicima u turizmu na način da se osiguraju sredstva </w:t>
      </w:r>
      <w:r>
        <w:rPr>
          <w:rFonts w:ascii="Calibri" w:eastAsia="Times New Roman" w:hAnsi="Calibri" w:cs="Times New Roman"/>
          <w:color w:val="000000" w:themeColor="text1"/>
        </w:rPr>
        <w:t>iz</w:t>
      </w:r>
      <w:r w:rsidRPr="00F05DEA">
        <w:rPr>
          <w:rFonts w:ascii="Calibri" w:eastAsia="Times New Roman" w:hAnsi="Calibri" w:cs="Times New Roman"/>
          <w:color w:val="000000" w:themeColor="text1"/>
        </w:rPr>
        <w:t xml:space="preserve"> fond</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 xml:space="preserve">za </w:t>
      </w:r>
      <w:r w:rsidRPr="00F05DEA">
        <w:rPr>
          <w:rFonts w:ascii="Calibri" w:eastAsia="Times New Roman" w:hAnsi="Calibri" w:cs="Times New Roman"/>
          <w:color w:val="000000" w:themeColor="text1"/>
        </w:rPr>
        <w:t>subvencionira</w:t>
      </w:r>
      <w:r>
        <w:rPr>
          <w:rFonts w:ascii="Calibri" w:eastAsia="Times New Roman" w:hAnsi="Calibri" w:cs="Times New Roman"/>
          <w:color w:val="000000" w:themeColor="text1"/>
        </w:rPr>
        <w:t>n</w:t>
      </w:r>
      <w:r w:rsidRPr="00F05DEA">
        <w:rPr>
          <w:rFonts w:ascii="Calibri" w:eastAsia="Times New Roman" w:hAnsi="Calibri" w:cs="Times New Roman"/>
          <w:color w:val="000000" w:themeColor="text1"/>
        </w:rPr>
        <w:t>j</w:t>
      </w:r>
      <w:r>
        <w:rPr>
          <w:rFonts w:ascii="Calibri" w:eastAsia="Times New Roman" w:hAnsi="Calibri" w:cs="Times New Roman"/>
          <w:color w:val="000000" w:themeColor="text1"/>
        </w:rPr>
        <w:t>e</w:t>
      </w:r>
      <w:r w:rsidRPr="00F05DEA">
        <w:rPr>
          <w:rFonts w:ascii="Calibri" w:eastAsia="Times New Roman" w:hAnsi="Calibri" w:cs="Times New Roman"/>
          <w:color w:val="000000" w:themeColor="text1"/>
        </w:rPr>
        <w:t xml:space="preserve"> kamat</w:t>
      </w:r>
      <w:r>
        <w:rPr>
          <w:rFonts w:ascii="Calibri" w:eastAsia="Times New Roman" w:hAnsi="Calibri" w:cs="Times New Roman"/>
          <w:color w:val="000000" w:themeColor="text1"/>
        </w:rPr>
        <w:t>n</w:t>
      </w:r>
      <w:r w:rsidRPr="00F05DEA">
        <w:rPr>
          <w:rFonts w:ascii="Calibri" w:eastAsia="Times New Roman" w:hAnsi="Calibri" w:cs="Times New Roman"/>
          <w:color w:val="000000" w:themeColor="text1"/>
        </w:rPr>
        <w:t>e</w:t>
      </w:r>
      <w:r>
        <w:rPr>
          <w:rFonts w:ascii="Calibri" w:eastAsia="Times New Roman" w:hAnsi="Calibri" w:cs="Times New Roman"/>
          <w:color w:val="000000" w:themeColor="text1"/>
        </w:rPr>
        <w:t xml:space="preserve"> stope</w:t>
      </w:r>
      <w:r w:rsidRPr="00F05DEA">
        <w:rPr>
          <w:rFonts w:ascii="Calibri" w:eastAsia="Times New Roman" w:hAnsi="Calibri" w:cs="Times New Roman"/>
          <w:color w:val="000000" w:themeColor="text1"/>
        </w:rPr>
        <w:t xml:space="preserve"> poduzetnicima u turizmu. </w:t>
      </w:r>
      <w:r>
        <w:rPr>
          <w:rFonts w:ascii="Calibri" w:eastAsia="Times New Roman" w:hAnsi="Calibri" w:cs="Times New Roman"/>
          <w:color w:val="000000" w:themeColor="text1"/>
        </w:rPr>
        <w:t xml:space="preserve">Zbog </w:t>
      </w:r>
      <w:r w:rsidRPr="00F05DEA">
        <w:rPr>
          <w:rFonts w:ascii="Calibri" w:eastAsia="Times New Roman" w:hAnsi="Calibri" w:cs="Times New Roman"/>
          <w:color w:val="000000" w:themeColor="text1"/>
        </w:rPr>
        <w:t>odobr</w:t>
      </w:r>
      <w:r>
        <w:rPr>
          <w:rFonts w:ascii="Calibri" w:eastAsia="Times New Roman" w:hAnsi="Calibri" w:cs="Times New Roman"/>
          <w:color w:val="000000" w:themeColor="text1"/>
        </w:rPr>
        <w:t>avanja</w:t>
      </w:r>
      <w:r w:rsidRPr="00F05DEA">
        <w:rPr>
          <w:rFonts w:ascii="Calibri" w:eastAsia="Times New Roman" w:hAnsi="Calibri" w:cs="Times New Roman"/>
          <w:color w:val="000000" w:themeColor="text1"/>
        </w:rPr>
        <w:t xml:space="preserve"> većeg broja kredita u relativno kratkom </w:t>
      </w:r>
      <w:r>
        <w:rPr>
          <w:rFonts w:ascii="Calibri" w:eastAsia="Times New Roman" w:hAnsi="Calibri" w:cs="Times New Roman"/>
          <w:color w:val="000000" w:themeColor="text1"/>
        </w:rPr>
        <w:t xml:space="preserve">vremenu skraćene su pojedine </w:t>
      </w:r>
      <w:r w:rsidRPr="00F05DEA">
        <w:rPr>
          <w:rFonts w:ascii="Calibri" w:eastAsia="Times New Roman" w:hAnsi="Calibri" w:cs="Times New Roman"/>
          <w:color w:val="000000" w:themeColor="text1"/>
        </w:rPr>
        <w:t xml:space="preserve">aktivnosti u postojećem načinu i procesu obrade kreditnih zahtjeva </w:t>
      </w:r>
      <w:r>
        <w:rPr>
          <w:rFonts w:ascii="Calibri" w:eastAsia="Times New Roman" w:hAnsi="Calibri" w:cs="Times New Roman"/>
          <w:color w:val="000000" w:themeColor="text1"/>
        </w:rPr>
        <w:t xml:space="preserve">propisane Pravilnikom o upravljanju kreditnim rizikom, </w:t>
      </w:r>
      <w:r w:rsidRPr="00F05DEA">
        <w:rPr>
          <w:rFonts w:ascii="Calibri" w:eastAsia="Times New Roman" w:hAnsi="Calibri" w:cs="Times New Roman"/>
          <w:color w:val="000000" w:themeColor="text1"/>
        </w:rPr>
        <w:t>a</w:t>
      </w:r>
      <w:r>
        <w:rPr>
          <w:rFonts w:ascii="Calibri" w:eastAsia="Times New Roman" w:hAnsi="Calibri" w:cs="Times New Roman"/>
          <w:color w:val="000000" w:themeColor="text1"/>
        </w:rPr>
        <w:t xml:space="preserve"> sve</w:t>
      </w:r>
      <w:r w:rsidRPr="00F05DEA">
        <w:rPr>
          <w:rFonts w:ascii="Calibri" w:eastAsia="Times New Roman" w:hAnsi="Calibri" w:cs="Times New Roman"/>
          <w:color w:val="000000" w:themeColor="text1"/>
        </w:rPr>
        <w:t xml:space="preserve"> u svrhu veće protočnosti i brzine odobravanja ovih kredita</w:t>
      </w:r>
      <w:r>
        <w:rPr>
          <w:rFonts w:ascii="Calibri" w:eastAsia="Times New Roman" w:hAnsi="Calibri" w:cs="Times New Roman"/>
          <w:color w:val="000000" w:themeColor="text1"/>
        </w:rPr>
        <w:t>.</w:t>
      </w:r>
    </w:p>
    <w:bookmarkEnd w:id="51"/>
    <w:p w14:paraId="0EDA7E45" w14:textId="77777777" w:rsidR="008804CD" w:rsidRDefault="008804CD" w:rsidP="002B289C">
      <w:pPr>
        <w:jc w:val="both"/>
        <w:rPr>
          <w:rFonts w:ascii="Calibri" w:hAnsi="Calibri" w:cs="Arial"/>
          <w:color w:val="000000" w:themeColor="text1"/>
        </w:rPr>
      </w:pPr>
    </w:p>
    <w:p w14:paraId="6F2AD556" w14:textId="40477C33" w:rsidR="002B289C" w:rsidRDefault="002B289C" w:rsidP="002B289C">
      <w:pPr>
        <w:jc w:val="both"/>
        <w:rPr>
          <w:rFonts w:ascii="Calibri" w:hAnsi="Calibri" w:cs="Arial"/>
          <w:color w:val="000000" w:themeColor="text1"/>
        </w:rPr>
      </w:pPr>
      <w:r w:rsidRPr="0075006D">
        <w:rPr>
          <w:rFonts w:ascii="Calibri" w:hAnsi="Calibri" w:cs="Arial"/>
          <w:color w:val="000000" w:themeColor="text1"/>
        </w:rPr>
        <w:t>U svrhu praćenja i kontrole rizika utvrđeni su sustavi limita za upravljanje kreditnim rizikom.</w:t>
      </w:r>
      <w:r w:rsidRPr="0075006D">
        <w:rPr>
          <w:rFonts w:ascii="Calibri" w:hAnsi="Calibri"/>
          <w:b/>
          <w:color w:val="000000" w:themeColor="text1"/>
        </w:rPr>
        <w:t xml:space="preserve"> </w:t>
      </w:r>
      <w:r w:rsidRPr="0075006D">
        <w:rPr>
          <w:rFonts w:ascii="Calibri" w:hAnsi="Calibri" w:cs="Arial"/>
          <w:color w:val="000000" w:themeColor="text1"/>
        </w:rPr>
        <w:t>Utvrđeni su limiti velike izloženosti i maksimalno dozvoljeni iznos kreditne izloženosti prema pojedinom korisniku i s njim povezanim osobama.</w:t>
      </w:r>
    </w:p>
    <w:p w14:paraId="3D0FBE81" w14:textId="77777777" w:rsidR="00522C8C" w:rsidRPr="006B2385" w:rsidRDefault="00522C8C" w:rsidP="006B2385">
      <w:pPr>
        <w:spacing w:before="120" w:after="120"/>
        <w:jc w:val="both"/>
        <w:rPr>
          <w:rFonts w:ascii="Calibri" w:hAnsi="Calibri" w:cs="Arial"/>
          <w:b/>
          <w:bCs/>
          <w:i/>
          <w:iCs/>
          <w:color w:val="000000" w:themeColor="text1"/>
        </w:rPr>
      </w:pPr>
      <w:r w:rsidRPr="006B2385">
        <w:rPr>
          <w:rFonts w:ascii="Calibri" w:hAnsi="Calibri" w:cs="Arial"/>
          <w:b/>
          <w:bCs/>
          <w:i/>
          <w:iCs/>
          <w:color w:val="000000" w:themeColor="text1"/>
        </w:rPr>
        <w:t xml:space="preserve">Nepovoljni utjecaj pandemije koronavirusa (COVID-19) </w:t>
      </w:r>
    </w:p>
    <w:p w14:paraId="0FFB274E" w14:textId="64DCE4B3" w:rsidR="00522C8C" w:rsidRPr="00522C8C" w:rsidRDefault="00522C8C">
      <w:pPr>
        <w:jc w:val="both"/>
        <w:rPr>
          <w:rFonts w:ascii="Calibri" w:hAnsi="Calibri" w:cs="Arial"/>
          <w:color w:val="000000" w:themeColor="text1"/>
        </w:rPr>
      </w:pPr>
      <w:r w:rsidRPr="00522C8C">
        <w:rPr>
          <w:rFonts w:ascii="Calibri" w:hAnsi="Calibri" w:cs="Arial"/>
          <w:color w:val="000000" w:themeColor="text1"/>
        </w:rPr>
        <w:t>Pandemija koronavirusa (COVID-19) utjecala je i očekuje se da će i dalje negativno utjecati na svjetsko gospodarstvo i ekonomske aktivnosti i uvjete u skoro svim zemljama u svijeta, pa tako i u Hrvatskoj.</w:t>
      </w:r>
      <w:r w:rsidR="00446779">
        <w:rPr>
          <w:rFonts w:ascii="Calibri" w:hAnsi="Calibri" w:cs="Arial"/>
          <w:color w:val="000000" w:themeColor="text1"/>
        </w:rPr>
        <w:t xml:space="preserve"> </w:t>
      </w:r>
      <w:r w:rsidRPr="00522C8C">
        <w:rPr>
          <w:rFonts w:ascii="Calibri" w:hAnsi="Calibri" w:cs="Arial"/>
          <w:color w:val="000000" w:themeColor="text1"/>
        </w:rPr>
        <w:t xml:space="preserve">Između ostalih izazova, Republika Hrvatska bilježi povećanje razine nezaposlenosti i pad proizvodnje, dok se javni dug značajno povećao zahvaljujući državnim potporama. Uz to, došlo je do povećanja neizvjesnosti naplate potraživanja kako od fizičkih </w:t>
      </w:r>
      <w:r>
        <w:rPr>
          <w:rFonts w:ascii="Calibri" w:hAnsi="Calibri" w:cs="Arial"/>
          <w:color w:val="000000" w:themeColor="text1"/>
        </w:rPr>
        <w:t xml:space="preserve">osoba </w:t>
      </w:r>
      <w:r w:rsidRPr="00522C8C">
        <w:rPr>
          <w:rFonts w:ascii="Calibri" w:hAnsi="Calibri" w:cs="Arial"/>
          <w:color w:val="000000" w:themeColor="text1"/>
        </w:rPr>
        <w:t>tako i od poduzeća, posebice onih u pogođenim sektorima, promjenjivosti na financijskim tržištima, volatilnosti tečaja i pada vrijednosti imovine i ulaganja, a sve od navedenog je negativno utjecalo na rezultate Banke u prvih šest mjeseci 2020. godine te se očekuje se da će i dalje utjecati na rezultate u budućnosti.</w:t>
      </w:r>
    </w:p>
    <w:p w14:paraId="311FA3A5" w14:textId="18335554" w:rsidR="00522C8C" w:rsidRPr="00BA072D" w:rsidRDefault="00522C8C">
      <w:pPr>
        <w:spacing w:before="120" w:after="120"/>
        <w:jc w:val="both"/>
        <w:rPr>
          <w:rFonts w:ascii="Calibri" w:hAnsi="Calibri" w:cs="Arial"/>
          <w:color w:val="000000" w:themeColor="text1"/>
        </w:rPr>
      </w:pPr>
      <w:r w:rsidRPr="00BA072D">
        <w:rPr>
          <w:rFonts w:ascii="Calibri" w:hAnsi="Calibri" w:cs="Arial"/>
          <w:color w:val="000000" w:themeColor="text1"/>
        </w:rPr>
        <w:t xml:space="preserve">Utjecaj pandemije COVID-19 počeo je biti očit tek krajem prvog tromjesečja 2020. te je negativno utjecao na rezultate Banke za razdoblje do 30. </w:t>
      </w:r>
      <w:r w:rsidR="00115AA4" w:rsidRPr="00BA072D">
        <w:rPr>
          <w:rFonts w:ascii="Calibri" w:hAnsi="Calibri" w:cs="Arial"/>
          <w:color w:val="000000" w:themeColor="text1"/>
        </w:rPr>
        <w:t>rujn</w:t>
      </w:r>
      <w:r w:rsidRPr="00BA072D">
        <w:rPr>
          <w:rFonts w:ascii="Calibri" w:hAnsi="Calibri" w:cs="Arial"/>
          <w:color w:val="000000" w:themeColor="text1"/>
        </w:rPr>
        <w:t>a 2020. Glavni akumulirani utjecaji bili su:</w:t>
      </w:r>
    </w:p>
    <w:p w14:paraId="11B23BCB" w14:textId="04D14940" w:rsidR="00522C8C" w:rsidRPr="00BA072D" w:rsidRDefault="00522C8C">
      <w:pPr>
        <w:jc w:val="both"/>
        <w:rPr>
          <w:rFonts w:ascii="Calibri" w:hAnsi="Calibri" w:cs="Arial"/>
          <w:color w:val="000000" w:themeColor="text1"/>
        </w:rPr>
      </w:pPr>
      <w:r w:rsidRPr="00BA072D">
        <w:rPr>
          <w:rFonts w:ascii="Calibri" w:hAnsi="Calibri" w:cs="Arial"/>
          <w:color w:val="000000" w:themeColor="text1"/>
        </w:rPr>
        <w:t>i) povećanje troškova rizika povezanih s kreditnom aktivnošću, uglavnom zbog pogoršanja</w:t>
      </w:r>
      <w:r w:rsidR="00446779" w:rsidRPr="00BA072D">
        <w:rPr>
          <w:rFonts w:ascii="Calibri" w:hAnsi="Calibri" w:cs="Arial"/>
          <w:color w:val="000000" w:themeColor="text1"/>
        </w:rPr>
        <w:t xml:space="preserve"> </w:t>
      </w:r>
      <w:r w:rsidRPr="00BA072D">
        <w:rPr>
          <w:rFonts w:ascii="Calibri" w:hAnsi="Calibri" w:cs="Arial"/>
          <w:color w:val="000000" w:themeColor="text1"/>
        </w:rPr>
        <w:t xml:space="preserve">makroekonomskog okruženja, koje je imalo negativan utjecaj na Banku i očekivani kreditni gubitak u iznosu od </w:t>
      </w:r>
      <w:r w:rsidR="00E649C8">
        <w:rPr>
          <w:rFonts w:ascii="Calibri" w:hAnsi="Calibri" w:cs="Arial"/>
          <w:color w:val="000000" w:themeColor="text1"/>
        </w:rPr>
        <w:t>114</w:t>
      </w:r>
      <w:r w:rsidR="00115AA4" w:rsidRPr="00BA072D">
        <w:rPr>
          <w:rFonts w:ascii="Calibri" w:hAnsi="Calibri" w:cs="Arial"/>
          <w:color w:val="000000" w:themeColor="text1"/>
        </w:rPr>
        <w:t xml:space="preserve"> </w:t>
      </w:r>
      <w:r w:rsidRPr="00BA072D">
        <w:rPr>
          <w:rFonts w:ascii="Calibri" w:hAnsi="Calibri" w:cs="Arial"/>
          <w:color w:val="000000" w:themeColor="text1"/>
        </w:rPr>
        <w:t>milijuna kuna;</w:t>
      </w:r>
    </w:p>
    <w:p w14:paraId="7DAC9E07" w14:textId="05B6AA40" w:rsidR="00522C8C" w:rsidRPr="00522C8C" w:rsidRDefault="00522C8C">
      <w:pPr>
        <w:jc w:val="both"/>
        <w:rPr>
          <w:rFonts w:ascii="Calibri" w:hAnsi="Calibri" w:cs="Arial"/>
          <w:color w:val="000000" w:themeColor="text1"/>
        </w:rPr>
      </w:pPr>
      <w:r w:rsidRPr="00BA072D">
        <w:rPr>
          <w:rFonts w:ascii="Calibri" w:hAnsi="Calibri" w:cs="Arial"/>
          <w:color w:val="000000" w:themeColor="text1"/>
        </w:rPr>
        <w:t>ii) niže fer vrijednosti ulaganja u financijske instrumente koji se vodi po ostaloj sveobu</w:t>
      </w:r>
      <w:r w:rsidR="007A05D9" w:rsidRPr="00BA072D">
        <w:rPr>
          <w:rFonts w:ascii="Calibri" w:hAnsi="Calibri" w:cs="Arial"/>
          <w:color w:val="000000" w:themeColor="text1"/>
        </w:rPr>
        <w:t>hva</w:t>
      </w:r>
      <w:r w:rsidRPr="00BA072D">
        <w:rPr>
          <w:rFonts w:ascii="Calibri" w:hAnsi="Calibri" w:cs="Arial"/>
          <w:color w:val="000000" w:themeColor="text1"/>
        </w:rPr>
        <w:t xml:space="preserve">tnoj dobiti u iznosu od </w:t>
      </w:r>
      <w:r w:rsidR="00E649C8">
        <w:rPr>
          <w:rFonts w:ascii="Calibri" w:hAnsi="Calibri" w:cs="Arial"/>
          <w:color w:val="000000" w:themeColor="text1"/>
        </w:rPr>
        <w:t>952</w:t>
      </w:r>
      <w:r w:rsidR="00115AA4" w:rsidRPr="00BA072D">
        <w:rPr>
          <w:rFonts w:ascii="Calibri" w:hAnsi="Calibri" w:cs="Arial"/>
          <w:color w:val="000000" w:themeColor="text1"/>
        </w:rPr>
        <w:t xml:space="preserve"> </w:t>
      </w:r>
      <w:r w:rsidR="007A05D9" w:rsidRPr="00BA072D">
        <w:rPr>
          <w:rFonts w:ascii="Calibri" w:hAnsi="Calibri" w:cs="Arial"/>
          <w:color w:val="000000" w:themeColor="text1"/>
        </w:rPr>
        <w:t>tisuća</w:t>
      </w:r>
      <w:r w:rsidRPr="00BA072D">
        <w:rPr>
          <w:rFonts w:ascii="Calibri" w:hAnsi="Calibri" w:cs="Arial"/>
          <w:color w:val="000000" w:themeColor="text1"/>
        </w:rPr>
        <w:t xml:space="preserve"> kuna</w:t>
      </w:r>
      <w:r w:rsidR="007A05D9" w:rsidRPr="00BA072D">
        <w:rPr>
          <w:rFonts w:ascii="Calibri" w:hAnsi="Calibri" w:cs="Arial"/>
          <w:color w:val="000000" w:themeColor="text1"/>
        </w:rPr>
        <w:t>.</w:t>
      </w:r>
    </w:p>
    <w:p w14:paraId="62377717" w14:textId="77777777" w:rsidR="00522C8C" w:rsidRPr="00D7506F" w:rsidRDefault="00522C8C">
      <w:pPr>
        <w:jc w:val="both"/>
        <w:rPr>
          <w:rFonts w:ascii="Calibri" w:hAnsi="Calibri"/>
          <w:color w:val="000000" w:themeColor="text1"/>
        </w:rPr>
      </w:pPr>
    </w:p>
    <w:p w14:paraId="6B2342C8" w14:textId="77777777" w:rsidR="00522C8C" w:rsidRPr="0075006D" w:rsidRDefault="00522C8C" w:rsidP="00522C8C">
      <w:pPr>
        <w:keepNext/>
        <w:tabs>
          <w:tab w:val="left" w:pos="426"/>
        </w:tabs>
        <w:jc w:val="both"/>
        <w:rPr>
          <w:rFonts w:ascii="Calibri" w:hAnsi="Calibri" w:cs="Arial"/>
          <w:b/>
          <w:bCs/>
          <w:color w:val="000000" w:themeColor="text1"/>
        </w:rPr>
      </w:pPr>
      <w:r w:rsidRPr="0075006D">
        <w:rPr>
          <w:rFonts w:ascii="Calibri" w:hAnsi="Calibri" w:cs="Calibri"/>
          <w:b/>
          <w:bCs/>
          <w:color w:val="000000" w:themeColor="text1"/>
          <w:lang w:eastAsia="hr-HR"/>
        </w:rPr>
        <w:t>25.</w:t>
      </w:r>
      <w:r w:rsidRPr="0075006D">
        <w:rPr>
          <w:rFonts w:ascii="Calibri" w:hAnsi="Calibri" w:cs="Arial"/>
          <w:b/>
          <w:bCs/>
          <w:color w:val="000000" w:themeColor="text1"/>
        </w:rPr>
        <w:tab/>
        <w:t>Upravljanje rizicima (nastavak)</w:t>
      </w:r>
    </w:p>
    <w:p w14:paraId="42C5F28F" w14:textId="77777777" w:rsidR="00522C8C" w:rsidRPr="00D7506F" w:rsidRDefault="00522C8C" w:rsidP="00522C8C">
      <w:pPr>
        <w:jc w:val="both"/>
        <w:rPr>
          <w:rFonts w:ascii="Calibri" w:hAnsi="Calibri"/>
          <w:color w:val="000000" w:themeColor="text1"/>
        </w:rPr>
      </w:pPr>
    </w:p>
    <w:p w14:paraId="3EF73430" w14:textId="77777777" w:rsidR="00522C8C" w:rsidRPr="0075006D" w:rsidRDefault="00522C8C" w:rsidP="00522C8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263002FA" w14:textId="0EC52FC7" w:rsidR="00522C8C" w:rsidRPr="00FE6962" w:rsidRDefault="00522C8C" w:rsidP="00522C8C">
      <w:pPr>
        <w:spacing w:before="120" w:after="120"/>
        <w:jc w:val="both"/>
        <w:rPr>
          <w:rFonts w:ascii="Calibri" w:hAnsi="Calibri" w:cs="Arial"/>
          <w:b/>
          <w:bCs/>
          <w:i/>
          <w:iCs/>
          <w:color w:val="000000" w:themeColor="text1"/>
        </w:rPr>
      </w:pPr>
      <w:r w:rsidRPr="00FE6962">
        <w:rPr>
          <w:rFonts w:ascii="Calibri" w:hAnsi="Calibri" w:cs="Arial"/>
          <w:b/>
          <w:bCs/>
          <w:i/>
          <w:iCs/>
          <w:color w:val="000000" w:themeColor="text1"/>
        </w:rPr>
        <w:t xml:space="preserve">Nepovoljni utjecaj pandemije koronavirusa (COVID-19) </w:t>
      </w:r>
      <w:r>
        <w:rPr>
          <w:rFonts w:ascii="Calibri" w:hAnsi="Calibri" w:cs="Arial"/>
          <w:b/>
          <w:bCs/>
          <w:i/>
          <w:iCs/>
          <w:color w:val="000000" w:themeColor="text1"/>
        </w:rPr>
        <w:t>(nastavak)</w:t>
      </w:r>
    </w:p>
    <w:p w14:paraId="1174960F" w14:textId="04E093A3" w:rsidR="00522C8C" w:rsidRPr="0075006D" w:rsidRDefault="00522C8C">
      <w:pPr>
        <w:jc w:val="both"/>
        <w:rPr>
          <w:rFonts w:ascii="Calibri" w:hAnsi="Calibri" w:cs="Arial"/>
          <w:color w:val="000000" w:themeColor="text1"/>
        </w:rPr>
      </w:pPr>
      <w:r w:rsidRPr="00522C8C">
        <w:rPr>
          <w:rFonts w:ascii="Calibri" w:hAnsi="Calibri" w:cs="Arial"/>
          <w:color w:val="000000" w:themeColor="text1"/>
        </w:rPr>
        <w:t>Utjecaj pandemije COVID-19 na poslovanje, financijsko stanje i rezultate poslovanja Banke, za koju se očekuje da će biti značajna, ovisit će o budućim i neizvjesnim događajima te intenzitetu i posljedicama koje proizlaze iz pandemije.</w:t>
      </w:r>
    </w:p>
    <w:p w14:paraId="59472DE4" w14:textId="77777777" w:rsidR="002B289C" w:rsidRPr="0075006D" w:rsidRDefault="002B289C" w:rsidP="002B289C">
      <w:pPr>
        <w:jc w:val="both"/>
        <w:rPr>
          <w:rFonts w:ascii="Calibri" w:eastAsia="Calibri" w:hAnsi="Calibri" w:cs="Calibri"/>
          <w:b/>
          <w:bCs/>
          <w:color w:val="000000" w:themeColor="text1"/>
          <w:spacing w:val="-3"/>
        </w:rPr>
      </w:pPr>
    </w:p>
    <w:p w14:paraId="1AB8622A" w14:textId="77777777" w:rsidR="002B289C" w:rsidRPr="0075006D" w:rsidRDefault="004A094F"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002B289C" w:rsidRPr="0075006D">
        <w:rPr>
          <w:rFonts w:ascii="Calibri" w:eastAsia="Calibri" w:hAnsi="Calibri" w:cs="Arial"/>
          <w:b/>
          <w:color w:val="000000" w:themeColor="text1"/>
        </w:rPr>
        <w:t>.3.1. Rizik povezan s kreditnim odobrenjima</w:t>
      </w:r>
    </w:p>
    <w:p w14:paraId="2E9AB309" w14:textId="77777777" w:rsidR="002B289C" w:rsidRPr="0075006D" w:rsidRDefault="002B289C" w:rsidP="002B289C">
      <w:pPr>
        <w:jc w:val="both"/>
        <w:rPr>
          <w:rFonts w:ascii="Calibri" w:hAnsi="Calibri"/>
          <w:color w:val="000000" w:themeColor="text1"/>
        </w:rPr>
      </w:pPr>
    </w:p>
    <w:p w14:paraId="7FD32892"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Klijentima banke omogućeno je izdavanje garancija i akreditiva s odgođenim polaganjem pokrića (pokriće je moguće i iz kredita), po identičnoj proceduri koja je propisana za izravne klijente kod odobravanja kredita.</w:t>
      </w:r>
    </w:p>
    <w:p w14:paraId="62C8741B" w14:textId="77777777" w:rsidR="002B289C" w:rsidRPr="0075006D" w:rsidRDefault="002B289C" w:rsidP="002B289C">
      <w:pPr>
        <w:jc w:val="both"/>
        <w:rPr>
          <w:rFonts w:ascii="Calibri" w:hAnsi="Calibri"/>
          <w:color w:val="000000" w:themeColor="text1"/>
        </w:rPr>
      </w:pPr>
    </w:p>
    <w:p w14:paraId="3F1B0E72" w14:textId="77777777" w:rsidR="002B289C" w:rsidRPr="0075006D" w:rsidRDefault="002B289C" w:rsidP="002B289C">
      <w:pPr>
        <w:tabs>
          <w:tab w:val="left" w:pos="2694"/>
        </w:tabs>
        <w:jc w:val="both"/>
        <w:rPr>
          <w:rFonts w:ascii="Calibri" w:hAnsi="Calibri"/>
          <w:color w:val="000000" w:themeColor="text1"/>
        </w:rPr>
      </w:pPr>
      <w:r w:rsidRPr="0075006D">
        <w:rPr>
          <w:rFonts w:ascii="Calibri" w:hAnsi="Calibri"/>
          <w:color w:val="000000" w:themeColor="text1"/>
        </w:rPr>
        <w:t>Sve garancije prate se prema rokovima važnosti, a akreditivi s odgođenim polaganjem pokrića prema dospijećima. Ukoliko dođe do poziva za plaćanje Grupa je obvezna izvršiti plaćanje u ime klijenta. Takve obveze Grupu izlažu rizicima koji su slični kreditnima, a umanjuju se istim postupcima koji se primjenjuju na kredite.</w:t>
      </w:r>
    </w:p>
    <w:p w14:paraId="0C05EEB4" w14:textId="77777777" w:rsidR="002B289C" w:rsidRPr="0075006D" w:rsidRDefault="002B289C" w:rsidP="002B289C">
      <w:pPr>
        <w:jc w:val="both"/>
        <w:rPr>
          <w:rFonts w:ascii="Calibri" w:eastAsia="Calibri" w:hAnsi="Calibri" w:cs="Calibri"/>
          <w:b/>
          <w:bCs/>
          <w:color w:val="000000" w:themeColor="text1"/>
          <w:spacing w:val="-3"/>
        </w:rPr>
      </w:pPr>
    </w:p>
    <w:p w14:paraId="5AA32736"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 xml:space="preserve">25.3.2. Procjena umanjenja vrijednosti </w:t>
      </w:r>
    </w:p>
    <w:p w14:paraId="402428D2" w14:textId="77777777" w:rsidR="002B289C" w:rsidRPr="0075006D" w:rsidRDefault="002B289C" w:rsidP="002B289C">
      <w:pPr>
        <w:jc w:val="both"/>
        <w:rPr>
          <w:rFonts w:ascii="Calibri" w:hAnsi="Calibri"/>
          <w:color w:val="000000" w:themeColor="text1"/>
        </w:rPr>
      </w:pPr>
    </w:p>
    <w:p w14:paraId="463ED0D6"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Umanjenje vrijednosti formira se u skladu s Međunarodnim standardom financijskog izvještavanja 9, aktima HNB-a primjenjivim na HBOR i pravilnicima i metodologijama rada Grupe.</w:t>
      </w:r>
    </w:p>
    <w:p w14:paraId="72DE85B2" w14:textId="77777777" w:rsidR="002B289C" w:rsidRPr="00D7506F" w:rsidRDefault="002B289C" w:rsidP="002B289C">
      <w:pPr>
        <w:jc w:val="both"/>
        <w:rPr>
          <w:rFonts w:ascii="Calibri" w:hAnsi="Calibri"/>
          <w:color w:val="000000" w:themeColor="text1"/>
        </w:rPr>
      </w:pPr>
    </w:p>
    <w:p w14:paraId="5DBBE357"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S obzirom na procijenjenu razinu kreditnog rizika te način izračuna očekivanih kreditnih gubitaka, klijenti se razvrstavaju u sljedeće kategorije:</w:t>
      </w:r>
      <w:bookmarkStart w:id="52" w:name="_Hlk498950823"/>
    </w:p>
    <w:bookmarkEnd w:id="52"/>
    <w:p w14:paraId="0C0D6D2E" w14:textId="77777777" w:rsidR="002B289C" w:rsidRPr="0075006D" w:rsidRDefault="002B289C" w:rsidP="002B289C">
      <w:pPr>
        <w:numPr>
          <w:ilvl w:val="0"/>
          <w:numId w:val="12"/>
        </w:numPr>
        <w:jc w:val="both"/>
        <w:rPr>
          <w:rFonts w:ascii="Calibri" w:hAnsi="Calibri"/>
          <w:color w:val="000000" w:themeColor="text1"/>
        </w:rPr>
      </w:pPr>
      <w:r w:rsidRPr="0075006D">
        <w:rPr>
          <w:rFonts w:ascii="Calibri" w:hAnsi="Calibri"/>
          <w:color w:val="000000" w:themeColor="text1"/>
        </w:rPr>
        <w:t>1. stupanj - obuhvaća sve klijente niskog kreditnog rizika i klijente kod kojih je procijenjeno da nije došlo do značajnog povećanja kreditnog rizika,</w:t>
      </w:r>
    </w:p>
    <w:p w14:paraId="7A2238C0" w14:textId="77777777" w:rsidR="002B289C" w:rsidRPr="0075006D" w:rsidRDefault="002B289C" w:rsidP="002B289C">
      <w:pPr>
        <w:numPr>
          <w:ilvl w:val="0"/>
          <w:numId w:val="12"/>
        </w:numPr>
        <w:jc w:val="both"/>
        <w:rPr>
          <w:rFonts w:ascii="Calibri" w:hAnsi="Calibri"/>
          <w:color w:val="000000" w:themeColor="text1"/>
        </w:rPr>
      </w:pPr>
      <w:r w:rsidRPr="0075006D">
        <w:rPr>
          <w:rFonts w:ascii="Calibri" w:hAnsi="Calibri"/>
          <w:color w:val="000000" w:themeColor="text1"/>
        </w:rPr>
        <w:t>2. stupanj - obuhvaća sve klijente kod kojih je došlo do značajnog povećanja kreditnog rizika nakon početnog priznavanja,</w:t>
      </w:r>
    </w:p>
    <w:p w14:paraId="0DE8230D" w14:textId="77777777" w:rsidR="002B289C" w:rsidRPr="0075006D" w:rsidRDefault="002B289C" w:rsidP="002B289C">
      <w:pPr>
        <w:numPr>
          <w:ilvl w:val="0"/>
          <w:numId w:val="12"/>
        </w:numPr>
        <w:jc w:val="both"/>
        <w:rPr>
          <w:rFonts w:ascii="Calibri" w:hAnsi="Calibri"/>
          <w:color w:val="000000" w:themeColor="text1"/>
        </w:rPr>
      </w:pPr>
      <w:r w:rsidRPr="0075006D">
        <w:rPr>
          <w:rFonts w:ascii="Calibri" w:hAnsi="Calibri"/>
          <w:color w:val="000000" w:themeColor="text1"/>
        </w:rPr>
        <w:t>3. stupanj - obuhvaća klijente u statusu neispunjavanja obveza odnosno klijente kod kojih postoje objektivni dokazi o umanjenju vrijednosti te kupljenu ili stvorenu kreditno umanjenu financijsku imovinu (eng. Purchased or originated credit impaired asset, POCI).</w:t>
      </w:r>
    </w:p>
    <w:p w14:paraId="1D956298" w14:textId="77777777" w:rsidR="002B289C" w:rsidRPr="00D7506F" w:rsidRDefault="002B289C" w:rsidP="002B289C">
      <w:pPr>
        <w:jc w:val="both"/>
        <w:rPr>
          <w:rFonts w:ascii="Calibri" w:hAnsi="Calibri"/>
          <w:color w:val="000000" w:themeColor="text1"/>
        </w:rPr>
      </w:pPr>
    </w:p>
    <w:p w14:paraId="06F435E4"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Tijekom ugovornog odnosa s klijentom procjenjuje se razina očekivanih kreditnih gubitaka klijenta. Procjena se provodi praćenjem slijedeća tri kriterija:</w:t>
      </w:r>
    </w:p>
    <w:p w14:paraId="61C4290B" w14:textId="77777777" w:rsidR="002B289C" w:rsidRPr="0075006D" w:rsidRDefault="002B289C" w:rsidP="002B289C">
      <w:pPr>
        <w:numPr>
          <w:ilvl w:val="0"/>
          <w:numId w:val="13"/>
        </w:numPr>
        <w:jc w:val="both"/>
        <w:rPr>
          <w:rFonts w:ascii="Calibri" w:hAnsi="Calibri"/>
          <w:color w:val="000000" w:themeColor="text1"/>
        </w:rPr>
      </w:pPr>
      <w:r w:rsidRPr="0075006D">
        <w:rPr>
          <w:rFonts w:ascii="Calibri" w:hAnsi="Calibri"/>
          <w:color w:val="000000" w:themeColor="text1"/>
        </w:rPr>
        <w:t>kreditne sposobnosti dužnika</w:t>
      </w:r>
    </w:p>
    <w:p w14:paraId="3D677432" w14:textId="77777777" w:rsidR="002B289C" w:rsidRPr="0075006D" w:rsidRDefault="002B289C" w:rsidP="002B289C">
      <w:pPr>
        <w:numPr>
          <w:ilvl w:val="0"/>
          <w:numId w:val="13"/>
        </w:numPr>
        <w:jc w:val="both"/>
        <w:rPr>
          <w:rFonts w:ascii="Calibri" w:hAnsi="Calibri"/>
          <w:color w:val="000000" w:themeColor="text1"/>
        </w:rPr>
      </w:pPr>
      <w:r w:rsidRPr="0075006D">
        <w:rPr>
          <w:rFonts w:ascii="Calibri" w:hAnsi="Calibri"/>
          <w:color w:val="000000" w:themeColor="text1"/>
        </w:rPr>
        <w:t>urednosti podmirivanja obveza i</w:t>
      </w:r>
    </w:p>
    <w:p w14:paraId="44E17CE7" w14:textId="77777777" w:rsidR="002B289C" w:rsidRPr="0075006D" w:rsidRDefault="002B289C" w:rsidP="002B289C">
      <w:pPr>
        <w:numPr>
          <w:ilvl w:val="0"/>
          <w:numId w:val="13"/>
        </w:numPr>
        <w:jc w:val="both"/>
        <w:rPr>
          <w:rFonts w:ascii="Calibri" w:hAnsi="Calibri"/>
          <w:color w:val="000000" w:themeColor="text1"/>
        </w:rPr>
      </w:pPr>
      <w:r w:rsidRPr="0075006D">
        <w:rPr>
          <w:rFonts w:ascii="Calibri" w:hAnsi="Calibri"/>
          <w:color w:val="000000" w:themeColor="text1"/>
        </w:rPr>
        <w:t>kvalitete instrumenata osiguranja.</w:t>
      </w:r>
    </w:p>
    <w:p w14:paraId="1981827C" w14:textId="77777777" w:rsidR="0088753B" w:rsidRPr="00D7506F" w:rsidRDefault="0088753B" w:rsidP="0088753B">
      <w:pPr>
        <w:jc w:val="both"/>
        <w:rPr>
          <w:rFonts w:ascii="Calibri" w:hAnsi="Calibri"/>
          <w:color w:val="000000" w:themeColor="text1"/>
        </w:rPr>
      </w:pPr>
    </w:p>
    <w:p w14:paraId="18779D5A" w14:textId="77777777" w:rsidR="002B289C" w:rsidRPr="0075006D" w:rsidRDefault="002B289C" w:rsidP="0088753B">
      <w:pPr>
        <w:jc w:val="both"/>
        <w:rPr>
          <w:rFonts w:ascii="Calibri" w:eastAsia="Times New Roman" w:hAnsi="Calibri" w:cs="Times New Roman"/>
          <w:color w:val="000000" w:themeColor="text1"/>
        </w:rPr>
        <w:sectPr w:rsidR="002B289C" w:rsidRPr="0075006D">
          <w:pgSz w:w="11906" w:h="16838"/>
          <w:pgMar w:top="1417" w:right="1417" w:bottom="1417" w:left="1417" w:header="708" w:footer="708" w:gutter="0"/>
          <w:cols w:space="708"/>
          <w:docGrid w:linePitch="360"/>
        </w:sectPr>
      </w:pPr>
    </w:p>
    <w:p w14:paraId="3FDC320E" w14:textId="77777777" w:rsidR="002B289C" w:rsidRPr="00D7506F" w:rsidRDefault="002B289C" w:rsidP="00D7506F">
      <w:pPr>
        <w:spacing w:line="300" w:lineRule="exact"/>
        <w:rPr>
          <w:rFonts w:ascii="Calibri" w:hAnsi="Calibri"/>
          <w:b/>
          <w:color w:val="000000" w:themeColor="text1"/>
        </w:rPr>
      </w:pPr>
    </w:p>
    <w:p w14:paraId="7D790AF0" w14:textId="77777777" w:rsidR="002B289C" w:rsidRPr="0075006D" w:rsidRDefault="002B289C" w:rsidP="00D7506F">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27A5A0CF" w14:textId="77777777" w:rsidR="002B289C" w:rsidRPr="00D7506F" w:rsidRDefault="002B289C" w:rsidP="00D7506F">
      <w:pPr>
        <w:jc w:val="both"/>
        <w:rPr>
          <w:rFonts w:ascii="Calibri" w:hAnsi="Calibri"/>
          <w:color w:val="000000" w:themeColor="text1"/>
        </w:rPr>
      </w:pPr>
    </w:p>
    <w:p w14:paraId="1816F659" w14:textId="77777777" w:rsidR="002B289C" w:rsidRPr="0075006D" w:rsidRDefault="002B289C" w:rsidP="00D7506F">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43F5834E" w14:textId="77777777" w:rsidR="002B289C" w:rsidRPr="00D7506F" w:rsidRDefault="002B289C" w:rsidP="002B289C">
      <w:pPr>
        <w:spacing w:line="300" w:lineRule="exact"/>
        <w:jc w:val="both"/>
        <w:rPr>
          <w:rFonts w:ascii="Calibri" w:hAnsi="Calibri"/>
          <w:b/>
          <w:color w:val="000000" w:themeColor="text1"/>
        </w:rPr>
      </w:pPr>
    </w:p>
    <w:p w14:paraId="3CBB3269"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14:paraId="7489AF46" w14:textId="77777777" w:rsidR="002B289C" w:rsidRPr="00D7506F" w:rsidRDefault="002B289C" w:rsidP="00D7506F">
      <w:pPr>
        <w:jc w:val="both"/>
        <w:rPr>
          <w:rFonts w:ascii="Calibri" w:hAnsi="Calibri"/>
          <w:color w:val="000000" w:themeColor="text1"/>
        </w:rPr>
      </w:pPr>
    </w:p>
    <w:p w14:paraId="6115F50F"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22671831" w14:textId="77777777"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 xml:space="preserve">promjene financijskog rejtinga klijenta i s njim povezanih osoba, </w:t>
      </w:r>
    </w:p>
    <w:p w14:paraId="6817DE2C" w14:textId="77777777"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kriterija kojima je svrha utvrđivanje financijskih poteškoća klijenta,</w:t>
      </w:r>
    </w:p>
    <w:p w14:paraId="76B33E09" w14:textId="77777777"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kriterija s Liste za pojačano praćenje klijenta te</w:t>
      </w:r>
    </w:p>
    <w:p w14:paraId="555FC95E" w14:textId="77777777"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kriterija za uočavanje povećanog kreditnog rizika.</w:t>
      </w:r>
    </w:p>
    <w:p w14:paraId="56BCFCC7" w14:textId="77777777" w:rsidR="002B289C" w:rsidRPr="00D7506F" w:rsidRDefault="002B289C" w:rsidP="002B289C">
      <w:pPr>
        <w:jc w:val="both"/>
        <w:rPr>
          <w:rFonts w:ascii="Calibri" w:hAnsi="Calibri"/>
          <w:color w:val="000000" w:themeColor="text1"/>
        </w:rPr>
      </w:pPr>
    </w:p>
    <w:p w14:paraId="2B3A5222"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Klijent se smatra urednim ukoliko sve svoje obveze podmiruje u cijelosti (glavnica, kamate, provizije, naknade i druge troškove) u ugovorenim iznosima i ugovorenim rokovima dospijeća pri čemu se svi plasmani i izvanbilančne obveze jednog klijenta promatraju kao jedan.</w:t>
      </w:r>
    </w:p>
    <w:p w14:paraId="776DB525" w14:textId="77777777" w:rsidR="002B289C" w:rsidRPr="00D7506F" w:rsidRDefault="002B289C" w:rsidP="002B289C">
      <w:pPr>
        <w:jc w:val="both"/>
        <w:rPr>
          <w:rFonts w:ascii="Calibri" w:hAnsi="Calibri"/>
          <w:color w:val="000000" w:themeColor="text1"/>
        </w:rPr>
      </w:pPr>
    </w:p>
    <w:p w14:paraId="46CB41A1" w14:textId="4723980F" w:rsidR="002B289C" w:rsidRDefault="002B289C" w:rsidP="002B289C">
      <w:pPr>
        <w:jc w:val="both"/>
        <w:rPr>
          <w:rFonts w:ascii="Calibri" w:hAnsi="Calibri"/>
          <w:color w:val="000000" w:themeColor="text1"/>
        </w:rPr>
      </w:pPr>
      <w:r w:rsidRPr="0075006D">
        <w:rPr>
          <w:rFonts w:ascii="Calibri" w:hAnsi="Calibri"/>
          <w:color w:val="000000" w:themeColor="text1"/>
        </w:rPr>
        <w:t>Procjena instrumenata osiguranja temelji se na njihovoj kvaliteti, procjeni vrijednosti i rokovima naplativosti.</w:t>
      </w:r>
    </w:p>
    <w:p w14:paraId="4620A970" w14:textId="77777777" w:rsidR="00522C8C" w:rsidRPr="00522C8C" w:rsidRDefault="00522C8C" w:rsidP="006B2385">
      <w:pPr>
        <w:spacing w:before="120" w:after="120"/>
        <w:jc w:val="both"/>
        <w:rPr>
          <w:rFonts w:ascii="Calibri" w:hAnsi="Calibri"/>
          <w:color w:val="000000" w:themeColor="text1"/>
        </w:rPr>
      </w:pPr>
      <w:r w:rsidRPr="00522C8C">
        <w:rPr>
          <w:rFonts w:ascii="Calibri" w:hAnsi="Calibri"/>
          <w:color w:val="000000" w:themeColor="text1"/>
        </w:rPr>
        <w:t>Gotovo sva računovodstvena i bonitetna tijela koordinirano su izdavala preporuke ili mjere u okviru krize COVID-19 za procjenu očekivanih gubitaka prema MSFI 9 koje sve imaju za cilj smanjiti utjecaj na mjerenje očekivanih kreditnih gubitaka, s obzirom na poteškoće u izradi pouzdanih makroekonomskih prognoza i pretpostavku da se radi o privremenom gospodarskom šoku.</w:t>
      </w:r>
    </w:p>
    <w:p w14:paraId="3B8D4CDE" w14:textId="717572DB" w:rsidR="00522C8C" w:rsidRPr="0075006D" w:rsidRDefault="00522C8C" w:rsidP="00522C8C">
      <w:pPr>
        <w:jc w:val="both"/>
        <w:rPr>
          <w:rFonts w:ascii="Calibri" w:hAnsi="Calibri"/>
          <w:color w:val="000000" w:themeColor="text1"/>
        </w:rPr>
      </w:pPr>
      <w:r w:rsidRPr="00522C8C">
        <w:rPr>
          <w:rFonts w:ascii="Calibri" w:hAnsi="Calibri"/>
          <w:color w:val="000000" w:themeColor="text1"/>
        </w:rPr>
        <w:t xml:space="preserve">Konkretno, moratoriji na otplati glavnice i kamate ne smatraju se automatski kao pokazatelj značajnog povećanja kreditnog rizika, kao što je to bio slučaj prije krize. Umjesto toga, Banka analizira </w:t>
      </w:r>
      <w:r w:rsidR="00AA2669">
        <w:rPr>
          <w:rFonts w:ascii="Calibri" w:hAnsi="Calibri"/>
          <w:color w:val="000000" w:themeColor="text1"/>
        </w:rPr>
        <w:t>je</w:t>
      </w:r>
      <w:r w:rsidR="00AA2669" w:rsidRPr="00522C8C">
        <w:rPr>
          <w:rFonts w:ascii="Calibri" w:hAnsi="Calibri"/>
          <w:color w:val="000000" w:themeColor="text1"/>
        </w:rPr>
        <w:t xml:space="preserve"> </w:t>
      </w:r>
      <w:r w:rsidRPr="00522C8C">
        <w:rPr>
          <w:rFonts w:ascii="Calibri" w:hAnsi="Calibri"/>
          <w:color w:val="000000" w:themeColor="text1"/>
        </w:rPr>
        <w:t>li moratorij u otplati posljedica privremene ili trajne poteškoće u otplati. U slučaju Banke, većina klijenata koji su zatražili moratorij i bili su klasificirani kao S</w:t>
      </w:r>
      <w:r w:rsidR="00694DCF">
        <w:rPr>
          <w:rFonts w:ascii="Calibri" w:hAnsi="Calibri"/>
          <w:color w:val="000000" w:themeColor="text1"/>
        </w:rPr>
        <w:t>tupanj</w:t>
      </w:r>
      <w:r w:rsidRPr="00522C8C">
        <w:rPr>
          <w:rFonts w:ascii="Calibri" w:hAnsi="Calibri"/>
          <w:color w:val="000000" w:themeColor="text1"/>
        </w:rPr>
        <w:t xml:space="preserve"> 1 ili St</w:t>
      </w:r>
      <w:r w:rsidR="00694DCF">
        <w:rPr>
          <w:rFonts w:ascii="Calibri" w:hAnsi="Calibri"/>
          <w:color w:val="000000" w:themeColor="text1"/>
        </w:rPr>
        <w:t>upanj</w:t>
      </w:r>
      <w:r w:rsidRPr="00522C8C">
        <w:rPr>
          <w:rFonts w:ascii="Calibri" w:hAnsi="Calibri"/>
          <w:color w:val="000000" w:themeColor="text1"/>
        </w:rPr>
        <w:t xml:space="preserve"> 2 prije COVID 19 krize, zadržala je istu klasifikaciju.</w:t>
      </w:r>
    </w:p>
    <w:p w14:paraId="7EA19A9F" w14:textId="77777777" w:rsidR="002B289C" w:rsidRPr="00D7506F" w:rsidRDefault="002B289C" w:rsidP="002B289C">
      <w:pPr>
        <w:jc w:val="both"/>
        <w:rPr>
          <w:rFonts w:ascii="Calibri" w:hAnsi="Calibri"/>
          <w:color w:val="000000" w:themeColor="text1"/>
        </w:rPr>
      </w:pPr>
    </w:p>
    <w:p w14:paraId="18B5BD80" w14:textId="77777777" w:rsidR="002B289C" w:rsidRPr="0075006D" w:rsidRDefault="002B289C" w:rsidP="002B289C">
      <w:pPr>
        <w:spacing w:line="300" w:lineRule="exact"/>
        <w:rPr>
          <w:rFonts w:ascii="Calibri" w:eastAsia="Calibri" w:hAnsi="Calibri" w:cs="Arial"/>
          <w:b/>
          <w:color w:val="000000" w:themeColor="text1"/>
        </w:rPr>
      </w:pPr>
      <w:bookmarkStart w:id="53" w:name="_Hlk513704657"/>
      <w:r w:rsidRPr="0075006D">
        <w:rPr>
          <w:rFonts w:ascii="Calibri" w:eastAsia="Calibri" w:hAnsi="Calibri" w:cs="Arial"/>
          <w:b/>
          <w:color w:val="000000" w:themeColor="text1"/>
        </w:rPr>
        <w:t xml:space="preserve">25.3.2.1. Definicija statusa neispunjenja ugovornih obveza (engl. default) i izlaska iz statusa neispunjenja obveza (oporavka) </w:t>
      </w:r>
    </w:p>
    <w:bookmarkEnd w:id="53"/>
    <w:p w14:paraId="0F33952B" w14:textId="77777777" w:rsidR="002B289C" w:rsidRPr="00D7506F" w:rsidRDefault="002B289C" w:rsidP="002B289C">
      <w:pPr>
        <w:jc w:val="both"/>
        <w:rPr>
          <w:rFonts w:ascii="Calibri" w:hAnsi="Calibri"/>
          <w:color w:val="000000" w:themeColor="text1"/>
        </w:rPr>
      </w:pPr>
    </w:p>
    <w:p w14:paraId="48EE58E7"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Status neispunjenja obveza pojedinog klijenta je nastao kada je ispunjen jedan od sljedećih uvjeta ili oba sljedeća uvjeta:</w:t>
      </w:r>
    </w:p>
    <w:p w14:paraId="7AD57E4A" w14:textId="77777777" w:rsidR="002B289C" w:rsidRPr="0075006D" w:rsidRDefault="002B289C" w:rsidP="002B289C">
      <w:pPr>
        <w:numPr>
          <w:ilvl w:val="0"/>
          <w:numId w:val="15"/>
        </w:numPr>
        <w:jc w:val="both"/>
        <w:rPr>
          <w:rFonts w:ascii="Calibri" w:hAnsi="Calibri"/>
          <w:color w:val="000000" w:themeColor="text1"/>
        </w:rPr>
      </w:pPr>
      <w:r w:rsidRPr="0075006D">
        <w:rPr>
          <w:rFonts w:ascii="Calibri" w:hAnsi="Calibri"/>
          <w:color w:val="000000" w:themeColor="text1"/>
        </w:rPr>
        <w:t>ocjenjuje se vjerojatnim da klijent neće u cijelosti podmiriti svoje obveze prema HBOR-u ne uzimajući u obzir mogućnost naplate iz instrumenata osiguranja,</w:t>
      </w:r>
    </w:p>
    <w:p w14:paraId="6B5ADE0F" w14:textId="77777777" w:rsidR="002B289C" w:rsidRPr="0075006D" w:rsidRDefault="002B289C" w:rsidP="002B289C">
      <w:pPr>
        <w:numPr>
          <w:ilvl w:val="0"/>
          <w:numId w:val="15"/>
        </w:numPr>
        <w:jc w:val="both"/>
        <w:rPr>
          <w:rFonts w:ascii="Calibri" w:hAnsi="Calibri"/>
          <w:color w:val="000000" w:themeColor="text1"/>
        </w:rPr>
      </w:pPr>
      <w:r w:rsidRPr="0075006D">
        <w:rPr>
          <w:rFonts w:ascii="Calibri" w:hAnsi="Calibri"/>
          <w:color w:val="000000" w:themeColor="text1"/>
        </w:rPr>
        <w:t>klijent više od 90 dana nije ispunio svoju dospjelu obvezu po bilo kojoj značajnoj kreditnoj obvezi. Prag značajnosti iznosi 1.750 kuna, a računa se na nivou klijenta, zbrajanjem dospjelih obveza po svim plasmanima klijenta.</w:t>
      </w:r>
    </w:p>
    <w:p w14:paraId="1805C4FC" w14:textId="77777777" w:rsidR="002B289C" w:rsidRPr="0075006D" w:rsidRDefault="002B289C" w:rsidP="002B289C">
      <w:pPr>
        <w:jc w:val="both"/>
        <w:rPr>
          <w:rFonts w:ascii="Calibri" w:hAnsi="Calibri"/>
          <w:color w:val="000000" w:themeColor="text1"/>
        </w:rPr>
      </w:pPr>
    </w:p>
    <w:p w14:paraId="606C6785" w14:textId="77777777" w:rsidR="002B289C" w:rsidRPr="0075006D" w:rsidRDefault="002B289C" w:rsidP="002B289C">
      <w:pPr>
        <w:jc w:val="both"/>
        <w:rPr>
          <w:rFonts w:ascii="Calibri" w:hAnsi="Calibri"/>
          <w:color w:val="000000" w:themeColor="text1"/>
        </w:rPr>
      </w:pPr>
    </w:p>
    <w:p w14:paraId="39CC45BD" w14:textId="77777777" w:rsidR="002B289C" w:rsidRPr="0075006D" w:rsidRDefault="002B289C" w:rsidP="002B289C">
      <w:pPr>
        <w:jc w:val="both"/>
        <w:rPr>
          <w:rFonts w:ascii="Calibri" w:hAnsi="Calibri"/>
          <w:color w:val="000000" w:themeColor="text1"/>
        </w:rPr>
        <w:sectPr w:rsidR="002B289C" w:rsidRPr="0075006D">
          <w:pgSz w:w="11906" w:h="16838"/>
          <w:pgMar w:top="1417" w:right="1417" w:bottom="1417" w:left="1417" w:header="708" w:footer="708" w:gutter="0"/>
          <w:cols w:space="708"/>
          <w:docGrid w:linePitch="360"/>
        </w:sectPr>
      </w:pPr>
    </w:p>
    <w:p w14:paraId="6C9C3721" w14:textId="77777777" w:rsidR="002B289C" w:rsidRPr="0075006D" w:rsidRDefault="002B289C" w:rsidP="002B289C">
      <w:pPr>
        <w:spacing w:line="300" w:lineRule="exact"/>
        <w:rPr>
          <w:rFonts w:ascii="Calibri" w:eastAsia="Calibri" w:hAnsi="Calibri" w:cs="Arial"/>
          <w:b/>
          <w:color w:val="000000" w:themeColor="text1"/>
        </w:rPr>
      </w:pPr>
    </w:p>
    <w:p w14:paraId="3FFBD42A" w14:textId="74910E60"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3B072DBE" w14:textId="77777777" w:rsidR="002B289C" w:rsidRPr="0075006D" w:rsidRDefault="002B289C" w:rsidP="002B289C">
      <w:pPr>
        <w:jc w:val="both"/>
        <w:rPr>
          <w:rFonts w:ascii="Calibri" w:hAnsi="Calibri"/>
          <w:color w:val="000000" w:themeColor="text1"/>
        </w:rPr>
      </w:pPr>
    </w:p>
    <w:p w14:paraId="1D72ADBD" w14:textId="77777777"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537FEBB9" w14:textId="77777777" w:rsidR="002B289C" w:rsidRPr="0075006D" w:rsidRDefault="002B289C" w:rsidP="002B289C">
      <w:pPr>
        <w:jc w:val="both"/>
        <w:rPr>
          <w:rFonts w:ascii="Calibri" w:hAnsi="Calibri"/>
          <w:color w:val="000000" w:themeColor="text1"/>
        </w:rPr>
      </w:pPr>
    </w:p>
    <w:p w14:paraId="6D82FDA8"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14:paraId="554A13FC" w14:textId="77777777" w:rsidR="002B289C" w:rsidRPr="0075006D" w:rsidRDefault="002B289C" w:rsidP="002B289C">
      <w:pPr>
        <w:jc w:val="both"/>
        <w:rPr>
          <w:rFonts w:ascii="Calibri" w:hAnsi="Calibri"/>
          <w:color w:val="000000" w:themeColor="text1"/>
        </w:rPr>
      </w:pPr>
    </w:p>
    <w:p w14:paraId="15ED916D"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25.3.2.1. Definicija statusa neispunjenja ugovornih obveza (engl. default) i izlaska iz statusa neispunjenja obveza (oporavka) (nastavak)</w:t>
      </w:r>
    </w:p>
    <w:p w14:paraId="55F0C522" w14:textId="77777777" w:rsidR="002B289C" w:rsidRPr="0075006D" w:rsidRDefault="002B289C" w:rsidP="002B289C">
      <w:pPr>
        <w:jc w:val="both"/>
        <w:rPr>
          <w:rFonts w:ascii="Calibri" w:hAnsi="Calibri"/>
          <w:color w:val="000000" w:themeColor="text1"/>
        </w:rPr>
      </w:pPr>
    </w:p>
    <w:p w14:paraId="2217DCDA" w14:textId="77777777" w:rsidR="00522C8C" w:rsidRPr="0075006D" w:rsidRDefault="00522C8C" w:rsidP="00522C8C">
      <w:pPr>
        <w:jc w:val="both"/>
        <w:rPr>
          <w:rFonts w:ascii="Calibri" w:hAnsi="Calibri"/>
          <w:color w:val="000000" w:themeColor="text1"/>
        </w:rPr>
      </w:pPr>
      <w:r w:rsidRPr="0075006D">
        <w:rPr>
          <w:rFonts w:ascii="Calibri" w:hAnsi="Calibri"/>
          <w:color w:val="000000" w:themeColor="text1"/>
        </w:rPr>
        <w:t>Pri procjeni vjerojatnosti da dužnik neće u cijelosti podmiriti svoje obveze uzimaju se u obzir slijedeći elementi:</w:t>
      </w:r>
    </w:p>
    <w:p w14:paraId="08805B3C"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 xml:space="preserve">priznato je umanjenje vrijednosti za kreditne gubitke zbog uočenoga značajnog pogoršanja kreditne kvalitete dužnika, </w:t>
      </w:r>
    </w:p>
    <w:p w14:paraId="3F38BD93"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prodaja kreditne izloženosti uz značajan ekonomski gubitak,</w:t>
      </w:r>
    </w:p>
    <w:p w14:paraId="7ECD93C1"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reprogramiranje ili restrukturiranje kreditne izloženosti zbog financijskih poteškoća dužnika,</w:t>
      </w:r>
    </w:p>
    <w:p w14:paraId="2FAA4DC6"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stečajni ili sličan postupak (PSN, likvidacija) nad dužnikom,</w:t>
      </w:r>
    </w:p>
    <w:p w14:paraId="337665BE"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imenovana posebna uprava, ukinuto odobrenje za rad, pokrenute mjere rane intervencije,</w:t>
      </w:r>
    </w:p>
    <w:p w14:paraId="602A086E" w14:textId="77777777" w:rsidR="00522C8C" w:rsidRPr="0075006D" w:rsidRDefault="00522C8C" w:rsidP="00522C8C">
      <w:pPr>
        <w:numPr>
          <w:ilvl w:val="0"/>
          <w:numId w:val="16"/>
        </w:numPr>
        <w:jc w:val="both"/>
        <w:rPr>
          <w:rFonts w:ascii="Calibri" w:hAnsi="Calibri"/>
          <w:color w:val="000000" w:themeColor="text1"/>
        </w:rPr>
      </w:pPr>
      <w:r w:rsidRPr="0075006D">
        <w:rPr>
          <w:rFonts w:ascii="Calibri" w:hAnsi="Calibri"/>
          <w:color w:val="000000" w:themeColor="text1"/>
        </w:rPr>
        <w:t>otkaz ugovora.</w:t>
      </w:r>
    </w:p>
    <w:p w14:paraId="5555F9B9" w14:textId="77777777" w:rsidR="00522C8C" w:rsidRDefault="00522C8C" w:rsidP="002B289C">
      <w:pPr>
        <w:jc w:val="both"/>
        <w:rPr>
          <w:rFonts w:ascii="Calibri" w:hAnsi="Calibri"/>
          <w:color w:val="000000" w:themeColor="text1"/>
        </w:rPr>
      </w:pPr>
    </w:p>
    <w:p w14:paraId="10C78E95" w14:textId="47925F11" w:rsidR="002B289C" w:rsidRPr="0075006D" w:rsidRDefault="002B289C" w:rsidP="002B289C">
      <w:pPr>
        <w:jc w:val="both"/>
        <w:rPr>
          <w:rFonts w:ascii="Calibri" w:hAnsi="Calibri"/>
          <w:color w:val="000000" w:themeColor="text1"/>
        </w:rPr>
      </w:pPr>
      <w:r w:rsidRPr="0075006D">
        <w:rPr>
          <w:rFonts w:ascii="Calibri" w:hAnsi="Calibri"/>
          <w:color w:val="000000" w:themeColor="text1"/>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52B5ACD0" w14:textId="77777777" w:rsidR="002B289C" w:rsidRPr="0075006D" w:rsidRDefault="002B289C" w:rsidP="002B289C">
      <w:pPr>
        <w:jc w:val="both"/>
        <w:rPr>
          <w:rFonts w:ascii="Calibri" w:hAnsi="Calibri"/>
          <w:color w:val="000000" w:themeColor="text1"/>
        </w:rPr>
      </w:pPr>
    </w:p>
    <w:p w14:paraId="1EB39ABB" w14:textId="77777777" w:rsidR="002B289C" w:rsidRPr="0075006D" w:rsidRDefault="002B289C" w:rsidP="002B289C">
      <w:pPr>
        <w:jc w:val="both"/>
        <w:rPr>
          <w:rFonts w:ascii="Calibri" w:hAnsi="Calibri"/>
          <w:color w:val="000000" w:themeColor="text1"/>
        </w:rPr>
      </w:pPr>
      <w:r w:rsidRPr="0075006D">
        <w:rPr>
          <w:rFonts w:ascii="Calibri" w:hAnsi="Calibri"/>
          <w:color w:val="000000" w:themeColor="text1"/>
        </w:rPr>
        <w:t>Svi</w:t>
      </w:r>
      <w:r w:rsidRPr="0075006D">
        <w:rPr>
          <w:rFonts w:ascii="Arial" w:hAnsi="Arial"/>
          <w:b/>
          <w:color w:val="000000" w:themeColor="text1"/>
          <w:sz w:val="19"/>
          <w:szCs w:val="20"/>
        </w:rPr>
        <w:t xml:space="preserve"> </w:t>
      </w:r>
      <w:r w:rsidRPr="0075006D">
        <w:rPr>
          <w:rFonts w:ascii="Calibri" w:hAnsi="Calibri"/>
          <w:color w:val="000000" w:themeColor="text1"/>
        </w:rPr>
        <w:t>financijski instrumenti klijenta u statusu neispunjenja obveza se klasificiraju u 3. stupanj.</w:t>
      </w:r>
    </w:p>
    <w:p w14:paraId="6B43B260" w14:textId="77777777" w:rsidR="002B289C" w:rsidRPr="0075006D" w:rsidRDefault="002B289C" w:rsidP="002B289C">
      <w:pPr>
        <w:jc w:val="both"/>
        <w:rPr>
          <w:rFonts w:ascii="Calibri" w:hAnsi="Calibri"/>
          <w:color w:val="000000" w:themeColor="text1"/>
        </w:rPr>
      </w:pPr>
    </w:p>
    <w:p w14:paraId="1F1F00CB"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036E1F3A" w14:textId="77777777" w:rsidR="002B289C" w:rsidRPr="0075006D" w:rsidRDefault="002B289C" w:rsidP="002B289C">
      <w:pPr>
        <w:jc w:val="both"/>
        <w:rPr>
          <w:rFonts w:ascii="Calibri" w:hAnsi="Calibri" w:cs="Arial"/>
          <w:color w:val="000000" w:themeColor="text1"/>
        </w:rPr>
      </w:pPr>
    </w:p>
    <w:p w14:paraId="32B09F61"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3CDF25A1" w14:textId="77777777" w:rsidR="002B289C" w:rsidRPr="0075006D" w:rsidRDefault="002B289C" w:rsidP="002B289C">
      <w:pPr>
        <w:jc w:val="both"/>
        <w:rPr>
          <w:rFonts w:ascii="Calibri" w:hAnsi="Calibri" w:cs="Arial"/>
          <w:color w:val="000000" w:themeColor="text1"/>
        </w:rPr>
      </w:pPr>
    </w:p>
    <w:p w14:paraId="57B35FB6"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Restrukturirane izloženosti kojima su uzrok financijske poteškoće i problemi u otplati se mogu klasificirati kao ozdravljene/rehabilitirane nakon dvije godine od posljednjeg među događajima:</w:t>
      </w:r>
    </w:p>
    <w:p w14:paraId="176BBB3C" w14:textId="77777777" w:rsidR="002B289C" w:rsidRPr="0075006D" w:rsidRDefault="002B289C" w:rsidP="002B289C">
      <w:pPr>
        <w:numPr>
          <w:ilvl w:val="0"/>
          <w:numId w:val="17"/>
        </w:numPr>
        <w:jc w:val="both"/>
        <w:rPr>
          <w:rFonts w:ascii="Calibri" w:hAnsi="Calibri" w:cs="Arial"/>
          <w:color w:val="000000" w:themeColor="text1"/>
        </w:rPr>
      </w:pPr>
      <w:r w:rsidRPr="0075006D">
        <w:rPr>
          <w:rFonts w:ascii="Calibri" w:hAnsi="Calibri" w:cs="Arial"/>
          <w:color w:val="000000" w:themeColor="text1"/>
        </w:rPr>
        <w:t>od dana restrukturiranja,</w:t>
      </w:r>
    </w:p>
    <w:p w14:paraId="1AFAB8C7" w14:textId="77777777" w:rsidR="002B289C" w:rsidRPr="0075006D" w:rsidRDefault="002B289C" w:rsidP="002B289C">
      <w:pPr>
        <w:numPr>
          <w:ilvl w:val="0"/>
          <w:numId w:val="17"/>
        </w:numPr>
        <w:jc w:val="both"/>
        <w:rPr>
          <w:rFonts w:ascii="Calibri" w:hAnsi="Calibri" w:cs="Arial"/>
          <w:color w:val="000000" w:themeColor="text1"/>
        </w:rPr>
      </w:pPr>
      <w:r w:rsidRPr="0075006D">
        <w:rPr>
          <w:rFonts w:ascii="Calibri" w:hAnsi="Calibri" w:cs="Arial"/>
          <w:color w:val="000000" w:themeColor="text1"/>
        </w:rPr>
        <w:t>od datuma dodjele statusa neispunjenja obveza,</w:t>
      </w:r>
    </w:p>
    <w:p w14:paraId="1F8F64D0" w14:textId="77777777" w:rsidR="002B289C" w:rsidRPr="0075006D" w:rsidRDefault="002B289C" w:rsidP="002B289C">
      <w:pPr>
        <w:numPr>
          <w:ilvl w:val="0"/>
          <w:numId w:val="17"/>
        </w:numPr>
        <w:jc w:val="both"/>
        <w:rPr>
          <w:rFonts w:ascii="Calibri" w:hAnsi="Calibri" w:cs="Arial"/>
          <w:color w:val="000000" w:themeColor="text1"/>
        </w:rPr>
      </w:pPr>
      <w:r w:rsidRPr="0075006D">
        <w:rPr>
          <w:rFonts w:ascii="Calibri" w:hAnsi="Calibri" w:cs="Arial"/>
          <w:color w:val="000000" w:themeColor="text1"/>
        </w:rPr>
        <w:t>od proteka počeka ukoliko je odobren u sklopu restrukturiranja.</w:t>
      </w:r>
    </w:p>
    <w:p w14:paraId="5B1B5415" w14:textId="77777777" w:rsidR="002B289C" w:rsidRPr="0075006D" w:rsidRDefault="002B289C" w:rsidP="002B289C">
      <w:pPr>
        <w:jc w:val="both"/>
        <w:rPr>
          <w:rFonts w:ascii="Calibri" w:hAnsi="Calibri" w:cs="Arial"/>
          <w:color w:val="000000" w:themeColor="text1"/>
        </w:rPr>
      </w:pPr>
    </w:p>
    <w:p w14:paraId="07A20BA6" w14:textId="5FC54FB3" w:rsidR="002B289C" w:rsidRPr="0075006D" w:rsidRDefault="004B02E9" w:rsidP="002B289C">
      <w:pPr>
        <w:jc w:val="both"/>
        <w:rPr>
          <w:rFonts w:ascii="Calibri" w:hAnsi="Calibri"/>
          <w:color w:val="000000" w:themeColor="text1"/>
        </w:rPr>
      </w:pPr>
      <w:r>
        <w:rPr>
          <w:rFonts w:ascii="Calibri" w:hAnsi="Calibri" w:cs="Arial"/>
          <w:color w:val="000000" w:themeColor="text1"/>
        </w:rPr>
        <w:t>Banka klijente koji su zatražili moratorij u 2020., nije klasificirala kao ozdravljene iako su ispunjavali gore navedene uvjete.</w:t>
      </w:r>
    </w:p>
    <w:p w14:paraId="6EA5A6B5" w14:textId="77777777" w:rsidR="002B289C" w:rsidRPr="0075006D" w:rsidRDefault="002B289C" w:rsidP="002B289C">
      <w:pPr>
        <w:jc w:val="both"/>
        <w:rPr>
          <w:rFonts w:ascii="Calibri" w:hAnsi="Calibri"/>
          <w:color w:val="000000" w:themeColor="text1"/>
        </w:rPr>
      </w:pPr>
    </w:p>
    <w:p w14:paraId="63F971ED" w14:textId="77777777" w:rsidR="002B289C" w:rsidRPr="0075006D" w:rsidRDefault="002B289C" w:rsidP="002B289C">
      <w:pPr>
        <w:jc w:val="both"/>
        <w:rPr>
          <w:rFonts w:ascii="Calibri" w:hAnsi="Calibri"/>
          <w:color w:val="000000" w:themeColor="text1"/>
        </w:rPr>
        <w:sectPr w:rsidR="002B289C" w:rsidRPr="0075006D">
          <w:pgSz w:w="11906" w:h="16838"/>
          <w:pgMar w:top="1417" w:right="1417" w:bottom="1417" w:left="1417" w:header="708" w:footer="708" w:gutter="0"/>
          <w:cols w:space="708"/>
          <w:docGrid w:linePitch="360"/>
        </w:sectPr>
      </w:pPr>
    </w:p>
    <w:p w14:paraId="73947AD2" w14:textId="77777777" w:rsidR="002B289C" w:rsidRPr="00D7506F" w:rsidRDefault="002B289C" w:rsidP="00D7506F">
      <w:pPr>
        <w:spacing w:line="300" w:lineRule="exact"/>
        <w:jc w:val="both"/>
        <w:rPr>
          <w:rFonts w:ascii="Calibri" w:hAnsi="Calibri"/>
          <w:b/>
          <w:color w:val="000000" w:themeColor="text1"/>
        </w:rPr>
      </w:pPr>
    </w:p>
    <w:p w14:paraId="2238AF72" w14:textId="77777777" w:rsidR="002B289C" w:rsidRPr="0075006D" w:rsidRDefault="002B289C" w:rsidP="00D7506F">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73AF6447" w14:textId="77777777" w:rsidR="002B289C" w:rsidRPr="00D7506F" w:rsidRDefault="002B289C" w:rsidP="00D7506F">
      <w:pPr>
        <w:spacing w:line="300" w:lineRule="exact"/>
        <w:jc w:val="both"/>
        <w:rPr>
          <w:rFonts w:ascii="Calibri" w:hAnsi="Calibri"/>
          <w:b/>
          <w:color w:val="000000" w:themeColor="text1"/>
        </w:rPr>
      </w:pPr>
    </w:p>
    <w:p w14:paraId="2AA6FD04" w14:textId="77777777" w:rsidR="002B289C" w:rsidRPr="0075006D" w:rsidRDefault="002B289C" w:rsidP="00D7506F">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63455ACB" w14:textId="77777777" w:rsidR="002B289C" w:rsidRPr="00D7506F" w:rsidRDefault="002B289C" w:rsidP="00D7506F">
      <w:pPr>
        <w:spacing w:line="300" w:lineRule="exact"/>
        <w:jc w:val="both"/>
        <w:rPr>
          <w:rFonts w:ascii="Calibri" w:hAnsi="Calibri"/>
          <w:b/>
          <w:color w:val="000000" w:themeColor="text1"/>
        </w:rPr>
      </w:pPr>
    </w:p>
    <w:p w14:paraId="76B8FD80"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14:paraId="273A4592" w14:textId="77777777" w:rsidR="00F7239B" w:rsidRPr="0075006D" w:rsidRDefault="00F7239B" w:rsidP="00D7506F">
      <w:pPr>
        <w:spacing w:before="120"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25.3.2.1. Definicija statusa neispunjenja ugovornih obveza (engl. default) i izlaska iz statusa neispunjenja obveza (oporavka) (nastavak)</w:t>
      </w:r>
    </w:p>
    <w:p w14:paraId="31E21CF3" w14:textId="77777777" w:rsidR="002B289C" w:rsidRPr="00D7506F" w:rsidRDefault="002B289C" w:rsidP="002B289C">
      <w:pPr>
        <w:spacing w:line="300" w:lineRule="exact"/>
        <w:jc w:val="both"/>
        <w:rPr>
          <w:rFonts w:ascii="Calibri" w:hAnsi="Calibri"/>
          <w:b/>
          <w:color w:val="000000" w:themeColor="text1"/>
        </w:rPr>
      </w:pPr>
    </w:p>
    <w:p w14:paraId="08F5491E" w14:textId="77777777" w:rsidR="00F7239B" w:rsidRPr="0075006D" w:rsidRDefault="00F7239B" w:rsidP="00F7239B">
      <w:pPr>
        <w:jc w:val="both"/>
        <w:rPr>
          <w:rFonts w:ascii="Calibri" w:hAnsi="Calibri" w:cs="Arial"/>
          <w:color w:val="000000" w:themeColor="text1"/>
        </w:rPr>
      </w:pPr>
      <w:bookmarkStart w:id="54" w:name="_Hlk518041823"/>
      <w:r w:rsidRPr="0075006D">
        <w:rPr>
          <w:rFonts w:ascii="Calibri" w:hAnsi="Calibri" w:cs="Arial"/>
          <w:color w:val="000000" w:themeColor="text1"/>
        </w:rPr>
        <w:t>Tijekom razdoblja kušnje od dvije godine u izloženosti u statusu ispunjavanja obveza se mogu klasificirati izloženosti kojima su ispunjeni svi sljedeći uvjeti :</w:t>
      </w:r>
    </w:p>
    <w:p w14:paraId="4502B906" w14:textId="77777777" w:rsidR="00F7239B" w:rsidRPr="0075006D" w:rsidRDefault="00F7239B" w:rsidP="00F7239B">
      <w:pPr>
        <w:numPr>
          <w:ilvl w:val="0"/>
          <w:numId w:val="18"/>
        </w:numPr>
        <w:jc w:val="both"/>
        <w:rPr>
          <w:rFonts w:ascii="Calibri" w:hAnsi="Calibri" w:cs="Arial"/>
          <w:color w:val="000000" w:themeColor="text1"/>
        </w:rPr>
      </w:pPr>
      <w:r w:rsidRPr="0075006D">
        <w:rPr>
          <w:rFonts w:ascii="Calibri" w:hAnsi="Calibri" w:cs="Arial"/>
          <w:color w:val="000000" w:themeColor="text1"/>
        </w:rPr>
        <w:t>dužnik je uredno platio po dospijeću najmanje iznos restrukturiranih obveza u visini dospjelih u trenutku provedbe restrukturiranja,</w:t>
      </w:r>
    </w:p>
    <w:p w14:paraId="1480ECB4" w14:textId="77777777" w:rsidR="00F7239B" w:rsidRPr="0075006D" w:rsidRDefault="00F7239B" w:rsidP="00F7239B">
      <w:pPr>
        <w:numPr>
          <w:ilvl w:val="0"/>
          <w:numId w:val="18"/>
        </w:numPr>
        <w:jc w:val="both"/>
        <w:rPr>
          <w:rFonts w:ascii="Calibri" w:hAnsi="Calibri" w:cs="Arial"/>
          <w:color w:val="000000" w:themeColor="text1"/>
        </w:rPr>
      </w:pPr>
      <w:r w:rsidRPr="0075006D">
        <w:rPr>
          <w:rFonts w:ascii="Calibri" w:hAnsi="Calibri" w:cs="Arial"/>
          <w:color w:val="000000" w:themeColor="text1"/>
        </w:rPr>
        <w:t>dužnik je redovito plaćao dospjele obveze u skladu s planom otplate (ili uz kašnjenje do 30 dana),</w:t>
      </w:r>
    </w:p>
    <w:p w14:paraId="310580D8" w14:textId="77777777" w:rsidR="00F7239B" w:rsidRPr="0075006D" w:rsidRDefault="00F7239B" w:rsidP="00F7239B">
      <w:pPr>
        <w:numPr>
          <w:ilvl w:val="0"/>
          <w:numId w:val="18"/>
        </w:numPr>
        <w:jc w:val="both"/>
        <w:rPr>
          <w:rFonts w:ascii="Calibri" w:hAnsi="Calibri" w:cs="Arial"/>
          <w:color w:val="000000" w:themeColor="text1"/>
        </w:rPr>
      </w:pPr>
      <w:r w:rsidRPr="0075006D">
        <w:rPr>
          <w:rFonts w:ascii="Calibri" w:hAnsi="Calibri" w:cs="Arial"/>
          <w:color w:val="000000" w:themeColor="text1"/>
        </w:rPr>
        <w:t>nema vjerojatnosti stupanja u status neispunjenja obveza,</w:t>
      </w:r>
    </w:p>
    <w:p w14:paraId="3B2CB4F0" w14:textId="77777777" w:rsidR="00F7239B" w:rsidRPr="0075006D" w:rsidRDefault="00F7239B" w:rsidP="00F7239B">
      <w:pPr>
        <w:numPr>
          <w:ilvl w:val="0"/>
          <w:numId w:val="18"/>
        </w:numPr>
        <w:jc w:val="both"/>
        <w:rPr>
          <w:rFonts w:ascii="Calibri" w:hAnsi="Calibri" w:cs="Arial"/>
          <w:color w:val="000000" w:themeColor="text1"/>
        </w:rPr>
      </w:pPr>
      <w:r w:rsidRPr="0075006D">
        <w:rPr>
          <w:rFonts w:ascii="Calibri" w:hAnsi="Calibri" w:cs="Arial"/>
          <w:color w:val="000000" w:themeColor="text1"/>
        </w:rPr>
        <w:t>nema dospjelih nepodmirenih obveza nakon restrukturiranja,</w:t>
      </w:r>
    </w:p>
    <w:p w14:paraId="3D262631" w14:textId="77777777" w:rsidR="00F7239B" w:rsidRPr="0075006D" w:rsidRDefault="00F7239B" w:rsidP="00F7239B">
      <w:pPr>
        <w:numPr>
          <w:ilvl w:val="0"/>
          <w:numId w:val="18"/>
        </w:numPr>
        <w:jc w:val="both"/>
        <w:rPr>
          <w:rFonts w:ascii="Calibri" w:hAnsi="Calibri" w:cs="Arial"/>
          <w:color w:val="000000" w:themeColor="text1"/>
        </w:rPr>
      </w:pPr>
      <w:r w:rsidRPr="0075006D">
        <w:rPr>
          <w:rFonts w:ascii="Calibri" w:hAnsi="Calibri" w:cs="Arial"/>
          <w:color w:val="000000" w:themeColor="text1"/>
        </w:rPr>
        <w:t xml:space="preserve">nema sumnje da dužnik neće plaćati i nadalje svoje obveze po dospijeću. </w:t>
      </w:r>
    </w:p>
    <w:p w14:paraId="7B93F8D1"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Svi ovi uvjeti trebaju biti zadovoljeni i za nove plasmane istom klijentu. Reklasificirati se u ozdravljene mogu samo plasmani klijentu koji nije u financijskim poteškoćama.</w:t>
      </w:r>
    </w:p>
    <w:p w14:paraId="76BD7404" w14:textId="77777777" w:rsidR="00F7239B" w:rsidRPr="00D7506F" w:rsidRDefault="00F7239B" w:rsidP="00F7239B">
      <w:pPr>
        <w:jc w:val="both"/>
        <w:rPr>
          <w:rFonts w:ascii="Calibri" w:hAnsi="Calibri"/>
          <w:color w:val="000000" w:themeColor="text1"/>
        </w:rPr>
      </w:pPr>
    </w:p>
    <w:p w14:paraId="5D18B4AA"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Financijski instrumenti rehabilitiranih/ozdravljenih klijenata se nakon ispunjenja svih uvjeta iz razdoblja kušnje mogu ponovo klasificirati u 1. stupanj.</w:t>
      </w:r>
    </w:p>
    <w:p w14:paraId="5F6C6421" w14:textId="77777777" w:rsidR="00F7239B" w:rsidRPr="00D7506F" w:rsidRDefault="00F7239B" w:rsidP="002B289C">
      <w:pPr>
        <w:spacing w:line="300" w:lineRule="exact"/>
        <w:jc w:val="both"/>
        <w:rPr>
          <w:rFonts w:ascii="Calibri" w:hAnsi="Calibri"/>
          <w:b/>
          <w:color w:val="000000" w:themeColor="text1"/>
        </w:rPr>
      </w:pPr>
    </w:p>
    <w:p w14:paraId="4A7D5D16" w14:textId="46BD18C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25.3.2.2. Bančin postupak procjene internog rejtinga i vjerojatnosti neispunjenja ugovornih obveza (PD)</w:t>
      </w:r>
      <w:bookmarkEnd w:id="54"/>
    </w:p>
    <w:p w14:paraId="4668E16B" w14:textId="77777777" w:rsidR="002B289C" w:rsidRPr="00D7506F" w:rsidRDefault="002B289C" w:rsidP="002B289C">
      <w:pPr>
        <w:jc w:val="both"/>
        <w:rPr>
          <w:rFonts w:ascii="Calibri" w:hAnsi="Calibri"/>
          <w:color w:val="000000" w:themeColor="text1"/>
        </w:rPr>
      </w:pPr>
      <w:bookmarkStart w:id="55" w:name="_Hlk500926408"/>
    </w:p>
    <w:p w14:paraId="409CAA33"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14:paraId="553A48AF" w14:textId="77777777" w:rsidR="002B289C" w:rsidRPr="00D7506F" w:rsidRDefault="002B289C" w:rsidP="002B289C">
      <w:pPr>
        <w:jc w:val="both"/>
        <w:rPr>
          <w:rFonts w:ascii="Calibri" w:hAnsi="Calibri"/>
          <w:color w:val="000000" w:themeColor="text1"/>
        </w:rPr>
      </w:pPr>
    </w:p>
    <w:p w14:paraId="38033977"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Za navedene izloženosti, rizične skupine su definirane temeljem dana kašnjenja i statusa restrukturiranih izloženosti.</w:t>
      </w:r>
      <w:bookmarkStart w:id="56" w:name="_Hlk506802118"/>
      <w:r w:rsidRPr="0075006D">
        <w:rPr>
          <w:rFonts w:ascii="Calibri" w:hAnsi="Calibri" w:cs="Arial"/>
          <w:color w:val="000000" w:themeColor="text1"/>
        </w:rPr>
        <w:t xml:space="preserve"> Modeliranju PD-ja prethodi prikupljanje podataka za prethodno relevantno razdoblje</w:t>
      </w:r>
      <w:bookmarkEnd w:id="56"/>
      <w:r w:rsidRPr="0075006D">
        <w:rPr>
          <w:rFonts w:ascii="Calibri" w:hAnsi="Calibri" w:cs="Arial"/>
          <w:color w:val="000000" w:themeColor="text1"/>
        </w:rPr>
        <w:t>.</w:t>
      </w:r>
    </w:p>
    <w:p w14:paraId="6EC0668A" w14:textId="77777777" w:rsidR="002B289C" w:rsidRPr="00D7506F" w:rsidRDefault="002B289C" w:rsidP="002B289C">
      <w:pPr>
        <w:jc w:val="both"/>
        <w:rPr>
          <w:rFonts w:ascii="Calibri" w:hAnsi="Calibri"/>
          <w:color w:val="000000" w:themeColor="text1"/>
        </w:rPr>
      </w:pPr>
      <w:bookmarkStart w:id="57" w:name="_Hlk509555473"/>
    </w:p>
    <w:p w14:paraId="662AB3F1"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Pri modeliranju PD-ja, analizira se kretanje izloženosti između sljedećih skupina:</w:t>
      </w:r>
    </w:p>
    <w:p w14:paraId="0F460F7A" w14:textId="77777777" w:rsidR="002B289C" w:rsidRPr="0075006D" w:rsidRDefault="002B289C" w:rsidP="002B289C">
      <w:pPr>
        <w:numPr>
          <w:ilvl w:val="0"/>
          <w:numId w:val="19"/>
        </w:numPr>
        <w:jc w:val="both"/>
        <w:rPr>
          <w:rFonts w:ascii="Calibri" w:hAnsi="Calibri" w:cs="Arial"/>
          <w:color w:val="000000" w:themeColor="text1"/>
        </w:rPr>
      </w:pPr>
      <w:r w:rsidRPr="0075006D">
        <w:rPr>
          <w:rFonts w:ascii="Calibri" w:hAnsi="Calibri" w:cs="Arial"/>
          <w:color w:val="000000" w:themeColor="text1"/>
        </w:rPr>
        <w:t>od 0 do 30 dana kašnjenja - skupina 1,</w:t>
      </w:r>
    </w:p>
    <w:p w14:paraId="0DCC7684" w14:textId="77777777" w:rsidR="002B289C" w:rsidRPr="0075006D" w:rsidRDefault="002B289C" w:rsidP="002B289C">
      <w:pPr>
        <w:numPr>
          <w:ilvl w:val="0"/>
          <w:numId w:val="19"/>
        </w:numPr>
        <w:jc w:val="both"/>
        <w:rPr>
          <w:rFonts w:ascii="Calibri" w:hAnsi="Calibri" w:cs="Arial"/>
          <w:color w:val="000000" w:themeColor="text1"/>
        </w:rPr>
      </w:pPr>
      <w:r w:rsidRPr="0075006D">
        <w:rPr>
          <w:rFonts w:ascii="Calibri" w:hAnsi="Calibri" w:cs="Arial"/>
          <w:color w:val="000000" w:themeColor="text1"/>
        </w:rPr>
        <w:t>od 31 do 90 dana kašnjenja - skupina 2,</w:t>
      </w:r>
    </w:p>
    <w:p w14:paraId="77EB6C75" w14:textId="77777777" w:rsidR="002B289C" w:rsidRPr="0075006D" w:rsidRDefault="002B289C" w:rsidP="002B289C">
      <w:pPr>
        <w:numPr>
          <w:ilvl w:val="0"/>
          <w:numId w:val="19"/>
        </w:numPr>
        <w:jc w:val="both"/>
        <w:rPr>
          <w:rFonts w:ascii="Calibri" w:hAnsi="Calibri" w:cs="Arial"/>
          <w:color w:val="000000" w:themeColor="text1"/>
        </w:rPr>
      </w:pPr>
      <w:r w:rsidRPr="0075006D">
        <w:rPr>
          <w:rFonts w:ascii="Calibri" w:hAnsi="Calibri" w:cs="Arial"/>
          <w:color w:val="000000" w:themeColor="text1"/>
        </w:rPr>
        <w:t>više od 90 dana kašnjenja i restrukturiranje – događaj statusa neispunjenja obveza (defaulta).</w:t>
      </w:r>
    </w:p>
    <w:bookmarkEnd w:id="57"/>
    <w:p w14:paraId="1DACC1C9" w14:textId="77777777" w:rsidR="002B289C" w:rsidRPr="00D7506F" w:rsidRDefault="002B289C" w:rsidP="002B289C">
      <w:pPr>
        <w:jc w:val="both"/>
        <w:rPr>
          <w:rFonts w:ascii="Calibri" w:hAnsi="Calibri"/>
          <w:color w:val="000000" w:themeColor="text1"/>
        </w:rPr>
      </w:pPr>
    </w:p>
    <w:p w14:paraId="07930A79"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2F057E41" w14:textId="3003683F" w:rsidR="00F7239B" w:rsidRDefault="00F7239B">
      <w:pPr>
        <w:spacing w:after="160" w:line="259" w:lineRule="auto"/>
        <w:rPr>
          <w:rFonts w:ascii="Calibri" w:hAnsi="Calibri" w:cs="Arial"/>
          <w:color w:val="000000" w:themeColor="text1"/>
        </w:rPr>
      </w:pPr>
      <w:r>
        <w:rPr>
          <w:rFonts w:ascii="Calibri" w:hAnsi="Calibri" w:cs="Arial"/>
          <w:color w:val="000000" w:themeColor="text1"/>
        </w:rPr>
        <w:br w:type="page"/>
      </w:r>
    </w:p>
    <w:p w14:paraId="0DC30ADD" w14:textId="77777777" w:rsidR="002B289C" w:rsidRPr="00D7506F" w:rsidRDefault="002B289C" w:rsidP="00D7506F">
      <w:pPr>
        <w:jc w:val="both"/>
        <w:rPr>
          <w:rFonts w:ascii="Calibri" w:hAnsi="Calibri"/>
          <w:color w:val="000000" w:themeColor="text1"/>
          <w:sz w:val="18"/>
          <w:szCs w:val="18"/>
        </w:rPr>
      </w:pPr>
    </w:p>
    <w:p w14:paraId="1EF8094C" w14:textId="77777777" w:rsidR="00F7239B" w:rsidRPr="0075006D" w:rsidRDefault="00F7239B" w:rsidP="00F7239B">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2C8972B7" w14:textId="77777777" w:rsidR="00F7239B" w:rsidRPr="00D7506F" w:rsidRDefault="00F7239B" w:rsidP="00F7239B">
      <w:pPr>
        <w:spacing w:line="300" w:lineRule="exact"/>
        <w:jc w:val="both"/>
        <w:rPr>
          <w:rFonts w:ascii="Calibri" w:eastAsia="Calibri" w:hAnsi="Calibri" w:cs="Arial"/>
          <w:b/>
          <w:color w:val="000000" w:themeColor="text1"/>
          <w:sz w:val="18"/>
          <w:szCs w:val="18"/>
        </w:rPr>
      </w:pPr>
    </w:p>
    <w:p w14:paraId="3002A29C" w14:textId="77777777" w:rsidR="00F7239B" w:rsidRPr="0075006D" w:rsidRDefault="00F7239B" w:rsidP="00F7239B">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70250320" w14:textId="77777777" w:rsidR="00F7239B" w:rsidRPr="00D7506F" w:rsidRDefault="00F7239B" w:rsidP="00F7239B">
      <w:pPr>
        <w:spacing w:line="300" w:lineRule="exact"/>
        <w:jc w:val="both"/>
        <w:rPr>
          <w:rFonts w:ascii="Calibri" w:eastAsia="Calibri" w:hAnsi="Calibri" w:cs="Arial"/>
          <w:b/>
          <w:color w:val="000000" w:themeColor="text1"/>
          <w:sz w:val="18"/>
          <w:szCs w:val="18"/>
        </w:rPr>
      </w:pPr>
    </w:p>
    <w:p w14:paraId="56F5D544" w14:textId="77777777" w:rsidR="00F7239B" w:rsidRPr="0075006D" w:rsidRDefault="00F7239B" w:rsidP="00F7239B">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14:paraId="08B62466" w14:textId="04F55D47" w:rsidR="00F7239B" w:rsidRDefault="00F7239B">
      <w:pPr>
        <w:spacing w:before="120"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25.3.2.2. Bančin postupak procjene internog rejtinga i vjerojatnosti neispunjenja ugovornih obveza (PD)</w:t>
      </w:r>
      <w:r>
        <w:rPr>
          <w:rFonts w:ascii="Calibri" w:eastAsia="Calibri" w:hAnsi="Calibri" w:cs="Arial"/>
          <w:b/>
          <w:color w:val="000000" w:themeColor="text1"/>
        </w:rPr>
        <w:t xml:space="preserve"> (nastavak)</w:t>
      </w:r>
    </w:p>
    <w:p w14:paraId="54081015" w14:textId="77777777" w:rsidR="00446779" w:rsidRPr="00D7506F" w:rsidRDefault="00446779" w:rsidP="00D7506F">
      <w:pPr>
        <w:spacing w:before="120" w:line="300" w:lineRule="exact"/>
        <w:jc w:val="both"/>
        <w:rPr>
          <w:rFonts w:ascii="Calibri" w:eastAsia="Calibri" w:hAnsi="Calibri" w:cs="Arial"/>
          <w:b/>
          <w:color w:val="000000" w:themeColor="text1"/>
          <w:sz w:val="18"/>
          <w:szCs w:val="18"/>
        </w:rPr>
      </w:pPr>
    </w:p>
    <w:p w14:paraId="00C9433B" w14:textId="77777777" w:rsidR="002B289C" w:rsidRPr="0075006D" w:rsidRDefault="002B289C" w:rsidP="002B289C">
      <w:pPr>
        <w:tabs>
          <w:tab w:val="left" w:pos="2694"/>
        </w:tabs>
        <w:jc w:val="both"/>
        <w:rPr>
          <w:rFonts w:ascii="Calibri" w:hAnsi="Calibri" w:cs="Arial"/>
          <w:color w:val="000000" w:themeColor="text1"/>
        </w:rPr>
      </w:pPr>
      <w:r w:rsidRPr="0075006D">
        <w:rPr>
          <w:rFonts w:ascii="Calibri" w:hAnsi="Calibri" w:cs="Arial"/>
          <w:color w:val="000000" w:themeColor="text1"/>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4424EA14" w14:textId="77777777" w:rsidR="002B289C" w:rsidRPr="00D7506F" w:rsidRDefault="002B289C" w:rsidP="002B289C">
      <w:pPr>
        <w:jc w:val="both"/>
        <w:rPr>
          <w:rFonts w:ascii="Calibri" w:hAnsi="Calibri"/>
          <w:color w:val="000000" w:themeColor="text1"/>
          <w:sz w:val="18"/>
          <w:szCs w:val="18"/>
        </w:rPr>
      </w:pPr>
    </w:p>
    <w:p w14:paraId="5734CB38" w14:textId="0E1CDD3F" w:rsidR="002B289C" w:rsidRPr="0075006D" w:rsidRDefault="002B289C" w:rsidP="002B289C">
      <w:pPr>
        <w:jc w:val="both"/>
        <w:rPr>
          <w:rFonts w:ascii="Calibri" w:hAnsi="Calibri" w:cs="Arial"/>
          <w:color w:val="000000" w:themeColor="text1"/>
        </w:rPr>
      </w:pPr>
      <w:bookmarkStart w:id="58" w:name="_Hlk509564706"/>
      <w:r w:rsidRPr="0075006D">
        <w:rPr>
          <w:rFonts w:ascii="Calibri" w:hAnsi="Calibri" w:cs="Arial"/>
          <w:color w:val="000000" w:themeColor="text1"/>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 Time je utvrđena gornja granica za domaće financijske institucije na razini rejtinga države.</w:t>
      </w:r>
      <w:bookmarkEnd w:id="58"/>
      <w:r w:rsidRPr="0075006D">
        <w:rPr>
          <w:rFonts w:ascii="Calibri" w:hAnsi="Calibri" w:cs="Arial"/>
          <w:color w:val="000000" w:themeColor="text1"/>
        </w:rPr>
        <w:t xml:space="preserve"> Distribucija vrijednosti PD-ja za preostale interne rejtinge određuje se metodom linearne interpolacije.</w:t>
      </w:r>
    </w:p>
    <w:p w14:paraId="1F65135D" w14:textId="77777777" w:rsidR="002B289C" w:rsidRPr="00D7506F" w:rsidRDefault="002B289C" w:rsidP="002B289C">
      <w:pPr>
        <w:jc w:val="both"/>
        <w:rPr>
          <w:rFonts w:ascii="Calibri" w:hAnsi="Calibri" w:cs="Arial"/>
          <w:color w:val="000000" w:themeColor="text1"/>
          <w:sz w:val="18"/>
          <w:szCs w:val="18"/>
        </w:rPr>
      </w:pPr>
    </w:p>
    <w:p w14:paraId="03A49F78"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bookmarkEnd w:id="55"/>
    <w:p w14:paraId="5D867969" w14:textId="77777777" w:rsidR="002B289C" w:rsidRPr="00D7506F" w:rsidRDefault="002B289C" w:rsidP="002B289C">
      <w:pPr>
        <w:jc w:val="both"/>
        <w:rPr>
          <w:rFonts w:ascii="Calibri" w:hAnsi="Calibri" w:cs="Arial"/>
          <w:color w:val="000000" w:themeColor="text1"/>
          <w:sz w:val="18"/>
          <w:szCs w:val="18"/>
        </w:rPr>
      </w:pPr>
    </w:p>
    <w:p w14:paraId="79D3E480" w14:textId="77777777" w:rsidR="002B289C" w:rsidRDefault="002B289C" w:rsidP="00D7506F">
      <w:pPr>
        <w:jc w:val="both"/>
        <w:rPr>
          <w:rFonts w:ascii="Calibri" w:hAnsi="Calibri" w:cs="Arial"/>
          <w:color w:val="000000" w:themeColor="text1"/>
        </w:rPr>
      </w:pPr>
      <w:r w:rsidRPr="0075006D">
        <w:rPr>
          <w:rFonts w:ascii="Calibri" w:hAnsi="Calibri" w:cs="Arial"/>
          <w:color w:val="000000" w:themeColor="text1"/>
        </w:rPr>
        <w:t xml:space="preserve">Vrijednost 12-mjesečnog PD-ja procjenjuje se množenjem TTC matrice sa samom sobom. Vrijednost cjeloživotnog PD-ja predstavlja kumulativnu vrijednost graničnih vrijednosti PD-ja, odnosno zbroj graničnih vrijednosti PD-ja, ovisno o tenoru izloženosti. </w:t>
      </w:r>
    </w:p>
    <w:p w14:paraId="7E320D17" w14:textId="77777777" w:rsidR="00446779" w:rsidRPr="0075006D" w:rsidRDefault="00446779" w:rsidP="00660EF5">
      <w:pPr>
        <w:spacing w:line="300" w:lineRule="exact"/>
        <w:jc w:val="both"/>
        <w:rPr>
          <w:rFonts w:ascii="Calibri" w:eastAsia="Calibri" w:hAnsi="Calibri" w:cs="Arial"/>
          <w:b/>
          <w:color w:val="000000" w:themeColor="text1"/>
        </w:rPr>
      </w:pPr>
    </w:p>
    <w:p w14:paraId="50F1F91C" w14:textId="77777777" w:rsidR="00F7239B" w:rsidRPr="0075006D" w:rsidRDefault="00F7239B" w:rsidP="00D7506F">
      <w:pPr>
        <w:spacing w:before="120"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 xml:space="preserve">25.3.2.3. Izloženost u trenutku nastanka statusa neispunjenja obveza </w:t>
      </w:r>
    </w:p>
    <w:p w14:paraId="6DEE95B0" w14:textId="77777777" w:rsidR="00F7239B" w:rsidRPr="00D7506F" w:rsidRDefault="00F7239B" w:rsidP="00F7239B">
      <w:pPr>
        <w:jc w:val="both"/>
        <w:rPr>
          <w:rFonts w:ascii="Calibri" w:hAnsi="Calibri" w:cs="Arial"/>
          <w:color w:val="000000" w:themeColor="text1"/>
          <w:sz w:val="18"/>
          <w:szCs w:val="18"/>
        </w:rPr>
      </w:pPr>
    </w:p>
    <w:p w14:paraId="74F17E11"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14:paraId="6F7E3933" w14:textId="77777777" w:rsidR="00F7239B" w:rsidRPr="00D7506F" w:rsidRDefault="00F7239B" w:rsidP="00F7239B">
      <w:pPr>
        <w:jc w:val="both"/>
        <w:rPr>
          <w:rFonts w:ascii="Calibri" w:hAnsi="Calibri" w:cs="Arial"/>
          <w:color w:val="000000" w:themeColor="text1"/>
          <w:sz w:val="18"/>
          <w:szCs w:val="18"/>
        </w:rPr>
      </w:pPr>
    </w:p>
    <w:p w14:paraId="58655070"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Temeljem navedenih povijesnih podataka utvrđen je omjer prijevremene naplate približno jednak nuli te kreditni konverzijski faktor jednak 1.</w:t>
      </w:r>
    </w:p>
    <w:p w14:paraId="41CBBCB8" w14:textId="77777777" w:rsidR="00F7239B" w:rsidRPr="00D7506F" w:rsidRDefault="00F7239B" w:rsidP="00F7239B">
      <w:pPr>
        <w:jc w:val="both"/>
        <w:rPr>
          <w:rFonts w:ascii="Calibri" w:hAnsi="Calibri" w:cs="Arial"/>
          <w:color w:val="000000" w:themeColor="text1"/>
          <w:sz w:val="18"/>
          <w:szCs w:val="18"/>
        </w:rPr>
      </w:pPr>
    </w:p>
    <w:p w14:paraId="4013A520"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EAD se izračunava za svaki ugovor. Dva su pristupa izračunu EAD-a:</w:t>
      </w:r>
    </w:p>
    <w:p w14:paraId="4CB2A500" w14:textId="41C43E9C" w:rsidR="00F7239B" w:rsidRPr="0075006D" w:rsidRDefault="00AA2669" w:rsidP="00F7239B">
      <w:pPr>
        <w:numPr>
          <w:ilvl w:val="0"/>
          <w:numId w:val="20"/>
        </w:numPr>
        <w:contextualSpacing/>
        <w:jc w:val="both"/>
        <w:rPr>
          <w:rFonts w:ascii="Calibri" w:eastAsia="Calibri" w:hAnsi="Calibri" w:cs="Arial"/>
          <w:color w:val="000000" w:themeColor="text1"/>
        </w:rPr>
      </w:pPr>
      <w:r>
        <w:rPr>
          <w:rFonts w:ascii="Calibri" w:eastAsia="Calibri" w:hAnsi="Calibri" w:cs="Arial"/>
          <w:color w:val="000000" w:themeColor="text1"/>
        </w:rPr>
        <w:t>ako</w:t>
      </w:r>
      <w:r w:rsidRPr="0075006D">
        <w:rPr>
          <w:rFonts w:ascii="Calibri" w:eastAsia="Calibri" w:hAnsi="Calibri" w:cs="Arial"/>
          <w:color w:val="000000" w:themeColor="text1"/>
        </w:rPr>
        <w:t xml:space="preserve"> </w:t>
      </w:r>
      <w:r w:rsidR="00F7239B" w:rsidRPr="0075006D">
        <w:rPr>
          <w:rFonts w:ascii="Calibri" w:eastAsia="Calibri" w:hAnsi="Calibri" w:cs="Arial"/>
          <w:color w:val="000000" w:themeColor="text1"/>
        </w:rPr>
        <w:t>za izloženost postoji plan otplate - temeljem novčanog toka iz plana otplate,</w:t>
      </w:r>
    </w:p>
    <w:p w14:paraId="7C70CBCF" w14:textId="20A2B4AD" w:rsidR="00F7239B" w:rsidRPr="0075006D" w:rsidRDefault="00AA2669" w:rsidP="00F7239B">
      <w:pPr>
        <w:numPr>
          <w:ilvl w:val="0"/>
          <w:numId w:val="20"/>
        </w:numPr>
        <w:contextualSpacing/>
        <w:jc w:val="both"/>
        <w:rPr>
          <w:rFonts w:ascii="Calibri" w:eastAsia="Calibri" w:hAnsi="Calibri" w:cs="Arial"/>
          <w:color w:val="000000" w:themeColor="text1"/>
        </w:rPr>
      </w:pPr>
      <w:r>
        <w:rPr>
          <w:rFonts w:ascii="Calibri" w:eastAsia="Calibri" w:hAnsi="Calibri" w:cs="Arial"/>
          <w:color w:val="000000" w:themeColor="text1"/>
        </w:rPr>
        <w:t>ak</w:t>
      </w:r>
      <w:r w:rsidRPr="0075006D">
        <w:rPr>
          <w:rFonts w:ascii="Calibri" w:eastAsia="Calibri" w:hAnsi="Calibri" w:cs="Arial"/>
          <w:color w:val="000000" w:themeColor="text1"/>
        </w:rPr>
        <w:t xml:space="preserve">o </w:t>
      </w:r>
      <w:r w:rsidR="00F7239B" w:rsidRPr="0075006D">
        <w:rPr>
          <w:rFonts w:ascii="Calibri" w:eastAsia="Calibri" w:hAnsi="Calibri" w:cs="Arial"/>
          <w:color w:val="000000" w:themeColor="text1"/>
        </w:rPr>
        <w:t>za izloženost ne postoji plan otplate - temeljem iznosa izloženosti na izvještajni datum.</w:t>
      </w:r>
    </w:p>
    <w:p w14:paraId="0E47CA19" w14:textId="77777777" w:rsidR="00F7239B" w:rsidRPr="00D7506F" w:rsidRDefault="00F7239B" w:rsidP="00F7239B">
      <w:pPr>
        <w:jc w:val="both"/>
        <w:rPr>
          <w:rFonts w:ascii="Calibri" w:hAnsi="Calibri" w:cs="Arial"/>
          <w:color w:val="000000" w:themeColor="text1"/>
          <w:sz w:val="18"/>
          <w:szCs w:val="18"/>
        </w:rPr>
      </w:pPr>
    </w:p>
    <w:p w14:paraId="7320EB55"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 xml:space="preserve">Za izloženosti klasificirane u 1. stupanj rizika te za dospjele izloženosti EAD je jednak trenutnoj izloženosti. </w:t>
      </w:r>
    </w:p>
    <w:p w14:paraId="50F11C4E" w14:textId="77777777" w:rsidR="00F7239B" w:rsidRPr="00D7506F" w:rsidRDefault="00F7239B" w:rsidP="00F7239B">
      <w:pPr>
        <w:jc w:val="both"/>
        <w:rPr>
          <w:rFonts w:ascii="Calibri" w:hAnsi="Calibri" w:cs="Arial"/>
          <w:color w:val="000000" w:themeColor="text1"/>
          <w:sz w:val="18"/>
          <w:szCs w:val="18"/>
        </w:rPr>
      </w:pPr>
    </w:p>
    <w:p w14:paraId="4CD7C310"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 xml:space="preserve">Za nedospjele izloženosti, cjeloživotni EAD se izračunava temeljem plana otplate, uvažavajući iznose i razdoblje dospijeća, a maksimalno do posljednjeg datuma dospijeća izloženosti (tenora). </w:t>
      </w:r>
    </w:p>
    <w:p w14:paraId="0AECA18A" w14:textId="69FF14F5" w:rsidR="00F7239B" w:rsidRPr="0075006D" w:rsidRDefault="00F7239B" w:rsidP="00D7506F">
      <w:pPr>
        <w:jc w:val="both"/>
        <w:rPr>
          <w:rFonts w:ascii="Calibri" w:hAnsi="Calibri" w:cs="Arial"/>
          <w:color w:val="000000" w:themeColor="text1"/>
        </w:rPr>
        <w:sectPr w:rsidR="00F7239B" w:rsidRPr="0075006D">
          <w:pgSz w:w="11906" w:h="16838"/>
          <w:pgMar w:top="1417" w:right="1417" w:bottom="1417" w:left="1417" w:header="708" w:footer="708" w:gutter="0"/>
          <w:cols w:space="708"/>
          <w:docGrid w:linePitch="360"/>
        </w:sectPr>
      </w:pPr>
    </w:p>
    <w:p w14:paraId="32FDF04B" w14:textId="77777777" w:rsidR="002B289C" w:rsidRPr="00D7506F" w:rsidRDefault="002B289C" w:rsidP="00D7506F">
      <w:pPr>
        <w:spacing w:line="300" w:lineRule="exact"/>
        <w:jc w:val="both"/>
        <w:rPr>
          <w:rFonts w:ascii="Calibri" w:hAnsi="Calibri"/>
          <w:b/>
          <w:color w:val="000000" w:themeColor="text1"/>
        </w:rPr>
      </w:pPr>
    </w:p>
    <w:p w14:paraId="52F839D2" w14:textId="77777777" w:rsidR="002B289C" w:rsidRPr="0075006D" w:rsidRDefault="002B289C" w:rsidP="00D7506F">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17CF1F8F" w14:textId="77777777" w:rsidR="002B289C" w:rsidRPr="00D7506F" w:rsidRDefault="002B289C" w:rsidP="00D7506F">
      <w:pPr>
        <w:spacing w:line="300" w:lineRule="exact"/>
        <w:jc w:val="both"/>
        <w:rPr>
          <w:rFonts w:ascii="Calibri" w:hAnsi="Calibri"/>
          <w:b/>
          <w:color w:val="000000" w:themeColor="text1"/>
        </w:rPr>
      </w:pPr>
    </w:p>
    <w:p w14:paraId="7FFA647F" w14:textId="77777777" w:rsidR="002B289C" w:rsidRPr="0075006D" w:rsidRDefault="002B289C" w:rsidP="00D7506F">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43EE5B24" w14:textId="77777777" w:rsidR="002B289C" w:rsidRPr="00D7506F" w:rsidRDefault="002B289C" w:rsidP="00D7506F">
      <w:pPr>
        <w:spacing w:line="300" w:lineRule="exact"/>
        <w:jc w:val="both"/>
        <w:rPr>
          <w:rFonts w:ascii="Calibri" w:hAnsi="Calibri"/>
          <w:b/>
          <w:color w:val="000000" w:themeColor="text1"/>
        </w:rPr>
      </w:pPr>
    </w:p>
    <w:p w14:paraId="2A2B496C" w14:textId="77777777"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14:paraId="3533F7CB" w14:textId="77777777" w:rsidR="002B289C" w:rsidRPr="0075006D" w:rsidRDefault="002B289C" w:rsidP="002B289C">
      <w:pPr>
        <w:jc w:val="both"/>
        <w:rPr>
          <w:rFonts w:ascii="Calibri" w:hAnsi="Calibri" w:cs="Arial"/>
          <w:color w:val="000000" w:themeColor="text1"/>
        </w:rPr>
      </w:pPr>
    </w:p>
    <w:p w14:paraId="25B60588" w14:textId="77777777"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25.3.2.4. Gubitak u trenutku nastanka statusa neispunjenja obveza</w:t>
      </w:r>
    </w:p>
    <w:p w14:paraId="52FF03A1" w14:textId="77777777" w:rsidR="002B289C" w:rsidRPr="0075006D" w:rsidRDefault="002B289C" w:rsidP="002B289C">
      <w:pPr>
        <w:autoSpaceDE w:val="0"/>
        <w:autoSpaceDN w:val="0"/>
        <w:adjustRightInd w:val="0"/>
        <w:jc w:val="both"/>
        <w:rPr>
          <w:rFonts w:ascii="Calibri" w:hAnsi="Calibri" w:cs="Arial"/>
          <w:color w:val="000000" w:themeColor="text1"/>
        </w:rPr>
      </w:pPr>
    </w:p>
    <w:p w14:paraId="1C3B0D6F" w14:textId="136A682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207F1BEA" w14:textId="77777777" w:rsidR="002B289C" w:rsidRPr="0075006D" w:rsidRDefault="002B289C" w:rsidP="002B289C">
      <w:pPr>
        <w:jc w:val="both"/>
        <w:rPr>
          <w:rFonts w:ascii="Calibri" w:hAnsi="Calibri" w:cs="Arial"/>
          <w:color w:val="000000" w:themeColor="text1"/>
        </w:rPr>
      </w:pPr>
    </w:p>
    <w:p w14:paraId="475EA983" w14:textId="77777777"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 xml:space="preserve">U izračun LGD-a također je uzeta u obzir i vjerojatnost izlaska iz statusa neispunjenja obveza. </w:t>
      </w:r>
    </w:p>
    <w:p w14:paraId="1599E7B3" w14:textId="77777777" w:rsidR="002B289C" w:rsidRPr="0075006D" w:rsidRDefault="002B289C" w:rsidP="002B289C">
      <w:pPr>
        <w:autoSpaceDE w:val="0"/>
        <w:autoSpaceDN w:val="0"/>
        <w:adjustRightInd w:val="0"/>
        <w:jc w:val="both"/>
        <w:rPr>
          <w:rFonts w:ascii="Calibri" w:hAnsi="Calibri" w:cs="Arial"/>
          <w:color w:val="000000" w:themeColor="text1"/>
        </w:rPr>
      </w:pPr>
    </w:p>
    <w:p w14:paraId="4C5A8116" w14:textId="157A33CF" w:rsidR="002B289C" w:rsidRPr="0075006D" w:rsidRDefault="002B289C" w:rsidP="002B289C">
      <w:pPr>
        <w:autoSpaceDE w:val="0"/>
        <w:autoSpaceDN w:val="0"/>
        <w:adjustRightInd w:val="0"/>
        <w:jc w:val="both"/>
        <w:rPr>
          <w:rFonts w:ascii="Calibri" w:hAnsi="Calibri" w:cs="Arial"/>
          <w:color w:val="000000" w:themeColor="text1"/>
        </w:rPr>
      </w:pPr>
      <w:r w:rsidRPr="0075006D">
        <w:rPr>
          <w:rFonts w:ascii="Calibri" w:hAnsi="Calibri" w:cs="Arial"/>
          <w:color w:val="000000" w:themeColor="text1"/>
        </w:rPr>
        <w:t>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w:t>
      </w:r>
      <w:r w:rsidR="00660EF5" w:rsidRPr="0075006D">
        <w:rPr>
          <w:rFonts w:ascii="Calibri" w:hAnsi="Calibri" w:cs="Arial"/>
          <w:color w:val="000000" w:themeColor="text1"/>
        </w:rPr>
        <w:t>)</w:t>
      </w:r>
    </w:p>
    <w:p w14:paraId="50925AE9" w14:textId="77777777" w:rsidR="006B1B1E" w:rsidRDefault="006B1B1E" w:rsidP="00D7506F">
      <w:pPr>
        <w:jc w:val="both"/>
        <w:rPr>
          <w:rFonts w:ascii="Calibri" w:hAnsi="Calibri" w:cs="Arial"/>
          <w:color w:val="000000" w:themeColor="text1"/>
        </w:rPr>
      </w:pPr>
    </w:p>
    <w:p w14:paraId="19B68DA4" w14:textId="77777777" w:rsidR="00F7239B" w:rsidRPr="0075006D" w:rsidRDefault="00F7239B" w:rsidP="00F7239B">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 xml:space="preserve">25.3.2.5. Značajno povećanje kreditnog rizika </w:t>
      </w:r>
    </w:p>
    <w:p w14:paraId="0B647CC3" w14:textId="77777777" w:rsidR="00F7239B" w:rsidRPr="0075006D" w:rsidRDefault="00F7239B" w:rsidP="00F7239B">
      <w:pPr>
        <w:jc w:val="both"/>
        <w:rPr>
          <w:rFonts w:ascii="Calibri" w:hAnsi="Calibri"/>
          <w:color w:val="000000" w:themeColor="text1"/>
        </w:rPr>
      </w:pPr>
    </w:p>
    <w:p w14:paraId="2912F073" w14:textId="77777777" w:rsidR="00F7239B" w:rsidRPr="0075006D" w:rsidRDefault="00F7239B" w:rsidP="00F7239B">
      <w:pPr>
        <w:jc w:val="both"/>
        <w:rPr>
          <w:rFonts w:ascii="Calibri" w:hAnsi="Calibri"/>
          <w:color w:val="000000" w:themeColor="text1"/>
        </w:rPr>
      </w:pPr>
      <w:r w:rsidRPr="0075006D">
        <w:rPr>
          <w:rFonts w:ascii="Calibri" w:hAnsi="Calibri"/>
          <w:color w:val="000000" w:themeColor="text1"/>
        </w:rPr>
        <w:t>U svrhu utvrđivanja povećanog kreditnog rizika kontinuirano, a najmanje jednom godišnje prate se promjene za sve klijente Grupe. Svi plasmani klijentu kod kojeg je utvrđen povećan kreditni rizik ili u slučaju individualno značajnih klijenata čija je izloženost iznad 1.500 tisuća kuna, a nalaze se na Listi za pojačano praćenje, na slijedeći izvještajni datum se svi financijski instrumenti klijenta povećanog kreditnog rizika klasificiraju u 2. stupanj temeljem uočenih kriterija kao na primjer:</w:t>
      </w:r>
    </w:p>
    <w:p w14:paraId="569F3AAD" w14:textId="77777777" w:rsidR="00F7239B" w:rsidRPr="0075006D" w:rsidRDefault="00F7239B" w:rsidP="00F7239B">
      <w:pPr>
        <w:numPr>
          <w:ilvl w:val="0"/>
          <w:numId w:val="21"/>
        </w:numPr>
        <w:jc w:val="both"/>
        <w:rPr>
          <w:rFonts w:ascii="Calibri" w:hAnsi="Calibri"/>
          <w:color w:val="000000" w:themeColor="text1"/>
        </w:rPr>
      </w:pPr>
      <w:r w:rsidRPr="0075006D">
        <w:rPr>
          <w:rFonts w:ascii="Calibri" w:hAnsi="Calibri"/>
          <w:color w:val="000000" w:themeColor="text1"/>
        </w:rPr>
        <w:t xml:space="preserve">klijentovo kašnjenje u podmirenju bilo koje značajne dospjele obveze prema HBOR-u duže od 30 dana (a kraće od 90 dana), </w:t>
      </w:r>
    </w:p>
    <w:p w14:paraId="359AE2F4" w14:textId="77777777" w:rsidR="00F7239B" w:rsidRPr="0075006D" w:rsidRDefault="00F7239B" w:rsidP="00F7239B">
      <w:pPr>
        <w:numPr>
          <w:ilvl w:val="0"/>
          <w:numId w:val="21"/>
        </w:numPr>
        <w:jc w:val="both"/>
        <w:rPr>
          <w:rFonts w:ascii="Calibri" w:hAnsi="Calibri"/>
          <w:color w:val="000000" w:themeColor="text1"/>
        </w:rPr>
      </w:pPr>
      <w:r w:rsidRPr="0075006D">
        <w:rPr>
          <w:rFonts w:ascii="Calibri" w:hAnsi="Calibri"/>
          <w:color w:val="000000" w:themeColor="text1"/>
        </w:rPr>
        <w:t xml:space="preserve">klijent je u financijskim poteškoćama, ali nije u statusu neispunjenja obveza, </w:t>
      </w:r>
    </w:p>
    <w:p w14:paraId="120177E5" w14:textId="77777777" w:rsidR="00F7239B" w:rsidRPr="0075006D" w:rsidRDefault="00F7239B" w:rsidP="00F7239B">
      <w:pPr>
        <w:numPr>
          <w:ilvl w:val="0"/>
          <w:numId w:val="21"/>
        </w:numPr>
        <w:jc w:val="both"/>
        <w:rPr>
          <w:rFonts w:ascii="Calibri" w:hAnsi="Calibri"/>
          <w:color w:val="000000" w:themeColor="text1"/>
        </w:rPr>
      </w:pPr>
      <w:r w:rsidRPr="0075006D">
        <w:rPr>
          <w:rFonts w:ascii="Calibri" w:hAnsi="Calibri"/>
          <w:color w:val="000000" w:themeColor="text1"/>
        </w:rPr>
        <w:t>pogoršanje rejtinga, nizak kreditni rejting klijenta,</w:t>
      </w:r>
    </w:p>
    <w:p w14:paraId="5D614A15" w14:textId="77777777" w:rsidR="00F7239B" w:rsidRPr="0075006D" w:rsidRDefault="00F7239B" w:rsidP="00F7239B">
      <w:pPr>
        <w:numPr>
          <w:ilvl w:val="0"/>
          <w:numId w:val="21"/>
        </w:numPr>
        <w:jc w:val="both"/>
        <w:rPr>
          <w:rFonts w:ascii="Calibri" w:hAnsi="Calibri"/>
          <w:color w:val="000000" w:themeColor="text1"/>
        </w:rPr>
      </w:pPr>
      <w:r w:rsidRPr="0075006D">
        <w:rPr>
          <w:rFonts w:ascii="Calibri" w:hAnsi="Calibri"/>
          <w:color w:val="000000" w:themeColor="text1"/>
        </w:rPr>
        <w:t>nepoštivanje ugovornih odredbi</w:t>
      </w:r>
    </w:p>
    <w:p w14:paraId="7863E2D0" w14:textId="77777777" w:rsidR="00F7239B" w:rsidRPr="0075006D" w:rsidRDefault="00F7239B" w:rsidP="00F7239B">
      <w:pPr>
        <w:numPr>
          <w:ilvl w:val="0"/>
          <w:numId w:val="21"/>
        </w:numPr>
        <w:jc w:val="both"/>
        <w:rPr>
          <w:rFonts w:ascii="Calibri" w:hAnsi="Calibri"/>
          <w:color w:val="000000" w:themeColor="text1"/>
        </w:rPr>
      </w:pPr>
      <w:r w:rsidRPr="0075006D">
        <w:rPr>
          <w:rFonts w:ascii="Calibri" w:hAnsi="Calibri"/>
          <w:color w:val="000000" w:themeColor="text1"/>
        </w:rPr>
        <w:t>gubitak ključnih kupaca ili dobavljača i sl.</w:t>
      </w:r>
    </w:p>
    <w:p w14:paraId="2B0147F0" w14:textId="77777777" w:rsidR="00F7239B" w:rsidRPr="0075006D" w:rsidRDefault="00F7239B" w:rsidP="00F7239B">
      <w:pPr>
        <w:jc w:val="both"/>
        <w:rPr>
          <w:rFonts w:ascii="Calibri" w:hAnsi="Calibri"/>
          <w:color w:val="000000" w:themeColor="text1"/>
        </w:rPr>
      </w:pPr>
    </w:p>
    <w:p w14:paraId="471718A3" w14:textId="2A7E766F" w:rsidR="00F7239B" w:rsidRPr="0075006D" w:rsidRDefault="00F7239B" w:rsidP="002B289C">
      <w:pPr>
        <w:jc w:val="both"/>
        <w:rPr>
          <w:rFonts w:ascii="Calibri" w:hAnsi="Calibri" w:cs="Arial"/>
          <w:color w:val="000000" w:themeColor="text1"/>
        </w:rPr>
        <w:sectPr w:rsidR="00F7239B" w:rsidRPr="0075006D">
          <w:pgSz w:w="11906" w:h="16838"/>
          <w:pgMar w:top="1417" w:right="1417" w:bottom="1417" w:left="1417" w:header="708" w:footer="708" w:gutter="0"/>
          <w:cols w:space="708"/>
          <w:docGrid w:linePitch="360"/>
        </w:sectPr>
      </w:pPr>
    </w:p>
    <w:p w14:paraId="5C18F16A" w14:textId="77777777" w:rsidR="006B1B1E" w:rsidRPr="0075006D" w:rsidRDefault="006B1B1E" w:rsidP="00D7506F">
      <w:pPr>
        <w:autoSpaceDE w:val="0"/>
        <w:autoSpaceDN w:val="0"/>
        <w:adjustRightInd w:val="0"/>
        <w:jc w:val="both"/>
        <w:rPr>
          <w:rFonts w:ascii="Calibri" w:hAnsi="Calibri" w:cs="Arial"/>
          <w:color w:val="000000" w:themeColor="text1"/>
        </w:rPr>
      </w:pPr>
    </w:p>
    <w:p w14:paraId="43F2654C" w14:textId="77777777" w:rsidR="006B1B1E" w:rsidRPr="0075006D" w:rsidRDefault="006B1B1E" w:rsidP="00D7506F">
      <w:pPr>
        <w:keepNext/>
        <w:tabs>
          <w:tab w:val="left" w:pos="426"/>
        </w:tabs>
        <w:jc w:val="both"/>
        <w:rPr>
          <w:rFonts w:ascii="Calibri" w:hAnsi="Calibri" w:cs="Arial"/>
          <w:b/>
          <w:bCs/>
          <w:color w:val="000000" w:themeColor="text1"/>
        </w:rPr>
      </w:pPr>
      <w:r w:rsidRPr="0075006D">
        <w:rPr>
          <w:rFonts w:ascii="Calibri" w:hAnsi="Calibri" w:cs="Calibri"/>
          <w:b/>
          <w:bCs/>
          <w:color w:val="000000" w:themeColor="text1"/>
          <w:lang w:eastAsia="hr-HR"/>
        </w:rPr>
        <w:t>25.</w:t>
      </w:r>
      <w:r w:rsidRPr="0075006D">
        <w:rPr>
          <w:rFonts w:ascii="Calibri" w:hAnsi="Calibri" w:cs="Arial"/>
          <w:b/>
          <w:bCs/>
          <w:color w:val="000000" w:themeColor="text1"/>
        </w:rPr>
        <w:tab/>
        <w:t>Upravljanje rizicima (nastavak)</w:t>
      </w:r>
    </w:p>
    <w:p w14:paraId="4524DCC4" w14:textId="77777777" w:rsidR="006B1B1E" w:rsidRPr="0075006D" w:rsidRDefault="006B1B1E" w:rsidP="00D7506F">
      <w:pPr>
        <w:jc w:val="both"/>
        <w:rPr>
          <w:rFonts w:ascii="Calibri" w:hAnsi="Calibri"/>
          <w:color w:val="000000" w:themeColor="text1"/>
        </w:rPr>
      </w:pPr>
    </w:p>
    <w:p w14:paraId="323621F9"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61C20DF8" w14:textId="77777777" w:rsidR="006B1B1E" w:rsidRPr="0075006D" w:rsidRDefault="006B1B1E" w:rsidP="00D7506F">
      <w:pPr>
        <w:jc w:val="both"/>
        <w:rPr>
          <w:rFonts w:ascii="Calibri" w:hAnsi="Calibri"/>
          <w:color w:val="000000" w:themeColor="text1"/>
        </w:rPr>
      </w:pPr>
    </w:p>
    <w:p w14:paraId="6C9ECBFE" w14:textId="77777777" w:rsidR="006B1B1E" w:rsidRPr="0075006D" w:rsidRDefault="006B1B1E" w:rsidP="006B1B1E">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14:paraId="2304B481" w14:textId="77777777" w:rsidR="006B1B1E" w:rsidRPr="00D7506F" w:rsidRDefault="006B1B1E" w:rsidP="00D7506F">
      <w:pPr>
        <w:autoSpaceDE w:val="0"/>
        <w:autoSpaceDN w:val="0"/>
        <w:adjustRightInd w:val="0"/>
        <w:jc w:val="both"/>
        <w:rPr>
          <w:rFonts w:ascii="Calibri" w:hAnsi="Calibri"/>
          <w:color w:val="000000" w:themeColor="text1"/>
        </w:rPr>
      </w:pPr>
    </w:p>
    <w:p w14:paraId="698C0697" w14:textId="3B13C3C1" w:rsidR="00F7239B" w:rsidRDefault="00F7239B" w:rsidP="00F7239B">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 xml:space="preserve">25.3.2.5. Značajno povećanje kreditnog rizika </w:t>
      </w:r>
      <w:r>
        <w:rPr>
          <w:rFonts w:ascii="Calibri" w:eastAsia="Calibri" w:hAnsi="Calibri" w:cs="Arial"/>
          <w:b/>
          <w:color w:val="000000" w:themeColor="text1"/>
        </w:rPr>
        <w:t>(nastavak)</w:t>
      </w:r>
    </w:p>
    <w:p w14:paraId="004998FC" w14:textId="77777777" w:rsidR="00F7239B" w:rsidRPr="00370582" w:rsidRDefault="00F7239B" w:rsidP="00370582">
      <w:pPr>
        <w:spacing w:line="300" w:lineRule="exact"/>
        <w:rPr>
          <w:rFonts w:ascii="Calibri" w:hAnsi="Calibri"/>
          <w:b/>
          <w:color w:val="000000" w:themeColor="text1"/>
        </w:rPr>
      </w:pPr>
    </w:p>
    <w:p w14:paraId="2FBB743E" w14:textId="77777777" w:rsidR="006B1B1E" w:rsidRPr="0075006D" w:rsidRDefault="006B1B1E" w:rsidP="006B1B1E">
      <w:pPr>
        <w:jc w:val="both"/>
        <w:rPr>
          <w:rFonts w:ascii="Calibri" w:hAnsi="Calibri" w:cs="Arial"/>
          <w:color w:val="000000" w:themeColor="text1"/>
        </w:rPr>
      </w:pPr>
      <w:r w:rsidRPr="0075006D">
        <w:rPr>
          <w:rFonts w:ascii="Calibri" w:hAnsi="Calibri" w:cs="Arial"/>
          <w:color w:val="000000" w:themeColor="text1"/>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14:paraId="45673375" w14:textId="77777777" w:rsidR="006B1B1E" w:rsidRPr="0075006D" w:rsidRDefault="006B1B1E" w:rsidP="006B1B1E">
      <w:pPr>
        <w:jc w:val="both"/>
        <w:rPr>
          <w:rFonts w:ascii="Calibri" w:hAnsi="Calibri" w:cs="Arial"/>
          <w:color w:val="000000" w:themeColor="text1"/>
        </w:rPr>
      </w:pPr>
    </w:p>
    <w:p w14:paraId="232DED8A" w14:textId="77777777" w:rsidR="006B1B1E" w:rsidRPr="0075006D" w:rsidRDefault="006B1B1E" w:rsidP="006B1B1E">
      <w:pPr>
        <w:jc w:val="both"/>
        <w:rPr>
          <w:rFonts w:ascii="Calibri" w:hAnsi="Calibri" w:cs="Arial"/>
          <w:color w:val="000000" w:themeColor="text1"/>
        </w:rPr>
      </w:pPr>
      <w:bookmarkStart w:id="59" w:name="_Hlk500928993"/>
      <w:r w:rsidRPr="0075006D">
        <w:rPr>
          <w:rFonts w:ascii="Calibri" w:hAnsi="Calibri" w:cs="Arial"/>
          <w:color w:val="000000" w:themeColor="text1"/>
        </w:rPr>
        <w:t xml:space="preserve">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w:t>
      </w:r>
      <w:bookmarkEnd w:id="59"/>
      <w:r w:rsidRPr="0075006D">
        <w:rPr>
          <w:rFonts w:ascii="Calibri" w:hAnsi="Calibri" w:cs="Arial"/>
          <w:color w:val="000000" w:themeColor="text1"/>
        </w:rPr>
        <w:t>Financijski instrumenti klijenata niskog kreditnog rizika se uvijek raspoređuju u 1. stupanj.</w:t>
      </w:r>
    </w:p>
    <w:p w14:paraId="33FE9F66" w14:textId="77777777" w:rsidR="006B1B1E" w:rsidRPr="0075006D" w:rsidRDefault="006B1B1E" w:rsidP="0075006D">
      <w:pPr>
        <w:jc w:val="both"/>
        <w:rPr>
          <w:rFonts w:ascii="Calibri" w:hAnsi="Calibri" w:cs="Arial"/>
          <w:color w:val="000000" w:themeColor="text1"/>
        </w:rPr>
      </w:pPr>
    </w:p>
    <w:p w14:paraId="4A35E4D8"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25.3.2.6. Svrstavanje financijske imovine koja se mjeri na skupnoj osnovi</w:t>
      </w:r>
    </w:p>
    <w:p w14:paraId="109915AD" w14:textId="77777777" w:rsidR="006B1B1E" w:rsidRPr="0075006D" w:rsidRDefault="006B1B1E" w:rsidP="006B1B1E">
      <w:pPr>
        <w:jc w:val="both"/>
        <w:rPr>
          <w:rFonts w:ascii="Calibri" w:hAnsi="Calibri" w:cs="Arial"/>
          <w:color w:val="000000" w:themeColor="text1"/>
        </w:rPr>
      </w:pPr>
    </w:p>
    <w:p w14:paraId="5BE15434" w14:textId="02A38070" w:rsidR="002B289C" w:rsidRDefault="006B1B1E" w:rsidP="006B1B1E">
      <w:pPr>
        <w:jc w:val="both"/>
        <w:rPr>
          <w:rFonts w:ascii="Calibri" w:hAnsi="Calibri" w:cs="Arial"/>
          <w:color w:val="000000" w:themeColor="text1"/>
        </w:rPr>
      </w:pPr>
      <w:r w:rsidRPr="0075006D">
        <w:rPr>
          <w:rFonts w:ascii="Calibri" w:hAnsi="Calibri" w:cs="Arial"/>
          <w:color w:val="000000" w:themeColor="text1"/>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1.500 tisuća kuna.</w:t>
      </w:r>
    </w:p>
    <w:p w14:paraId="5582F319" w14:textId="77777777" w:rsidR="00F7239B" w:rsidRPr="0075006D" w:rsidRDefault="00F7239B" w:rsidP="00D7506F">
      <w:pPr>
        <w:jc w:val="both"/>
        <w:rPr>
          <w:rFonts w:ascii="Calibri" w:hAnsi="Calibri" w:cs="Arial"/>
          <w:color w:val="000000" w:themeColor="text1"/>
        </w:rPr>
      </w:pPr>
    </w:p>
    <w:p w14:paraId="418049B8"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7198EB29"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financijske institucije,</w:t>
      </w:r>
    </w:p>
    <w:p w14:paraId="12828380"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središnja država i lokalna i područna (regionalna) samouprava,</w:t>
      </w:r>
    </w:p>
    <w:p w14:paraId="33FB85DD"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izravni korisnici – veliki,</w:t>
      </w:r>
    </w:p>
    <w:p w14:paraId="534B4A3F"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 xml:space="preserve">izravni korisnici – mali i srednji, </w:t>
      </w:r>
    </w:p>
    <w:p w14:paraId="0A6C405C"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 xml:space="preserve">izravni korisnici – mikro, </w:t>
      </w:r>
    </w:p>
    <w:p w14:paraId="75EDCB5B"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izravni korisnici – stanovništvo,</w:t>
      </w:r>
    </w:p>
    <w:p w14:paraId="3E9F5C44" w14:textId="77777777" w:rsidR="00F7239B" w:rsidRPr="0075006D" w:rsidRDefault="00F7239B" w:rsidP="00F7239B">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ostalo.</w:t>
      </w:r>
    </w:p>
    <w:p w14:paraId="6E683E3B" w14:textId="77777777" w:rsidR="006B1B1E" w:rsidRPr="00D7506F" w:rsidRDefault="006B1B1E" w:rsidP="006B1B1E">
      <w:pPr>
        <w:jc w:val="both"/>
        <w:rPr>
          <w:rFonts w:ascii="Calibri" w:hAnsi="Calibri"/>
          <w:color w:val="000000" w:themeColor="text1"/>
        </w:rPr>
      </w:pPr>
    </w:p>
    <w:p w14:paraId="32653BF1" w14:textId="77777777" w:rsidR="00F7239B" w:rsidRPr="0075006D" w:rsidRDefault="00F7239B" w:rsidP="00F7239B">
      <w:pPr>
        <w:jc w:val="both"/>
        <w:rPr>
          <w:rFonts w:ascii="Calibri" w:hAnsi="Calibri" w:cs="Arial"/>
          <w:color w:val="000000" w:themeColor="text1"/>
        </w:rPr>
      </w:pPr>
      <w:r w:rsidRPr="0075006D">
        <w:rPr>
          <w:rFonts w:ascii="Calibri" w:hAnsi="Calibri" w:cs="Arial"/>
          <w:color w:val="000000" w:themeColor="text1"/>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30285A7D" w14:textId="77777777" w:rsidR="006B1B1E" w:rsidRPr="0075006D" w:rsidRDefault="006B1B1E" w:rsidP="006B1B1E">
      <w:pPr>
        <w:jc w:val="both"/>
        <w:rPr>
          <w:rFonts w:ascii="Calibri" w:hAnsi="Calibri" w:cs="Arial"/>
          <w:color w:val="000000" w:themeColor="text1"/>
        </w:rPr>
        <w:sectPr w:rsidR="006B1B1E" w:rsidRPr="0075006D">
          <w:pgSz w:w="11906" w:h="16838"/>
          <w:pgMar w:top="1417" w:right="1417" w:bottom="1417" w:left="1417" w:header="708" w:footer="708" w:gutter="0"/>
          <w:cols w:space="708"/>
          <w:docGrid w:linePitch="360"/>
        </w:sectPr>
      </w:pPr>
    </w:p>
    <w:p w14:paraId="17244D65" w14:textId="77777777" w:rsidR="006B1B1E" w:rsidRPr="00D7506F" w:rsidRDefault="006B1B1E" w:rsidP="00D7506F">
      <w:pPr>
        <w:tabs>
          <w:tab w:val="left" w:pos="2694"/>
        </w:tabs>
        <w:jc w:val="both"/>
        <w:rPr>
          <w:rFonts w:ascii="Calibri" w:hAnsi="Calibri"/>
          <w:color w:val="000000" w:themeColor="text1"/>
        </w:rPr>
      </w:pPr>
    </w:p>
    <w:p w14:paraId="66B9E951" w14:textId="77777777" w:rsidR="006B1B1E" w:rsidRPr="0075006D" w:rsidRDefault="006B1B1E" w:rsidP="00D7506F">
      <w:pPr>
        <w:keepNext/>
        <w:tabs>
          <w:tab w:val="left" w:pos="426"/>
        </w:tabs>
        <w:jc w:val="both"/>
        <w:rPr>
          <w:rFonts w:ascii="Calibri" w:hAnsi="Calibri" w:cs="Arial"/>
          <w:b/>
          <w:bCs/>
          <w:color w:val="000000" w:themeColor="text1"/>
        </w:rPr>
      </w:pPr>
      <w:r w:rsidRPr="0075006D">
        <w:rPr>
          <w:rFonts w:ascii="Calibri" w:hAnsi="Calibri" w:cs="Calibri"/>
          <w:b/>
          <w:bCs/>
          <w:color w:val="000000" w:themeColor="text1"/>
          <w:lang w:eastAsia="hr-HR"/>
        </w:rPr>
        <w:t>25.</w:t>
      </w:r>
      <w:r w:rsidRPr="0075006D">
        <w:rPr>
          <w:rFonts w:ascii="Calibri" w:hAnsi="Calibri" w:cs="Arial"/>
          <w:b/>
          <w:bCs/>
          <w:color w:val="000000" w:themeColor="text1"/>
        </w:rPr>
        <w:tab/>
        <w:t>Upravljanje rizicima (nastavak)</w:t>
      </w:r>
    </w:p>
    <w:p w14:paraId="0538A92A" w14:textId="77777777" w:rsidR="006B1B1E" w:rsidRPr="0075006D" w:rsidRDefault="006B1B1E" w:rsidP="00694DCF">
      <w:pPr>
        <w:jc w:val="both"/>
        <w:rPr>
          <w:rFonts w:ascii="Calibri" w:hAnsi="Calibri"/>
          <w:color w:val="000000" w:themeColor="text1"/>
        </w:rPr>
      </w:pPr>
    </w:p>
    <w:p w14:paraId="69BE507A"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59278A29" w14:textId="77777777" w:rsidR="006B1B1E" w:rsidRPr="00D7506F" w:rsidRDefault="006B1B1E" w:rsidP="00D7506F">
      <w:pPr>
        <w:spacing w:line="300" w:lineRule="exact"/>
        <w:rPr>
          <w:rFonts w:ascii="Calibri" w:hAnsi="Calibri"/>
          <w:b/>
          <w:color w:val="000000" w:themeColor="text1"/>
        </w:rPr>
      </w:pPr>
    </w:p>
    <w:p w14:paraId="0B884A22"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25.3.3. Analiza inputa za ECL model u okviru utjecaja makroekonomskih uvjeta na PD</w:t>
      </w:r>
    </w:p>
    <w:p w14:paraId="0690C116" w14:textId="77777777" w:rsidR="006B1B1E" w:rsidRPr="0075006D" w:rsidRDefault="006B1B1E" w:rsidP="006B1B1E">
      <w:pPr>
        <w:jc w:val="both"/>
        <w:rPr>
          <w:rFonts w:ascii="Calibri" w:hAnsi="Calibri"/>
          <w:color w:val="000000" w:themeColor="text1"/>
          <w:sz w:val="20"/>
          <w:szCs w:val="20"/>
        </w:rPr>
      </w:pPr>
    </w:p>
    <w:p w14:paraId="7A4C2E73"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Prilikom uključivanja informacija o budućnosti, koriste se dostupni izvori (HNB, DZS) o makroekonomskim uvjetima kako bi se projicirao njihov utjecaj na sadašnju vrijednost rizičnih parametara.</w:t>
      </w:r>
    </w:p>
    <w:p w14:paraId="579EDA3A" w14:textId="77777777" w:rsidR="006B1B1E" w:rsidRPr="0075006D" w:rsidRDefault="006B1B1E" w:rsidP="006B1B1E">
      <w:pPr>
        <w:jc w:val="both"/>
        <w:rPr>
          <w:rFonts w:ascii="Calibri" w:hAnsi="Calibri"/>
          <w:color w:val="000000" w:themeColor="text1"/>
          <w:sz w:val="20"/>
          <w:szCs w:val="20"/>
        </w:rPr>
      </w:pPr>
    </w:p>
    <w:p w14:paraId="0426C501"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5E607A59" w14:textId="43997F2B" w:rsidR="006B1B1E" w:rsidRPr="00D7506F" w:rsidRDefault="006B1B1E" w:rsidP="00D7506F">
      <w:pPr>
        <w:jc w:val="both"/>
        <w:rPr>
          <w:rFonts w:ascii="Calibri" w:hAnsi="Calibri"/>
          <w:color w:val="000000" w:themeColor="text1"/>
          <w:sz w:val="20"/>
        </w:rPr>
      </w:pPr>
    </w:p>
    <w:p w14:paraId="36429102"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 xml:space="preserve">Kod procjene očekivanih kreditnih gubitaka primjenom ranijih iskustava o kreditnim gubicima, podaci o ranijim stopama kreditnog gubitka se primjenjuju na formirane homogene skupine,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32C1CA0D" w14:textId="77777777" w:rsidR="006B1B1E" w:rsidRPr="0075006D" w:rsidRDefault="006B1B1E" w:rsidP="006B1B1E">
      <w:pPr>
        <w:jc w:val="both"/>
        <w:rPr>
          <w:rFonts w:ascii="Calibri" w:hAnsi="Calibri"/>
          <w:color w:val="000000" w:themeColor="text1"/>
          <w:sz w:val="20"/>
          <w:szCs w:val="20"/>
        </w:rPr>
      </w:pPr>
    </w:p>
    <w:p w14:paraId="4F7123C5"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 xml:space="preserve">Očekivani kreditni gubici odražavaju očekivanja Grupe u pogledu kreditnih gubitaka. Međutim, kada pri procjeni očekivanih kreditnih gubitaka razmatra sve razumne i pouzdane podatke koji su dostupni bez nepotrebnih troškova i napora, Grupa razmatra i odgovarajuće tržišne podatke o kreditnom riziku određenog financijskog instrumenta ili sličnih financijskih instrumenata. </w:t>
      </w:r>
    </w:p>
    <w:p w14:paraId="42762E9C" w14:textId="77777777" w:rsidR="006B1B1E" w:rsidRPr="0075006D" w:rsidRDefault="006B1B1E" w:rsidP="006B1B1E">
      <w:pPr>
        <w:jc w:val="both"/>
        <w:rPr>
          <w:rFonts w:ascii="Calibri" w:hAnsi="Calibri"/>
          <w:color w:val="000000" w:themeColor="text1"/>
          <w:sz w:val="20"/>
          <w:szCs w:val="20"/>
        </w:rPr>
      </w:pPr>
    </w:p>
    <w:p w14:paraId="4AE6DBAE" w14:textId="042F8892" w:rsidR="006B1B1E" w:rsidRPr="0075006D" w:rsidRDefault="006B1B1E" w:rsidP="006B1B1E">
      <w:pPr>
        <w:jc w:val="both"/>
        <w:rPr>
          <w:rFonts w:ascii="Calibri" w:hAnsi="Calibri"/>
          <w:color w:val="000000" w:themeColor="text1"/>
        </w:rPr>
      </w:pPr>
      <w:r w:rsidRPr="0075006D">
        <w:rPr>
          <w:rFonts w:ascii="Calibri" w:hAnsi="Calibri"/>
          <w:color w:val="000000" w:themeColor="text1"/>
        </w:rPr>
        <w:t>Grupa za potrebe izračuna očekivanih kreditnih gubitaka koristi veći broj makroekonomskih uvjeta od kojih je za jedan (</w:t>
      </w:r>
      <w:r w:rsidR="008804CD" w:rsidRPr="00370582">
        <w:rPr>
          <w:rFonts w:ascii="Calibri" w:hAnsi="Calibri"/>
          <w:color w:val="000000" w:themeColor="text1"/>
        </w:rPr>
        <w:t>stopa zaposlenosti</w:t>
      </w:r>
      <w:r w:rsidRPr="0075006D">
        <w:rPr>
          <w:rFonts w:ascii="Calibri" w:hAnsi="Calibri"/>
          <w:color w:val="000000" w:themeColor="text1"/>
        </w:rPr>
        <w:t xml:space="preserve">) utvrđena korelacija ukupnog PD-ja za sve homogene skupine. </w:t>
      </w:r>
    </w:p>
    <w:p w14:paraId="15868738" w14:textId="77777777" w:rsidR="006B1B1E" w:rsidRPr="0075006D" w:rsidRDefault="006B1B1E" w:rsidP="00D7506F">
      <w:pPr>
        <w:jc w:val="both"/>
        <w:rPr>
          <w:rFonts w:ascii="Calibri" w:hAnsi="Calibri"/>
          <w:color w:val="000000" w:themeColor="text1"/>
        </w:rPr>
        <w:sectPr w:rsidR="006B1B1E" w:rsidRPr="0075006D">
          <w:pgSz w:w="11906" w:h="16838"/>
          <w:pgMar w:top="1417" w:right="1417" w:bottom="1417" w:left="1417" w:header="708" w:footer="708" w:gutter="0"/>
          <w:cols w:space="708"/>
          <w:docGrid w:linePitch="360"/>
        </w:sectPr>
      </w:pPr>
    </w:p>
    <w:p w14:paraId="64FE1D1F" w14:textId="77777777" w:rsidR="006B1B1E" w:rsidRPr="00D7506F" w:rsidRDefault="006B1B1E" w:rsidP="006B1B1E">
      <w:pPr>
        <w:spacing w:line="300" w:lineRule="exact"/>
        <w:rPr>
          <w:rFonts w:ascii="Calibri" w:hAnsi="Calibri"/>
          <w:color w:val="000000" w:themeColor="text1"/>
        </w:rPr>
      </w:pPr>
    </w:p>
    <w:p w14:paraId="03B02DCB"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18D97E12" w14:textId="77777777" w:rsidR="006B1B1E" w:rsidRPr="00D7506F" w:rsidRDefault="006B1B1E" w:rsidP="00D7506F">
      <w:pPr>
        <w:spacing w:line="300" w:lineRule="exact"/>
        <w:rPr>
          <w:rFonts w:ascii="Calibri" w:hAnsi="Calibri"/>
          <w:color w:val="000000" w:themeColor="text1"/>
        </w:rPr>
      </w:pPr>
    </w:p>
    <w:p w14:paraId="6AC62A4A"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4F514A19" w14:textId="77777777" w:rsidR="006B1B1E" w:rsidRPr="00D7506F" w:rsidRDefault="006B1B1E" w:rsidP="006B1B1E">
      <w:pPr>
        <w:spacing w:line="300" w:lineRule="exact"/>
        <w:rPr>
          <w:rFonts w:ascii="Calibri" w:hAnsi="Calibri"/>
          <w:color w:val="000000" w:themeColor="text1"/>
        </w:rPr>
      </w:pPr>
    </w:p>
    <w:p w14:paraId="7C948C9A"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25.3.3. Analiza inputa za ECL model u okviru utjecaja makroekonomskih uvjeta na PD (nastavak)</w:t>
      </w:r>
    </w:p>
    <w:p w14:paraId="69E2E2E2" w14:textId="77777777" w:rsidR="006B1B1E" w:rsidRPr="0075006D" w:rsidRDefault="006B1B1E" w:rsidP="006B1B1E">
      <w:pPr>
        <w:jc w:val="both"/>
        <w:rPr>
          <w:rFonts w:ascii="Calibri" w:hAnsi="Calibri"/>
          <w:color w:val="000000" w:themeColor="text1"/>
        </w:rPr>
      </w:pPr>
    </w:p>
    <w:p w14:paraId="4026EA84" w14:textId="77777777" w:rsidR="00FE1707" w:rsidRDefault="00FE1707" w:rsidP="00FE1707">
      <w:pPr>
        <w:pStyle w:val="xmsonormal"/>
        <w:jc w:val="both"/>
        <w:rPr>
          <w:lang w:eastAsia="en-US"/>
        </w:rPr>
      </w:pPr>
      <w:bookmarkStart w:id="60" w:name="_Hlk50453566"/>
      <w:r>
        <w:rPr>
          <w:color w:val="000000"/>
          <w:lang w:eastAsia="en-US"/>
        </w:rPr>
        <w:t>Kako bi očekivani kreditni gubici obuhvatili očekivano povećanje kreditnog rizika klijenata uslijed COVID – 19 krize, stopa nastanka statusa neispunjenja obveza (dalje: PD) u pesimističnom scenariju uvećana je u odnosu na osnovnu stopu PD-ja kako bi uključila očekivani postotak neispunjenja obveza, pri čemu vjerojatnosti scenarija nisu mijenjane. Osnovna stopa PD-ja je povijesna stopa izračunata na podacima o kreditnom portfelju HBOR-a u razdoblju 2012. – 2019. godine. PD je stresiran za homogene skupine izravnih korisnika.</w:t>
      </w:r>
    </w:p>
    <w:bookmarkEnd w:id="60"/>
    <w:p w14:paraId="2FFFB1CE" w14:textId="77777777" w:rsidR="00FE1707" w:rsidRDefault="00FE1707" w:rsidP="006B1B1E">
      <w:pPr>
        <w:jc w:val="both"/>
        <w:rPr>
          <w:rFonts w:ascii="Calibri" w:hAnsi="Calibri"/>
          <w:color w:val="000000" w:themeColor="text1"/>
        </w:rPr>
      </w:pPr>
    </w:p>
    <w:p w14:paraId="7F54FC3B"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7A5D5FD0" w14:textId="77777777" w:rsidR="006B1B1E" w:rsidRPr="0075006D" w:rsidRDefault="006B1B1E" w:rsidP="006B1B1E">
      <w:pPr>
        <w:spacing w:line="300" w:lineRule="exact"/>
        <w:rPr>
          <w:rFonts w:ascii="Calibri" w:eastAsia="Calibri" w:hAnsi="Calibri" w:cs="Arial"/>
          <w:color w:val="000000" w:themeColor="text1"/>
        </w:rPr>
      </w:pPr>
    </w:p>
    <w:p w14:paraId="6B319C7B"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 xml:space="preserve">25.3.4. Kvantitativna analiza pouzdanosti informacija koje se koriste za izračun rezervacije za ECL </w:t>
      </w:r>
    </w:p>
    <w:p w14:paraId="694D0681" w14:textId="77777777" w:rsidR="006B1B1E" w:rsidRPr="0075006D" w:rsidRDefault="006B1B1E" w:rsidP="006B1B1E">
      <w:pPr>
        <w:jc w:val="both"/>
        <w:rPr>
          <w:rFonts w:ascii="Calibri" w:hAnsi="Calibri"/>
          <w:color w:val="000000" w:themeColor="text1"/>
        </w:rPr>
      </w:pPr>
    </w:p>
    <w:p w14:paraId="4AFF6B63"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Za primjenu makroekonomskih faktora Banka koristi metodologiju sa nivoom pouzdanosti od 90%.</w:t>
      </w:r>
    </w:p>
    <w:p w14:paraId="43C79DB7" w14:textId="77777777" w:rsidR="006B1B1E" w:rsidRPr="0075006D" w:rsidRDefault="006B1B1E" w:rsidP="006B1B1E">
      <w:pPr>
        <w:spacing w:line="300" w:lineRule="exact"/>
        <w:rPr>
          <w:rFonts w:ascii="Calibri" w:eastAsia="Calibri" w:hAnsi="Calibri" w:cs="Arial"/>
          <w:color w:val="000000" w:themeColor="text1"/>
        </w:rPr>
      </w:pPr>
    </w:p>
    <w:p w14:paraId="5BFA4CC5" w14:textId="77777777"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25.3.5. Pregled modificiranih i restrukturiranih kredita</w:t>
      </w:r>
    </w:p>
    <w:p w14:paraId="2C6012DC" w14:textId="77777777" w:rsidR="006B1B1E" w:rsidRPr="0075006D" w:rsidRDefault="006B1B1E" w:rsidP="006B1B1E">
      <w:pPr>
        <w:jc w:val="both"/>
        <w:rPr>
          <w:rFonts w:ascii="Calibri" w:hAnsi="Calibri"/>
          <w:color w:val="000000" w:themeColor="text1"/>
        </w:rPr>
      </w:pPr>
    </w:p>
    <w:p w14:paraId="7CC04DF9"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Modifikacija se smatra svaka izmjena ugovornih odredbi koja rezultira izmjenom ugovorenih novčanih tokova od financijske imovine.</w:t>
      </w:r>
    </w:p>
    <w:p w14:paraId="787C314E" w14:textId="77777777" w:rsidR="006B1B1E" w:rsidRPr="0075006D" w:rsidRDefault="006B1B1E" w:rsidP="006B1B1E">
      <w:pPr>
        <w:jc w:val="both"/>
        <w:rPr>
          <w:rFonts w:ascii="Calibri" w:hAnsi="Calibri"/>
          <w:color w:val="000000" w:themeColor="text1"/>
        </w:rPr>
      </w:pPr>
      <w:r w:rsidRPr="0075006D">
        <w:rPr>
          <w:rFonts w:ascii="Calibri" w:hAnsi="Calibri"/>
          <w:color w:val="000000" w:themeColor="text1"/>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4F7C743F" w14:textId="77777777" w:rsidR="006B1B1E" w:rsidRPr="0075006D" w:rsidRDefault="006B1B1E" w:rsidP="006B1B1E">
      <w:pPr>
        <w:jc w:val="both"/>
        <w:rPr>
          <w:rFonts w:ascii="Calibri" w:hAnsi="Calibri"/>
          <w:color w:val="000000" w:themeColor="text1"/>
        </w:rPr>
      </w:pPr>
    </w:p>
    <w:p w14:paraId="748478EA" w14:textId="0A8C9A09" w:rsidR="006B1B1E" w:rsidRPr="0075006D" w:rsidRDefault="006B1B1E" w:rsidP="006B1B1E">
      <w:pPr>
        <w:jc w:val="both"/>
        <w:rPr>
          <w:rFonts w:ascii="Calibri" w:hAnsi="Calibri"/>
          <w:color w:val="000000" w:themeColor="text1"/>
        </w:rPr>
      </w:pPr>
      <w:r w:rsidRPr="0075006D">
        <w:rPr>
          <w:rFonts w:ascii="Calibri" w:hAnsi="Calibri"/>
          <w:color w:val="000000" w:themeColor="text1"/>
        </w:rPr>
        <w:t>Sve promjene ugovornih obveza kojima se čini ustupak klijentu, a koji je u financijskim poteškoćama smatraju se reprogramom ili restrukturiranjem. Ustupak se može odnositi na bilo koju od sljedećih mjera:</w:t>
      </w:r>
    </w:p>
    <w:p w14:paraId="191F95A8" w14:textId="77777777" w:rsidR="006B1B1E" w:rsidRPr="0075006D" w:rsidRDefault="006B1B1E" w:rsidP="006B1B1E">
      <w:pPr>
        <w:numPr>
          <w:ilvl w:val="0"/>
          <w:numId w:val="23"/>
        </w:numPr>
        <w:jc w:val="both"/>
        <w:rPr>
          <w:rFonts w:ascii="Calibri" w:hAnsi="Calibri"/>
          <w:color w:val="000000" w:themeColor="text1"/>
        </w:rPr>
      </w:pPr>
      <w:r w:rsidRPr="0075006D">
        <w:rPr>
          <w:rFonts w:ascii="Calibri" w:hAnsi="Calibri"/>
          <w:color w:val="000000" w:themeColor="text1"/>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6BBD1031" w14:textId="77777777" w:rsidR="006B1B1E" w:rsidRPr="0075006D" w:rsidRDefault="006B1B1E" w:rsidP="006B1B1E">
      <w:pPr>
        <w:numPr>
          <w:ilvl w:val="0"/>
          <w:numId w:val="23"/>
        </w:numPr>
        <w:jc w:val="both"/>
        <w:rPr>
          <w:rFonts w:ascii="Calibri" w:hAnsi="Calibri"/>
          <w:color w:val="000000" w:themeColor="text1"/>
        </w:rPr>
      </w:pPr>
      <w:r w:rsidRPr="0075006D">
        <w:rPr>
          <w:rFonts w:ascii="Calibri" w:hAnsi="Calibri"/>
          <w:color w:val="000000" w:themeColor="text1"/>
        </w:rPr>
        <w:t>potpuno ili djelomično refinanciranje plasmana koje ne bi bilo odobreno da dužnik nema financijske poteškoće.</w:t>
      </w:r>
    </w:p>
    <w:p w14:paraId="4F23108D" w14:textId="77777777" w:rsidR="006B1B1E" w:rsidRPr="0075006D" w:rsidRDefault="006B1B1E" w:rsidP="006B1B1E">
      <w:pPr>
        <w:jc w:val="both"/>
        <w:rPr>
          <w:rFonts w:ascii="Calibri" w:hAnsi="Calibri"/>
          <w:color w:val="000000" w:themeColor="text1"/>
        </w:rPr>
      </w:pPr>
    </w:p>
    <w:p w14:paraId="0DFBBFB5" w14:textId="77777777" w:rsidR="006B1B1E" w:rsidRPr="0075006D" w:rsidRDefault="006B1B1E" w:rsidP="006B1B1E">
      <w:pPr>
        <w:jc w:val="both"/>
        <w:rPr>
          <w:rFonts w:ascii="Calibri" w:hAnsi="Calibri"/>
          <w:color w:val="000000" w:themeColor="text1"/>
        </w:rPr>
      </w:pPr>
    </w:p>
    <w:p w14:paraId="0DF62826" w14:textId="77777777" w:rsidR="006B1B1E" w:rsidRPr="0075006D" w:rsidRDefault="006B1B1E" w:rsidP="006B1B1E">
      <w:pPr>
        <w:jc w:val="both"/>
        <w:rPr>
          <w:rFonts w:ascii="Calibri" w:hAnsi="Calibri" w:cs="Arial"/>
          <w:color w:val="000000" w:themeColor="text1"/>
        </w:rPr>
        <w:sectPr w:rsidR="006B1B1E" w:rsidRPr="0075006D">
          <w:pgSz w:w="11906" w:h="16838"/>
          <w:pgMar w:top="1417" w:right="1417" w:bottom="1417" w:left="1417" w:header="708" w:footer="708" w:gutter="0"/>
          <w:cols w:space="708"/>
          <w:docGrid w:linePitch="360"/>
        </w:sectPr>
      </w:pPr>
    </w:p>
    <w:p w14:paraId="376EDF6B" w14:textId="77777777" w:rsidR="00805530" w:rsidRPr="0075006D" w:rsidRDefault="00805530" w:rsidP="00805530">
      <w:pPr>
        <w:spacing w:line="300" w:lineRule="exact"/>
        <w:rPr>
          <w:rFonts w:ascii="Calibri" w:eastAsia="Calibri" w:hAnsi="Calibri" w:cs="Arial"/>
          <w:b/>
          <w:color w:val="000000" w:themeColor="text1"/>
        </w:rPr>
      </w:pPr>
    </w:p>
    <w:p w14:paraId="337DECC1" w14:textId="77777777" w:rsidR="00805530" w:rsidRPr="0075006D" w:rsidRDefault="00805530" w:rsidP="00805530">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00F07CA3" w14:textId="77777777" w:rsidR="00805530" w:rsidRPr="00694DCF" w:rsidRDefault="00805530" w:rsidP="00694DCF">
      <w:pPr>
        <w:spacing w:line="300" w:lineRule="exact"/>
        <w:rPr>
          <w:rFonts w:ascii="Calibri" w:hAnsi="Calibri"/>
          <w:b/>
          <w:color w:val="000000" w:themeColor="text1"/>
        </w:rPr>
      </w:pPr>
    </w:p>
    <w:p w14:paraId="24EA287F" w14:textId="77777777" w:rsidR="00805530" w:rsidRPr="0075006D" w:rsidRDefault="00805530" w:rsidP="00805530">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14:paraId="08B8C943" w14:textId="77777777" w:rsidR="004B02E9" w:rsidRPr="00D7506F" w:rsidRDefault="004B02E9" w:rsidP="00D7506F">
      <w:pPr>
        <w:jc w:val="both"/>
        <w:rPr>
          <w:rFonts w:ascii="Calibri" w:hAnsi="Calibri"/>
          <w:color w:val="000000" w:themeColor="text1"/>
        </w:rPr>
      </w:pPr>
    </w:p>
    <w:p w14:paraId="0EC99FAC" w14:textId="624988FE" w:rsidR="004B02E9" w:rsidRDefault="004B02E9" w:rsidP="004B02E9">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25.3.5. Pregled modificiranih i restrukturiranih kredita</w:t>
      </w:r>
      <w:r>
        <w:rPr>
          <w:rFonts w:ascii="Calibri" w:eastAsia="Calibri" w:hAnsi="Calibri" w:cs="Arial"/>
          <w:b/>
          <w:color w:val="000000" w:themeColor="text1"/>
        </w:rPr>
        <w:t>(nastavak)</w:t>
      </w:r>
    </w:p>
    <w:p w14:paraId="3A195A5B" w14:textId="77777777" w:rsidR="004B02E9" w:rsidRPr="0075006D" w:rsidRDefault="004B02E9" w:rsidP="004B02E9">
      <w:pPr>
        <w:spacing w:line="300" w:lineRule="exact"/>
        <w:rPr>
          <w:rFonts w:ascii="Calibri" w:eastAsia="Calibri" w:hAnsi="Calibri" w:cs="Arial"/>
          <w:b/>
          <w:color w:val="000000" w:themeColor="text1"/>
        </w:rPr>
      </w:pPr>
    </w:p>
    <w:p w14:paraId="6304DA89" w14:textId="47830738" w:rsidR="004B02E9" w:rsidRPr="0075006D" w:rsidRDefault="004B02E9" w:rsidP="004B02E9">
      <w:pPr>
        <w:jc w:val="both"/>
        <w:rPr>
          <w:rFonts w:ascii="Calibri" w:hAnsi="Calibri"/>
          <w:color w:val="000000" w:themeColor="text1"/>
        </w:rPr>
      </w:pPr>
      <w:r w:rsidRPr="0075006D">
        <w:rPr>
          <w:rFonts w:ascii="Calibri" w:hAnsi="Calibri"/>
          <w:color w:val="000000" w:themeColor="text1"/>
        </w:rPr>
        <w:t>Dokaz o ustupku uključuje sljedeće:</w:t>
      </w:r>
    </w:p>
    <w:p w14:paraId="4C409AF3" w14:textId="77777777" w:rsidR="004B02E9" w:rsidRPr="0075006D" w:rsidRDefault="004B02E9" w:rsidP="004B02E9">
      <w:pPr>
        <w:numPr>
          <w:ilvl w:val="0"/>
          <w:numId w:val="24"/>
        </w:numPr>
        <w:jc w:val="both"/>
        <w:rPr>
          <w:rFonts w:ascii="Calibri" w:hAnsi="Calibri"/>
          <w:color w:val="000000" w:themeColor="text1"/>
        </w:rPr>
      </w:pPr>
      <w:r w:rsidRPr="0075006D">
        <w:rPr>
          <w:rFonts w:ascii="Calibri" w:hAnsi="Calibri"/>
          <w:color w:val="000000" w:themeColor="text1"/>
        </w:rPr>
        <w:t>razliku u korist klijenta između izmijenjenih uvjeta ugovora i ranijih uvjeta ugovora,</w:t>
      </w:r>
    </w:p>
    <w:p w14:paraId="65854CAB" w14:textId="77777777" w:rsidR="004B02E9" w:rsidRPr="0075006D" w:rsidRDefault="004B02E9" w:rsidP="004B02E9">
      <w:pPr>
        <w:numPr>
          <w:ilvl w:val="0"/>
          <w:numId w:val="24"/>
        </w:numPr>
        <w:jc w:val="both"/>
        <w:rPr>
          <w:rFonts w:ascii="Calibri" w:hAnsi="Calibri"/>
          <w:color w:val="000000" w:themeColor="text1"/>
        </w:rPr>
      </w:pPr>
      <w:r w:rsidRPr="0075006D">
        <w:rPr>
          <w:rFonts w:ascii="Calibri" w:hAnsi="Calibri"/>
          <w:color w:val="000000" w:themeColor="text1"/>
        </w:rPr>
        <w:t>uvrštenje povoljnijih uvjeta u izmijenjeni ugovor u odnosu na uvjete koje bi mogli postići drugi dužnici sa sličnim profilom rizičnosti u portfelju Banke.</w:t>
      </w:r>
    </w:p>
    <w:p w14:paraId="45DB27A5" w14:textId="77777777" w:rsidR="004B02E9" w:rsidRPr="0075006D" w:rsidRDefault="004B02E9" w:rsidP="004B02E9">
      <w:pPr>
        <w:jc w:val="both"/>
        <w:rPr>
          <w:rFonts w:ascii="Calibri" w:hAnsi="Calibri"/>
          <w:color w:val="000000" w:themeColor="text1"/>
        </w:rPr>
      </w:pPr>
    </w:p>
    <w:p w14:paraId="038CB186" w14:textId="77777777" w:rsidR="004B02E9" w:rsidRPr="0075006D" w:rsidRDefault="004B02E9" w:rsidP="004B02E9">
      <w:pPr>
        <w:jc w:val="both"/>
        <w:rPr>
          <w:rFonts w:ascii="Calibri" w:hAnsi="Calibri"/>
          <w:color w:val="000000" w:themeColor="text1"/>
        </w:rPr>
      </w:pPr>
      <w:r w:rsidRPr="0075006D">
        <w:rPr>
          <w:rFonts w:ascii="Calibri" w:hAnsi="Calibri"/>
          <w:color w:val="000000" w:themeColor="text1"/>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46205B37" w14:textId="77777777" w:rsidR="00805530" w:rsidRPr="0075006D" w:rsidRDefault="00805530" w:rsidP="00805530">
      <w:pPr>
        <w:spacing w:line="300" w:lineRule="exact"/>
        <w:rPr>
          <w:rFonts w:ascii="Calibri" w:eastAsia="Calibri" w:hAnsi="Calibri" w:cs="Arial"/>
          <w:b/>
          <w:color w:val="000000" w:themeColor="text1"/>
        </w:rPr>
      </w:pPr>
    </w:p>
    <w:p w14:paraId="62583278" w14:textId="77777777" w:rsidR="00805530" w:rsidRPr="0075006D" w:rsidRDefault="00805530" w:rsidP="00805530">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25.3.6. Analiza koncentracije rizika</w:t>
      </w:r>
    </w:p>
    <w:p w14:paraId="6C9513E3" w14:textId="77777777" w:rsidR="00805530" w:rsidRPr="0075006D" w:rsidRDefault="00805530" w:rsidP="00805530">
      <w:pPr>
        <w:jc w:val="both"/>
        <w:rPr>
          <w:rFonts w:ascii="Calibri" w:hAnsi="Calibri" w:cs="Arial"/>
          <w:color w:val="000000" w:themeColor="text1"/>
        </w:rPr>
      </w:pPr>
    </w:p>
    <w:p w14:paraId="2E28D3B1" w14:textId="77777777" w:rsidR="00805530" w:rsidRPr="0075006D" w:rsidRDefault="00805530" w:rsidP="00805530">
      <w:pPr>
        <w:jc w:val="both"/>
        <w:rPr>
          <w:rFonts w:ascii="Calibri" w:hAnsi="Calibri" w:cs="Arial"/>
          <w:color w:val="000000" w:themeColor="text1"/>
        </w:rPr>
      </w:pPr>
      <w:r w:rsidRPr="0075006D">
        <w:rPr>
          <w:rFonts w:ascii="Calibri" w:hAnsi="Calibri" w:cs="Arial"/>
          <w:color w:val="000000" w:themeColor="text1"/>
        </w:rPr>
        <w:t xml:space="preserve">Grupa kroz razvojne programe kreditiranja obuhvaća područje cijele Republike Hrvatske s naglaskom na potpomognuta područja. Kreditni rizik rasprostranjen je po geografskim područjima, djelatnostima, sektorima te kreditnim programima. Grupa nastoji izbjeći pretjeranu koncentraciju kreditnog rizika te povoljnijim uvjetima i novim kreditnim programima (proizvodima) potaknuti razvoj slabije razvijenih područja Republike Hrvatske u skladu s državnom strategijom razvoja pojedinih djelatnosti. </w:t>
      </w:r>
    </w:p>
    <w:p w14:paraId="6F4DFA40" w14:textId="77777777" w:rsidR="00805530" w:rsidRPr="0075006D" w:rsidRDefault="00805530" w:rsidP="00805530">
      <w:pPr>
        <w:jc w:val="both"/>
        <w:rPr>
          <w:rFonts w:ascii="Calibri" w:hAnsi="Calibri" w:cs="Arial"/>
          <w:color w:val="000000" w:themeColor="text1"/>
        </w:rPr>
      </w:pPr>
    </w:p>
    <w:p w14:paraId="1D8657FF" w14:textId="77777777" w:rsidR="00805530" w:rsidRPr="0075006D" w:rsidRDefault="00805530" w:rsidP="00805530">
      <w:pPr>
        <w:jc w:val="both"/>
        <w:rPr>
          <w:rFonts w:ascii="Calibri" w:hAnsi="Calibri"/>
          <w:color w:val="000000" w:themeColor="text1"/>
        </w:rPr>
      </w:pPr>
      <w:r w:rsidRPr="0075006D">
        <w:rPr>
          <w:rFonts w:ascii="Calibri" w:hAnsi="Calibri"/>
          <w:color w:val="000000" w:themeColor="text1"/>
        </w:rPr>
        <w:t>Kreditiranjem različitih grana djelatnosti uz poticanje proizvodnje i razvoja s ciljem razvoja hrvatske privrede Grupa stvara bolju bazu za povrate kredita i smanjenje rizika.</w:t>
      </w:r>
    </w:p>
    <w:p w14:paraId="45EA9718" w14:textId="77777777" w:rsidR="00805530" w:rsidRPr="0075006D" w:rsidRDefault="00805530" w:rsidP="00805530">
      <w:pPr>
        <w:jc w:val="both"/>
        <w:rPr>
          <w:rFonts w:ascii="Calibri" w:hAnsi="Calibri"/>
          <w:color w:val="000000" w:themeColor="text1"/>
        </w:rPr>
      </w:pPr>
    </w:p>
    <w:p w14:paraId="53B35C2B" w14:textId="66A0D61F" w:rsidR="00805530" w:rsidRPr="0075006D" w:rsidRDefault="00805530" w:rsidP="00805530">
      <w:pPr>
        <w:jc w:val="both"/>
        <w:rPr>
          <w:rFonts w:ascii="Calibri" w:hAnsi="Calibri"/>
          <w:color w:val="000000" w:themeColor="text1"/>
        </w:rPr>
      </w:pPr>
      <w:r w:rsidRPr="0075006D">
        <w:rPr>
          <w:rFonts w:ascii="Calibri" w:hAnsi="Calibri"/>
          <w:color w:val="000000" w:themeColor="text1"/>
        </w:rPr>
        <w:t>Najveća kreditna izloženost prema jednom dužniku na 3</w:t>
      </w:r>
      <w:r w:rsidR="00D13462">
        <w:rPr>
          <w:rFonts w:ascii="Calibri" w:hAnsi="Calibri"/>
          <w:color w:val="000000" w:themeColor="text1"/>
        </w:rPr>
        <w:t>0</w:t>
      </w:r>
      <w:r w:rsidRPr="0075006D">
        <w:rPr>
          <w:rFonts w:ascii="Calibri" w:hAnsi="Calibri"/>
          <w:color w:val="000000" w:themeColor="text1"/>
        </w:rPr>
        <w:t xml:space="preserve">. </w:t>
      </w:r>
      <w:r w:rsidR="00EE2F19">
        <w:rPr>
          <w:rFonts w:ascii="Calibri" w:hAnsi="Calibri"/>
          <w:color w:val="000000" w:themeColor="text1"/>
        </w:rPr>
        <w:t>rujna</w:t>
      </w:r>
      <w:r w:rsidR="00EE2F19" w:rsidRPr="0075006D">
        <w:rPr>
          <w:rFonts w:ascii="Calibri" w:hAnsi="Calibri"/>
          <w:color w:val="000000" w:themeColor="text1"/>
        </w:rPr>
        <w:t xml:space="preserve"> </w:t>
      </w:r>
      <w:r w:rsidR="00276534" w:rsidRPr="0075006D">
        <w:rPr>
          <w:rFonts w:ascii="Calibri" w:hAnsi="Calibri"/>
          <w:color w:val="000000" w:themeColor="text1"/>
        </w:rPr>
        <w:t>2020</w:t>
      </w:r>
      <w:r w:rsidRPr="0075006D">
        <w:rPr>
          <w:rFonts w:ascii="Calibri" w:hAnsi="Calibri"/>
          <w:color w:val="000000" w:themeColor="text1"/>
        </w:rPr>
        <w:t xml:space="preserve">. za Grupu iznosi </w:t>
      </w:r>
      <w:r w:rsidR="00350152">
        <w:rPr>
          <w:rFonts w:ascii="Calibri" w:hAnsi="Calibri"/>
          <w:color w:val="000000" w:themeColor="text1"/>
        </w:rPr>
        <w:t>2.706.837</w:t>
      </w:r>
      <w:r w:rsidRPr="0075006D">
        <w:rPr>
          <w:rFonts w:ascii="Calibri" w:hAnsi="Calibri"/>
          <w:color w:val="000000" w:themeColor="text1"/>
        </w:rPr>
        <w:t xml:space="preserve">, a za Banku iznosi </w:t>
      </w:r>
      <w:bookmarkStart w:id="61" w:name="_Hlk50626292"/>
      <w:r w:rsidR="00350152" w:rsidRPr="00350152">
        <w:rPr>
          <w:rFonts w:ascii="Calibri" w:hAnsi="Calibri"/>
          <w:color w:val="000000" w:themeColor="text1"/>
        </w:rPr>
        <w:t>2</w:t>
      </w:r>
      <w:r w:rsidR="00350152">
        <w:rPr>
          <w:rFonts w:ascii="Calibri" w:hAnsi="Calibri"/>
          <w:color w:val="000000" w:themeColor="text1"/>
        </w:rPr>
        <w:t>.</w:t>
      </w:r>
      <w:r w:rsidR="00350152" w:rsidRPr="00350152">
        <w:rPr>
          <w:rFonts w:ascii="Calibri" w:hAnsi="Calibri"/>
          <w:color w:val="000000" w:themeColor="text1"/>
        </w:rPr>
        <w:t>690</w:t>
      </w:r>
      <w:r w:rsidR="00350152">
        <w:rPr>
          <w:rFonts w:ascii="Calibri" w:hAnsi="Calibri"/>
          <w:color w:val="000000" w:themeColor="text1"/>
        </w:rPr>
        <w:t>.</w:t>
      </w:r>
      <w:r w:rsidR="00350152" w:rsidRPr="00350152">
        <w:rPr>
          <w:rFonts w:ascii="Calibri" w:hAnsi="Calibri"/>
          <w:color w:val="000000" w:themeColor="text1"/>
        </w:rPr>
        <w:t>376</w:t>
      </w:r>
      <w:r w:rsidR="00350152">
        <w:rPr>
          <w:rFonts w:ascii="Calibri" w:hAnsi="Calibri"/>
          <w:color w:val="000000" w:themeColor="text1"/>
        </w:rPr>
        <w:t xml:space="preserve"> </w:t>
      </w:r>
      <w:bookmarkEnd w:id="61"/>
      <w:r w:rsidRPr="0075006D">
        <w:rPr>
          <w:rFonts w:ascii="Calibri" w:hAnsi="Calibri"/>
          <w:color w:val="000000" w:themeColor="text1"/>
        </w:rPr>
        <w:t>tisuća kuna (31. prosinca 201</w:t>
      </w:r>
      <w:r w:rsidR="00276534" w:rsidRPr="0075006D">
        <w:rPr>
          <w:rFonts w:ascii="Calibri" w:hAnsi="Calibri"/>
          <w:color w:val="000000" w:themeColor="text1"/>
        </w:rPr>
        <w:t>9</w:t>
      </w:r>
      <w:r w:rsidRPr="0075006D">
        <w:rPr>
          <w:rFonts w:ascii="Calibri" w:hAnsi="Calibri"/>
          <w:color w:val="000000" w:themeColor="text1"/>
        </w:rPr>
        <w:t xml:space="preserve">.: </w:t>
      </w:r>
      <w:r w:rsidR="00276534" w:rsidRPr="0075006D">
        <w:rPr>
          <w:rFonts w:ascii="Calibri" w:hAnsi="Calibri"/>
          <w:color w:val="000000" w:themeColor="text1"/>
        </w:rPr>
        <w:t xml:space="preserve">2.578.585 </w:t>
      </w:r>
      <w:r w:rsidRPr="0075006D">
        <w:rPr>
          <w:rFonts w:ascii="Calibri" w:hAnsi="Calibri"/>
          <w:color w:val="000000" w:themeColor="text1"/>
        </w:rPr>
        <w:t xml:space="preserve">tisuća kuna za Grupu i </w:t>
      </w:r>
      <w:r w:rsidR="00276534" w:rsidRPr="0075006D">
        <w:rPr>
          <w:rFonts w:ascii="Calibri" w:hAnsi="Calibri"/>
          <w:color w:val="000000" w:themeColor="text1"/>
        </w:rPr>
        <w:t xml:space="preserve">2.575.661 tisuća kuna za </w:t>
      </w:r>
      <w:r w:rsidRPr="0075006D">
        <w:rPr>
          <w:rFonts w:ascii="Calibri" w:hAnsi="Calibri"/>
          <w:color w:val="000000" w:themeColor="text1"/>
        </w:rPr>
        <w:t>Banku), bez uzimanja u obzir primljenih instrumenata osiguranja.</w:t>
      </w:r>
    </w:p>
    <w:p w14:paraId="22E3BF68" w14:textId="77777777" w:rsidR="00805530" w:rsidRPr="0075006D" w:rsidRDefault="00805530" w:rsidP="00805530">
      <w:pPr>
        <w:jc w:val="both"/>
        <w:rPr>
          <w:rFonts w:ascii="Calibri" w:hAnsi="Calibri" w:cs="Arial"/>
          <w:color w:val="000000" w:themeColor="text1"/>
        </w:rPr>
      </w:pPr>
    </w:p>
    <w:p w14:paraId="1632ADD5" w14:textId="7525C5CB" w:rsidR="00805530" w:rsidRPr="0075006D" w:rsidRDefault="00805530" w:rsidP="00805530">
      <w:pPr>
        <w:jc w:val="both"/>
        <w:rPr>
          <w:rFonts w:ascii="Calibri" w:hAnsi="Calibri" w:cs="Arial"/>
          <w:color w:val="000000" w:themeColor="text1"/>
        </w:rPr>
      </w:pPr>
      <w:r w:rsidRPr="0075006D">
        <w:rPr>
          <w:rFonts w:ascii="Calibri" w:eastAsia="Calibri" w:hAnsi="Calibri"/>
          <w:color w:val="000000" w:themeColor="text1"/>
        </w:rPr>
        <w:t xml:space="preserve">Banka kao posebna financijska institucija provodi svoju razvojnu ulogu odobravajući plasmane krajnjim korisnicima kredita putem financijskih institucija s kojima ima sklopljene ugovore o poslovnoj suradnji. </w:t>
      </w:r>
      <w:r w:rsidRPr="0075006D">
        <w:rPr>
          <w:rFonts w:ascii="Calibri" w:hAnsi="Calibri" w:cs="Arial"/>
          <w:color w:val="000000" w:themeColor="text1"/>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31438EEF" w14:textId="77777777" w:rsidR="00805530" w:rsidRPr="0075006D" w:rsidRDefault="00805530" w:rsidP="00805530">
      <w:pPr>
        <w:jc w:val="both"/>
        <w:rPr>
          <w:rFonts w:ascii="Calibri" w:hAnsi="Calibri" w:cs="Arial"/>
          <w:color w:val="000000" w:themeColor="text1"/>
        </w:rPr>
      </w:pPr>
    </w:p>
    <w:p w14:paraId="07CF3667" w14:textId="2E97097B" w:rsidR="00805530" w:rsidRPr="0075006D" w:rsidRDefault="00805530" w:rsidP="00805530">
      <w:pPr>
        <w:jc w:val="both"/>
        <w:rPr>
          <w:rFonts w:ascii="Calibri" w:hAnsi="Calibri" w:cs="Arial"/>
          <w:color w:val="000000" w:themeColor="text1"/>
        </w:rPr>
      </w:pPr>
      <w:r w:rsidRPr="0075006D">
        <w:rPr>
          <w:rFonts w:ascii="Calibri" w:hAnsi="Calibri" w:cs="Arial"/>
          <w:color w:val="000000" w:themeColor="text1"/>
        </w:rPr>
        <w:t>Ovo povećanje izloženosti sukladno odobrenju Nadzornog odbora Banka je koristila za daljnju poslovnu aktivnost</w:t>
      </w:r>
      <w:r w:rsidRPr="0075006D">
        <w:rPr>
          <w:rFonts w:ascii="Calibri" w:eastAsia="Calibri" w:hAnsi="Calibri"/>
          <w:color w:val="000000" w:themeColor="text1"/>
        </w:rPr>
        <w:t xml:space="preserve"> s </w:t>
      </w:r>
      <w:r w:rsidRPr="00694DCF">
        <w:rPr>
          <w:rFonts w:ascii="Calibri" w:hAnsi="Calibri"/>
          <w:color w:val="000000" w:themeColor="text1"/>
        </w:rPr>
        <w:t>dvjema</w:t>
      </w:r>
      <w:r w:rsidR="004710B3" w:rsidRPr="00694DCF">
        <w:rPr>
          <w:rFonts w:ascii="Calibri" w:hAnsi="Calibri"/>
          <w:color w:val="000000" w:themeColor="text1"/>
        </w:rPr>
        <w:t xml:space="preserve"> grupama</w:t>
      </w:r>
      <w:r w:rsidRPr="00694DCF">
        <w:rPr>
          <w:rFonts w:ascii="Calibri" w:hAnsi="Calibri"/>
          <w:color w:val="000000" w:themeColor="text1"/>
        </w:rPr>
        <w:t xml:space="preserve"> ban</w:t>
      </w:r>
      <w:r w:rsidR="004710B3" w:rsidRPr="00694DCF">
        <w:rPr>
          <w:rFonts w:ascii="Calibri" w:hAnsi="Calibri"/>
          <w:color w:val="000000" w:themeColor="text1"/>
        </w:rPr>
        <w:t>a</w:t>
      </w:r>
      <w:r w:rsidRPr="00694DCF">
        <w:rPr>
          <w:rFonts w:ascii="Calibri" w:hAnsi="Calibri"/>
          <w:color w:val="000000" w:themeColor="text1"/>
        </w:rPr>
        <w:t>ka</w:t>
      </w:r>
      <w:r w:rsidRPr="0075006D">
        <w:rPr>
          <w:rFonts w:ascii="Calibri" w:eastAsia="Calibri" w:hAnsi="Calibri"/>
          <w:color w:val="000000" w:themeColor="text1"/>
        </w:rPr>
        <w:t>.</w:t>
      </w:r>
    </w:p>
    <w:p w14:paraId="3366BD26" w14:textId="77777777" w:rsidR="00805530" w:rsidRPr="0075006D" w:rsidRDefault="00805530" w:rsidP="00805530">
      <w:pPr>
        <w:jc w:val="both"/>
        <w:rPr>
          <w:rFonts w:ascii="Calibri" w:hAnsi="Calibri" w:cs="Arial"/>
          <w:color w:val="000000" w:themeColor="text1"/>
        </w:rPr>
      </w:pPr>
    </w:p>
    <w:p w14:paraId="568166E3" w14:textId="77777777" w:rsidR="00805530" w:rsidRPr="0075006D" w:rsidRDefault="00805530" w:rsidP="00805530">
      <w:pPr>
        <w:jc w:val="both"/>
        <w:rPr>
          <w:rFonts w:cstheme="minorHAnsi"/>
          <w:color w:val="000000" w:themeColor="text1"/>
        </w:rPr>
      </w:pPr>
    </w:p>
    <w:p w14:paraId="3D54E509" w14:textId="77777777" w:rsidR="00805530" w:rsidRPr="0075006D" w:rsidRDefault="00805530" w:rsidP="00805530">
      <w:pPr>
        <w:jc w:val="both"/>
        <w:rPr>
          <w:rFonts w:cstheme="minorHAnsi"/>
          <w:color w:val="000000" w:themeColor="text1"/>
        </w:rPr>
      </w:pPr>
    </w:p>
    <w:p w14:paraId="7CE36A8D" w14:textId="77777777" w:rsidR="00805530" w:rsidRPr="0075006D" w:rsidRDefault="00805530" w:rsidP="006B1B1E">
      <w:pPr>
        <w:jc w:val="both"/>
        <w:rPr>
          <w:rFonts w:ascii="Calibri" w:hAnsi="Calibri" w:cs="Arial"/>
          <w:color w:val="000000" w:themeColor="text1"/>
        </w:rPr>
        <w:sectPr w:rsidR="00805530" w:rsidRPr="0075006D">
          <w:pgSz w:w="11906" w:h="16838"/>
          <w:pgMar w:top="1417" w:right="1417" w:bottom="1417" w:left="1417" w:header="708" w:footer="708" w:gutter="0"/>
          <w:cols w:space="708"/>
          <w:docGrid w:linePitch="360"/>
        </w:sectPr>
      </w:pPr>
    </w:p>
    <w:p w14:paraId="3B7B8CB9" w14:textId="77777777" w:rsidR="008F68C6" w:rsidRPr="0075006D" w:rsidRDefault="008F68C6" w:rsidP="008F68C6">
      <w:pPr>
        <w:spacing w:line="300" w:lineRule="exact"/>
        <w:rPr>
          <w:rFonts w:ascii="Calibri" w:eastAsia="Calibri" w:hAnsi="Calibri" w:cs="Arial"/>
          <w:b/>
          <w:color w:val="000000" w:themeColor="text1"/>
        </w:rPr>
      </w:pPr>
    </w:p>
    <w:p w14:paraId="0DD26575" w14:textId="77777777" w:rsidR="00D635F5" w:rsidRPr="00D7506F" w:rsidRDefault="00D635F5" w:rsidP="00D7506F">
      <w:pPr>
        <w:spacing w:line="300" w:lineRule="exact"/>
        <w:rPr>
          <w:rFonts w:ascii="Calibri" w:hAnsi="Calibri"/>
          <w:b/>
          <w:color w:val="000000" w:themeColor="text1"/>
        </w:rPr>
      </w:pPr>
      <w:r w:rsidRPr="0075006D">
        <w:rPr>
          <w:rFonts w:ascii="Calibri" w:eastAsia="Calibri" w:hAnsi="Calibri" w:cs="Arial"/>
          <w:b/>
          <w:color w:val="000000" w:themeColor="text1"/>
        </w:rPr>
        <w:t>25.</w:t>
      </w:r>
      <w:r w:rsidRPr="00D7506F">
        <w:rPr>
          <w:rFonts w:ascii="Calibri" w:hAnsi="Calibri"/>
          <w:b/>
          <w:color w:val="000000" w:themeColor="text1"/>
        </w:rPr>
        <w:tab/>
        <w:t>Upravljanje rizicima (nastavak)</w:t>
      </w:r>
    </w:p>
    <w:p w14:paraId="5B8B0195" w14:textId="77777777" w:rsidR="00D635F5" w:rsidRPr="00D7506F" w:rsidRDefault="00D635F5" w:rsidP="00D7506F">
      <w:pPr>
        <w:jc w:val="both"/>
        <w:rPr>
          <w:rFonts w:ascii="Calibri" w:hAnsi="Calibri"/>
          <w:color w:val="000000" w:themeColor="text1"/>
        </w:rPr>
      </w:pPr>
    </w:p>
    <w:p w14:paraId="7EC8A74A" w14:textId="77777777" w:rsidR="00D635F5" w:rsidRPr="00D7506F" w:rsidRDefault="00D635F5" w:rsidP="00D7506F">
      <w:pPr>
        <w:spacing w:line="300" w:lineRule="exact"/>
        <w:rPr>
          <w:rFonts w:ascii="Calibri" w:hAnsi="Calibri"/>
          <w:b/>
          <w:color w:val="000000" w:themeColor="text1"/>
        </w:rPr>
      </w:pPr>
      <w:r w:rsidRPr="00D7506F">
        <w:rPr>
          <w:rFonts w:ascii="Calibri" w:hAnsi="Calibri"/>
          <w:b/>
          <w:color w:val="000000" w:themeColor="text1"/>
        </w:rPr>
        <w:t>25.3. Kreditni rizik (nastavak)</w:t>
      </w:r>
    </w:p>
    <w:p w14:paraId="72C6ACE1" w14:textId="77777777" w:rsidR="00D635F5" w:rsidRPr="00D7506F" w:rsidRDefault="00D635F5" w:rsidP="00D7506F">
      <w:pPr>
        <w:pStyle w:val="Default"/>
        <w:rPr>
          <w:b/>
          <w:color w:val="000000" w:themeColor="text1"/>
          <w:sz w:val="22"/>
        </w:rPr>
      </w:pPr>
    </w:p>
    <w:p w14:paraId="6B671259" w14:textId="77777777" w:rsidR="004B02E9" w:rsidRPr="0075006D" w:rsidRDefault="004B02E9" w:rsidP="004B02E9">
      <w:pPr>
        <w:pStyle w:val="Default"/>
        <w:rPr>
          <w:rFonts w:asciiTheme="minorHAnsi" w:hAnsiTheme="minorHAnsi" w:cstheme="minorHAnsi"/>
          <w:b/>
          <w:bCs/>
          <w:color w:val="000000" w:themeColor="text1"/>
          <w:sz w:val="22"/>
          <w:szCs w:val="22"/>
        </w:rPr>
      </w:pPr>
      <w:r w:rsidRPr="0075006D">
        <w:rPr>
          <w:rFonts w:asciiTheme="minorHAnsi" w:hAnsiTheme="minorHAnsi" w:cstheme="minorHAnsi"/>
          <w:b/>
          <w:bCs/>
          <w:color w:val="000000" w:themeColor="text1"/>
          <w:sz w:val="22"/>
          <w:szCs w:val="22"/>
        </w:rPr>
        <w:t>25.3.7. Model podjele rizika</w:t>
      </w:r>
    </w:p>
    <w:p w14:paraId="6C37E2C8" w14:textId="77777777" w:rsidR="004B02E9" w:rsidRPr="0075006D" w:rsidRDefault="004B02E9" w:rsidP="004B02E9">
      <w:pPr>
        <w:pStyle w:val="Default"/>
        <w:rPr>
          <w:rFonts w:asciiTheme="minorHAnsi" w:hAnsiTheme="minorHAnsi" w:cstheme="minorHAnsi"/>
          <w:color w:val="000000" w:themeColor="text1"/>
          <w:sz w:val="22"/>
          <w:szCs w:val="22"/>
        </w:rPr>
      </w:pPr>
    </w:p>
    <w:p w14:paraId="3703F5A3" w14:textId="77777777" w:rsidR="004B02E9" w:rsidRPr="0075006D" w:rsidRDefault="004B02E9" w:rsidP="004B02E9">
      <w:pPr>
        <w:pStyle w:val="Default"/>
        <w:jc w:val="both"/>
        <w:rPr>
          <w:rFonts w:asciiTheme="minorHAnsi" w:hAnsiTheme="minorHAnsi" w:cstheme="minorHAnsi"/>
          <w:color w:val="000000" w:themeColor="text1"/>
          <w:sz w:val="22"/>
          <w:szCs w:val="22"/>
        </w:rPr>
      </w:pPr>
      <w:r w:rsidRPr="0075006D">
        <w:rPr>
          <w:rFonts w:asciiTheme="minorHAnsi" w:hAnsiTheme="minorHAnsi" w:cstheme="minorHAnsi"/>
          <w:color w:val="000000" w:themeColor="text1"/>
          <w:sz w:val="22"/>
          <w:szCs w:val="22"/>
        </w:rPr>
        <w:t xml:space="preserve">Model podjele rizika podrazumijeva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2DF3461B" w14:textId="77777777" w:rsidR="004B02E9" w:rsidRPr="0075006D" w:rsidRDefault="004B02E9" w:rsidP="004B02E9">
      <w:pPr>
        <w:jc w:val="both"/>
        <w:rPr>
          <w:rFonts w:cstheme="minorHAnsi"/>
          <w:color w:val="000000" w:themeColor="text1"/>
        </w:rPr>
      </w:pPr>
    </w:p>
    <w:p w14:paraId="2D319C4A" w14:textId="77777777" w:rsidR="0087389B" w:rsidRPr="00402604" w:rsidRDefault="0087389B" w:rsidP="00402604">
      <w:pPr>
        <w:jc w:val="both"/>
        <w:rPr>
          <w:rFonts w:ascii="Calibri" w:hAnsi="Calibri" w:cs="Arial"/>
          <w:color w:val="000000" w:themeColor="text1"/>
        </w:rPr>
      </w:pPr>
      <w:r w:rsidRPr="00402604">
        <w:rPr>
          <w:rFonts w:ascii="Calibri" w:hAnsi="Calibri" w:cs="Arial"/>
          <w:color w:val="000000" w:themeColor="text1"/>
        </w:rPr>
        <w:t>Poslovna banka je pri tome administrativni i platni agent te agent osiguranja kredita i temeljem ugovora o poslovnoj suradnji između poslovne banke i HBOR-a mjesečno i kvartalno izvještava HBOR o promjenama u kreditnoj sposobnosti klijenta, promjenama ispravaka vrijednosti, promjenama vrijednosti instrumenta osiguranja, urednosti plaćanja, predstečajnim, stečajnim i ostalim promjenama u poslovanju klijenta i otplati plasmana.</w:t>
      </w:r>
    </w:p>
    <w:p w14:paraId="63459D05" w14:textId="77777777" w:rsidR="00D635F5" w:rsidRPr="0075006D" w:rsidRDefault="00D635F5" w:rsidP="008F68C6">
      <w:pPr>
        <w:jc w:val="both"/>
        <w:rPr>
          <w:rFonts w:ascii="Calibri" w:hAnsi="Calibri"/>
          <w:color w:val="000000" w:themeColor="text1"/>
        </w:rPr>
      </w:pPr>
    </w:p>
    <w:p w14:paraId="36786C85" w14:textId="77777777" w:rsidR="00D635F5" w:rsidRPr="0075006D" w:rsidRDefault="00D635F5" w:rsidP="00D635F5">
      <w:pPr>
        <w:jc w:val="both"/>
        <w:rPr>
          <w:rFonts w:cstheme="minorHAnsi"/>
          <w:color w:val="000000" w:themeColor="text1"/>
        </w:rPr>
      </w:pPr>
      <w:r w:rsidRPr="0075006D">
        <w:rPr>
          <w:rFonts w:cstheme="minorHAnsi"/>
          <w:color w:val="000000" w:themeColor="text1"/>
        </w:rPr>
        <w:t>Postoji nekoliko grupa/vrsta modela podjela rizika, i to:</w:t>
      </w:r>
    </w:p>
    <w:p w14:paraId="44E7F120" w14:textId="77777777" w:rsidR="00D635F5" w:rsidRPr="0075006D" w:rsidRDefault="00D635F5" w:rsidP="00D635F5">
      <w:pPr>
        <w:pStyle w:val="ListParagraph"/>
        <w:numPr>
          <w:ilvl w:val="0"/>
          <w:numId w:val="26"/>
        </w:numPr>
        <w:contextualSpacing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Inicijalna podjela rizika s bankama kroz programe Vlade Republike Hrvatske kao poticajna mjera, s ciljem povećanja likvidnosti  gospodarstva u razdoblju gospodarske krize. U</w:t>
      </w:r>
      <w:r w:rsidRPr="0075006D">
        <w:rPr>
          <w:rFonts w:ascii="Calibri" w:hAnsi="Calibri" w:cs="Calibri"/>
          <w:color w:val="000000" w:themeColor="text1"/>
          <w:sz w:val="22"/>
          <w:szCs w:val="22"/>
          <w:lang w:val="hr-HR"/>
        </w:rPr>
        <w:t xml:space="preserve"> navedenom razdoblju su provođena tri programa podjele rizika tzv. Model A, Model A+ i Program razvoja gospodarstva (PRG).</w:t>
      </w:r>
    </w:p>
    <w:p w14:paraId="111A250E" w14:textId="77777777" w:rsidR="00D635F5" w:rsidRPr="0075006D" w:rsidRDefault="00D635F5" w:rsidP="00D635F5">
      <w:pPr>
        <w:pStyle w:val="ListParagraph"/>
        <w:contextualSpacing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U navedenim programima kreditiranja su poslovne banke kao administrativni i platni agenti te agenti osiguranja plasmana, a zbog obima aktivnosti i potrebe iznimno brzo djelovanja HBOR-a, dostavljale HBOR-u skraćene obrasce zahtjeva za kreditima te je bila usvojena i skraćena procedura obrade kredita.</w:t>
      </w:r>
    </w:p>
    <w:p w14:paraId="330C480E" w14:textId="77777777" w:rsidR="00D635F5" w:rsidRPr="0075006D" w:rsidRDefault="00D635F5" w:rsidP="00D635F5">
      <w:pPr>
        <w:ind w:left="708"/>
        <w:jc w:val="both"/>
        <w:rPr>
          <w:rFonts w:cstheme="minorHAnsi"/>
          <w:color w:val="000000" w:themeColor="text1"/>
        </w:rPr>
      </w:pPr>
      <w:r w:rsidRPr="0075006D">
        <w:rPr>
          <w:rFonts w:cstheme="minorHAnsi"/>
          <w:color w:val="000000" w:themeColor="text1"/>
        </w:rPr>
        <w:t>Slijedom navedene skraćene procedure, HBOR u navedenim programima kreditiranja inicijalno nije unosio kolaterale u poslovne knjige već je isto bila obveza vođenja i naplate od strane poslovnih banaka.  Naknadno se u pojedinim slučajevima raskida agentura s poslovnim bankama (npr. jer su banke prodale svoje izloženosti i sl.) ili pri restrukturiranjima, HBOR je unosio kolaterale za neotplaćene plasmane u svoje poslovne knjige.</w:t>
      </w:r>
    </w:p>
    <w:p w14:paraId="7934FCE0" w14:textId="77777777" w:rsidR="00D635F5" w:rsidRPr="0075006D" w:rsidRDefault="00D635F5" w:rsidP="00D635F5">
      <w:pPr>
        <w:ind w:firstLine="708"/>
        <w:jc w:val="both"/>
        <w:rPr>
          <w:rFonts w:cstheme="minorHAnsi"/>
          <w:color w:val="000000" w:themeColor="text1"/>
        </w:rPr>
      </w:pPr>
      <w:r w:rsidRPr="0075006D">
        <w:rPr>
          <w:rFonts w:cstheme="minorHAnsi"/>
          <w:color w:val="000000" w:themeColor="text1"/>
        </w:rPr>
        <w:t xml:space="preserve">Izloženost po navedenim plasmanima je vođena u poslovnim  knjigama HBOR-a. </w:t>
      </w:r>
    </w:p>
    <w:p w14:paraId="00D61BA2" w14:textId="77777777" w:rsidR="00D635F5" w:rsidRPr="0075006D" w:rsidRDefault="00D635F5" w:rsidP="00D635F5">
      <w:pPr>
        <w:pStyle w:val="Default"/>
        <w:jc w:val="both"/>
        <w:rPr>
          <w:rFonts w:asciiTheme="minorHAnsi" w:hAnsiTheme="minorHAnsi" w:cstheme="minorHAnsi"/>
          <w:color w:val="000000" w:themeColor="text1"/>
          <w:sz w:val="22"/>
          <w:szCs w:val="22"/>
        </w:rPr>
      </w:pPr>
    </w:p>
    <w:p w14:paraId="30EECBE0" w14:textId="1341E1C6" w:rsidR="00D635F5" w:rsidRDefault="00D635F5" w:rsidP="00D635F5">
      <w:pPr>
        <w:pStyle w:val="ListParagraph"/>
        <w:numPr>
          <w:ilvl w:val="0"/>
          <w:numId w:val="26"/>
        </w:numPr>
        <w:contextualSpacing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Ostali 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već kod odobrenja i ugovaranja plasmana.  </w:t>
      </w:r>
    </w:p>
    <w:p w14:paraId="541028CA" w14:textId="77777777" w:rsidR="004710B3" w:rsidRDefault="004710B3" w:rsidP="006B2385">
      <w:pPr>
        <w:pStyle w:val="ListParagraph"/>
        <w:contextualSpacing w:val="0"/>
        <w:jc w:val="both"/>
        <w:rPr>
          <w:rFonts w:asciiTheme="minorHAnsi" w:hAnsiTheme="minorHAnsi" w:cstheme="minorHAnsi"/>
          <w:color w:val="000000" w:themeColor="text1"/>
          <w:sz w:val="22"/>
          <w:szCs w:val="22"/>
          <w:lang w:val="hr-HR"/>
        </w:rPr>
      </w:pPr>
    </w:p>
    <w:p w14:paraId="0AF9BF9D" w14:textId="77777777" w:rsidR="004710B3" w:rsidRPr="00DD5666" w:rsidRDefault="004710B3" w:rsidP="004710B3">
      <w:pPr>
        <w:pStyle w:val="ListParagraph"/>
        <w:numPr>
          <w:ilvl w:val="0"/>
          <w:numId w:val="26"/>
        </w:numPr>
        <w:contextualSpacing w:val="0"/>
        <w:jc w:val="both"/>
        <w:rPr>
          <w:rFonts w:asciiTheme="minorHAnsi" w:hAnsiTheme="minorHAnsi" w:cstheme="minorHAnsi"/>
          <w:color w:val="000000" w:themeColor="text1"/>
          <w:sz w:val="22"/>
          <w:szCs w:val="22"/>
          <w:lang w:val="hr-HR"/>
        </w:rPr>
      </w:pPr>
      <w:bookmarkStart w:id="62" w:name="_Hlk50565780"/>
      <w:bookmarkStart w:id="63" w:name="_Hlk50453839"/>
      <w:r w:rsidRPr="00DD5666">
        <w:rPr>
          <w:rFonts w:asciiTheme="minorHAnsi" w:hAnsiTheme="minorHAnsi" w:cstheme="minorHAnsi"/>
          <w:color w:val="000000" w:themeColor="text1"/>
          <w:sz w:val="22"/>
          <w:szCs w:val="22"/>
          <w:lang w:val="hr-HR"/>
        </w:rPr>
        <w:t>U sklopu mjera za pomoć gospodarstvu uslijed pandemije koronavirusa omogućeno je odobravanje novih kredita za likvidnost</w:t>
      </w:r>
      <w:r w:rsidRPr="00F71E4B">
        <w:rPr>
          <w:rFonts w:asciiTheme="minorHAnsi" w:hAnsiTheme="minorHAnsi" w:cstheme="minorHAnsi"/>
          <w:color w:val="000000" w:themeColor="text1"/>
          <w:sz w:val="22"/>
          <w:szCs w:val="22"/>
          <w:lang w:val="hr-HR"/>
        </w:rPr>
        <w:t xml:space="preserve"> poduzetnicima koji su snažno pogođeni krizom izazvanom pandemijom koronavirusa. </w:t>
      </w:r>
      <w:r w:rsidRPr="00117376">
        <w:rPr>
          <w:rFonts w:asciiTheme="minorHAnsi" w:hAnsiTheme="minorHAnsi" w:cstheme="minorHAnsi"/>
          <w:color w:val="000000" w:themeColor="text1"/>
          <w:sz w:val="22"/>
          <w:szCs w:val="22"/>
          <w:lang w:val="hr-HR"/>
        </w:rPr>
        <w:t xml:space="preserve">Zbog očekivanog kratkog roka za obradu većeg broja kreditnih zahtjeva, postojeći kreditni proces propisan Pravilnikom o upravljanju kreditnim rizikom </w:t>
      </w:r>
      <w:r>
        <w:rPr>
          <w:rFonts w:asciiTheme="minorHAnsi" w:hAnsiTheme="minorHAnsi" w:cstheme="minorHAnsi"/>
          <w:color w:val="000000" w:themeColor="text1"/>
          <w:sz w:val="22"/>
          <w:szCs w:val="22"/>
          <w:lang w:val="hr-HR"/>
        </w:rPr>
        <w:t>je za ovu svrhu ubrzan i skraćen</w:t>
      </w:r>
      <w:bookmarkEnd w:id="62"/>
      <w:r w:rsidRPr="00DD5666">
        <w:rPr>
          <w:rFonts w:asciiTheme="minorHAnsi" w:hAnsiTheme="minorHAnsi" w:cstheme="minorHAnsi"/>
          <w:color w:val="000000" w:themeColor="text1"/>
          <w:sz w:val="22"/>
          <w:szCs w:val="22"/>
          <w:lang w:val="hr-HR"/>
        </w:rPr>
        <w:t>.</w:t>
      </w:r>
    </w:p>
    <w:bookmarkEnd w:id="63"/>
    <w:p w14:paraId="5B5E00F9" w14:textId="77777777" w:rsidR="00D635F5" w:rsidRPr="00D7506F" w:rsidRDefault="00D635F5" w:rsidP="00D635F5">
      <w:pPr>
        <w:jc w:val="both"/>
        <w:rPr>
          <w:color w:val="000000" w:themeColor="text1"/>
        </w:rPr>
      </w:pPr>
    </w:p>
    <w:p w14:paraId="0629073C" w14:textId="77777777" w:rsidR="004B02E9" w:rsidRDefault="004B02E9">
      <w:pPr>
        <w:spacing w:after="160" w:line="259" w:lineRule="auto"/>
        <w:rPr>
          <w:rFonts w:ascii="Calibri" w:eastAsia="Calibri" w:hAnsi="Calibri" w:cs="Arial"/>
          <w:b/>
          <w:color w:val="000000" w:themeColor="text1"/>
        </w:rPr>
      </w:pPr>
      <w:r>
        <w:rPr>
          <w:rFonts w:ascii="Calibri" w:eastAsia="Calibri" w:hAnsi="Calibri" w:cs="Arial"/>
          <w:b/>
          <w:color w:val="000000" w:themeColor="text1"/>
        </w:rPr>
        <w:br w:type="page"/>
      </w:r>
    </w:p>
    <w:p w14:paraId="23C1F1C7" w14:textId="77777777" w:rsidR="00446779" w:rsidRDefault="00446779" w:rsidP="004B02E9">
      <w:pPr>
        <w:spacing w:line="300" w:lineRule="exact"/>
        <w:rPr>
          <w:rFonts w:ascii="Calibri" w:eastAsia="Calibri" w:hAnsi="Calibri" w:cs="Arial"/>
          <w:b/>
          <w:color w:val="000000" w:themeColor="text1"/>
        </w:rPr>
      </w:pPr>
    </w:p>
    <w:p w14:paraId="1CB68AEC" w14:textId="6349DD76" w:rsidR="004B02E9" w:rsidRPr="0075006D" w:rsidRDefault="004B02E9" w:rsidP="004B02E9">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21FC3D67" w14:textId="77777777" w:rsidR="004B02E9" w:rsidRPr="0075006D" w:rsidRDefault="004B02E9" w:rsidP="004B02E9">
      <w:pPr>
        <w:jc w:val="both"/>
        <w:rPr>
          <w:rFonts w:ascii="Calibri" w:hAnsi="Calibri"/>
          <w:color w:val="000000" w:themeColor="text1"/>
        </w:rPr>
      </w:pPr>
    </w:p>
    <w:p w14:paraId="64CC5EB3" w14:textId="77777777" w:rsidR="004B02E9" w:rsidRPr="0075006D" w:rsidRDefault="004B02E9" w:rsidP="004B02E9">
      <w:pPr>
        <w:spacing w:line="300" w:lineRule="exact"/>
        <w:rPr>
          <w:rFonts w:ascii="Calibri" w:eastAsia="Calibri" w:hAnsi="Calibri" w:cs="Arial"/>
          <w:b/>
          <w:color w:val="000000" w:themeColor="text1"/>
        </w:rPr>
      </w:pPr>
      <w:r w:rsidRPr="00694DCF">
        <w:rPr>
          <w:rFonts w:ascii="Calibri" w:hAnsi="Calibri"/>
          <w:b/>
          <w:color w:val="000000" w:themeColor="text1"/>
        </w:rPr>
        <w:t>25.3.</w:t>
      </w:r>
      <w:r w:rsidRPr="0075006D">
        <w:rPr>
          <w:rFonts w:ascii="Calibri" w:eastAsia="Calibri" w:hAnsi="Calibri" w:cs="Arial"/>
          <w:b/>
          <w:color w:val="000000" w:themeColor="text1"/>
        </w:rPr>
        <w:t xml:space="preserve"> Kreditni rizik (nastavak)</w:t>
      </w:r>
    </w:p>
    <w:p w14:paraId="047A9147" w14:textId="77777777" w:rsidR="004B02E9" w:rsidRDefault="004B02E9" w:rsidP="00D635F5">
      <w:pPr>
        <w:spacing w:line="300" w:lineRule="exact"/>
        <w:rPr>
          <w:rFonts w:ascii="Calibri" w:eastAsia="Calibri" w:hAnsi="Calibri" w:cs="Arial"/>
          <w:b/>
          <w:color w:val="000000" w:themeColor="text1"/>
        </w:rPr>
      </w:pPr>
    </w:p>
    <w:p w14:paraId="405836A9" w14:textId="6F0741F7" w:rsidR="00D635F5" w:rsidRPr="0075006D" w:rsidRDefault="00D635F5" w:rsidP="00D635F5">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 xml:space="preserve">25.3.8. </w:t>
      </w:r>
      <w:bookmarkStart w:id="64" w:name="_Hlk50626810"/>
      <w:r w:rsidRPr="0075006D">
        <w:rPr>
          <w:rFonts w:ascii="Calibri" w:eastAsia="Calibri" w:hAnsi="Calibri" w:cs="Arial"/>
          <w:b/>
          <w:color w:val="000000" w:themeColor="text1"/>
        </w:rPr>
        <w:t>Instrumenti osiguranja i ostala poboljšanja kvalitete kredita (kreditne sposobnosti)</w:t>
      </w:r>
      <w:bookmarkEnd w:id="64"/>
    </w:p>
    <w:p w14:paraId="1335C1F2" w14:textId="77777777" w:rsidR="00D635F5" w:rsidRPr="00D7506F" w:rsidRDefault="00D635F5" w:rsidP="00D635F5">
      <w:pPr>
        <w:jc w:val="both"/>
        <w:rPr>
          <w:rFonts w:ascii="Calibri" w:hAnsi="Calibri"/>
          <w:color w:val="000000" w:themeColor="text1"/>
        </w:rPr>
      </w:pPr>
    </w:p>
    <w:p w14:paraId="105E1E82" w14:textId="77777777" w:rsidR="00D635F5" w:rsidRPr="0075006D" w:rsidRDefault="00D635F5" w:rsidP="00D635F5">
      <w:pPr>
        <w:jc w:val="both"/>
        <w:rPr>
          <w:rFonts w:ascii="Calibri" w:hAnsi="Calibri" w:cs="Arial"/>
          <w:color w:val="000000" w:themeColor="text1"/>
        </w:rPr>
      </w:pPr>
      <w:r w:rsidRPr="0075006D">
        <w:rPr>
          <w:rFonts w:ascii="Calibri" w:hAnsi="Calibri" w:cs="Arial"/>
          <w:color w:val="000000" w:themeColor="text1"/>
        </w:rPr>
        <w:t>Instrumenti osiguranja plasmana Banke su:</w:t>
      </w:r>
    </w:p>
    <w:p w14:paraId="05C5208B" w14:textId="77777777" w:rsidR="00D635F5" w:rsidRPr="0075006D" w:rsidRDefault="00D635F5" w:rsidP="00D635F5">
      <w:pPr>
        <w:numPr>
          <w:ilvl w:val="0"/>
          <w:numId w:val="25"/>
        </w:numPr>
        <w:jc w:val="both"/>
        <w:rPr>
          <w:rFonts w:ascii="Calibri" w:hAnsi="Calibri" w:cs="Arial"/>
          <w:color w:val="000000" w:themeColor="text1"/>
        </w:rPr>
      </w:pPr>
      <w:r w:rsidRPr="0075006D">
        <w:rPr>
          <w:rFonts w:ascii="Calibri" w:hAnsi="Calibri" w:cs="Arial"/>
          <w:color w:val="000000" w:themeColor="text1"/>
        </w:rPr>
        <w:t>obvezni (mjenice i zadužnice),</w:t>
      </w:r>
    </w:p>
    <w:p w14:paraId="767E3AA0" w14:textId="77777777" w:rsidR="00D635F5" w:rsidRPr="0075006D" w:rsidRDefault="00D635F5" w:rsidP="00D635F5">
      <w:pPr>
        <w:numPr>
          <w:ilvl w:val="0"/>
          <w:numId w:val="25"/>
        </w:numPr>
        <w:autoSpaceDE w:val="0"/>
        <w:autoSpaceDN w:val="0"/>
        <w:adjustRightInd w:val="0"/>
        <w:ind w:right="-2"/>
        <w:jc w:val="both"/>
        <w:rPr>
          <w:rFonts w:ascii="Calibri" w:hAnsi="Calibri" w:cs="Arial"/>
          <w:b/>
          <w:color w:val="000000" w:themeColor="text1"/>
        </w:rPr>
      </w:pPr>
      <w:r w:rsidRPr="0075006D">
        <w:rPr>
          <w:rFonts w:ascii="Calibri" w:hAnsi="Calibri" w:cs="Arial"/>
          <w:color w:val="000000" w:themeColor="text1"/>
        </w:rPr>
        <w:t>uobičajeni (nekretnine, brodovi, zrakoplovi, bankarska garancija, jamstvo Republike Hrvatske, jamstvo jedinica lokalne i područne (regionalne) samouprave, jamstvo HAMAG-BICRO-a, polica osiguranja od političkih i/ili komercijalnih rizika), te</w:t>
      </w:r>
    </w:p>
    <w:p w14:paraId="639C0CED" w14:textId="77777777" w:rsidR="00D635F5" w:rsidRPr="0075006D" w:rsidRDefault="00D635F5" w:rsidP="00D635F5">
      <w:pPr>
        <w:numPr>
          <w:ilvl w:val="0"/>
          <w:numId w:val="25"/>
        </w:numPr>
        <w:autoSpaceDE w:val="0"/>
        <w:autoSpaceDN w:val="0"/>
        <w:adjustRightInd w:val="0"/>
        <w:ind w:right="-2"/>
        <w:jc w:val="both"/>
        <w:rPr>
          <w:rFonts w:ascii="Calibri" w:hAnsi="Calibri" w:cs="Arial"/>
          <w:b/>
          <w:color w:val="000000" w:themeColor="text1"/>
        </w:rPr>
      </w:pPr>
      <w:r w:rsidRPr="0075006D">
        <w:rPr>
          <w:rFonts w:ascii="Calibri" w:hAnsi="Calibri" w:cs="Arial"/>
          <w:color w:val="000000" w:themeColor="text1"/>
        </w:rPr>
        <w:t>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vinkuliranje police osiguranja imovine i/ili osoba, zalog na žigu ili robnoj marki i sl.).</w:t>
      </w:r>
    </w:p>
    <w:p w14:paraId="74A8C33A" w14:textId="77777777" w:rsidR="00D635F5" w:rsidRPr="00D7506F" w:rsidRDefault="00D635F5" w:rsidP="00D635F5">
      <w:pPr>
        <w:autoSpaceDE w:val="0"/>
        <w:autoSpaceDN w:val="0"/>
        <w:adjustRightInd w:val="0"/>
        <w:ind w:right="426"/>
        <w:jc w:val="both"/>
        <w:rPr>
          <w:rFonts w:ascii="Calibri" w:hAnsi="Calibri"/>
          <w:color w:val="000000" w:themeColor="text1"/>
        </w:rPr>
      </w:pPr>
    </w:p>
    <w:p w14:paraId="09566DD4" w14:textId="77777777" w:rsidR="00D635F5" w:rsidRPr="0075006D" w:rsidRDefault="00D635F5" w:rsidP="00D635F5">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Svi plasmani Grupe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53C004E7" w14:textId="77777777" w:rsidR="008F68C6" w:rsidRPr="00D7506F" w:rsidRDefault="008F68C6" w:rsidP="00D7506F">
      <w:pPr>
        <w:autoSpaceDE w:val="0"/>
        <w:autoSpaceDN w:val="0"/>
        <w:adjustRightInd w:val="0"/>
        <w:ind w:right="-2"/>
        <w:jc w:val="both"/>
        <w:rPr>
          <w:rFonts w:ascii="Calibri" w:hAnsi="Calibri"/>
          <w:color w:val="000000" w:themeColor="text1"/>
        </w:rPr>
      </w:pPr>
    </w:p>
    <w:p w14:paraId="24237B86" w14:textId="77777777" w:rsidR="004B02E9" w:rsidRPr="0075006D" w:rsidRDefault="004B02E9" w:rsidP="004B02E9">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 xml:space="preserve">Prihvatljivi uobičajeni i ostali instrumenti osiguranja razvrstani su prema kvaliteti u pet skupina. Ocjena instrumenata osiguranja temelji se na njihovoj kvaliteti koja se utvrđuje na bazi njihove tržišne unovčivosti, dokumentiranosti i mogućnosti nadzora od strane Banke te mogućnosti prisilne naplate. </w:t>
      </w:r>
      <w:bookmarkStart w:id="65" w:name="_Hlk3810202"/>
    </w:p>
    <w:bookmarkEnd w:id="65"/>
    <w:p w14:paraId="00467A88" w14:textId="77777777" w:rsidR="004B02E9" w:rsidRPr="0075006D" w:rsidRDefault="004B02E9" w:rsidP="004B02E9">
      <w:pPr>
        <w:autoSpaceDE w:val="0"/>
        <w:autoSpaceDN w:val="0"/>
        <w:adjustRightInd w:val="0"/>
        <w:ind w:right="426"/>
        <w:jc w:val="both"/>
        <w:rPr>
          <w:rFonts w:ascii="Calibri" w:hAnsi="Calibri" w:cs="Arial"/>
          <w:color w:val="000000" w:themeColor="text1"/>
          <w:sz w:val="20"/>
        </w:rPr>
      </w:pPr>
    </w:p>
    <w:p w14:paraId="2AD76563" w14:textId="77777777" w:rsidR="004B02E9" w:rsidRPr="0075006D" w:rsidRDefault="004B02E9" w:rsidP="004B02E9">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2459405D" w14:textId="77777777" w:rsidR="004B02E9" w:rsidRPr="0075006D" w:rsidRDefault="004B02E9" w:rsidP="00D7506F">
      <w:pPr>
        <w:autoSpaceDE w:val="0"/>
        <w:autoSpaceDN w:val="0"/>
        <w:adjustRightInd w:val="0"/>
        <w:ind w:right="426"/>
        <w:jc w:val="both"/>
        <w:rPr>
          <w:rFonts w:ascii="Calibri" w:hAnsi="Calibri" w:cs="Arial"/>
          <w:color w:val="000000" w:themeColor="text1"/>
          <w:sz w:val="20"/>
        </w:rPr>
      </w:pPr>
    </w:p>
    <w:p w14:paraId="0F06F6E5" w14:textId="501BEB6C" w:rsidR="004B02E9" w:rsidRPr="0075006D" w:rsidRDefault="004B02E9" w:rsidP="004B02E9">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U svrhu ublažavanja kreditnog rizika i smanjenja troškova poslovanja, a sukladno Zakonu o HBOR-u, dio svojih plasmana Grupa odobrava putem financijskih institucija. Za osiguranje plasmana odobrenih krajnjim korisnicima putem financijskih institucija Grupa uzima obvezne instrumente osiguranja od poslovnih banaka i leasing društava. Financijska institucija ih je dužna deponirati temeljem</w:t>
      </w:r>
      <w:r w:rsidRPr="0075006D">
        <w:rPr>
          <w:rFonts w:ascii="Calibri" w:eastAsia="Calibri" w:hAnsi="Calibri" w:cs="Arial"/>
          <w:color w:val="000000" w:themeColor="text1"/>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75006D">
        <w:rPr>
          <w:rFonts w:ascii="Calibri" w:hAnsi="Calibri" w:cs="Arial"/>
          <w:color w:val="000000" w:themeColor="text1"/>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193A7122" w14:textId="77777777" w:rsidR="004B02E9" w:rsidRPr="0075006D" w:rsidRDefault="004B02E9" w:rsidP="004B02E9">
      <w:pPr>
        <w:autoSpaceDE w:val="0"/>
        <w:autoSpaceDN w:val="0"/>
        <w:adjustRightInd w:val="0"/>
        <w:ind w:right="426"/>
        <w:jc w:val="both"/>
        <w:rPr>
          <w:rFonts w:ascii="Calibri" w:hAnsi="Calibri" w:cs="Arial"/>
          <w:color w:val="000000" w:themeColor="text1"/>
          <w:sz w:val="20"/>
        </w:rPr>
      </w:pPr>
    </w:p>
    <w:p w14:paraId="7212D2D5" w14:textId="77777777" w:rsidR="004B02E9" w:rsidRPr="0075006D" w:rsidRDefault="004B02E9" w:rsidP="004B02E9">
      <w:pPr>
        <w:autoSpaceDE w:val="0"/>
        <w:autoSpaceDN w:val="0"/>
        <w:adjustRightInd w:val="0"/>
        <w:jc w:val="both"/>
        <w:rPr>
          <w:rFonts w:ascii="Calibri" w:hAnsi="Calibri" w:cs="Arial"/>
          <w:color w:val="000000" w:themeColor="text1"/>
        </w:rPr>
      </w:pPr>
      <w:r w:rsidRPr="0075006D">
        <w:rPr>
          <w:rFonts w:ascii="Calibri" w:hAnsi="Calibri" w:cs="Arial"/>
          <w:color w:val="000000" w:themeColor="text1"/>
        </w:rPr>
        <w:t>Kod odobrenja kredita putem poslovnih banaka, ovisno o njezinom internom rejtingu, zasniva se i nadhipoteka. Tada poslovna banka prenosi vlasništvo na predmetu osiguranja u svoju korist, uz zasnivanje založnog prava u korist Banke ili zasniva hipoteku na predmetu osiguranja u svoju korist, uz nadhipoteku u korist Banke.</w:t>
      </w:r>
    </w:p>
    <w:p w14:paraId="0888F62D" w14:textId="77777777" w:rsidR="008F68C6" w:rsidRPr="0075006D" w:rsidRDefault="008F68C6" w:rsidP="00D635F5">
      <w:pPr>
        <w:autoSpaceDE w:val="0"/>
        <w:autoSpaceDN w:val="0"/>
        <w:adjustRightInd w:val="0"/>
        <w:ind w:right="-2"/>
        <w:jc w:val="both"/>
        <w:rPr>
          <w:rFonts w:ascii="Calibri" w:hAnsi="Calibri" w:cs="Arial"/>
          <w:color w:val="000000" w:themeColor="text1"/>
        </w:rPr>
        <w:sectPr w:rsidR="008F68C6" w:rsidRPr="0075006D">
          <w:pgSz w:w="11906" w:h="16838"/>
          <w:pgMar w:top="1417" w:right="1417" w:bottom="1417" w:left="1417" w:header="708" w:footer="708" w:gutter="0"/>
          <w:cols w:space="708"/>
          <w:docGrid w:linePitch="360"/>
        </w:sectPr>
      </w:pPr>
    </w:p>
    <w:p w14:paraId="0958D12D" w14:textId="77777777" w:rsidR="008F68C6" w:rsidRPr="0075006D" w:rsidRDefault="008F68C6" w:rsidP="008F68C6">
      <w:pPr>
        <w:spacing w:line="300" w:lineRule="exact"/>
        <w:rPr>
          <w:rFonts w:ascii="Calibri" w:eastAsia="Calibri" w:hAnsi="Calibri" w:cs="Arial"/>
          <w:b/>
          <w:color w:val="000000" w:themeColor="text1"/>
          <w:sz w:val="20"/>
        </w:rPr>
      </w:pPr>
    </w:p>
    <w:p w14:paraId="2F5D60FF" w14:textId="77777777" w:rsidR="008F68C6" w:rsidRPr="0075006D" w:rsidRDefault="008F68C6" w:rsidP="008F68C6">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14:paraId="2C5EF293" w14:textId="77777777" w:rsidR="008F68C6" w:rsidRPr="0075006D" w:rsidRDefault="008F68C6" w:rsidP="008F68C6">
      <w:pPr>
        <w:jc w:val="both"/>
        <w:rPr>
          <w:rFonts w:ascii="Calibri" w:hAnsi="Calibri"/>
          <w:color w:val="000000" w:themeColor="text1"/>
          <w:sz w:val="20"/>
        </w:rPr>
      </w:pPr>
    </w:p>
    <w:p w14:paraId="518CC65F" w14:textId="77777777" w:rsidR="008F68C6" w:rsidRPr="00D7506F" w:rsidRDefault="008F68C6" w:rsidP="00D7506F">
      <w:pPr>
        <w:spacing w:line="300" w:lineRule="exact"/>
        <w:rPr>
          <w:rFonts w:ascii="Calibri" w:hAnsi="Calibri"/>
          <w:b/>
          <w:color w:val="000000" w:themeColor="text1"/>
        </w:rPr>
      </w:pPr>
      <w:r w:rsidRPr="00D7506F">
        <w:rPr>
          <w:rFonts w:ascii="Calibri" w:hAnsi="Calibri"/>
          <w:b/>
          <w:color w:val="000000" w:themeColor="text1"/>
        </w:rPr>
        <w:t>25.3. Kreditni rizik (nastavak)</w:t>
      </w:r>
    </w:p>
    <w:p w14:paraId="20A3039B" w14:textId="77777777" w:rsidR="008F68C6" w:rsidRPr="00D7506F" w:rsidRDefault="008F68C6" w:rsidP="00D7506F">
      <w:pPr>
        <w:spacing w:line="300" w:lineRule="exact"/>
        <w:rPr>
          <w:rFonts w:ascii="Calibri" w:hAnsi="Calibri"/>
          <w:b/>
          <w:color w:val="000000" w:themeColor="text1"/>
          <w:sz w:val="20"/>
        </w:rPr>
      </w:pPr>
    </w:p>
    <w:p w14:paraId="28CE03AA" w14:textId="77777777" w:rsidR="008F68C6" w:rsidRPr="0075006D" w:rsidRDefault="008F68C6" w:rsidP="00D7506F">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25.3.8. Instrumenti osiguranja i ostala poboljšanja kvalitete kredita (kreditne sposobnosti) (nastavak)</w:t>
      </w:r>
    </w:p>
    <w:p w14:paraId="026F46A3" w14:textId="77777777" w:rsidR="008F68C6" w:rsidRPr="00D7506F" w:rsidRDefault="008F68C6" w:rsidP="00D7506F">
      <w:pPr>
        <w:autoSpaceDE w:val="0"/>
        <w:autoSpaceDN w:val="0"/>
        <w:adjustRightInd w:val="0"/>
        <w:ind w:right="426"/>
        <w:jc w:val="both"/>
        <w:rPr>
          <w:rFonts w:ascii="Calibri" w:hAnsi="Calibri"/>
          <w:color w:val="000000" w:themeColor="text1"/>
          <w:sz w:val="20"/>
        </w:rPr>
      </w:pPr>
    </w:p>
    <w:p w14:paraId="59F3DBFE" w14:textId="77777777" w:rsidR="008F68C6" w:rsidRPr="0075006D" w:rsidRDefault="008F68C6" w:rsidP="008F68C6">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Potpisom Ugovora o međusobnoj poslovnoj suradnji ugovara se prijenos tražbina poslovne banke iz ugovora</w:t>
      </w:r>
      <w:r w:rsidRPr="0075006D">
        <w:rPr>
          <w:rFonts w:ascii="Calibri" w:eastAsia="Calibri" w:hAnsi="Calibri" w:cs="Arial"/>
          <w:color w:val="000000" w:themeColor="text1"/>
        </w:rPr>
        <w:t xml:space="preserve"> o kreditu s krajnjim korisnikom kredita na HBOR. Ugovorom poslovna banka ovlašćuje HBOR </w:t>
      </w:r>
      <w:r w:rsidRPr="0075006D">
        <w:rPr>
          <w:rFonts w:ascii="Calibri" w:hAnsi="Calibri" w:cs="Arial"/>
          <w:color w:val="000000" w:themeColor="text1"/>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7B4B8758" w14:textId="77777777" w:rsidR="008F68C6" w:rsidRPr="0075006D" w:rsidRDefault="008F68C6" w:rsidP="008F68C6">
      <w:pPr>
        <w:autoSpaceDE w:val="0"/>
        <w:autoSpaceDN w:val="0"/>
        <w:adjustRightInd w:val="0"/>
        <w:ind w:right="426"/>
        <w:jc w:val="both"/>
        <w:rPr>
          <w:rFonts w:ascii="Calibri" w:hAnsi="Calibri" w:cs="Arial"/>
          <w:color w:val="000000" w:themeColor="text1"/>
          <w:sz w:val="20"/>
        </w:rPr>
      </w:pPr>
    </w:p>
    <w:p w14:paraId="1B9446A3" w14:textId="77777777" w:rsidR="008F68C6" w:rsidRPr="0075006D" w:rsidRDefault="008F68C6" w:rsidP="008F68C6">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2266A4DF" w14:textId="77777777" w:rsidR="008F68C6" w:rsidRPr="0075006D" w:rsidRDefault="008F68C6" w:rsidP="008F68C6">
      <w:pPr>
        <w:autoSpaceDE w:val="0"/>
        <w:autoSpaceDN w:val="0"/>
        <w:adjustRightInd w:val="0"/>
        <w:ind w:right="426"/>
        <w:jc w:val="both"/>
        <w:rPr>
          <w:rFonts w:ascii="Calibri" w:hAnsi="Calibri" w:cs="Arial"/>
          <w:color w:val="000000" w:themeColor="text1"/>
          <w:sz w:val="20"/>
        </w:rPr>
      </w:pPr>
    </w:p>
    <w:p w14:paraId="72BBBBBD" w14:textId="376DDCE4" w:rsidR="00710F40" w:rsidRPr="00D7506F" w:rsidRDefault="008F68C6" w:rsidP="008F68C6">
      <w:pPr>
        <w:autoSpaceDE w:val="0"/>
        <w:autoSpaceDN w:val="0"/>
        <w:adjustRightInd w:val="0"/>
        <w:ind w:right="-2"/>
        <w:jc w:val="both"/>
        <w:rPr>
          <w:rFonts w:ascii="Calibri" w:hAnsi="Calibri"/>
          <w:color w:val="000000" w:themeColor="text1"/>
        </w:rPr>
      </w:pPr>
      <w:r w:rsidRPr="0075006D">
        <w:rPr>
          <w:rFonts w:ascii="Calibri" w:hAnsi="Calibri" w:cs="Arial"/>
          <w:color w:val="000000" w:themeColor="text1"/>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r w:rsidR="00710F40" w:rsidRPr="0075006D">
        <w:rPr>
          <w:rFonts w:ascii="Calibri" w:hAnsi="Calibri" w:cs="Arial"/>
          <w:color w:val="000000" w:themeColor="text1"/>
        </w:rPr>
        <w:t xml:space="preserve">. </w:t>
      </w:r>
    </w:p>
    <w:p w14:paraId="0CBFFA30" w14:textId="77777777" w:rsidR="004B02E9" w:rsidRPr="00D7506F" w:rsidRDefault="004B02E9" w:rsidP="008F68C6">
      <w:pPr>
        <w:autoSpaceDE w:val="0"/>
        <w:autoSpaceDN w:val="0"/>
        <w:adjustRightInd w:val="0"/>
        <w:ind w:right="-2"/>
        <w:jc w:val="both"/>
        <w:rPr>
          <w:rFonts w:ascii="Calibri" w:hAnsi="Calibri"/>
          <w:color w:val="000000" w:themeColor="text1"/>
        </w:rPr>
      </w:pPr>
    </w:p>
    <w:p w14:paraId="649745F7" w14:textId="77777777" w:rsidR="004B02E9" w:rsidRPr="0075006D" w:rsidRDefault="004B02E9" w:rsidP="004B02E9">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Svi izravni plasmani uglavnom su osigurani prijenosom vlasništva ili hipotekom na nekretninama te, ako je to moguće, kao osiguranje od kreditnog rizika Grupa pribavlja jamstvo Hrvatske agencije za malo gospodarstvo, inovacije i investicije (HAMAG-BICRO), jamstvo jedinice lokalne i područne (regionalne) samouprave, jamstvo Republike Hrvatske i slično. </w:t>
      </w:r>
    </w:p>
    <w:p w14:paraId="1A640221" w14:textId="77777777" w:rsidR="004B02E9" w:rsidRPr="00D7506F" w:rsidRDefault="004B02E9" w:rsidP="004B02E9">
      <w:pPr>
        <w:autoSpaceDE w:val="0"/>
        <w:autoSpaceDN w:val="0"/>
        <w:adjustRightInd w:val="0"/>
        <w:ind w:right="-2"/>
        <w:jc w:val="both"/>
        <w:rPr>
          <w:color w:val="000000" w:themeColor="text1"/>
          <w:sz w:val="14"/>
        </w:rPr>
      </w:pPr>
    </w:p>
    <w:p w14:paraId="09B266F6" w14:textId="77777777" w:rsidR="004B02E9" w:rsidRPr="0075006D" w:rsidRDefault="004B02E9" w:rsidP="004B02E9">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Grupa je ovlaštena izvršiti verifikaciju procjene vrijednosti i tako utvrđena procjena se smatra konačnom vrijednosti instrumenta osiguranja. </w:t>
      </w:r>
    </w:p>
    <w:p w14:paraId="1C249CF9" w14:textId="77777777" w:rsidR="004B02E9" w:rsidRPr="00D7506F" w:rsidRDefault="004B02E9" w:rsidP="004B02E9">
      <w:pPr>
        <w:autoSpaceDE w:val="0"/>
        <w:autoSpaceDN w:val="0"/>
        <w:adjustRightInd w:val="0"/>
        <w:ind w:right="-2"/>
        <w:jc w:val="both"/>
        <w:rPr>
          <w:color w:val="000000" w:themeColor="text1"/>
          <w:sz w:val="14"/>
        </w:rPr>
      </w:pPr>
    </w:p>
    <w:p w14:paraId="43A6B960" w14:textId="77777777" w:rsidR="004B02E9" w:rsidRPr="0075006D" w:rsidRDefault="004B02E9" w:rsidP="004B02E9">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Ovisno o vrsti instrumenta osiguranja, kreditnom programu, općim uvjetima osiguranja ili odluci nadležnog tijela, Grupa je odredila potreban omjer plasmana i osiguranja. </w:t>
      </w:r>
    </w:p>
    <w:p w14:paraId="6E226533" w14:textId="5901E113" w:rsidR="004B02E9" w:rsidRPr="00D7506F" w:rsidRDefault="004B02E9" w:rsidP="004B02E9">
      <w:pPr>
        <w:autoSpaceDE w:val="0"/>
        <w:autoSpaceDN w:val="0"/>
        <w:adjustRightInd w:val="0"/>
        <w:ind w:right="-2"/>
        <w:jc w:val="both"/>
        <w:rPr>
          <w:color w:val="000000" w:themeColor="text1"/>
          <w:sz w:val="14"/>
        </w:rPr>
      </w:pPr>
    </w:p>
    <w:p w14:paraId="389140C0" w14:textId="77777777" w:rsidR="004B02E9" w:rsidRPr="00F05DEA" w:rsidRDefault="004B02E9" w:rsidP="004B02E9">
      <w:pPr>
        <w:autoSpaceDE w:val="0"/>
        <w:autoSpaceDN w:val="0"/>
        <w:adjustRightInd w:val="0"/>
        <w:ind w:right="-2"/>
        <w:jc w:val="both"/>
        <w:rPr>
          <w:rFonts w:cstheme="minorHAnsi"/>
          <w:color w:val="000000" w:themeColor="text1"/>
        </w:rPr>
      </w:pPr>
      <w:r w:rsidRPr="0075006D">
        <w:rPr>
          <w:rFonts w:cstheme="minorHAnsi"/>
          <w:color w:val="000000" w:themeColor="text1"/>
        </w:rPr>
        <w:t>Za nekretnine je potreban omjer iznosa plasmana i procijenjene prometne vrijednosti nekretnine 1:1,3, osim kod ulaganja na otocima, potpomognutim područjima gdje je taj omjer 1:1,2. Za pokretnine je potreban omjer iznosa plasmana i procijenjene prometne vrijednosti pokretnine 1:2. Za slučaj predlaganja nižeg omjera vrijednosti osiguranja od propisanog, obrazlažu se razlozi i opravdanosti odstupanja od propisanog.</w:t>
      </w:r>
      <w:r>
        <w:rPr>
          <w:rFonts w:cstheme="minorHAnsi"/>
          <w:color w:val="000000" w:themeColor="text1"/>
        </w:rPr>
        <w:t xml:space="preserve"> </w:t>
      </w:r>
      <w:bookmarkStart w:id="66" w:name="_Hlk50567265"/>
      <w:r>
        <w:rPr>
          <w:rFonts w:cstheme="minorHAnsi"/>
          <w:color w:val="000000" w:themeColor="text1"/>
        </w:rPr>
        <w:t xml:space="preserve">Za izravno kreditiranje </w:t>
      </w:r>
      <w:r w:rsidRPr="00F05DEA">
        <w:rPr>
          <w:rFonts w:cstheme="minorHAnsi"/>
          <w:color w:val="000000" w:themeColor="text1"/>
        </w:rPr>
        <w:t>likvidnost</w:t>
      </w:r>
      <w:r>
        <w:rPr>
          <w:rFonts w:cstheme="minorHAnsi"/>
          <w:color w:val="000000" w:themeColor="text1"/>
        </w:rPr>
        <w:t>i</w:t>
      </w:r>
      <w:r w:rsidRPr="00F05DEA">
        <w:rPr>
          <w:rFonts w:cstheme="minorHAnsi"/>
          <w:color w:val="000000" w:themeColor="text1"/>
        </w:rPr>
        <w:t xml:space="preserve"> poduzetn</w:t>
      </w:r>
      <w:r>
        <w:rPr>
          <w:rFonts w:cstheme="minorHAnsi"/>
          <w:color w:val="000000" w:themeColor="text1"/>
        </w:rPr>
        <w:t xml:space="preserve">ika u sektoru turizma koji je snažno </w:t>
      </w:r>
      <w:r w:rsidRPr="00F05DEA">
        <w:rPr>
          <w:rFonts w:cstheme="minorHAnsi"/>
          <w:color w:val="000000" w:themeColor="text1"/>
        </w:rPr>
        <w:t xml:space="preserve">pogođen krizom izazvanom pandemijom koronavirusa osiguranje </w:t>
      </w:r>
      <w:r>
        <w:rPr>
          <w:rFonts w:cstheme="minorHAnsi"/>
          <w:color w:val="000000" w:themeColor="text1"/>
        </w:rPr>
        <w:t xml:space="preserve">je omogućeno </w:t>
      </w:r>
      <w:r w:rsidRPr="00F05DEA">
        <w:rPr>
          <w:rFonts w:cstheme="minorHAnsi"/>
          <w:color w:val="000000" w:themeColor="text1"/>
        </w:rPr>
        <w:t>uz pokriće kredita instrumentima osiguranja najmanje 50%.</w:t>
      </w:r>
      <w:r>
        <w:rPr>
          <w:rFonts w:cstheme="minorHAnsi"/>
          <w:color w:val="000000" w:themeColor="text1"/>
        </w:rPr>
        <w:t xml:space="preserve"> Isto pokriće je omogućeno i poduzetnicima ostalih sektora čiji su tzv. COVID krediti za obrtna sredstva financirani po modelima podjele rizika.</w:t>
      </w:r>
    </w:p>
    <w:bookmarkEnd w:id="66"/>
    <w:p w14:paraId="56CFC7B1" w14:textId="13DF25D9" w:rsidR="00A25F6A" w:rsidRPr="00D7506F" w:rsidRDefault="00A25F6A" w:rsidP="00D7506F">
      <w:pPr>
        <w:autoSpaceDE w:val="0"/>
        <w:autoSpaceDN w:val="0"/>
        <w:adjustRightInd w:val="0"/>
        <w:ind w:right="-2"/>
        <w:jc w:val="both"/>
        <w:rPr>
          <w:rFonts w:ascii="Calibri" w:hAnsi="Calibri"/>
          <w:color w:val="000000" w:themeColor="text1"/>
        </w:rPr>
        <w:sectPr w:rsidR="00A25F6A" w:rsidRPr="00D7506F">
          <w:pgSz w:w="11906" w:h="16838"/>
          <w:pgMar w:top="1417" w:right="1417" w:bottom="1417" w:left="1417" w:header="708" w:footer="708" w:gutter="0"/>
          <w:cols w:space="708"/>
          <w:docGrid w:linePitch="360"/>
        </w:sectPr>
      </w:pPr>
    </w:p>
    <w:p w14:paraId="7C2CB27B" w14:textId="77777777" w:rsidR="00710F40" w:rsidRPr="00D7506F" w:rsidRDefault="00710F40" w:rsidP="00710F40">
      <w:pPr>
        <w:autoSpaceDE w:val="0"/>
        <w:autoSpaceDN w:val="0"/>
        <w:adjustRightInd w:val="0"/>
        <w:ind w:right="-2"/>
        <w:jc w:val="both"/>
        <w:rPr>
          <w:color w:val="000000" w:themeColor="text1"/>
          <w:sz w:val="14"/>
        </w:rPr>
      </w:pPr>
    </w:p>
    <w:p w14:paraId="59C80913" w14:textId="77DD507B" w:rsidR="00710F40" w:rsidRPr="0075006D" w:rsidRDefault="00710F40" w:rsidP="00710F40">
      <w:pPr>
        <w:autoSpaceDE w:val="0"/>
        <w:autoSpaceDN w:val="0"/>
        <w:adjustRightInd w:val="0"/>
        <w:ind w:right="-2"/>
        <w:jc w:val="both"/>
        <w:rPr>
          <w:rFonts w:cstheme="minorHAnsi"/>
          <w:b/>
          <w:color w:val="000000" w:themeColor="text1"/>
        </w:rPr>
      </w:pPr>
      <w:r w:rsidRPr="0075006D">
        <w:rPr>
          <w:rFonts w:cstheme="minorHAnsi"/>
          <w:b/>
          <w:color w:val="000000" w:themeColor="text1"/>
        </w:rPr>
        <w:t>25</w:t>
      </w:r>
      <w:r w:rsidR="00333192">
        <w:rPr>
          <w:rFonts w:cstheme="minorHAnsi"/>
          <w:b/>
          <w:color w:val="000000" w:themeColor="text1"/>
        </w:rPr>
        <w:t>.</w:t>
      </w:r>
      <w:r w:rsidRPr="0075006D">
        <w:rPr>
          <w:rFonts w:cstheme="minorHAnsi"/>
          <w:b/>
          <w:color w:val="000000" w:themeColor="text1"/>
        </w:rPr>
        <w:tab/>
        <w:t>Upravljanje rizicima (nastavak)</w:t>
      </w:r>
    </w:p>
    <w:p w14:paraId="6A11096C" w14:textId="77777777" w:rsidR="00710F40" w:rsidRPr="00694DCF" w:rsidRDefault="00710F40" w:rsidP="00710F40">
      <w:pPr>
        <w:autoSpaceDE w:val="0"/>
        <w:autoSpaceDN w:val="0"/>
        <w:adjustRightInd w:val="0"/>
        <w:ind w:right="-2"/>
        <w:jc w:val="both"/>
        <w:rPr>
          <w:color w:val="000000" w:themeColor="text1"/>
          <w:sz w:val="14"/>
        </w:rPr>
      </w:pPr>
    </w:p>
    <w:p w14:paraId="2AA3672D" w14:textId="77777777" w:rsidR="00710F40" w:rsidRPr="0075006D" w:rsidRDefault="00710F40" w:rsidP="00710F40">
      <w:pPr>
        <w:autoSpaceDE w:val="0"/>
        <w:autoSpaceDN w:val="0"/>
        <w:adjustRightInd w:val="0"/>
        <w:ind w:right="-2"/>
        <w:jc w:val="both"/>
        <w:rPr>
          <w:rFonts w:cstheme="minorHAnsi"/>
          <w:b/>
          <w:color w:val="000000" w:themeColor="text1"/>
        </w:rPr>
      </w:pPr>
      <w:r w:rsidRPr="0075006D">
        <w:rPr>
          <w:rFonts w:cstheme="minorHAnsi"/>
          <w:b/>
          <w:color w:val="000000" w:themeColor="text1"/>
        </w:rPr>
        <w:t>25.3. Kreditni rizik (nastavak)</w:t>
      </w:r>
    </w:p>
    <w:p w14:paraId="59B9F540" w14:textId="77777777" w:rsidR="00710F40" w:rsidRPr="00694DCF" w:rsidRDefault="00710F40" w:rsidP="00710F40">
      <w:pPr>
        <w:autoSpaceDE w:val="0"/>
        <w:autoSpaceDN w:val="0"/>
        <w:adjustRightInd w:val="0"/>
        <w:ind w:right="-2"/>
        <w:jc w:val="both"/>
        <w:rPr>
          <w:color w:val="000000" w:themeColor="text1"/>
          <w:sz w:val="14"/>
        </w:rPr>
      </w:pPr>
    </w:p>
    <w:p w14:paraId="4E02722A" w14:textId="77777777" w:rsidR="00710F40" w:rsidRPr="0075006D" w:rsidRDefault="00710F40" w:rsidP="00710F40">
      <w:pPr>
        <w:jc w:val="both"/>
        <w:rPr>
          <w:rFonts w:ascii="Calibri" w:eastAsia="Calibri" w:hAnsi="Calibri" w:cs="Arial"/>
          <w:b/>
          <w:color w:val="000000" w:themeColor="text1"/>
        </w:rPr>
      </w:pPr>
      <w:r w:rsidRPr="0075006D">
        <w:rPr>
          <w:rFonts w:ascii="Calibri" w:eastAsia="Calibri" w:hAnsi="Calibri" w:cs="Arial"/>
          <w:b/>
          <w:color w:val="000000" w:themeColor="text1"/>
        </w:rPr>
        <w:t>25.3.8. Instrumenti osiguranja i ostala poboljšanja kvalitete kredita (kreditne sposobnosti) (nastavak)</w:t>
      </w:r>
    </w:p>
    <w:p w14:paraId="4EE28DE6" w14:textId="77777777" w:rsidR="00710F40" w:rsidRPr="00694DCF" w:rsidRDefault="00710F40" w:rsidP="00710F40">
      <w:pPr>
        <w:autoSpaceDE w:val="0"/>
        <w:autoSpaceDN w:val="0"/>
        <w:adjustRightInd w:val="0"/>
        <w:ind w:right="-2"/>
        <w:jc w:val="both"/>
        <w:rPr>
          <w:color w:val="000000" w:themeColor="text1"/>
          <w:sz w:val="14"/>
        </w:rPr>
      </w:pPr>
    </w:p>
    <w:p w14:paraId="03CB4448" w14:textId="77777777" w:rsidR="00710F40" w:rsidRPr="00D7506F" w:rsidRDefault="00710F40" w:rsidP="00710F40">
      <w:pPr>
        <w:autoSpaceDE w:val="0"/>
        <w:autoSpaceDN w:val="0"/>
        <w:adjustRightInd w:val="0"/>
        <w:ind w:right="-2"/>
        <w:jc w:val="both"/>
        <w:rPr>
          <w:color w:val="000000" w:themeColor="text1"/>
          <w:sz w:val="14"/>
        </w:rPr>
      </w:pPr>
    </w:p>
    <w:p w14:paraId="28072725" w14:textId="77777777"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Banka kontinuirano prati vrijednost instrumenata osiguranja ponovnom procjenom ili potvrdom/verifikacijom vrijednosti. Praćenje vrijednosti založene nekretnine obavlja se za poslovne nekretnine jednom godišnje, a za stambene nekretnine svake tri godine. Banka ima formiranu posebnu organizacijsku jedinicu za:</w:t>
      </w:r>
    </w:p>
    <w:p w14:paraId="357577A1" w14:textId="77777777" w:rsidR="00710F40" w:rsidRPr="0075006D" w:rsidRDefault="00710F40" w:rsidP="00710F40">
      <w:pPr>
        <w:pStyle w:val="ListParagraph"/>
        <w:numPr>
          <w:ilvl w:val="0"/>
          <w:numId w:val="27"/>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procjenu vrijednosti i verifikaciju već procijenjenih vrijednosti ponuđenih instrumenata osiguranja (nekretnine i pokretnine), </w:t>
      </w:r>
    </w:p>
    <w:p w14:paraId="767B3660" w14:textId="77777777" w:rsidR="00710F40" w:rsidRPr="0075006D" w:rsidRDefault="00710F40" w:rsidP="00710F40">
      <w:pPr>
        <w:pStyle w:val="ListParagraph"/>
        <w:numPr>
          <w:ilvl w:val="0"/>
          <w:numId w:val="27"/>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tehničko-tehnološku analizu investicijskih projekata kao i </w:t>
      </w:r>
    </w:p>
    <w:p w14:paraId="6FE1E760" w14:textId="77777777" w:rsidR="00710F40" w:rsidRPr="0075006D" w:rsidRDefault="00710F40" w:rsidP="00710F40">
      <w:pPr>
        <w:pStyle w:val="ListParagraph"/>
        <w:numPr>
          <w:ilvl w:val="0"/>
          <w:numId w:val="27"/>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financijski nadzor nad korištenjem sredstava kredita u svrhu izvedbe investicijskog projekta.</w:t>
      </w:r>
    </w:p>
    <w:p w14:paraId="48763A4C" w14:textId="77777777" w:rsidR="00710F40" w:rsidRPr="00D7506F" w:rsidRDefault="00710F40" w:rsidP="00710F40">
      <w:pPr>
        <w:autoSpaceDE w:val="0"/>
        <w:autoSpaceDN w:val="0"/>
        <w:adjustRightInd w:val="0"/>
        <w:ind w:right="-2"/>
        <w:jc w:val="both"/>
        <w:rPr>
          <w:color w:val="000000" w:themeColor="text1"/>
          <w:sz w:val="16"/>
        </w:rPr>
      </w:pPr>
    </w:p>
    <w:p w14:paraId="7AA74927" w14:textId="77777777"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7EAE4B4F" w14:textId="77777777" w:rsidR="00710F40" w:rsidRPr="00D7506F" w:rsidRDefault="00710F40" w:rsidP="00710F40">
      <w:pPr>
        <w:autoSpaceDE w:val="0"/>
        <w:autoSpaceDN w:val="0"/>
        <w:adjustRightInd w:val="0"/>
        <w:ind w:right="-2"/>
        <w:jc w:val="both"/>
        <w:rPr>
          <w:color w:val="000000" w:themeColor="text1"/>
          <w:sz w:val="16"/>
        </w:rPr>
      </w:pPr>
    </w:p>
    <w:p w14:paraId="7F8C167F" w14:textId="77777777"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Kod modela podjele rizika, osiguranje se provodi ovisno o modelu: </w:t>
      </w:r>
    </w:p>
    <w:p w14:paraId="3C480FA1" w14:textId="77777777" w:rsidR="00710F40" w:rsidRPr="0075006D" w:rsidRDefault="00710F40" w:rsidP="006B2385">
      <w:pPr>
        <w:pStyle w:val="ListParagraph"/>
        <w:numPr>
          <w:ilvl w:val="0"/>
          <w:numId w:val="26"/>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poslovna banka - sukladno vlastitim internim aktima i dobrim bankarskim praksama te se ne primjenjuju akti HBOR-a i njima propisani omjeri osiguranja,</w:t>
      </w:r>
    </w:p>
    <w:p w14:paraId="338C7951" w14:textId="77777777" w:rsidR="00710F40" w:rsidRDefault="00710F40" w:rsidP="006B2385">
      <w:pPr>
        <w:pStyle w:val="ListParagraph"/>
        <w:numPr>
          <w:ilvl w:val="0"/>
          <w:numId w:val="26"/>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ili poslovna banka i HBOR - svaka za svoj dio kredita provodi osiguranje sukladno vlastitim aktima odlukama i/ili procedurama.</w:t>
      </w:r>
    </w:p>
    <w:p w14:paraId="1C589100" w14:textId="77777777" w:rsidR="00271925" w:rsidRPr="00D7506F" w:rsidRDefault="00271925">
      <w:pPr>
        <w:pStyle w:val="ListParagraph"/>
        <w:numPr>
          <w:ilvl w:val="0"/>
          <w:numId w:val="26"/>
        </w:numPr>
        <w:autoSpaceDE w:val="0"/>
        <w:autoSpaceDN w:val="0"/>
        <w:adjustRightInd w:val="0"/>
        <w:ind w:left="714" w:hanging="357"/>
        <w:jc w:val="both"/>
        <w:rPr>
          <w:lang w:val="hr-HR"/>
        </w:rPr>
      </w:pPr>
      <w:bookmarkStart w:id="67" w:name="_Hlk50567311"/>
      <w:bookmarkStart w:id="68" w:name="_Hlk50454160"/>
      <w:r w:rsidRPr="00221788">
        <w:rPr>
          <w:rFonts w:asciiTheme="minorHAnsi" w:hAnsiTheme="minorHAnsi" w:cstheme="minorHAnsi"/>
          <w:color w:val="000000" w:themeColor="text1"/>
          <w:sz w:val="22"/>
          <w:szCs w:val="22"/>
          <w:lang w:val="hr-HR"/>
        </w:rPr>
        <w:t>kod kredita</w:t>
      </w:r>
      <w:r>
        <w:rPr>
          <w:rFonts w:asciiTheme="minorHAnsi" w:hAnsiTheme="minorHAnsi" w:cstheme="minorHAnsi"/>
          <w:color w:val="000000" w:themeColor="text1"/>
          <w:sz w:val="22"/>
          <w:szCs w:val="22"/>
          <w:lang w:val="hr-HR"/>
        </w:rPr>
        <w:t xml:space="preserve"> </w:t>
      </w:r>
      <w:r w:rsidRPr="00221788">
        <w:rPr>
          <w:rFonts w:asciiTheme="minorHAnsi" w:hAnsiTheme="minorHAnsi" w:cstheme="minorHAnsi"/>
          <w:color w:val="000000" w:themeColor="text1"/>
          <w:sz w:val="22"/>
          <w:szCs w:val="22"/>
          <w:lang w:val="hr-HR"/>
        </w:rPr>
        <w:t>za likvidnost poduzetnicima koji su snažno pogođeni krizom izazvanom pandemijom koronavirusa za osiguranje kredita su uzimani isti instrumenti koje je uzela banka, uz pokriće kredita instrumentima osiguranja najmanje 50%</w:t>
      </w:r>
      <w:r w:rsidRPr="00D7506F">
        <w:rPr>
          <w:lang w:val="hr-HR"/>
        </w:rPr>
        <w:t>.</w:t>
      </w:r>
      <w:bookmarkEnd w:id="67"/>
    </w:p>
    <w:p w14:paraId="40FAD715" w14:textId="77777777" w:rsidR="004B02E9" w:rsidRPr="00D7506F" w:rsidRDefault="004B02E9" w:rsidP="00BA072D">
      <w:pPr>
        <w:spacing w:after="160" w:line="259" w:lineRule="auto"/>
        <w:rPr>
          <w:b/>
          <w:color w:val="000000" w:themeColor="text1"/>
        </w:rPr>
      </w:pPr>
    </w:p>
    <w:p w14:paraId="199FAAEA" w14:textId="575DB523" w:rsidR="004B02E9" w:rsidRPr="0075006D" w:rsidRDefault="004B02E9" w:rsidP="004B02E9">
      <w:pPr>
        <w:autoSpaceDE w:val="0"/>
        <w:autoSpaceDN w:val="0"/>
        <w:adjustRightInd w:val="0"/>
        <w:ind w:right="-2"/>
        <w:jc w:val="both"/>
        <w:rPr>
          <w:rFonts w:cstheme="minorHAnsi"/>
          <w:b/>
          <w:color w:val="000000" w:themeColor="text1"/>
        </w:rPr>
      </w:pPr>
      <w:r w:rsidRPr="0075006D">
        <w:rPr>
          <w:rFonts w:cstheme="minorHAnsi"/>
          <w:b/>
          <w:color w:val="000000" w:themeColor="text1"/>
        </w:rPr>
        <w:t>Otpisi</w:t>
      </w:r>
    </w:p>
    <w:p w14:paraId="1D6C8C1B" w14:textId="77777777" w:rsidR="004B02E9" w:rsidRPr="0075006D" w:rsidRDefault="004B02E9" w:rsidP="00D7506F">
      <w:pPr>
        <w:autoSpaceDE w:val="0"/>
        <w:autoSpaceDN w:val="0"/>
        <w:adjustRightInd w:val="0"/>
        <w:spacing w:before="120" w:after="120"/>
        <w:jc w:val="both"/>
        <w:rPr>
          <w:rFonts w:cstheme="minorHAnsi"/>
          <w:color w:val="000000" w:themeColor="text1"/>
        </w:rPr>
      </w:pPr>
      <w:r w:rsidRPr="0075006D">
        <w:rPr>
          <w:rFonts w:cstheme="minorHAnsi"/>
          <w:color w:val="000000" w:themeColor="text1"/>
        </w:rPr>
        <w:t>Otpis se provodi sukladno Metodologiji otpisa potraživanja.</w:t>
      </w:r>
    </w:p>
    <w:p w14:paraId="6847AB04" w14:textId="77777777" w:rsidR="004B02E9" w:rsidRPr="0075006D" w:rsidRDefault="004B02E9" w:rsidP="004B02E9">
      <w:pPr>
        <w:autoSpaceDE w:val="0"/>
        <w:autoSpaceDN w:val="0"/>
        <w:adjustRightInd w:val="0"/>
        <w:jc w:val="both"/>
        <w:rPr>
          <w:rFonts w:cstheme="minorHAnsi"/>
          <w:color w:val="000000" w:themeColor="text1"/>
        </w:rPr>
      </w:pPr>
      <w:r w:rsidRPr="0075006D">
        <w:rPr>
          <w:rFonts w:cstheme="minorHAnsi"/>
          <w:color w:val="000000" w:themeColor="text1"/>
        </w:rPr>
        <w:t>Kriteriji razmatranja otpisa potraživanja mogu se grupirati u 3 osnovne skupine:</w:t>
      </w:r>
    </w:p>
    <w:p w14:paraId="2078B609" w14:textId="77777777" w:rsidR="004B02E9" w:rsidRPr="0075006D" w:rsidRDefault="004B02E9" w:rsidP="00694DCF">
      <w:pPr>
        <w:pStyle w:val="ListParagraph"/>
        <w:numPr>
          <w:ilvl w:val="0"/>
          <w:numId w:val="28"/>
        </w:numPr>
        <w:autoSpaceDE w:val="0"/>
        <w:autoSpaceDN w:val="0"/>
        <w:adjustRightInd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iscrpljenost svih raspoloživih oblika redovne i prisilne naplate;</w:t>
      </w:r>
    </w:p>
    <w:p w14:paraId="51EC3B3B" w14:textId="77777777" w:rsidR="004B02E9" w:rsidRPr="0075006D" w:rsidRDefault="004B02E9" w:rsidP="00694DCF">
      <w:pPr>
        <w:pStyle w:val="ListParagraph"/>
        <w:numPr>
          <w:ilvl w:val="0"/>
          <w:numId w:val="28"/>
        </w:numPr>
        <w:autoSpaceDE w:val="0"/>
        <w:autoSpaceDN w:val="0"/>
        <w:adjustRightInd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ostvarivanje nagodbe, prodaje potraživanja ili restrukturiranja plasmana;</w:t>
      </w:r>
    </w:p>
    <w:p w14:paraId="14754BE9" w14:textId="77777777" w:rsidR="004B02E9" w:rsidRDefault="004B02E9" w:rsidP="00694DCF">
      <w:pPr>
        <w:pStyle w:val="ListParagraph"/>
        <w:numPr>
          <w:ilvl w:val="0"/>
          <w:numId w:val="28"/>
        </w:numPr>
        <w:autoSpaceDE w:val="0"/>
        <w:autoSpaceDN w:val="0"/>
        <w:adjustRightInd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teško socijalno i/ili zdravstveno stanje dužnika (i/ili sudužnika, jamca.   </w:t>
      </w:r>
    </w:p>
    <w:p w14:paraId="2123392A" w14:textId="77777777" w:rsidR="004B02E9" w:rsidRDefault="004B02E9" w:rsidP="004B02E9">
      <w:pPr>
        <w:autoSpaceDE w:val="0"/>
        <w:autoSpaceDN w:val="0"/>
        <w:adjustRightInd w:val="0"/>
        <w:jc w:val="both"/>
        <w:rPr>
          <w:rFonts w:cstheme="minorHAnsi"/>
          <w:color w:val="000000" w:themeColor="text1"/>
        </w:rPr>
      </w:pPr>
    </w:p>
    <w:p w14:paraId="6EA9169B" w14:textId="182D6909" w:rsidR="006B2385" w:rsidRPr="006B2385" w:rsidRDefault="006B2385" w:rsidP="006B2385">
      <w:pPr>
        <w:autoSpaceDE w:val="0"/>
        <w:autoSpaceDN w:val="0"/>
        <w:adjustRightInd w:val="0"/>
        <w:jc w:val="both"/>
        <w:rPr>
          <w:rFonts w:cstheme="minorHAnsi"/>
          <w:color w:val="000000" w:themeColor="text1"/>
        </w:rPr>
        <w:sectPr w:rsidR="006B2385" w:rsidRPr="006B2385">
          <w:pgSz w:w="11906" w:h="16838"/>
          <w:pgMar w:top="1417" w:right="1417" w:bottom="1417" w:left="1417" w:header="708" w:footer="708" w:gutter="0"/>
          <w:cols w:space="708"/>
          <w:docGrid w:linePitch="360"/>
        </w:sectPr>
      </w:pPr>
    </w:p>
    <w:bookmarkEnd w:id="68"/>
    <w:p w14:paraId="1D7B9656" w14:textId="77777777" w:rsidR="00271925" w:rsidRPr="00694DCF" w:rsidRDefault="00271925" w:rsidP="00694DCF">
      <w:pPr>
        <w:jc w:val="both"/>
        <w:rPr>
          <w:rFonts w:ascii="Calibri" w:hAnsi="Calibri"/>
          <w:color w:val="000000" w:themeColor="text1"/>
        </w:rPr>
      </w:pPr>
    </w:p>
    <w:p w14:paraId="29431EAF" w14:textId="18D3EB75" w:rsidR="00271925" w:rsidRPr="00694DCF" w:rsidRDefault="00271925" w:rsidP="00694DCF">
      <w:pPr>
        <w:jc w:val="both"/>
        <w:rPr>
          <w:rFonts w:ascii="Calibri" w:hAnsi="Calibri"/>
          <w:b/>
          <w:color w:val="000000" w:themeColor="text1"/>
        </w:rPr>
      </w:pPr>
      <w:r w:rsidRPr="00694DCF">
        <w:rPr>
          <w:rFonts w:ascii="Calibri" w:hAnsi="Calibri"/>
          <w:b/>
          <w:color w:val="000000" w:themeColor="text1"/>
        </w:rPr>
        <w:t>25</w:t>
      </w:r>
      <w:r w:rsidRPr="00694DCF">
        <w:rPr>
          <w:rFonts w:ascii="Calibri" w:hAnsi="Calibri"/>
          <w:b/>
          <w:color w:val="000000" w:themeColor="text1"/>
        </w:rPr>
        <w:tab/>
        <w:t>Upravljanje rizicima (nastavak)</w:t>
      </w:r>
    </w:p>
    <w:p w14:paraId="0EFCF752" w14:textId="77777777" w:rsidR="00271925" w:rsidRPr="00694DCF" w:rsidRDefault="00271925" w:rsidP="00694DCF">
      <w:pPr>
        <w:jc w:val="both"/>
        <w:rPr>
          <w:rFonts w:ascii="Calibri" w:hAnsi="Calibri"/>
          <w:color w:val="000000" w:themeColor="text1"/>
        </w:rPr>
      </w:pPr>
    </w:p>
    <w:p w14:paraId="489EFF2B"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16AFF009" w14:textId="77777777" w:rsidR="004A094F" w:rsidRPr="0075006D" w:rsidRDefault="004A094F" w:rsidP="004A094F">
      <w:pPr>
        <w:jc w:val="both"/>
        <w:rPr>
          <w:rFonts w:ascii="Calibri" w:eastAsia="Times New Roman" w:hAnsi="Calibri" w:cs="Arial"/>
          <w:color w:val="000000" w:themeColor="text1"/>
        </w:rPr>
      </w:pPr>
    </w:p>
    <w:p w14:paraId="769853D2"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w:t>
      </w:r>
    </w:p>
    <w:p w14:paraId="4CD4953A" w14:textId="77777777" w:rsidR="004A094F" w:rsidRPr="0075006D" w:rsidRDefault="004A094F" w:rsidP="004A094F">
      <w:pPr>
        <w:jc w:val="both"/>
        <w:rPr>
          <w:rFonts w:ascii="Calibri" w:eastAsia="Times New Roman" w:hAnsi="Calibri" w:cs="Arial"/>
          <w:color w:val="000000" w:themeColor="text1"/>
        </w:rPr>
      </w:pPr>
    </w:p>
    <w:p w14:paraId="126DA851" w14:textId="77777777" w:rsidR="004A094F" w:rsidRPr="0075006D" w:rsidRDefault="004A094F" w:rsidP="004A094F">
      <w:pPr>
        <w:jc w:val="both"/>
        <w:rPr>
          <w:rFonts w:ascii="Calibri" w:eastAsia="Times New Roman" w:hAnsi="Calibri" w:cs="Arial"/>
          <w:color w:val="000000" w:themeColor="text1"/>
        </w:rPr>
      </w:pPr>
      <w:r w:rsidRPr="0075006D">
        <w:rPr>
          <w:rFonts w:ascii="Calibri" w:eastAsia="Times New Roman" w:hAnsi="Calibri" w:cs="Arial"/>
          <w:color w:val="000000" w:themeColor="text1"/>
        </w:rPr>
        <w:t>Tabela u nastavku prikazuje neto najveću izloženost kreditnom riziku prema pozicijama izvještaja o financijskom položaju i garancija i preuzetih obveza na dan izvještavanja, bez umanjenja za vrijednost sredstava osiguranja naplate:</w:t>
      </w:r>
    </w:p>
    <w:p w14:paraId="13DEE187" w14:textId="77777777" w:rsidR="004A094F" w:rsidRPr="0075006D" w:rsidRDefault="004A094F" w:rsidP="004A094F">
      <w:pPr>
        <w:jc w:val="both"/>
        <w:rPr>
          <w:rFonts w:ascii="Calibri" w:eastAsia="Times New Roman" w:hAnsi="Calibri" w:cs="Arial"/>
          <w:color w:val="000000" w:themeColor="text1"/>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4A094F" w:rsidRPr="0075006D" w14:paraId="6554AC33" w14:textId="77777777" w:rsidTr="004A094F">
        <w:trPr>
          <w:trHeight w:val="235"/>
        </w:trPr>
        <w:tc>
          <w:tcPr>
            <w:tcW w:w="2070" w:type="pct"/>
          </w:tcPr>
          <w:p w14:paraId="687EB110" w14:textId="77777777" w:rsidR="004A094F" w:rsidRPr="0075006D" w:rsidRDefault="004A094F" w:rsidP="004A094F">
            <w:pPr>
              <w:spacing w:line="360" w:lineRule="auto"/>
              <w:jc w:val="both"/>
              <w:rPr>
                <w:rFonts w:ascii="Calibri" w:eastAsia="Times New Roman" w:hAnsi="Calibri" w:cs="Arial"/>
                <w:bCs/>
                <w:color w:val="000000" w:themeColor="text1"/>
                <w:sz w:val="20"/>
                <w:szCs w:val="20"/>
              </w:rPr>
            </w:pPr>
          </w:p>
        </w:tc>
        <w:tc>
          <w:tcPr>
            <w:tcW w:w="1465" w:type="pct"/>
            <w:gridSpan w:val="2"/>
          </w:tcPr>
          <w:p w14:paraId="5F5B956B" w14:textId="77777777" w:rsidR="004A094F" w:rsidRPr="0075006D" w:rsidRDefault="004A094F" w:rsidP="004A094F">
            <w:pPr>
              <w:spacing w:line="360" w:lineRule="auto"/>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Grupa</w:t>
            </w:r>
          </w:p>
        </w:tc>
        <w:tc>
          <w:tcPr>
            <w:tcW w:w="1465" w:type="pct"/>
            <w:gridSpan w:val="2"/>
          </w:tcPr>
          <w:p w14:paraId="57800535" w14:textId="77777777" w:rsidR="004A094F" w:rsidRPr="0075006D" w:rsidRDefault="004A094F" w:rsidP="004A094F">
            <w:pPr>
              <w:spacing w:line="360" w:lineRule="auto"/>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Banka</w:t>
            </w:r>
          </w:p>
        </w:tc>
      </w:tr>
      <w:tr w:rsidR="004A094F" w:rsidRPr="0075006D" w14:paraId="0FAE5ED1" w14:textId="77777777" w:rsidTr="004A094F">
        <w:trPr>
          <w:trHeight w:val="764"/>
        </w:trPr>
        <w:tc>
          <w:tcPr>
            <w:tcW w:w="2070" w:type="pct"/>
          </w:tcPr>
          <w:p w14:paraId="7C5F1A95" w14:textId="77777777" w:rsidR="004A094F" w:rsidRPr="0075006D" w:rsidRDefault="004A094F" w:rsidP="004A094F">
            <w:pPr>
              <w:rPr>
                <w:rFonts w:ascii="Calibri" w:eastAsia="Times New Roman" w:hAnsi="Calibri" w:cs="Arial"/>
                <w:color w:val="000000" w:themeColor="text1"/>
                <w:sz w:val="20"/>
                <w:szCs w:val="20"/>
              </w:rPr>
            </w:pPr>
            <w:r w:rsidRPr="0075006D">
              <w:rPr>
                <w:rFonts w:ascii="Calibri" w:eastAsia="Times New Roman" w:hAnsi="Calibri" w:cs="Arial"/>
                <w:b/>
                <w:bCs/>
                <w:color w:val="000000" w:themeColor="text1"/>
                <w:sz w:val="20"/>
                <w:szCs w:val="20"/>
              </w:rPr>
              <w:br w:type="page"/>
            </w:r>
          </w:p>
        </w:tc>
        <w:tc>
          <w:tcPr>
            <w:tcW w:w="732" w:type="pct"/>
            <w:vAlign w:val="center"/>
          </w:tcPr>
          <w:p w14:paraId="678BC235" w14:textId="77777777" w:rsidR="004A094F" w:rsidRPr="00694DCF" w:rsidRDefault="004A094F" w:rsidP="004A094F">
            <w:pPr>
              <w:jc w:val="right"/>
              <w:rPr>
                <w:rFonts w:ascii="Calibri" w:hAnsi="Calibri"/>
                <w:b/>
                <w:color w:val="000000" w:themeColor="text1"/>
                <w:sz w:val="20"/>
              </w:rPr>
            </w:pPr>
            <w:r w:rsidRPr="00694DCF">
              <w:rPr>
                <w:rFonts w:ascii="Calibri" w:hAnsi="Calibri"/>
                <w:b/>
                <w:color w:val="000000" w:themeColor="text1"/>
                <w:sz w:val="20"/>
              </w:rPr>
              <w:t>Neto najveća izloženost</w:t>
            </w:r>
          </w:p>
          <w:p w14:paraId="55EC8AB5" w14:textId="77777777" w:rsidR="00EE2F19" w:rsidRPr="00EE2F19" w:rsidRDefault="00EE2F19" w:rsidP="00EE2F19">
            <w:pPr>
              <w:jc w:val="right"/>
              <w:rPr>
                <w:rFonts w:ascii="Calibri" w:hAnsi="Calibri"/>
                <w:b/>
                <w:color w:val="000000" w:themeColor="text1"/>
                <w:sz w:val="20"/>
              </w:rPr>
            </w:pPr>
            <w:r w:rsidRPr="00EE2F19">
              <w:rPr>
                <w:rFonts w:ascii="Calibri" w:hAnsi="Calibri"/>
                <w:b/>
                <w:color w:val="000000" w:themeColor="text1"/>
                <w:sz w:val="20"/>
              </w:rPr>
              <w:t xml:space="preserve">30. rujna </w:t>
            </w:r>
          </w:p>
          <w:p w14:paraId="77A663A9" w14:textId="57B2E129" w:rsidR="004A094F" w:rsidRPr="00694DCF" w:rsidRDefault="00EE2F19" w:rsidP="00EE2F19">
            <w:pPr>
              <w:jc w:val="right"/>
              <w:rPr>
                <w:rFonts w:ascii="Calibri" w:hAnsi="Calibri"/>
                <w:b/>
                <w:color w:val="000000" w:themeColor="text1"/>
                <w:sz w:val="20"/>
              </w:rPr>
            </w:pPr>
            <w:r w:rsidRPr="00EE2F19">
              <w:rPr>
                <w:rFonts w:ascii="Calibri" w:hAnsi="Calibri"/>
                <w:b/>
                <w:color w:val="000000" w:themeColor="text1"/>
                <w:sz w:val="20"/>
              </w:rPr>
              <w:t>2020</w:t>
            </w:r>
            <w:r w:rsidR="004A094F" w:rsidRPr="00694DCF">
              <w:rPr>
                <w:rFonts w:ascii="Calibri" w:hAnsi="Calibri"/>
                <w:b/>
                <w:color w:val="000000" w:themeColor="text1"/>
                <w:sz w:val="20"/>
              </w:rPr>
              <w:t>.</w:t>
            </w:r>
          </w:p>
        </w:tc>
        <w:tc>
          <w:tcPr>
            <w:tcW w:w="733" w:type="pct"/>
            <w:vAlign w:val="center"/>
          </w:tcPr>
          <w:p w14:paraId="454A46A0"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Neto najveća izloženost</w:t>
            </w:r>
          </w:p>
          <w:p w14:paraId="4D844842"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31. prosinca 2019.</w:t>
            </w:r>
          </w:p>
        </w:tc>
        <w:tc>
          <w:tcPr>
            <w:tcW w:w="732" w:type="pct"/>
            <w:vAlign w:val="center"/>
          </w:tcPr>
          <w:p w14:paraId="66D4E789" w14:textId="77777777" w:rsidR="004A094F" w:rsidRPr="00694DCF" w:rsidRDefault="004A094F" w:rsidP="004A094F">
            <w:pPr>
              <w:jc w:val="right"/>
              <w:rPr>
                <w:rFonts w:ascii="Calibri" w:hAnsi="Calibri"/>
                <w:b/>
                <w:color w:val="000000" w:themeColor="text1"/>
                <w:sz w:val="20"/>
              </w:rPr>
            </w:pPr>
            <w:r w:rsidRPr="00694DCF">
              <w:rPr>
                <w:rFonts w:ascii="Calibri" w:hAnsi="Calibri"/>
                <w:b/>
                <w:color w:val="000000" w:themeColor="text1"/>
                <w:sz w:val="20"/>
              </w:rPr>
              <w:t>Neto najveća izloženost</w:t>
            </w:r>
          </w:p>
          <w:p w14:paraId="44176D81" w14:textId="77777777" w:rsidR="00EE2F19" w:rsidRPr="00EE2F19" w:rsidRDefault="00EE2F19" w:rsidP="00EE2F19">
            <w:pPr>
              <w:jc w:val="right"/>
              <w:rPr>
                <w:rFonts w:ascii="Calibri" w:hAnsi="Calibri"/>
                <w:b/>
                <w:color w:val="000000" w:themeColor="text1"/>
                <w:sz w:val="20"/>
              </w:rPr>
            </w:pPr>
            <w:r w:rsidRPr="00EE2F19">
              <w:rPr>
                <w:rFonts w:ascii="Calibri" w:hAnsi="Calibri"/>
                <w:b/>
                <w:color w:val="000000" w:themeColor="text1"/>
                <w:sz w:val="20"/>
              </w:rPr>
              <w:t xml:space="preserve">30. rujna </w:t>
            </w:r>
          </w:p>
          <w:p w14:paraId="10C371A0" w14:textId="0C3939A5" w:rsidR="004A094F" w:rsidRPr="00694DCF" w:rsidRDefault="00EE2F19" w:rsidP="00EE2F19">
            <w:pPr>
              <w:jc w:val="right"/>
              <w:rPr>
                <w:rFonts w:ascii="Calibri" w:hAnsi="Calibri"/>
                <w:b/>
                <w:color w:val="000000" w:themeColor="text1"/>
                <w:sz w:val="20"/>
              </w:rPr>
            </w:pPr>
            <w:r w:rsidRPr="00EE2F19">
              <w:rPr>
                <w:rFonts w:ascii="Calibri" w:hAnsi="Calibri"/>
                <w:b/>
                <w:color w:val="000000" w:themeColor="text1"/>
                <w:sz w:val="20"/>
              </w:rPr>
              <w:t>2020.</w:t>
            </w:r>
          </w:p>
        </w:tc>
        <w:tc>
          <w:tcPr>
            <w:tcW w:w="733" w:type="pct"/>
            <w:vAlign w:val="center"/>
          </w:tcPr>
          <w:p w14:paraId="34EACE75"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Neto najveća izloženost</w:t>
            </w:r>
          </w:p>
          <w:p w14:paraId="2EFF3559"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31. prosinca  2019.</w:t>
            </w:r>
          </w:p>
        </w:tc>
      </w:tr>
      <w:tr w:rsidR="004A094F" w:rsidRPr="0075006D" w14:paraId="00CFEFB4" w14:textId="77777777" w:rsidTr="004A094F">
        <w:tc>
          <w:tcPr>
            <w:tcW w:w="2070" w:type="pct"/>
          </w:tcPr>
          <w:p w14:paraId="2F783658" w14:textId="77777777" w:rsidR="004A094F" w:rsidRPr="0075006D" w:rsidRDefault="004A094F" w:rsidP="004A094F">
            <w:pPr>
              <w:rPr>
                <w:rFonts w:ascii="Calibri" w:eastAsia="Times New Roman" w:hAnsi="Calibri" w:cs="Arial"/>
                <w:color w:val="000000" w:themeColor="text1"/>
                <w:sz w:val="20"/>
                <w:szCs w:val="20"/>
              </w:rPr>
            </w:pPr>
          </w:p>
        </w:tc>
        <w:tc>
          <w:tcPr>
            <w:tcW w:w="732" w:type="pct"/>
          </w:tcPr>
          <w:p w14:paraId="31C98D36" w14:textId="77777777" w:rsidR="004A094F" w:rsidRPr="00694DCF" w:rsidRDefault="004A094F" w:rsidP="004A094F">
            <w:pPr>
              <w:jc w:val="right"/>
              <w:rPr>
                <w:rFonts w:ascii="Calibri" w:hAnsi="Calibri"/>
                <w:b/>
                <w:color w:val="000000" w:themeColor="text1"/>
                <w:sz w:val="20"/>
              </w:rPr>
            </w:pPr>
            <w:r w:rsidRPr="00694DCF">
              <w:rPr>
                <w:rFonts w:ascii="Calibri" w:hAnsi="Calibri"/>
                <w:b/>
                <w:color w:val="000000" w:themeColor="text1"/>
                <w:sz w:val="20"/>
              </w:rPr>
              <w:t>000 kuna</w:t>
            </w:r>
          </w:p>
        </w:tc>
        <w:tc>
          <w:tcPr>
            <w:tcW w:w="733" w:type="pct"/>
          </w:tcPr>
          <w:p w14:paraId="1C3B0FC9"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000 kuna</w:t>
            </w:r>
          </w:p>
        </w:tc>
        <w:tc>
          <w:tcPr>
            <w:tcW w:w="732" w:type="pct"/>
          </w:tcPr>
          <w:p w14:paraId="20D94A38" w14:textId="77777777" w:rsidR="004A094F" w:rsidRPr="00694DCF" w:rsidRDefault="004A094F" w:rsidP="004A094F">
            <w:pPr>
              <w:jc w:val="right"/>
              <w:rPr>
                <w:rFonts w:ascii="Calibri" w:hAnsi="Calibri"/>
                <w:b/>
                <w:color w:val="000000" w:themeColor="text1"/>
                <w:sz w:val="20"/>
              </w:rPr>
            </w:pPr>
            <w:r w:rsidRPr="00694DCF">
              <w:rPr>
                <w:rFonts w:ascii="Calibri" w:hAnsi="Calibri"/>
                <w:b/>
                <w:color w:val="000000" w:themeColor="text1"/>
                <w:sz w:val="20"/>
              </w:rPr>
              <w:t>000 kuna</w:t>
            </w:r>
          </w:p>
        </w:tc>
        <w:tc>
          <w:tcPr>
            <w:tcW w:w="733" w:type="pct"/>
          </w:tcPr>
          <w:p w14:paraId="4B0102A9" w14:textId="77777777"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000 kuna</w:t>
            </w:r>
          </w:p>
        </w:tc>
      </w:tr>
      <w:tr w:rsidR="004A094F" w:rsidRPr="0075006D" w14:paraId="6AF21D94" w14:textId="77777777" w:rsidTr="004A094F">
        <w:tc>
          <w:tcPr>
            <w:tcW w:w="2070" w:type="pct"/>
          </w:tcPr>
          <w:p w14:paraId="442B8BDB" w14:textId="77777777"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Imovina</w:t>
            </w:r>
          </w:p>
        </w:tc>
        <w:tc>
          <w:tcPr>
            <w:tcW w:w="732" w:type="pct"/>
          </w:tcPr>
          <w:p w14:paraId="55A124A1" w14:textId="77777777"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c>
          <w:tcPr>
            <w:tcW w:w="733" w:type="pct"/>
          </w:tcPr>
          <w:p w14:paraId="22071227" w14:textId="77777777"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c>
          <w:tcPr>
            <w:tcW w:w="732" w:type="pct"/>
          </w:tcPr>
          <w:p w14:paraId="04501799" w14:textId="77777777"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c>
          <w:tcPr>
            <w:tcW w:w="733" w:type="pct"/>
          </w:tcPr>
          <w:p w14:paraId="0FA5E941" w14:textId="77777777"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r>
      <w:tr w:rsidR="00DF564A" w:rsidRPr="0075006D" w14:paraId="3EB99EAD" w14:textId="77777777" w:rsidTr="00BA072D">
        <w:tc>
          <w:tcPr>
            <w:tcW w:w="2070" w:type="pct"/>
          </w:tcPr>
          <w:p w14:paraId="6565B518"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Novčana sredstva i računi kod banaka</w:t>
            </w:r>
          </w:p>
        </w:tc>
        <w:tc>
          <w:tcPr>
            <w:tcW w:w="732" w:type="pct"/>
            <w:shd w:val="clear" w:color="auto" w:fill="auto"/>
            <w:vAlign w:val="bottom"/>
          </w:tcPr>
          <w:p w14:paraId="09E13D27" w14:textId="7607C584"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2.348.464</w:t>
            </w:r>
          </w:p>
        </w:tc>
        <w:tc>
          <w:tcPr>
            <w:tcW w:w="733" w:type="pct"/>
            <w:tcBorders>
              <w:top w:val="nil"/>
              <w:left w:val="nil"/>
              <w:bottom w:val="nil"/>
              <w:right w:val="nil"/>
            </w:tcBorders>
            <w:shd w:val="clear" w:color="auto" w:fill="auto"/>
            <w:vAlign w:val="bottom"/>
          </w:tcPr>
          <w:p w14:paraId="20F3B612"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884.402</w:t>
            </w:r>
          </w:p>
        </w:tc>
        <w:tc>
          <w:tcPr>
            <w:tcW w:w="732" w:type="pct"/>
            <w:shd w:val="clear" w:color="auto" w:fill="auto"/>
            <w:vAlign w:val="bottom"/>
          </w:tcPr>
          <w:p w14:paraId="409C8D28" w14:textId="4BB7B5DD"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2.332.0</w:t>
            </w:r>
            <w:r w:rsidR="00D306D7" w:rsidRPr="00BA072D">
              <w:rPr>
                <w:rFonts w:ascii="Calibri" w:eastAsia="Times New Roman" w:hAnsi="Calibri" w:cs="Calibri"/>
                <w:color w:val="000000" w:themeColor="text1"/>
                <w:sz w:val="20"/>
                <w:szCs w:val="20"/>
              </w:rPr>
              <w:t>29</w:t>
            </w:r>
          </w:p>
        </w:tc>
        <w:tc>
          <w:tcPr>
            <w:tcW w:w="733" w:type="pct"/>
            <w:tcBorders>
              <w:top w:val="nil"/>
              <w:left w:val="nil"/>
              <w:bottom w:val="nil"/>
              <w:right w:val="nil"/>
            </w:tcBorders>
            <w:shd w:val="clear" w:color="auto" w:fill="auto"/>
            <w:vAlign w:val="bottom"/>
          </w:tcPr>
          <w:p w14:paraId="50E00F59" w14:textId="77777777" w:rsidR="00DF564A" w:rsidRPr="00BA072D" w:rsidRDefault="00DF564A" w:rsidP="00DF564A">
            <w:pPr>
              <w:tabs>
                <w:tab w:val="right" w:pos="1202"/>
              </w:tabs>
              <w:spacing w:line="301" w:lineRule="exact"/>
              <w:jc w:val="right"/>
              <w:outlineLvl w:val="0"/>
              <w:rPr>
                <w:rFonts w:ascii="Calibri" w:eastAsia="Times New Roman" w:hAnsi="Calibri" w:cs="Calibri"/>
                <w:snapToGrid w:val="0"/>
                <w:color w:val="000000" w:themeColor="text1"/>
                <w:sz w:val="20"/>
                <w:szCs w:val="20"/>
              </w:rPr>
            </w:pPr>
            <w:r w:rsidRPr="00BA072D">
              <w:rPr>
                <w:rFonts w:ascii="Calibri" w:eastAsia="Times New Roman" w:hAnsi="Calibri" w:cs="Calibri"/>
                <w:color w:val="000000" w:themeColor="text1"/>
                <w:sz w:val="20"/>
                <w:szCs w:val="20"/>
              </w:rPr>
              <w:t>881.482</w:t>
            </w:r>
          </w:p>
        </w:tc>
      </w:tr>
      <w:tr w:rsidR="00DF564A" w:rsidRPr="0075006D" w14:paraId="20D2FE7B" w14:textId="77777777" w:rsidTr="00BA072D">
        <w:tc>
          <w:tcPr>
            <w:tcW w:w="2070" w:type="pct"/>
          </w:tcPr>
          <w:p w14:paraId="7209286A"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Depoziti kod drugih banaka</w:t>
            </w:r>
          </w:p>
        </w:tc>
        <w:tc>
          <w:tcPr>
            <w:tcW w:w="732" w:type="pct"/>
            <w:shd w:val="clear" w:color="auto" w:fill="auto"/>
            <w:vAlign w:val="bottom"/>
          </w:tcPr>
          <w:p w14:paraId="646054FB" w14:textId="233146E0"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254.645</w:t>
            </w:r>
          </w:p>
        </w:tc>
        <w:tc>
          <w:tcPr>
            <w:tcW w:w="733" w:type="pct"/>
            <w:tcBorders>
              <w:top w:val="nil"/>
              <w:left w:val="nil"/>
              <w:bottom w:val="nil"/>
              <w:right w:val="nil"/>
            </w:tcBorders>
            <w:shd w:val="clear" w:color="auto" w:fill="auto"/>
            <w:vAlign w:val="bottom"/>
          </w:tcPr>
          <w:p w14:paraId="5EA8FF5E"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553.470</w:t>
            </w:r>
          </w:p>
        </w:tc>
        <w:tc>
          <w:tcPr>
            <w:tcW w:w="732" w:type="pct"/>
            <w:shd w:val="clear" w:color="auto" w:fill="auto"/>
            <w:vAlign w:val="bottom"/>
          </w:tcPr>
          <w:p w14:paraId="14599F5B" w14:textId="7E4E23C3"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254.645</w:t>
            </w:r>
          </w:p>
        </w:tc>
        <w:tc>
          <w:tcPr>
            <w:tcW w:w="733" w:type="pct"/>
            <w:tcBorders>
              <w:top w:val="nil"/>
              <w:left w:val="nil"/>
              <w:bottom w:val="nil"/>
              <w:right w:val="nil"/>
            </w:tcBorders>
            <w:shd w:val="clear" w:color="auto" w:fill="auto"/>
            <w:vAlign w:val="bottom"/>
          </w:tcPr>
          <w:p w14:paraId="4D43103E" w14:textId="77777777" w:rsidR="00DF564A" w:rsidRPr="00BA072D" w:rsidRDefault="00DF564A" w:rsidP="00DF564A">
            <w:pPr>
              <w:tabs>
                <w:tab w:val="right" w:pos="1202"/>
              </w:tabs>
              <w:spacing w:line="301" w:lineRule="exact"/>
              <w:jc w:val="right"/>
              <w:outlineLvl w:val="0"/>
              <w:rPr>
                <w:rFonts w:ascii="Calibri" w:eastAsia="Times New Roman" w:hAnsi="Calibri" w:cs="Calibri"/>
                <w:snapToGrid w:val="0"/>
                <w:color w:val="000000" w:themeColor="text1"/>
                <w:sz w:val="20"/>
                <w:szCs w:val="20"/>
              </w:rPr>
            </w:pPr>
            <w:r w:rsidRPr="00BA072D">
              <w:rPr>
                <w:rFonts w:ascii="Calibri" w:eastAsia="Times New Roman" w:hAnsi="Calibri" w:cs="Calibri"/>
                <w:color w:val="000000" w:themeColor="text1"/>
                <w:sz w:val="20"/>
                <w:szCs w:val="20"/>
              </w:rPr>
              <w:t>553.470</w:t>
            </w:r>
          </w:p>
        </w:tc>
      </w:tr>
      <w:tr w:rsidR="00DF564A" w:rsidRPr="0075006D" w14:paraId="3F3ACA2E" w14:textId="77777777" w:rsidTr="00BA072D">
        <w:tc>
          <w:tcPr>
            <w:tcW w:w="2070" w:type="pct"/>
          </w:tcPr>
          <w:p w14:paraId="597973FF"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Krediti financijskim institucijama</w:t>
            </w:r>
          </w:p>
        </w:tc>
        <w:tc>
          <w:tcPr>
            <w:tcW w:w="732" w:type="pct"/>
            <w:shd w:val="clear" w:color="auto" w:fill="auto"/>
            <w:vAlign w:val="bottom"/>
          </w:tcPr>
          <w:p w14:paraId="2363EA23" w14:textId="3478C4D6"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9.024.659</w:t>
            </w:r>
          </w:p>
        </w:tc>
        <w:tc>
          <w:tcPr>
            <w:tcW w:w="733" w:type="pct"/>
            <w:tcBorders>
              <w:top w:val="nil"/>
              <w:left w:val="nil"/>
              <w:bottom w:val="nil"/>
              <w:right w:val="nil"/>
            </w:tcBorders>
            <w:shd w:val="clear" w:color="auto" w:fill="auto"/>
            <w:vAlign w:val="bottom"/>
          </w:tcPr>
          <w:p w14:paraId="4B19F4CA"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9.447.706</w:t>
            </w:r>
          </w:p>
        </w:tc>
        <w:tc>
          <w:tcPr>
            <w:tcW w:w="732" w:type="pct"/>
            <w:shd w:val="clear" w:color="auto" w:fill="auto"/>
            <w:vAlign w:val="bottom"/>
          </w:tcPr>
          <w:p w14:paraId="3DD0CC70" w14:textId="16BEE960"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9.024.659</w:t>
            </w:r>
          </w:p>
        </w:tc>
        <w:tc>
          <w:tcPr>
            <w:tcW w:w="733" w:type="pct"/>
            <w:tcBorders>
              <w:top w:val="nil"/>
              <w:left w:val="nil"/>
              <w:bottom w:val="nil"/>
              <w:right w:val="nil"/>
            </w:tcBorders>
            <w:shd w:val="clear" w:color="auto" w:fill="auto"/>
            <w:vAlign w:val="bottom"/>
          </w:tcPr>
          <w:p w14:paraId="0E3FC37A" w14:textId="77777777" w:rsidR="00DF564A" w:rsidRPr="00BA072D" w:rsidRDefault="00DF564A" w:rsidP="00DF564A">
            <w:pPr>
              <w:tabs>
                <w:tab w:val="right" w:pos="1202"/>
              </w:tabs>
              <w:spacing w:line="301" w:lineRule="exact"/>
              <w:jc w:val="right"/>
              <w:outlineLvl w:val="0"/>
              <w:rPr>
                <w:rFonts w:ascii="Calibri" w:eastAsia="Times New Roman" w:hAnsi="Calibri" w:cs="Calibri"/>
                <w:snapToGrid w:val="0"/>
                <w:color w:val="000000" w:themeColor="text1"/>
                <w:sz w:val="20"/>
                <w:szCs w:val="20"/>
              </w:rPr>
            </w:pPr>
            <w:r w:rsidRPr="00BA072D">
              <w:rPr>
                <w:rFonts w:ascii="Calibri" w:eastAsia="Times New Roman" w:hAnsi="Calibri" w:cs="Calibri"/>
                <w:color w:val="000000" w:themeColor="text1"/>
                <w:sz w:val="20"/>
                <w:szCs w:val="20"/>
              </w:rPr>
              <w:t>9.447.706</w:t>
            </w:r>
          </w:p>
        </w:tc>
      </w:tr>
      <w:tr w:rsidR="00DF564A" w:rsidRPr="0075006D" w14:paraId="6D810C67" w14:textId="77777777" w:rsidTr="00BA072D">
        <w:tc>
          <w:tcPr>
            <w:tcW w:w="2070" w:type="pct"/>
          </w:tcPr>
          <w:p w14:paraId="4D6B1CA7"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Krediti ostalim korisnicima</w:t>
            </w:r>
          </w:p>
        </w:tc>
        <w:tc>
          <w:tcPr>
            <w:tcW w:w="732" w:type="pct"/>
            <w:shd w:val="clear" w:color="auto" w:fill="auto"/>
            <w:vAlign w:val="bottom"/>
          </w:tcPr>
          <w:p w14:paraId="2137199F" w14:textId="182407D5"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13.631.051</w:t>
            </w:r>
          </w:p>
        </w:tc>
        <w:tc>
          <w:tcPr>
            <w:tcW w:w="733" w:type="pct"/>
            <w:tcBorders>
              <w:top w:val="nil"/>
              <w:left w:val="nil"/>
              <w:bottom w:val="nil"/>
              <w:right w:val="nil"/>
            </w:tcBorders>
            <w:shd w:val="clear" w:color="auto" w:fill="auto"/>
            <w:vAlign w:val="bottom"/>
          </w:tcPr>
          <w:p w14:paraId="59DEB244"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13.699.634</w:t>
            </w:r>
          </w:p>
        </w:tc>
        <w:tc>
          <w:tcPr>
            <w:tcW w:w="732" w:type="pct"/>
            <w:shd w:val="clear" w:color="auto" w:fill="auto"/>
            <w:vAlign w:val="bottom"/>
          </w:tcPr>
          <w:p w14:paraId="4F69BBCF" w14:textId="350BD354"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13.631.051</w:t>
            </w:r>
          </w:p>
        </w:tc>
        <w:tc>
          <w:tcPr>
            <w:tcW w:w="733" w:type="pct"/>
            <w:tcBorders>
              <w:top w:val="nil"/>
              <w:left w:val="nil"/>
              <w:bottom w:val="nil"/>
              <w:right w:val="nil"/>
            </w:tcBorders>
            <w:shd w:val="clear" w:color="auto" w:fill="auto"/>
            <w:vAlign w:val="bottom"/>
          </w:tcPr>
          <w:p w14:paraId="2656DDA0"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pacing w:val="-2"/>
                <w:sz w:val="20"/>
                <w:szCs w:val="20"/>
              </w:rPr>
            </w:pPr>
            <w:r w:rsidRPr="00BA072D">
              <w:rPr>
                <w:rFonts w:ascii="Calibri" w:eastAsia="Times New Roman" w:hAnsi="Calibri" w:cs="Calibri"/>
                <w:color w:val="000000" w:themeColor="text1"/>
                <w:sz w:val="20"/>
                <w:szCs w:val="20"/>
              </w:rPr>
              <w:t>13.699.634</w:t>
            </w:r>
          </w:p>
        </w:tc>
      </w:tr>
      <w:tr w:rsidR="00DF564A" w:rsidRPr="0075006D" w14:paraId="6B04618B" w14:textId="77777777" w:rsidTr="00BA072D">
        <w:tc>
          <w:tcPr>
            <w:tcW w:w="2070" w:type="pct"/>
          </w:tcPr>
          <w:p w14:paraId="0AC5BDFD"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 xml:space="preserve">Financijska imovina po fer vrijednosti kroz dobit ili gubitak      </w:t>
            </w:r>
          </w:p>
        </w:tc>
        <w:tc>
          <w:tcPr>
            <w:tcW w:w="732" w:type="pct"/>
            <w:shd w:val="clear" w:color="auto" w:fill="auto"/>
            <w:vAlign w:val="bottom"/>
          </w:tcPr>
          <w:p w14:paraId="5F163C0B" w14:textId="394D31CC"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3.365</w:t>
            </w:r>
          </w:p>
        </w:tc>
        <w:tc>
          <w:tcPr>
            <w:tcW w:w="733" w:type="pct"/>
            <w:tcBorders>
              <w:top w:val="nil"/>
              <w:left w:val="nil"/>
              <w:bottom w:val="nil"/>
              <w:right w:val="nil"/>
            </w:tcBorders>
            <w:shd w:val="clear" w:color="auto" w:fill="auto"/>
            <w:vAlign w:val="bottom"/>
          </w:tcPr>
          <w:p w14:paraId="730A677B"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2.234</w:t>
            </w:r>
          </w:p>
        </w:tc>
        <w:tc>
          <w:tcPr>
            <w:tcW w:w="732" w:type="pct"/>
            <w:shd w:val="clear" w:color="auto" w:fill="auto"/>
            <w:vAlign w:val="bottom"/>
          </w:tcPr>
          <w:p w14:paraId="7130D2B1" w14:textId="21B713FC"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3.365</w:t>
            </w:r>
          </w:p>
        </w:tc>
        <w:tc>
          <w:tcPr>
            <w:tcW w:w="733" w:type="pct"/>
            <w:tcBorders>
              <w:top w:val="nil"/>
              <w:left w:val="nil"/>
              <w:bottom w:val="nil"/>
              <w:right w:val="nil"/>
            </w:tcBorders>
            <w:shd w:val="clear" w:color="auto" w:fill="auto"/>
            <w:vAlign w:val="bottom"/>
          </w:tcPr>
          <w:p w14:paraId="790FB7A0"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pacing w:val="-2"/>
                <w:sz w:val="20"/>
                <w:szCs w:val="20"/>
              </w:rPr>
            </w:pPr>
            <w:r w:rsidRPr="00BA072D">
              <w:rPr>
                <w:rFonts w:ascii="Calibri" w:eastAsia="Times New Roman" w:hAnsi="Calibri" w:cs="Calibri"/>
                <w:color w:val="000000" w:themeColor="text1"/>
                <w:sz w:val="20"/>
                <w:szCs w:val="20"/>
              </w:rPr>
              <w:t>2.234</w:t>
            </w:r>
          </w:p>
        </w:tc>
      </w:tr>
      <w:tr w:rsidR="00DF564A" w:rsidRPr="0075006D" w14:paraId="04DBAEF4" w14:textId="77777777" w:rsidTr="00BA072D">
        <w:tc>
          <w:tcPr>
            <w:tcW w:w="2070" w:type="pct"/>
          </w:tcPr>
          <w:p w14:paraId="221F0B68"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 xml:space="preserve">Financijska imovina po fer vrijednosti kroz ostalu sveobuhvatnu dobit        </w:t>
            </w:r>
          </w:p>
        </w:tc>
        <w:tc>
          <w:tcPr>
            <w:tcW w:w="732" w:type="pct"/>
            <w:shd w:val="clear" w:color="auto" w:fill="auto"/>
            <w:vAlign w:val="bottom"/>
          </w:tcPr>
          <w:p w14:paraId="1C055CA4" w14:textId="617C3A85"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2.731.933</w:t>
            </w:r>
          </w:p>
        </w:tc>
        <w:tc>
          <w:tcPr>
            <w:tcW w:w="733" w:type="pct"/>
            <w:tcBorders>
              <w:top w:val="nil"/>
              <w:left w:val="nil"/>
              <w:bottom w:val="nil"/>
              <w:right w:val="nil"/>
            </w:tcBorders>
            <w:shd w:val="clear" w:color="auto" w:fill="auto"/>
            <w:vAlign w:val="bottom"/>
          </w:tcPr>
          <w:p w14:paraId="14BFBA7A"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1.552.565</w:t>
            </w:r>
          </w:p>
        </w:tc>
        <w:tc>
          <w:tcPr>
            <w:tcW w:w="732" w:type="pct"/>
            <w:shd w:val="clear" w:color="auto" w:fill="auto"/>
            <w:vAlign w:val="bottom"/>
          </w:tcPr>
          <w:p w14:paraId="1A6184F5" w14:textId="0786758E"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2.693.141</w:t>
            </w:r>
          </w:p>
        </w:tc>
        <w:tc>
          <w:tcPr>
            <w:tcW w:w="733" w:type="pct"/>
            <w:tcBorders>
              <w:top w:val="nil"/>
              <w:left w:val="nil"/>
              <w:bottom w:val="nil"/>
              <w:right w:val="nil"/>
            </w:tcBorders>
            <w:shd w:val="clear" w:color="auto" w:fill="auto"/>
            <w:vAlign w:val="bottom"/>
          </w:tcPr>
          <w:p w14:paraId="2A366C0B"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pacing w:val="-2"/>
                <w:sz w:val="20"/>
                <w:szCs w:val="20"/>
              </w:rPr>
            </w:pPr>
            <w:r w:rsidRPr="00BA072D">
              <w:rPr>
                <w:rFonts w:ascii="Calibri" w:eastAsia="Times New Roman" w:hAnsi="Calibri" w:cs="Calibri"/>
                <w:color w:val="000000" w:themeColor="text1"/>
                <w:sz w:val="20"/>
                <w:szCs w:val="20"/>
              </w:rPr>
              <w:t>1.512.396</w:t>
            </w:r>
          </w:p>
        </w:tc>
      </w:tr>
      <w:tr w:rsidR="00DF564A" w:rsidRPr="0075006D" w14:paraId="1D6F75C9" w14:textId="77777777" w:rsidTr="00BA072D">
        <w:tc>
          <w:tcPr>
            <w:tcW w:w="2070" w:type="pct"/>
          </w:tcPr>
          <w:p w14:paraId="7AD368A8"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Dužnički vrijednosni papiri po amortiziranom trošku</w:t>
            </w:r>
          </w:p>
        </w:tc>
        <w:tc>
          <w:tcPr>
            <w:tcW w:w="732" w:type="pct"/>
            <w:shd w:val="clear" w:color="auto" w:fill="auto"/>
            <w:vAlign w:val="bottom"/>
          </w:tcPr>
          <w:p w14:paraId="1B62E0B5" w14:textId="3049EABD"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w:t>
            </w:r>
          </w:p>
        </w:tc>
        <w:tc>
          <w:tcPr>
            <w:tcW w:w="733" w:type="pct"/>
            <w:tcBorders>
              <w:top w:val="nil"/>
              <w:left w:val="nil"/>
              <w:bottom w:val="nil"/>
              <w:right w:val="nil"/>
            </w:tcBorders>
            <w:shd w:val="clear" w:color="auto" w:fill="auto"/>
            <w:vAlign w:val="bottom"/>
          </w:tcPr>
          <w:p w14:paraId="3B5333FB"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457</w:t>
            </w:r>
          </w:p>
        </w:tc>
        <w:tc>
          <w:tcPr>
            <w:tcW w:w="732" w:type="pct"/>
            <w:shd w:val="clear" w:color="auto" w:fill="auto"/>
            <w:vAlign w:val="bottom"/>
          </w:tcPr>
          <w:p w14:paraId="01FDEED1" w14:textId="49E3A59C"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w:t>
            </w:r>
          </w:p>
        </w:tc>
        <w:tc>
          <w:tcPr>
            <w:tcW w:w="733" w:type="pct"/>
            <w:tcBorders>
              <w:top w:val="nil"/>
              <w:left w:val="nil"/>
              <w:bottom w:val="nil"/>
              <w:right w:val="nil"/>
            </w:tcBorders>
            <w:shd w:val="clear" w:color="auto" w:fill="auto"/>
            <w:vAlign w:val="bottom"/>
          </w:tcPr>
          <w:p w14:paraId="05BF781C"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pacing w:val="-2"/>
                <w:sz w:val="20"/>
                <w:szCs w:val="20"/>
              </w:rPr>
            </w:pPr>
            <w:r w:rsidRPr="00BA072D">
              <w:rPr>
                <w:rFonts w:ascii="Calibri" w:eastAsia="Times New Roman" w:hAnsi="Calibri" w:cs="Calibri"/>
                <w:color w:val="000000" w:themeColor="text1"/>
                <w:sz w:val="20"/>
                <w:szCs w:val="20"/>
              </w:rPr>
              <w:t>-</w:t>
            </w:r>
          </w:p>
        </w:tc>
      </w:tr>
      <w:tr w:rsidR="00DF564A" w:rsidRPr="0075006D" w14:paraId="7E4BC3F8" w14:textId="77777777" w:rsidTr="00BA072D">
        <w:tc>
          <w:tcPr>
            <w:tcW w:w="2070" w:type="pct"/>
          </w:tcPr>
          <w:p w14:paraId="58065F8C"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Ostala imovina</w:t>
            </w:r>
          </w:p>
        </w:tc>
        <w:tc>
          <w:tcPr>
            <w:tcW w:w="732" w:type="pct"/>
            <w:tcBorders>
              <w:top w:val="nil"/>
              <w:left w:val="nil"/>
              <w:bottom w:val="single" w:sz="4" w:space="0" w:color="auto"/>
              <w:right w:val="nil"/>
            </w:tcBorders>
            <w:shd w:val="clear" w:color="auto" w:fill="auto"/>
            <w:vAlign w:val="bottom"/>
          </w:tcPr>
          <w:p w14:paraId="078C7004" w14:textId="3DDD5236"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7.5</w:t>
            </w:r>
            <w:r w:rsidR="009E7053" w:rsidRPr="00BA072D">
              <w:rPr>
                <w:rFonts w:ascii="Calibri" w:eastAsia="Times New Roman" w:hAnsi="Calibri" w:cs="Calibri"/>
                <w:color w:val="000000" w:themeColor="text1"/>
                <w:sz w:val="20"/>
                <w:szCs w:val="20"/>
              </w:rPr>
              <w:t>72</w:t>
            </w:r>
          </w:p>
        </w:tc>
        <w:tc>
          <w:tcPr>
            <w:tcW w:w="733" w:type="pct"/>
            <w:tcBorders>
              <w:top w:val="nil"/>
              <w:left w:val="nil"/>
              <w:bottom w:val="single" w:sz="4" w:space="0" w:color="auto"/>
              <w:right w:val="nil"/>
            </w:tcBorders>
            <w:shd w:val="clear" w:color="auto" w:fill="auto"/>
            <w:vAlign w:val="bottom"/>
          </w:tcPr>
          <w:p w14:paraId="31B205B2"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11.875</w:t>
            </w:r>
          </w:p>
        </w:tc>
        <w:tc>
          <w:tcPr>
            <w:tcW w:w="732" w:type="pct"/>
            <w:tcBorders>
              <w:top w:val="nil"/>
              <w:left w:val="nil"/>
              <w:bottom w:val="single" w:sz="4" w:space="0" w:color="auto"/>
              <w:right w:val="nil"/>
            </w:tcBorders>
            <w:shd w:val="clear" w:color="auto" w:fill="auto"/>
            <w:vAlign w:val="bottom"/>
          </w:tcPr>
          <w:p w14:paraId="15915901" w14:textId="7896AF40"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3.916</w:t>
            </w:r>
          </w:p>
        </w:tc>
        <w:tc>
          <w:tcPr>
            <w:tcW w:w="733" w:type="pct"/>
            <w:tcBorders>
              <w:top w:val="nil"/>
              <w:left w:val="nil"/>
              <w:bottom w:val="single" w:sz="4" w:space="0" w:color="auto"/>
              <w:right w:val="nil"/>
            </w:tcBorders>
            <w:shd w:val="clear" w:color="auto" w:fill="auto"/>
            <w:vAlign w:val="bottom"/>
          </w:tcPr>
          <w:p w14:paraId="04103EF4" w14:textId="77777777" w:rsidR="00DF564A" w:rsidRPr="00BA072D" w:rsidRDefault="00DF564A" w:rsidP="00DF564A">
            <w:pPr>
              <w:tabs>
                <w:tab w:val="right" w:pos="1202"/>
              </w:tabs>
              <w:spacing w:line="301" w:lineRule="exact"/>
              <w:jc w:val="right"/>
              <w:outlineLvl w:val="0"/>
              <w:rPr>
                <w:rFonts w:ascii="Calibri" w:eastAsia="Times New Roman" w:hAnsi="Calibri" w:cs="Calibri"/>
                <w:snapToGrid w:val="0"/>
                <w:color w:val="000000" w:themeColor="text1"/>
                <w:sz w:val="20"/>
                <w:szCs w:val="20"/>
              </w:rPr>
            </w:pPr>
            <w:r w:rsidRPr="00BA072D">
              <w:rPr>
                <w:rFonts w:ascii="Calibri" w:eastAsia="Times New Roman" w:hAnsi="Calibri" w:cs="Calibri"/>
                <w:color w:val="000000" w:themeColor="text1"/>
                <w:sz w:val="20"/>
                <w:szCs w:val="20"/>
              </w:rPr>
              <w:t>6.341</w:t>
            </w:r>
          </w:p>
        </w:tc>
      </w:tr>
      <w:tr w:rsidR="00F45CD4" w:rsidRPr="0075006D" w14:paraId="12657862" w14:textId="77777777" w:rsidTr="00694DCF">
        <w:trPr>
          <w:trHeight w:val="327"/>
        </w:trPr>
        <w:tc>
          <w:tcPr>
            <w:tcW w:w="2070" w:type="pct"/>
            <w:vAlign w:val="bottom"/>
          </w:tcPr>
          <w:p w14:paraId="3BA9FD2D" w14:textId="77777777" w:rsidR="00F45CD4" w:rsidRPr="0075006D" w:rsidRDefault="00F45CD4" w:rsidP="00F45CD4">
            <w:pPr>
              <w:tabs>
                <w:tab w:val="right" w:pos="1202"/>
              </w:tabs>
              <w:spacing w:line="340"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Ukupno</w:t>
            </w:r>
          </w:p>
        </w:tc>
        <w:tc>
          <w:tcPr>
            <w:tcW w:w="732" w:type="pct"/>
            <w:tcBorders>
              <w:top w:val="single" w:sz="4" w:space="0" w:color="auto"/>
              <w:left w:val="nil"/>
              <w:bottom w:val="single" w:sz="12" w:space="0" w:color="auto"/>
              <w:right w:val="nil"/>
            </w:tcBorders>
            <w:vAlign w:val="bottom"/>
          </w:tcPr>
          <w:p w14:paraId="03627966" w14:textId="00D8229E" w:rsidR="00F45CD4" w:rsidRPr="00BA072D" w:rsidRDefault="00DF564A" w:rsidP="00F45CD4">
            <w:pPr>
              <w:tabs>
                <w:tab w:val="right" w:pos="1202"/>
              </w:tabs>
              <w:spacing w:line="340" w:lineRule="exact"/>
              <w:jc w:val="right"/>
              <w:outlineLvl w:val="0"/>
              <w:rPr>
                <w:rFonts w:ascii="Calibri" w:eastAsia="Times New Roman" w:hAnsi="Calibri" w:cs="Calibri"/>
                <w:b/>
                <w:bCs/>
                <w:color w:val="000000" w:themeColor="text1"/>
                <w:sz w:val="20"/>
                <w:szCs w:val="20"/>
              </w:rPr>
            </w:pPr>
            <w:r w:rsidRPr="00BA072D">
              <w:rPr>
                <w:rFonts w:ascii="Calibri" w:eastAsia="Times New Roman" w:hAnsi="Calibri" w:cs="Calibri"/>
                <w:b/>
                <w:bCs/>
                <w:color w:val="000000" w:themeColor="text1"/>
                <w:sz w:val="20"/>
                <w:szCs w:val="20"/>
              </w:rPr>
              <w:t>28.001.6</w:t>
            </w:r>
            <w:r w:rsidR="009E7053" w:rsidRPr="00BA072D">
              <w:rPr>
                <w:rFonts w:ascii="Calibri" w:eastAsia="Times New Roman" w:hAnsi="Calibri" w:cs="Calibri"/>
                <w:b/>
                <w:bCs/>
                <w:color w:val="000000" w:themeColor="text1"/>
                <w:sz w:val="20"/>
                <w:szCs w:val="20"/>
              </w:rPr>
              <w:t>89</w:t>
            </w:r>
          </w:p>
        </w:tc>
        <w:tc>
          <w:tcPr>
            <w:tcW w:w="733" w:type="pct"/>
            <w:tcBorders>
              <w:top w:val="single" w:sz="4" w:space="0" w:color="auto"/>
              <w:bottom w:val="single" w:sz="12" w:space="0" w:color="auto"/>
            </w:tcBorders>
            <w:vAlign w:val="bottom"/>
          </w:tcPr>
          <w:p w14:paraId="73D7ED8E" w14:textId="77777777" w:rsidR="00F45CD4" w:rsidRPr="00BA072D" w:rsidRDefault="00F45CD4" w:rsidP="00F45CD4">
            <w:pPr>
              <w:tabs>
                <w:tab w:val="right" w:pos="1202"/>
              </w:tabs>
              <w:spacing w:line="340" w:lineRule="exact"/>
              <w:jc w:val="right"/>
              <w:outlineLvl w:val="0"/>
              <w:rPr>
                <w:rFonts w:ascii="Calibri" w:eastAsia="Times New Roman" w:hAnsi="Calibri" w:cs="Calibri"/>
                <w:b/>
                <w:bCs/>
                <w:color w:val="000000" w:themeColor="text1"/>
                <w:sz w:val="20"/>
                <w:szCs w:val="20"/>
              </w:rPr>
            </w:pPr>
            <w:r w:rsidRPr="00BA072D">
              <w:rPr>
                <w:rFonts w:ascii="Calibri" w:eastAsia="Times New Roman" w:hAnsi="Calibri" w:cs="Calibri"/>
                <w:b/>
                <w:bCs/>
                <w:color w:val="000000" w:themeColor="text1"/>
                <w:sz w:val="20"/>
                <w:szCs w:val="20"/>
              </w:rPr>
              <w:t>26.152.343</w:t>
            </w:r>
          </w:p>
        </w:tc>
        <w:tc>
          <w:tcPr>
            <w:tcW w:w="732" w:type="pct"/>
            <w:tcBorders>
              <w:top w:val="single" w:sz="4" w:space="0" w:color="auto"/>
              <w:left w:val="nil"/>
              <w:bottom w:val="single" w:sz="12" w:space="0" w:color="auto"/>
              <w:right w:val="nil"/>
            </w:tcBorders>
            <w:vAlign w:val="bottom"/>
          </w:tcPr>
          <w:p w14:paraId="3DC166EF" w14:textId="6E24DEC4" w:rsidR="00F45CD4" w:rsidRPr="00BA072D" w:rsidRDefault="00DF564A" w:rsidP="00F45CD4">
            <w:pPr>
              <w:tabs>
                <w:tab w:val="right" w:pos="1202"/>
              </w:tabs>
              <w:spacing w:line="340" w:lineRule="exact"/>
              <w:jc w:val="right"/>
              <w:outlineLvl w:val="0"/>
              <w:rPr>
                <w:rFonts w:ascii="Calibri" w:eastAsia="Times New Roman" w:hAnsi="Calibri" w:cs="Arial"/>
                <w:b/>
                <w:bCs/>
                <w:color w:val="000000" w:themeColor="text1"/>
                <w:sz w:val="20"/>
                <w:szCs w:val="20"/>
              </w:rPr>
            </w:pPr>
            <w:r w:rsidRPr="00BA072D">
              <w:rPr>
                <w:rFonts w:ascii="Calibri" w:eastAsia="Times New Roman" w:hAnsi="Calibri" w:cs="Arial"/>
                <w:b/>
                <w:bCs/>
                <w:color w:val="000000" w:themeColor="text1"/>
                <w:sz w:val="20"/>
                <w:szCs w:val="20"/>
              </w:rPr>
              <w:t>27.942.80</w:t>
            </w:r>
            <w:r w:rsidR="00D306D7" w:rsidRPr="00BA072D">
              <w:rPr>
                <w:rFonts w:ascii="Calibri" w:eastAsia="Times New Roman" w:hAnsi="Calibri" w:cs="Arial"/>
                <w:b/>
                <w:bCs/>
                <w:color w:val="000000" w:themeColor="text1"/>
                <w:sz w:val="20"/>
                <w:szCs w:val="20"/>
              </w:rPr>
              <w:t>6</w:t>
            </w:r>
          </w:p>
        </w:tc>
        <w:tc>
          <w:tcPr>
            <w:tcW w:w="733" w:type="pct"/>
            <w:tcBorders>
              <w:top w:val="single" w:sz="4" w:space="0" w:color="auto"/>
              <w:bottom w:val="single" w:sz="12" w:space="0" w:color="auto"/>
            </w:tcBorders>
            <w:vAlign w:val="bottom"/>
          </w:tcPr>
          <w:p w14:paraId="3F96AC86" w14:textId="77777777" w:rsidR="00F45CD4" w:rsidRPr="00BA072D" w:rsidRDefault="00F45CD4" w:rsidP="00F45CD4">
            <w:pPr>
              <w:tabs>
                <w:tab w:val="right" w:pos="1202"/>
              </w:tabs>
              <w:spacing w:line="340" w:lineRule="exact"/>
              <w:jc w:val="right"/>
              <w:outlineLvl w:val="0"/>
              <w:rPr>
                <w:rFonts w:ascii="Calibri" w:eastAsia="Times New Roman" w:hAnsi="Calibri" w:cs="Calibri"/>
                <w:b/>
                <w:bCs/>
                <w:color w:val="000000" w:themeColor="text1"/>
                <w:sz w:val="20"/>
                <w:szCs w:val="20"/>
              </w:rPr>
            </w:pPr>
            <w:r w:rsidRPr="00BA072D">
              <w:rPr>
                <w:rFonts w:ascii="Calibri" w:eastAsia="Times New Roman" w:hAnsi="Calibri" w:cs="Calibri"/>
                <w:b/>
                <w:bCs/>
                <w:color w:val="000000" w:themeColor="text1"/>
                <w:sz w:val="20"/>
                <w:szCs w:val="20"/>
              </w:rPr>
              <w:t>26.103.263</w:t>
            </w:r>
          </w:p>
        </w:tc>
      </w:tr>
      <w:tr w:rsidR="00F45CD4" w:rsidRPr="0075006D" w14:paraId="235E5BCF" w14:textId="77777777" w:rsidTr="00694DCF">
        <w:tc>
          <w:tcPr>
            <w:tcW w:w="2070" w:type="pct"/>
          </w:tcPr>
          <w:p w14:paraId="59C80A10" w14:textId="77777777" w:rsidR="00F45CD4" w:rsidRPr="0075006D" w:rsidRDefault="00F45CD4" w:rsidP="00F45CD4">
            <w:pPr>
              <w:tabs>
                <w:tab w:val="right" w:pos="1202"/>
              </w:tabs>
              <w:spacing w:line="301"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Garancije i preuzete obveze</w:t>
            </w:r>
          </w:p>
        </w:tc>
        <w:tc>
          <w:tcPr>
            <w:tcW w:w="732" w:type="pct"/>
            <w:tcBorders>
              <w:top w:val="single" w:sz="12" w:space="0" w:color="auto"/>
              <w:left w:val="nil"/>
              <w:bottom w:val="nil"/>
              <w:right w:val="nil"/>
            </w:tcBorders>
            <w:vAlign w:val="bottom"/>
          </w:tcPr>
          <w:p w14:paraId="6A36E612" w14:textId="77777777" w:rsidR="00F45CD4" w:rsidRPr="00BA072D" w:rsidRDefault="00F45CD4" w:rsidP="00F45CD4">
            <w:pPr>
              <w:tabs>
                <w:tab w:val="right" w:pos="1202"/>
              </w:tabs>
              <w:spacing w:line="301" w:lineRule="exact"/>
              <w:jc w:val="right"/>
              <w:outlineLvl w:val="0"/>
              <w:rPr>
                <w:rFonts w:ascii="Calibri" w:eastAsia="Times New Roman" w:hAnsi="Calibri" w:cs="Calibri"/>
                <w:b/>
                <w:bCs/>
                <w:color w:val="000000" w:themeColor="text1"/>
                <w:sz w:val="20"/>
                <w:szCs w:val="20"/>
              </w:rPr>
            </w:pPr>
          </w:p>
        </w:tc>
        <w:tc>
          <w:tcPr>
            <w:tcW w:w="733" w:type="pct"/>
            <w:tcBorders>
              <w:top w:val="single" w:sz="12" w:space="0" w:color="auto"/>
            </w:tcBorders>
            <w:vAlign w:val="bottom"/>
          </w:tcPr>
          <w:p w14:paraId="57252DB5" w14:textId="77777777" w:rsidR="00F45CD4" w:rsidRPr="00BA072D" w:rsidRDefault="00F45CD4" w:rsidP="00F45CD4">
            <w:pPr>
              <w:tabs>
                <w:tab w:val="right" w:pos="1202"/>
              </w:tabs>
              <w:spacing w:line="301" w:lineRule="exact"/>
              <w:jc w:val="right"/>
              <w:outlineLvl w:val="0"/>
              <w:rPr>
                <w:rFonts w:ascii="Calibri" w:eastAsia="Times New Roman" w:hAnsi="Calibri" w:cs="Calibri"/>
                <w:b/>
                <w:bCs/>
                <w:color w:val="000000" w:themeColor="text1"/>
                <w:sz w:val="20"/>
                <w:szCs w:val="20"/>
              </w:rPr>
            </w:pPr>
          </w:p>
        </w:tc>
        <w:tc>
          <w:tcPr>
            <w:tcW w:w="732" w:type="pct"/>
            <w:tcBorders>
              <w:top w:val="single" w:sz="12" w:space="0" w:color="auto"/>
              <w:left w:val="nil"/>
              <w:bottom w:val="nil"/>
              <w:right w:val="nil"/>
            </w:tcBorders>
            <w:vAlign w:val="bottom"/>
          </w:tcPr>
          <w:p w14:paraId="48576B8B" w14:textId="77777777" w:rsidR="00F45CD4" w:rsidRPr="00BA072D" w:rsidRDefault="00F45CD4" w:rsidP="00F45CD4">
            <w:pPr>
              <w:tabs>
                <w:tab w:val="right" w:pos="1202"/>
              </w:tabs>
              <w:spacing w:line="301" w:lineRule="exact"/>
              <w:jc w:val="right"/>
              <w:outlineLvl w:val="0"/>
              <w:rPr>
                <w:rFonts w:ascii="Calibri" w:eastAsia="Times New Roman" w:hAnsi="Calibri" w:cs="Arial"/>
                <w:b/>
                <w:bCs/>
                <w:color w:val="000000" w:themeColor="text1"/>
                <w:sz w:val="20"/>
                <w:szCs w:val="20"/>
              </w:rPr>
            </w:pPr>
          </w:p>
        </w:tc>
        <w:tc>
          <w:tcPr>
            <w:tcW w:w="733" w:type="pct"/>
            <w:tcBorders>
              <w:top w:val="single" w:sz="12" w:space="0" w:color="auto"/>
            </w:tcBorders>
            <w:vAlign w:val="bottom"/>
          </w:tcPr>
          <w:p w14:paraId="5CC597D3" w14:textId="77777777" w:rsidR="00F45CD4" w:rsidRPr="00BA072D" w:rsidRDefault="00F45CD4" w:rsidP="00F45CD4">
            <w:pPr>
              <w:tabs>
                <w:tab w:val="right" w:pos="1202"/>
              </w:tabs>
              <w:spacing w:line="301" w:lineRule="exact"/>
              <w:jc w:val="right"/>
              <w:outlineLvl w:val="0"/>
              <w:rPr>
                <w:rFonts w:ascii="Calibri" w:eastAsia="Times New Roman" w:hAnsi="Calibri" w:cs="Calibri"/>
                <w:b/>
                <w:bCs/>
                <w:color w:val="000000" w:themeColor="text1"/>
                <w:sz w:val="20"/>
                <w:szCs w:val="20"/>
              </w:rPr>
            </w:pPr>
          </w:p>
        </w:tc>
      </w:tr>
      <w:tr w:rsidR="00DF564A" w:rsidRPr="0075006D" w14:paraId="6A54E0B1" w14:textId="77777777" w:rsidTr="00BA072D">
        <w:tc>
          <w:tcPr>
            <w:tcW w:w="2070" w:type="pct"/>
          </w:tcPr>
          <w:p w14:paraId="75F4EC16" w14:textId="77777777" w:rsidR="00DF564A" w:rsidRPr="0075006D" w:rsidRDefault="00DF564A" w:rsidP="00DF564A">
            <w:pPr>
              <w:tabs>
                <w:tab w:val="right" w:pos="1202"/>
              </w:tabs>
              <w:spacing w:line="301"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color w:val="000000" w:themeColor="text1"/>
                <w:sz w:val="20"/>
                <w:szCs w:val="20"/>
              </w:rPr>
              <w:t>Izdane garancije u kunama</w:t>
            </w:r>
          </w:p>
        </w:tc>
        <w:tc>
          <w:tcPr>
            <w:tcW w:w="732" w:type="pct"/>
            <w:shd w:val="clear" w:color="auto" w:fill="auto"/>
            <w:vAlign w:val="bottom"/>
          </w:tcPr>
          <w:p w14:paraId="50120AAB" w14:textId="06931944"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164.632</w:t>
            </w:r>
          </w:p>
        </w:tc>
        <w:tc>
          <w:tcPr>
            <w:tcW w:w="733" w:type="pct"/>
            <w:tcBorders>
              <w:top w:val="nil"/>
              <w:left w:val="nil"/>
              <w:bottom w:val="nil"/>
              <w:right w:val="nil"/>
            </w:tcBorders>
            <w:shd w:val="clear" w:color="auto" w:fill="auto"/>
          </w:tcPr>
          <w:p w14:paraId="5F301391"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61.481</w:t>
            </w:r>
          </w:p>
        </w:tc>
        <w:tc>
          <w:tcPr>
            <w:tcW w:w="732" w:type="pct"/>
            <w:shd w:val="clear" w:color="auto" w:fill="auto"/>
            <w:vAlign w:val="bottom"/>
          </w:tcPr>
          <w:p w14:paraId="526B8C86" w14:textId="0D9B91C2"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164.632</w:t>
            </w:r>
          </w:p>
        </w:tc>
        <w:tc>
          <w:tcPr>
            <w:tcW w:w="733" w:type="pct"/>
            <w:tcBorders>
              <w:top w:val="nil"/>
              <w:left w:val="nil"/>
              <w:bottom w:val="nil"/>
              <w:right w:val="nil"/>
            </w:tcBorders>
            <w:shd w:val="clear" w:color="auto" w:fill="auto"/>
          </w:tcPr>
          <w:p w14:paraId="02FACB46" w14:textId="77777777" w:rsidR="00DF564A" w:rsidRPr="00BA072D" w:rsidRDefault="00DF564A" w:rsidP="00DF564A">
            <w:pPr>
              <w:tabs>
                <w:tab w:val="right" w:pos="1202"/>
              </w:tabs>
              <w:spacing w:line="301" w:lineRule="exact"/>
              <w:jc w:val="right"/>
              <w:outlineLvl w:val="0"/>
              <w:rPr>
                <w:rFonts w:ascii="Calibri" w:eastAsia="Times New Roman" w:hAnsi="Calibri" w:cs="Calibri"/>
                <w:bCs/>
                <w:color w:val="000000" w:themeColor="text1"/>
                <w:sz w:val="20"/>
                <w:szCs w:val="20"/>
              </w:rPr>
            </w:pPr>
            <w:r w:rsidRPr="00BA072D">
              <w:rPr>
                <w:rFonts w:ascii="Calibri" w:eastAsia="Times New Roman" w:hAnsi="Calibri" w:cs="Calibri"/>
                <w:color w:val="000000" w:themeColor="text1"/>
                <w:sz w:val="20"/>
                <w:szCs w:val="20"/>
              </w:rPr>
              <w:t>61.481</w:t>
            </w:r>
          </w:p>
        </w:tc>
      </w:tr>
      <w:tr w:rsidR="00DF564A" w:rsidRPr="0075006D" w14:paraId="6E00DCD4" w14:textId="77777777" w:rsidTr="00BA072D">
        <w:tc>
          <w:tcPr>
            <w:tcW w:w="2070" w:type="pct"/>
          </w:tcPr>
          <w:p w14:paraId="553CE335"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Izdane garancije u devizama</w:t>
            </w:r>
          </w:p>
        </w:tc>
        <w:tc>
          <w:tcPr>
            <w:tcW w:w="732" w:type="pct"/>
            <w:shd w:val="clear" w:color="auto" w:fill="auto"/>
            <w:vAlign w:val="bottom"/>
          </w:tcPr>
          <w:p w14:paraId="1BE5513B" w14:textId="543CE95E"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216.194</w:t>
            </w:r>
          </w:p>
        </w:tc>
        <w:tc>
          <w:tcPr>
            <w:tcW w:w="733" w:type="pct"/>
            <w:tcBorders>
              <w:top w:val="nil"/>
              <w:left w:val="nil"/>
              <w:bottom w:val="nil"/>
              <w:right w:val="nil"/>
            </w:tcBorders>
            <w:shd w:val="clear" w:color="auto" w:fill="auto"/>
          </w:tcPr>
          <w:p w14:paraId="476A0A44"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194.737</w:t>
            </w:r>
          </w:p>
        </w:tc>
        <w:tc>
          <w:tcPr>
            <w:tcW w:w="732" w:type="pct"/>
            <w:shd w:val="clear" w:color="auto" w:fill="auto"/>
            <w:vAlign w:val="bottom"/>
          </w:tcPr>
          <w:p w14:paraId="4A18B7A2" w14:textId="243386BC"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216.194</w:t>
            </w:r>
          </w:p>
        </w:tc>
        <w:tc>
          <w:tcPr>
            <w:tcW w:w="733" w:type="pct"/>
            <w:tcBorders>
              <w:top w:val="nil"/>
              <w:left w:val="nil"/>
              <w:bottom w:val="nil"/>
              <w:right w:val="nil"/>
            </w:tcBorders>
            <w:shd w:val="clear" w:color="auto" w:fill="auto"/>
          </w:tcPr>
          <w:p w14:paraId="31498F07"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194.737</w:t>
            </w:r>
          </w:p>
        </w:tc>
      </w:tr>
      <w:tr w:rsidR="00DF564A" w:rsidRPr="0075006D" w14:paraId="402C756B" w14:textId="77777777" w:rsidTr="00BA072D">
        <w:tc>
          <w:tcPr>
            <w:tcW w:w="2070" w:type="pct"/>
          </w:tcPr>
          <w:p w14:paraId="32249053"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Otvoreni akreditivi u devizama</w:t>
            </w:r>
          </w:p>
        </w:tc>
        <w:tc>
          <w:tcPr>
            <w:tcW w:w="732" w:type="pct"/>
            <w:shd w:val="clear" w:color="auto" w:fill="auto"/>
            <w:vAlign w:val="bottom"/>
          </w:tcPr>
          <w:p w14:paraId="3FC19BCA" w14:textId="3FD1A6AC"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2.892</w:t>
            </w:r>
          </w:p>
        </w:tc>
        <w:tc>
          <w:tcPr>
            <w:tcW w:w="733" w:type="pct"/>
            <w:tcBorders>
              <w:top w:val="nil"/>
              <w:left w:val="nil"/>
              <w:bottom w:val="nil"/>
              <w:right w:val="nil"/>
            </w:tcBorders>
            <w:shd w:val="clear" w:color="auto" w:fill="auto"/>
          </w:tcPr>
          <w:p w14:paraId="018273D8"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11.693</w:t>
            </w:r>
          </w:p>
        </w:tc>
        <w:tc>
          <w:tcPr>
            <w:tcW w:w="732" w:type="pct"/>
            <w:shd w:val="clear" w:color="auto" w:fill="auto"/>
            <w:vAlign w:val="bottom"/>
          </w:tcPr>
          <w:p w14:paraId="04A2E8AF" w14:textId="67C4AA2B"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2.892</w:t>
            </w:r>
          </w:p>
        </w:tc>
        <w:tc>
          <w:tcPr>
            <w:tcW w:w="733" w:type="pct"/>
            <w:tcBorders>
              <w:top w:val="nil"/>
              <w:left w:val="nil"/>
              <w:bottom w:val="nil"/>
              <w:right w:val="nil"/>
            </w:tcBorders>
            <w:shd w:val="clear" w:color="auto" w:fill="auto"/>
          </w:tcPr>
          <w:p w14:paraId="78C5326D"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11.693</w:t>
            </w:r>
          </w:p>
        </w:tc>
      </w:tr>
      <w:tr w:rsidR="00DF564A" w:rsidRPr="0075006D" w14:paraId="0A23C96C" w14:textId="77777777" w:rsidTr="00BA072D">
        <w:tc>
          <w:tcPr>
            <w:tcW w:w="2070" w:type="pct"/>
          </w:tcPr>
          <w:p w14:paraId="04A1612B"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Preuzete obveze po kreditima</w:t>
            </w:r>
          </w:p>
        </w:tc>
        <w:tc>
          <w:tcPr>
            <w:tcW w:w="732" w:type="pct"/>
            <w:shd w:val="clear" w:color="auto" w:fill="auto"/>
            <w:vAlign w:val="bottom"/>
          </w:tcPr>
          <w:p w14:paraId="3E195330" w14:textId="5535E876"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5.050.53</w:t>
            </w:r>
            <w:r w:rsidR="009E7053" w:rsidRPr="00BA072D">
              <w:rPr>
                <w:rFonts w:ascii="Calibri" w:eastAsia="Times New Roman" w:hAnsi="Calibri" w:cs="Calibri"/>
                <w:color w:val="000000" w:themeColor="text1"/>
                <w:sz w:val="20"/>
                <w:szCs w:val="20"/>
              </w:rPr>
              <w:t>8</w:t>
            </w:r>
          </w:p>
        </w:tc>
        <w:tc>
          <w:tcPr>
            <w:tcW w:w="733" w:type="pct"/>
            <w:tcBorders>
              <w:top w:val="nil"/>
              <w:left w:val="nil"/>
              <w:bottom w:val="nil"/>
              <w:right w:val="nil"/>
            </w:tcBorders>
            <w:shd w:val="clear" w:color="auto" w:fill="auto"/>
          </w:tcPr>
          <w:p w14:paraId="6C99247D"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3.954.299</w:t>
            </w:r>
          </w:p>
        </w:tc>
        <w:tc>
          <w:tcPr>
            <w:tcW w:w="732" w:type="pct"/>
            <w:shd w:val="clear" w:color="auto" w:fill="auto"/>
            <w:vAlign w:val="bottom"/>
          </w:tcPr>
          <w:p w14:paraId="4A19B743" w14:textId="171D27D8"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5.050.53</w:t>
            </w:r>
            <w:r w:rsidR="00D306D7" w:rsidRPr="00BA072D">
              <w:rPr>
                <w:rFonts w:ascii="Calibri" w:eastAsia="Times New Roman" w:hAnsi="Calibri" w:cs="Calibri"/>
                <w:color w:val="000000" w:themeColor="text1"/>
                <w:sz w:val="20"/>
                <w:szCs w:val="20"/>
              </w:rPr>
              <w:t>8</w:t>
            </w:r>
          </w:p>
        </w:tc>
        <w:tc>
          <w:tcPr>
            <w:tcW w:w="733" w:type="pct"/>
            <w:tcBorders>
              <w:top w:val="nil"/>
              <w:left w:val="nil"/>
              <w:bottom w:val="nil"/>
              <w:right w:val="nil"/>
            </w:tcBorders>
            <w:shd w:val="clear" w:color="auto" w:fill="auto"/>
          </w:tcPr>
          <w:p w14:paraId="579855E3"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3.954.299</w:t>
            </w:r>
          </w:p>
        </w:tc>
      </w:tr>
      <w:tr w:rsidR="00DF564A" w:rsidRPr="0075006D" w14:paraId="28376BB7" w14:textId="77777777" w:rsidTr="00BA072D">
        <w:tc>
          <w:tcPr>
            <w:tcW w:w="2070" w:type="pct"/>
          </w:tcPr>
          <w:p w14:paraId="19F2F38D" w14:textId="77777777" w:rsidR="00DF564A" w:rsidRPr="0075006D" w:rsidRDefault="00DF564A" w:rsidP="00DF564A">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Ostale nespomenute neopozive potencijalne obveze</w:t>
            </w:r>
          </w:p>
        </w:tc>
        <w:tc>
          <w:tcPr>
            <w:tcW w:w="732" w:type="pct"/>
            <w:tcBorders>
              <w:top w:val="nil"/>
              <w:left w:val="nil"/>
              <w:bottom w:val="single" w:sz="4" w:space="0" w:color="auto"/>
              <w:right w:val="nil"/>
            </w:tcBorders>
            <w:shd w:val="clear" w:color="auto" w:fill="auto"/>
            <w:vAlign w:val="bottom"/>
          </w:tcPr>
          <w:p w14:paraId="18762E5C" w14:textId="475866C0"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93</w:t>
            </w:r>
          </w:p>
        </w:tc>
        <w:tc>
          <w:tcPr>
            <w:tcW w:w="733" w:type="pct"/>
            <w:tcBorders>
              <w:top w:val="nil"/>
              <w:left w:val="nil"/>
              <w:bottom w:val="single" w:sz="4" w:space="0" w:color="auto"/>
              <w:right w:val="nil"/>
            </w:tcBorders>
            <w:shd w:val="clear" w:color="auto" w:fill="auto"/>
            <w:vAlign w:val="bottom"/>
          </w:tcPr>
          <w:p w14:paraId="08DD3380"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93</w:t>
            </w:r>
          </w:p>
        </w:tc>
        <w:tc>
          <w:tcPr>
            <w:tcW w:w="732" w:type="pct"/>
            <w:tcBorders>
              <w:top w:val="nil"/>
              <w:left w:val="nil"/>
              <w:bottom w:val="single" w:sz="4" w:space="0" w:color="auto"/>
              <w:right w:val="nil"/>
            </w:tcBorders>
            <w:shd w:val="clear" w:color="auto" w:fill="auto"/>
            <w:vAlign w:val="bottom"/>
          </w:tcPr>
          <w:p w14:paraId="290D7232" w14:textId="3125531A"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93</w:t>
            </w:r>
          </w:p>
        </w:tc>
        <w:tc>
          <w:tcPr>
            <w:tcW w:w="733" w:type="pct"/>
            <w:tcBorders>
              <w:top w:val="nil"/>
              <w:left w:val="nil"/>
              <w:bottom w:val="single" w:sz="4" w:space="0" w:color="auto"/>
              <w:right w:val="nil"/>
            </w:tcBorders>
            <w:shd w:val="clear" w:color="auto" w:fill="auto"/>
            <w:vAlign w:val="bottom"/>
          </w:tcPr>
          <w:p w14:paraId="03E2A097" w14:textId="77777777"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20"/>
                <w:szCs w:val="20"/>
              </w:rPr>
            </w:pPr>
            <w:r w:rsidRPr="00BA072D">
              <w:rPr>
                <w:rFonts w:ascii="Calibri" w:eastAsia="Times New Roman" w:hAnsi="Calibri" w:cs="Calibri"/>
                <w:color w:val="000000" w:themeColor="text1"/>
                <w:sz w:val="20"/>
                <w:szCs w:val="20"/>
              </w:rPr>
              <w:t>93</w:t>
            </w:r>
          </w:p>
        </w:tc>
      </w:tr>
      <w:tr w:rsidR="00DF564A" w:rsidRPr="0075006D" w14:paraId="1031C344" w14:textId="77777777" w:rsidTr="00694DCF">
        <w:tc>
          <w:tcPr>
            <w:tcW w:w="2070" w:type="pct"/>
          </w:tcPr>
          <w:p w14:paraId="712C216C" w14:textId="77777777" w:rsidR="00DF564A" w:rsidRPr="0075006D" w:rsidRDefault="00DF564A" w:rsidP="00DF564A">
            <w:pPr>
              <w:tabs>
                <w:tab w:val="right" w:pos="1202"/>
              </w:tabs>
              <w:spacing w:line="340"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Ukupno</w:t>
            </w:r>
          </w:p>
        </w:tc>
        <w:tc>
          <w:tcPr>
            <w:tcW w:w="732" w:type="pct"/>
            <w:tcBorders>
              <w:top w:val="single" w:sz="4" w:space="0" w:color="auto"/>
              <w:left w:val="nil"/>
              <w:bottom w:val="single" w:sz="12" w:space="0" w:color="auto"/>
              <w:right w:val="nil"/>
            </w:tcBorders>
            <w:vAlign w:val="bottom"/>
          </w:tcPr>
          <w:p w14:paraId="450B1330" w14:textId="4901E1D0" w:rsidR="00DF564A" w:rsidRPr="00BA072D" w:rsidRDefault="00DF564A" w:rsidP="00DF564A">
            <w:pPr>
              <w:tabs>
                <w:tab w:val="right" w:pos="1202"/>
              </w:tabs>
              <w:spacing w:line="340" w:lineRule="exact"/>
              <w:jc w:val="right"/>
              <w:outlineLvl w:val="0"/>
              <w:rPr>
                <w:rFonts w:ascii="Calibri" w:eastAsia="Times New Roman" w:hAnsi="Calibri" w:cs="Calibri"/>
                <w:b/>
                <w:bCs/>
                <w:color w:val="000000" w:themeColor="text1"/>
                <w:sz w:val="20"/>
                <w:szCs w:val="20"/>
              </w:rPr>
            </w:pPr>
            <w:r w:rsidRPr="00BA072D">
              <w:rPr>
                <w:rFonts w:ascii="Calibri" w:eastAsia="Times New Roman" w:hAnsi="Calibri" w:cs="Arial"/>
                <w:b/>
                <w:bCs/>
                <w:color w:val="000000" w:themeColor="text1"/>
                <w:sz w:val="20"/>
                <w:szCs w:val="20"/>
              </w:rPr>
              <w:t>5.434.34</w:t>
            </w:r>
            <w:r w:rsidR="009E7053" w:rsidRPr="00BA072D">
              <w:rPr>
                <w:rFonts w:ascii="Calibri" w:eastAsia="Times New Roman" w:hAnsi="Calibri" w:cs="Arial"/>
                <w:b/>
                <w:bCs/>
                <w:color w:val="000000" w:themeColor="text1"/>
                <w:sz w:val="20"/>
                <w:szCs w:val="20"/>
              </w:rPr>
              <w:t>9</w:t>
            </w:r>
          </w:p>
        </w:tc>
        <w:tc>
          <w:tcPr>
            <w:tcW w:w="733" w:type="pct"/>
            <w:tcBorders>
              <w:top w:val="single" w:sz="4" w:space="0" w:color="auto"/>
              <w:bottom w:val="single" w:sz="12" w:space="0" w:color="auto"/>
            </w:tcBorders>
            <w:vAlign w:val="bottom"/>
          </w:tcPr>
          <w:p w14:paraId="54EBE217" w14:textId="77777777" w:rsidR="00DF564A" w:rsidRPr="00BA072D" w:rsidRDefault="00DF564A" w:rsidP="00DF564A">
            <w:pPr>
              <w:tabs>
                <w:tab w:val="right" w:pos="1202"/>
              </w:tabs>
              <w:spacing w:line="340" w:lineRule="exact"/>
              <w:jc w:val="right"/>
              <w:outlineLvl w:val="0"/>
              <w:rPr>
                <w:rFonts w:ascii="Calibri" w:eastAsia="Times New Roman" w:hAnsi="Calibri" w:cs="Calibri"/>
                <w:b/>
                <w:bCs/>
                <w:color w:val="000000" w:themeColor="text1"/>
                <w:sz w:val="20"/>
                <w:szCs w:val="20"/>
              </w:rPr>
            </w:pPr>
            <w:r w:rsidRPr="00BA072D">
              <w:rPr>
                <w:rFonts w:ascii="Calibri" w:eastAsia="Times New Roman" w:hAnsi="Calibri" w:cs="Calibri"/>
                <w:b/>
                <w:bCs/>
                <w:color w:val="000000" w:themeColor="text1"/>
                <w:sz w:val="20"/>
                <w:szCs w:val="20"/>
              </w:rPr>
              <w:t>4.222.303</w:t>
            </w:r>
          </w:p>
        </w:tc>
        <w:tc>
          <w:tcPr>
            <w:tcW w:w="732" w:type="pct"/>
            <w:tcBorders>
              <w:top w:val="single" w:sz="4" w:space="0" w:color="auto"/>
              <w:left w:val="nil"/>
              <w:bottom w:val="single" w:sz="12" w:space="0" w:color="auto"/>
              <w:right w:val="nil"/>
            </w:tcBorders>
            <w:vAlign w:val="bottom"/>
          </w:tcPr>
          <w:p w14:paraId="784D7B65" w14:textId="74344E80" w:rsidR="00DF564A" w:rsidRPr="00BA072D" w:rsidRDefault="00DF564A" w:rsidP="00DF564A">
            <w:pPr>
              <w:tabs>
                <w:tab w:val="right" w:pos="1202"/>
              </w:tabs>
              <w:spacing w:line="340" w:lineRule="exact"/>
              <w:jc w:val="right"/>
              <w:outlineLvl w:val="0"/>
              <w:rPr>
                <w:rFonts w:ascii="Calibri" w:eastAsia="Times New Roman" w:hAnsi="Calibri" w:cs="Arial"/>
                <w:b/>
                <w:bCs/>
                <w:color w:val="000000" w:themeColor="text1"/>
                <w:sz w:val="20"/>
                <w:szCs w:val="20"/>
              </w:rPr>
            </w:pPr>
            <w:r w:rsidRPr="00BA072D">
              <w:rPr>
                <w:rFonts w:ascii="Calibri" w:eastAsia="Times New Roman" w:hAnsi="Calibri" w:cs="Arial"/>
                <w:b/>
                <w:bCs/>
                <w:color w:val="000000" w:themeColor="text1"/>
                <w:sz w:val="20"/>
                <w:szCs w:val="20"/>
              </w:rPr>
              <w:t>5.434.34</w:t>
            </w:r>
            <w:r w:rsidR="00D306D7" w:rsidRPr="00BA072D">
              <w:rPr>
                <w:rFonts w:ascii="Calibri" w:eastAsia="Times New Roman" w:hAnsi="Calibri" w:cs="Arial"/>
                <w:b/>
                <w:bCs/>
                <w:color w:val="000000" w:themeColor="text1"/>
                <w:sz w:val="20"/>
                <w:szCs w:val="20"/>
              </w:rPr>
              <w:t>9</w:t>
            </w:r>
          </w:p>
        </w:tc>
        <w:tc>
          <w:tcPr>
            <w:tcW w:w="733" w:type="pct"/>
            <w:tcBorders>
              <w:top w:val="single" w:sz="4" w:space="0" w:color="auto"/>
              <w:bottom w:val="single" w:sz="12" w:space="0" w:color="auto"/>
            </w:tcBorders>
            <w:vAlign w:val="bottom"/>
          </w:tcPr>
          <w:p w14:paraId="4F83D93C" w14:textId="77777777" w:rsidR="00DF564A" w:rsidRPr="00BA072D" w:rsidRDefault="00DF564A" w:rsidP="00DF564A">
            <w:pPr>
              <w:tabs>
                <w:tab w:val="right" w:pos="1202"/>
              </w:tabs>
              <w:spacing w:line="340" w:lineRule="exact"/>
              <w:jc w:val="right"/>
              <w:outlineLvl w:val="0"/>
              <w:rPr>
                <w:rFonts w:ascii="Calibri" w:eastAsia="Times New Roman" w:hAnsi="Calibri" w:cs="Calibri"/>
                <w:b/>
                <w:bCs/>
                <w:color w:val="000000" w:themeColor="text1"/>
                <w:sz w:val="20"/>
                <w:szCs w:val="20"/>
              </w:rPr>
            </w:pPr>
            <w:r w:rsidRPr="00BA072D">
              <w:rPr>
                <w:rFonts w:ascii="Calibri" w:eastAsia="Times New Roman" w:hAnsi="Calibri" w:cs="Calibri"/>
                <w:b/>
                <w:bCs/>
                <w:color w:val="000000" w:themeColor="text1"/>
                <w:sz w:val="20"/>
                <w:szCs w:val="20"/>
              </w:rPr>
              <w:t>4.222.303</w:t>
            </w:r>
          </w:p>
        </w:tc>
      </w:tr>
      <w:tr w:rsidR="00DF564A" w:rsidRPr="0075006D" w14:paraId="641B02CF" w14:textId="77777777" w:rsidTr="00694DCF">
        <w:trPr>
          <w:trHeight w:val="421"/>
        </w:trPr>
        <w:tc>
          <w:tcPr>
            <w:tcW w:w="2070" w:type="pct"/>
            <w:vAlign w:val="bottom"/>
          </w:tcPr>
          <w:p w14:paraId="601CD3D4" w14:textId="77777777" w:rsidR="00DF564A" w:rsidRPr="0075006D" w:rsidRDefault="00DF564A" w:rsidP="00DF564A">
            <w:pPr>
              <w:tabs>
                <w:tab w:val="right" w:pos="1202"/>
              </w:tabs>
              <w:spacing w:line="340"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Ukupna izloženost kreditnom riziku</w:t>
            </w:r>
          </w:p>
        </w:tc>
        <w:tc>
          <w:tcPr>
            <w:tcW w:w="732" w:type="pct"/>
            <w:tcBorders>
              <w:top w:val="single" w:sz="12" w:space="0" w:color="auto"/>
              <w:left w:val="nil"/>
              <w:bottom w:val="single" w:sz="12" w:space="0" w:color="auto"/>
              <w:right w:val="nil"/>
            </w:tcBorders>
            <w:vAlign w:val="bottom"/>
          </w:tcPr>
          <w:p w14:paraId="4CF75AD6" w14:textId="7D9B184B" w:rsidR="00DF564A" w:rsidRPr="00BA072D" w:rsidRDefault="00DF564A" w:rsidP="00DF564A">
            <w:pPr>
              <w:tabs>
                <w:tab w:val="right" w:pos="1202"/>
              </w:tabs>
              <w:spacing w:line="340" w:lineRule="exact"/>
              <w:jc w:val="right"/>
              <w:outlineLvl w:val="0"/>
              <w:rPr>
                <w:rFonts w:ascii="Calibri" w:eastAsia="Times New Roman" w:hAnsi="Calibri" w:cs="Calibri"/>
                <w:b/>
                <w:bCs/>
                <w:color w:val="000000" w:themeColor="text1"/>
                <w:sz w:val="20"/>
                <w:szCs w:val="20"/>
              </w:rPr>
            </w:pPr>
            <w:r w:rsidRPr="00BA072D">
              <w:rPr>
                <w:rFonts w:ascii="Calibri" w:eastAsia="Times New Roman" w:hAnsi="Calibri" w:cs="Arial"/>
                <w:b/>
                <w:bCs/>
                <w:color w:val="000000" w:themeColor="text1"/>
                <w:sz w:val="20"/>
                <w:szCs w:val="20"/>
              </w:rPr>
              <w:t>33.436.038</w:t>
            </w:r>
          </w:p>
        </w:tc>
        <w:tc>
          <w:tcPr>
            <w:tcW w:w="733" w:type="pct"/>
            <w:tcBorders>
              <w:top w:val="single" w:sz="12" w:space="0" w:color="auto"/>
              <w:bottom w:val="single" w:sz="12" w:space="0" w:color="auto"/>
            </w:tcBorders>
            <w:vAlign w:val="bottom"/>
          </w:tcPr>
          <w:p w14:paraId="48649005" w14:textId="77777777" w:rsidR="00DF564A" w:rsidRPr="00BA072D" w:rsidRDefault="00DF564A" w:rsidP="00DF564A">
            <w:pPr>
              <w:tabs>
                <w:tab w:val="right" w:pos="1202"/>
              </w:tabs>
              <w:spacing w:line="340" w:lineRule="exact"/>
              <w:jc w:val="right"/>
              <w:outlineLvl w:val="0"/>
              <w:rPr>
                <w:rFonts w:ascii="Calibri" w:eastAsia="Times New Roman" w:hAnsi="Calibri" w:cs="Calibri"/>
                <w:b/>
                <w:bCs/>
                <w:color w:val="000000" w:themeColor="text1"/>
                <w:sz w:val="20"/>
                <w:szCs w:val="20"/>
              </w:rPr>
            </w:pPr>
            <w:r w:rsidRPr="00BA072D">
              <w:rPr>
                <w:rFonts w:ascii="Calibri" w:eastAsia="Times New Roman" w:hAnsi="Calibri" w:cs="Calibri"/>
                <w:b/>
                <w:bCs/>
                <w:color w:val="000000" w:themeColor="text1"/>
                <w:sz w:val="20"/>
                <w:szCs w:val="20"/>
              </w:rPr>
              <w:t>30.374.646</w:t>
            </w:r>
          </w:p>
        </w:tc>
        <w:tc>
          <w:tcPr>
            <w:tcW w:w="732" w:type="pct"/>
            <w:tcBorders>
              <w:top w:val="single" w:sz="12" w:space="0" w:color="auto"/>
              <w:left w:val="nil"/>
              <w:bottom w:val="single" w:sz="12" w:space="0" w:color="auto"/>
              <w:right w:val="nil"/>
            </w:tcBorders>
            <w:vAlign w:val="bottom"/>
          </w:tcPr>
          <w:p w14:paraId="54F5E635" w14:textId="42100E7E" w:rsidR="00DF564A" w:rsidRPr="00BA072D" w:rsidRDefault="00DF564A" w:rsidP="00DF564A">
            <w:pPr>
              <w:tabs>
                <w:tab w:val="right" w:pos="1202"/>
              </w:tabs>
              <w:spacing w:line="340" w:lineRule="exact"/>
              <w:jc w:val="right"/>
              <w:outlineLvl w:val="0"/>
              <w:rPr>
                <w:rFonts w:ascii="Calibri" w:eastAsia="Times New Roman" w:hAnsi="Calibri" w:cs="Arial"/>
                <w:b/>
                <w:bCs/>
                <w:color w:val="000000" w:themeColor="text1"/>
                <w:sz w:val="20"/>
                <w:szCs w:val="20"/>
              </w:rPr>
            </w:pPr>
            <w:r w:rsidRPr="00BA072D">
              <w:rPr>
                <w:rFonts w:ascii="Calibri" w:eastAsia="Times New Roman" w:hAnsi="Calibri" w:cs="Arial"/>
                <w:b/>
                <w:bCs/>
                <w:color w:val="000000" w:themeColor="text1"/>
                <w:sz w:val="20"/>
                <w:szCs w:val="20"/>
              </w:rPr>
              <w:t>33.377.155</w:t>
            </w:r>
          </w:p>
        </w:tc>
        <w:tc>
          <w:tcPr>
            <w:tcW w:w="733" w:type="pct"/>
            <w:tcBorders>
              <w:top w:val="single" w:sz="12" w:space="0" w:color="auto"/>
              <w:bottom w:val="single" w:sz="12" w:space="0" w:color="auto"/>
            </w:tcBorders>
            <w:vAlign w:val="bottom"/>
          </w:tcPr>
          <w:p w14:paraId="788D69A6" w14:textId="77777777" w:rsidR="00DF564A" w:rsidRPr="00BA072D" w:rsidRDefault="00DF564A" w:rsidP="00DF564A">
            <w:pPr>
              <w:tabs>
                <w:tab w:val="right" w:pos="1202"/>
              </w:tabs>
              <w:spacing w:line="340" w:lineRule="exact"/>
              <w:jc w:val="right"/>
              <w:outlineLvl w:val="0"/>
              <w:rPr>
                <w:rFonts w:ascii="Calibri" w:eastAsia="Times New Roman" w:hAnsi="Calibri" w:cs="Calibri"/>
                <w:b/>
                <w:bCs/>
                <w:color w:val="000000" w:themeColor="text1"/>
                <w:sz w:val="20"/>
                <w:szCs w:val="20"/>
              </w:rPr>
            </w:pPr>
            <w:r w:rsidRPr="00BA072D">
              <w:rPr>
                <w:rFonts w:ascii="Calibri" w:eastAsia="Times New Roman" w:hAnsi="Calibri" w:cs="Calibri"/>
                <w:b/>
                <w:bCs/>
                <w:color w:val="000000" w:themeColor="text1"/>
                <w:sz w:val="20"/>
                <w:szCs w:val="20"/>
              </w:rPr>
              <w:t>30.325.566</w:t>
            </w:r>
          </w:p>
        </w:tc>
      </w:tr>
    </w:tbl>
    <w:p w14:paraId="7B47A2A0" w14:textId="77777777" w:rsidR="004A094F" w:rsidRPr="0075006D" w:rsidRDefault="004A094F" w:rsidP="004A094F">
      <w:pPr>
        <w:jc w:val="both"/>
        <w:rPr>
          <w:rFonts w:ascii="Calibri" w:eastAsia="Times New Roman" w:hAnsi="Calibri" w:cs="Arial"/>
          <w:i/>
          <w:color w:val="000000" w:themeColor="text1"/>
          <w:sz w:val="20"/>
          <w:szCs w:val="20"/>
        </w:rPr>
      </w:pPr>
    </w:p>
    <w:p w14:paraId="0636D5C1" w14:textId="77777777" w:rsidR="004A094F" w:rsidRPr="0075006D" w:rsidRDefault="004A094F" w:rsidP="004A094F">
      <w:pPr>
        <w:jc w:val="both"/>
        <w:rPr>
          <w:rFonts w:ascii="Calibri" w:eastAsia="Times New Roman" w:hAnsi="Calibri" w:cs="Arial"/>
          <w:i/>
          <w:color w:val="000000" w:themeColor="text1"/>
          <w:sz w:val="20"/>
          <w:szCs w:val="20"/>
        </w:rPr>
      </w:pPr>
    </w:p>
    <w:p w14:paraId="00B309E2" w14:textId="77777777" w:rsidR="004A094F" w:rsidRPr="0075006D" w:rsidRDefault="004A094F" w:rsidP="004A094F">
      <w:pPr>
        <w:jc w:val="both"/>
        <w:rPr>
          <w:rFonts w:ascii="Calibri" w:eastAsia="Times New Roman" w:hAnsi="Calibri" w:cs="Arial"/>
          <w:i/>
          <w:color w:val="000000" w:themeColor="text1"/>
          <w:sz w:val="20"/>
          <w:szCs w:val="20"/>
        </w:rPr>
      </w:pPr>
    </w:p>
    <w:p w14:paraId="6F8EE27D" w14:textId="77777777" w:rsidR="004A094F" w:rsidRPr="0075006D" w:rsidRDefault="004A094F" w:rsidP="004A094F">
      <w:pPr>
        <w:jc w:val="both"/>
        <w:rPr>
          <w:rFonts w:cstheme="minorHAnsi"/>
          <w:color w:val="000000" w:themeColor="text1"/>
        </w:rPr>
        <w:sectPr w:rsidR="004A094F" w:rsidRPr="0075006D">
          <w:pgSz w:w="11906" w:h="16838"/>
          <w:pgMar w:top="1417" w:right="1417" w:bottom="1417" w:left="1417" w:header="708" w:footer="708" w:gutter="0"/>
          <w:cols w:space="708"/>
          <w:docGrid w:linePitch="360"/>
        </w:sectPr>
      </w:pPr>
    </w:p>
    <w:p w14:paraId="5793C8E0" w14:textId="77777777" w:rsidR="004A094F" w:rsidRPr="0075006D" w:rsidRDefault="004A094F" w:rsidP="004A094F">
      <w:pPr>
        <w:jc w:val="both"/>
        <w:rPr>
          <w:rFonts w:ascii="Calibri" w:eastAsia="Times New Roman" w:hAnsi="Calibri" w:cs="Arial"/>
          <w:color w:val="000000" w:themeColor="text1"/>
        </w:rPr>
      </w:pPr>
    </w:p>
    <w:p w14:paraId="5B8E1B4E"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75BA68AF" w14:textId="77777777" w:rsidR="004A094F" w:rsidRPr="0075006D" w:rsidRDefault="004A094F" w:rsidP="004A094F">
      <w:pPr>
        <w:jc w:val="both"/>
        <w:rPr>
          <w:rFonts w:ascii="Calibri" w:eastAsia="Times New Roman" w:hAnsi="Calibri" w:cs="Arial"/>
          <w:color w:val="000000" w:themeColor="text1"/>
        </w:rPr>
      </w:pPr>
    </w:p>
    <w:p w14:paraId="0B4EEA41"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6D7D69A5" w14:textId="77777777" w:rsidR="004A094F" w:rsidRPr="0075006D" w:rsidRDefault="004A094F" w:rsidP="004A094F">
      <w:pPr>
        <w:jc w:val="both"/>
        <w:rPr>
          <w:rFonts w:ascii="Calibri" w:eastAsia="Times New Roman" w:hAnsi="Calibri" w:cs="Arial"/>
          <w:color w:val="000000" w:themeColor="text1"/>
        </w:rPr>
      </w:pPr>
    </w:p>
    <w:p w14:paraId="7F4ADB52"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14:paraId="75CCC6B5" w14:textId="77777777" w:rsidR="004A094F" w:rsidRPr="0075006D" w:rsidRDefault="004A094F" w:rsidP="004A094F">
      <w:pPr>
        <w:jc w:val="both"/>
        <w:rPr>
          <w:rFonts w:ascii="Calibri" w:eastAsia="Times New Roman" w:hAnsi="Calibri" w:cs="Arial"/>
          <w:color w:val="000000" w:themeColor="text1"/>
        </w:rPr>
      </w:pPr>
    </w:p>
    <w:p w14:paraId="4BEFF993" w14:textId="77777777" w:rsidR="004A094F" w:rsidRPr="0075006D" w:rsidRDefault="004A094F" w:rsidP="004A094F">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504664ED" w14:textId="77777777" w:rsidR="004A094F" w:rsidRPr="0075006D"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4A094F" w:rsidRPr="0075006D" w14:paraId="491DCE21" w14:textId="77777777" w:rsidTr="00485732">
        <w:trPr>
          <w:cantSplit/>
          <w:trHeight w:val="265"/>
          <w:tblHeader/>
        </w:trPr>
        <w:tc>
          <w:tcPr>
            <w:tcW w:w="2553" w:type="pct"/>
          </w:tcPr>
          <w:p w14:paraId="379AC0D9" w14:textId="77777777"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bookmarkStart w:id="69" w:name="_Hlk499021691"/>
            <w:r w:rsidRPr="0075006D">
              <w:rPr>
                <w:rFonts w:ascii="Calibri" w:eastAsia="Times New Roman" w:hAnsi="Calibri" w:cs="Arial"/>
                <w:b/>
                <w:color w:val="000000" w:themeColor="text1"/>
                <w:sz w:val="19"/>
                <w:szCs w:val="19"/>
              </w:rPr>
              <w:t>Grupa</w:t>
            </w:r>
          </w:p>
          <w:p w14:paraId="46E51C20" w14:textId="77777777"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p>
          <w:p w14:paraId="5E74C28D" w14:textId="52F89595" w:rsidR="004A094F" w:rsidRPr="0075006D" w:rsidRDefault="00D13462" w:rsidP="004A094F">
            <w:pPr>
              <w:tabs>
                <w:tab w:val="right" w:pos="1202"/>
              </w:tabs>
              <w:spacing w:line="240" w:lineRule="atLeast"/>
              <w:outlineLvl w:val="0"/>
              <w:rPr>
                <w:rFonts w:ascii="Calibri" w:eastAsia="Times New Roman" w:hAnsi="Calibri" w:cs="Arial"/>
                <w:b/>
                <w:color w:val="000000" w:themeColor="text1"/>
                <w:sz w:val="19"/>
                <w:szCs w:val="19"/>
              </w:rPr>
            </w:pPr>
            <w:r w:rsidRPr="00D13462">
              <w:rPr>
                <w:rFonts w:ascii="Calibri" w:eastAsia="Times New Roman" w:hAnsi="Calibri" w:cs="Arial"/>
                <w:b/>
                <w:color w:val="000000" w:themeColor="text1"/>
                <w:sz w:val="19"/>
                <w:szCs w:val="19"/>
              </w:rPr>
              <w:t xml:space="preserve">30. </w:t>
            </w:r>
            <w:r w:rsidR="00EE2F19">
              <w:rPr>
                <w:rFonts w:ascii="Calibri" w:eastAsia="Times New Roman" w:hAnsi="Calibri" w:cs="Arial"/>
                <w:b/>
                <w:color w:val="000000" w:themeColor="text1"/>
                <w:sz w:val="19"/>
                <w:szCs w:val="19"/>
              </w:rPr>
              <w:t>rujna</w:t>
            </w:r>
            <w:r w:rsidR="00EE2F19" w:rsidRPr="00D13462">
              <w:rPr>
                <w:rFonts w:ascii="Calibri" w:eastAsia="Times New Roman" w:hAnsi="Calibri" w:cs="Arial"/>
                <w:b/>
                <w:color w:val="000000" w:themeColor="text1"/>
                <w:sz w:val="19"/>
                <w:szCs w:val="19"/>
              </w:rPr>
              <w:t xml:space="preserve"> </w:t>
            </w:r>
            <w:r w:rsidR="004A094F" w:rsidRPr="0075006D">
              <w:rPr>
                <w:rFonts w:ascii="Calibri" w:eastAsia="Times New Roman" w:hAnsi="Calibri" w:cs="Arial"/>
                <w:b/>
                <w:color w:val="000000" w:themeColor="text1"/>
                <w:sz w:val="19"/>
                <w:szCs w:val="19"/>
              </w:rPr>
              <w:t xml:space="preserve">2020. </w:t>
            </w:r>
          </w:p>
        </w:tc>
        <w:tc>
          <w:tcPr>
            <w:tcW w:w="612" w:type="pct"/>
            <w:vAlign w:val="bottom"/>
          </w:tcPr>
          <w:p w14:paraId="40588DA3"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Republika Hrvatska</w:t>
            </w:r>
          </w:p>
        </w:tc>
        <w:tc>
          <w:tcPr>
            <w:tcW w:w="612" w:type="pct"/>
            <w:vAlign w:val="bottom"/>
          </w:tcPr>
          <w:p w14:paraId="203E8E11"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Zemlje Europske unije</w:t>
            </w:r>
          </w:p>
        </w:tc>
        <w:tc>
          <w:tcPr>
            <w:tcW w:w="612" w:type="pct"/>
            <w:vAlign w:val="bottom"/>
          </w:tcPr>
          <w:p w14:paraId="1ADCF294"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Ostale </w:t>
            </w:r>
          </w:p>
          <w:p w14:paraId="2952C76C"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zemlje </w:t>
            </w:r>
          </w:p>
        </w:tc>
        <w:tc>
          <w:tcPr>
            <w:tcW w:w="611" w:type="pct"/>
            <w:vAlign w:val="bottom"/>
          </w:tcPr>
          <w:p w14:paraId="67B941CA"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Ukupno</w:t>
            </w:r>
          </w:p>
        </w:tc>
      </w:tr>
      <w:tr w:rsidR="004A094F" w:rsidRPr="0075006D" w14:paraId="16A51ECE" w14:textId="77777777" w:rsidTr="00485732">
        <w:trPr>
          <w:cantSplit/>
          <w:trHeight w:val="265"/>
          <w:tblHeader/>
        </w:trPr>
        <w:tc>
          <w:tcPr>
            <w:tcW w:w="2553" w:type="pct"/>
          </w:tcPr>
          <w:p w14:paraId="1779A979" w14:textId="77777777"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vAlign w:val="bottom"/>
          </w:tcPr>
          <w:p w14:paraId="3167467F"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612" w:type="pct"/>
            <w:vAlign w:val="bottom"/>
          </w:tcPr>
          <w:p w14:paraId="6208512C"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612" w:type="pct"/>
            <w:vAlign w:val="bottom"/>
          </w:tcPr>
          <w:p w14:paraId="741EF96C"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611" w:type="pct"/>
            <w:vAlign w:val="bottom"/>
          </w:tcPr>
          <w:p w14:paraId="63538869" w14:textId="77777777" w:rsidR="004A094F" w:rsidRPr="00694DCF" w:rsidRDefault="004A094F" w:rsidP="004A094F">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r>
      <w:tr w:rsidR="004A094F" w:rsidRPr="0075006D" w14:paraId="49BC3961" w14:textId="77777777" w:rsidTr="00485732">
        <w:trPr>
          <w:cantSplit/>
          <w:trHeight w:val="265"/>
          <w:tblHeader/>
        </w:trPr>
        <w:tc>
          <w:tcPr>
            <w:tcW w:w="2553" w:type="pct"/>
          </w:tcPr>
          <w:p w14:paraId="579B8593" w14:textId="77777777"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tcPr>
          <w:p w14:paraId="04602FD9"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79184A55"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33E8890E" w14:textId="77777777"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14:paraId="7ADEA065" w14:textId="77777777" w:rsidR="004A094F" w:rsidRPr="0075006D" w:rsidRDefault="004A094F" w:rsidP="004A094F">
            <w:pPr>
              <w:jc w:val="center"/>
              <w:rPr>
                <w:rFonts w:ascii="Calibri" w:eastAsia="Times New Roman" w:hAnsi="Calibri" w:cs="Arial"/>
                <w:color w:val="000000" w:themeColor="text1"/>
                <w:sz w:val="19"/>
                <w:szCs w:val="19"/>
              </w:rPr>
            </w:pPr>
          </w:p>
        </w:tc>
      </w:tr>
      <w:tr w:rsidR="004A094F" w:rsidRPr="0075006D" w14:paraId="033D4CFF" w14:textId="77777777" w:rsidTr="00485732">
        <w:trPr>
          <w:cantSplit/>
          <w:trHeight w:val="265"/>
          <w:tblHeader/>
        </w:trPr>
        <w:tc>
          <w:tcPr>
            <w:tcW w:w="2553" w:type="pct"/>
          </w:tcPr>
          <w:p w14:paraId="54F20D49" w14:textId="77777777"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12" w:type="pct"/>
          </w:tcPr>
          <w:p w14:paraId="64F49B8F"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1700A853"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0F4636CC" w14:textId="77777777"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14:paraId="13B0DDE5" w14:textId="77777777" w:rsidR="004A094F" w:rsidRPr="0075006D" w:rsidRDefault="004A094F" w:rsidP="004A094F">
            <w:pPr>
              <w:jc w:val="center"/>
              <w:rPr>
                <w:rFonts w:ascii="Calibri" w:eastAsia="Times New Roman" w:hAnsi="Calibri" w:cs="Arial"/>
                <w:color w:val="000000" w:themeColor="text1"/>
                <w:sz w:val="19"/>
                <w:szCs w:val="19"/>
              </w:rPr>
            </w:pPr>
          </w:p>
        </w:tc>
      </w:tr>
      <w:tr w:rsidR="000D0DB8" w:rsidRPr="0075006D" w14:paraId="0A8AFACF" w14:textId="77777777" w:rsidTr="00BA072D">
        <w:trPr>
          <w:cantSplit/>
          <w:trHeight w:val="265"/>
          <w:tblHeader/>
        </w:trPr>
        <w:tc>
          <w:tcPr>
            <w:tcW w:w="2553" w:type="pct"/>
            <w:vAlign w:val="bottom"/>
          </w:tcPr>
          <w:p w14:paraId="61BF8BF5"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12" w:type="pct"/>
            <w:shd w:val="clear" w:color="auto" w:fill="auto"/>
            <w:vAlign w:val="bottom"/>
          </w:tcPr>
          <w:p w14:paraId="0C690E20" w14:textId="75CC46A0"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2.292.55</w:t>
            </w:r>
            <w:r w:rsidR="00F93A99">
              <w:rPr>
                <w:rFonts w:ascii="Calibri" w:eastAsia="Times New Roman" w:hAnsi="Calibri" w:cs="Calibri"/>
                <w:color w:val="000000" w:themeColor="text1"/>
                <w:sz w:val="19"/>
                <w:szCs w:val="19"/>
              </w:rPr>
              <w:t>5</w:t>
            </w:r>
          </w:p>
        </w:tc>
        <w:tc>
          <w:tcPr>
            <w:tcW w:w="612" w:type="pct"/>
            <w:shd w:val="clear" w:color="auto" w:fill="auto"/>
            <w:vAlign w:val="bottom"/>
          </w:tcPr>
          <w:p w14:paraId="354F9D1E" w14:textId="35A32A23"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55.616</w:t>
            </w:r>
          </w:p>
        </w:tc>
        <w:tc>
          <w:tcPr>
            <w:tcW w:w="612" w:type="pct"/>
            <w:shd w:val="clear" w:color="auto" w:fill="auto"/>
            <w:vAlign w:val="bottom"/>
          </w:tcPr>
          <w:p w14:paraId="4A4B6A47" w14:textId="78E3B0A5"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29</w:t>
            </w:r>
            <w:r w:rsidR="00F93A99">
              <w:rPr>
                <w:rFonts w:ascii="Calibri" w:eastAsia="Times New Roman" w:hAnsi="Calibri" w:cs="Calibri"/>
                <w:color w:val="000000" w:themeColor="text1"/>
                <w:sz w:val="19"/>
                <w:szCs w:val="19"/>
              </w:rPr>
              <w:t>3</w:t>
            </w:r>
          </w:p>
        </w:tc>
        <w:tc>
          <w:tcPr>
            <w:tcW w:w="611" w:type="pct"/>
            <w:shd w:val="clear" w:color="auto" w:fill="auto"/>
            <w:vAlign w:val="bottom"/>
          </w:tcPr>
          <w:p w14:paraId="4A391297" w14:textId="089F540E"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2.348.464</w:t>
            </w:r>
          </w:p>
        </w:tc>
      </w:tr>
      <w:tr w:rsidR="000D0DB8" w:rsidRPr="0075006D" w14:paraId="78FE093D" w14:textId="77777777" w:rsidTr="00BA072D">
        <w:trPr>
          <w:cantSplit/>
          <w:trHeight w:val="265"/>
          <w:tblHeader/>
        </w:trPr>
        <w:tc>
          <w:tcPr>
            <w:tcW w:w="2553" w:type="pct"/>
            <w:vAlign w:val="bottom"/>
          </w:tcPr>
          <w:p w14:paraId="10C48369"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12" w:type="pct"/>
            <w:shd w:val="clear" w:color="auto" w:fill="auto"/>
            <w:vAlign w:val="bottom"/>
          </w:tcPr>
          <w:p w14:paraId="5DF20D10" w14:textId="0DE8C2B1"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29EC0850" w14:textId="3596A296"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254.645</w:t>
            </w:r>
          </w:p>
        </w:tc>
        <w:tc>
          <w:tcPr>
            <w:tcW w:w="612" w:type="pct"/>
            <w:shd w:val="clear" w:color="auto" w:fill="auto"/>
            <w:vAlign w:val="bottom"/>
          </w:tcPr>
          <w:p w14:paraId="5F07B54F" w14:textId="4D1C9C7B"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vAlign w:val="bottom"/>
          </w:tcPr>
          <w:p w14:paraId="45C38625" w14:textId="5B8E4CD4"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254.645</w:t>
            </w:r>
          </w:p>
        </w:tc>
      </w:tr>
      <w:tr w:rsidR="000D0DB8" w:rsidRPr="0075006D" w14:paraId="4065A983" w14:textId="77777777" w:rsidTr="00BA072D">
        <w:trPr>
          <w:cantSplit/>
          <w:trHeight w:val="265"/>
          <w:tblHeader/>
        </w:trPr>
        <w:tc>
          <w:tcPr>
            <w:tcW w:w="2553" w:type="pct"/>
            <w:vAlign w:val="bottom"/>
          </w:tcPr>
          <w:p w14:paraId="44B55428"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12" w:type="pct"/>
            <w:shd w:val="clear" w:color="auto" w:fill="auto"/>
            <w:vAlign w:val="bottom"/>
          </w:tcPr>
          <w:p w14:paraId="7B6A6B0E" w14:textId="7D2635C2"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9.024.659</w:t>
            </w:r>
          </w:p>
        </w:tc>
        <w:tc>
          <w:tcPr>
            <w:tcW w:w="612" w:type="pct"/>
            <w:shd w:val="clear" w:color="auto" w:fill="auto"/>
            <w:vAlign w:val="bottom"/>
          </w:tcPr>
          <w:p w14:paraId="3C99E0D6" w14:textId="5D69FD1E"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7653492E" w14:textId="28914D33"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vAlign w:val="bottom"/>
          </w:tcPr>
          <w:p w14:paraId="742B68F0" w14:textId="0C28EBD6"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9.024.659</w:t>
            </w:r>
          </w:p>
        </w:tc>
      </w:tr>
      <w:tr w:rsidR="000D0DB8" w:rsidRPr="0075006D" w14:paraId="133978B6" w14:textId="77777777" w:rsidTr="00BA072D">
        <w:trPr>
          <w:cantSplit/>
          <w:trHeight w:val="265"/>
          <w:tblHeader/>
        </w:trPr>
        <w:tc>
          <w:tcPr>
            <w:tcW w:w="2553" w:type="pct"/>
            <w:vAlign w:val="bottom"/>
          </w:tcPr>
          <w:p w14:paraId="1724D6D7"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12" w:type="pct"/>
            <w:shd w:val="clear" w:color="auto" w:fill="auto"/>
            <w:vAlign w:val="bottom"/>
          </w:tcPr>
          <w:p w14:paraId="7B52BE2F" w14:textId="18EC172F"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12.852.458</w:t>
            </w:r>
          </w:p>
        </w:tc>
        <w:tc>
          <w:tcPr>
            <w:tcW w:w="612" w:type="pct"/>
            <w:shd w:val="clear" w:color="auto" w:fill="auto"/>
            <w:vAlign w:val="bottom"/>
          </w:tcPr>
          <w:p w14:paraId="3057073D" w14:textId="5F27BA17"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15BD73DF" w14:textId="67E65BDD"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778.593</w:t>
            </w:r>
          </w:p>
        </w:tc>
        <w:tc>
          <w:tcPr>
            <w:tcW w:w="611" w:type="pct"/>
            <w:shd w:val="clear" w:color="auto" w:fill="auto"/>
            <w:vAlign w:val="bottom"/>
          </w:tcPr>
          <w:p w14:paraId="2012FB25" w14:textId="0B5F2D6B"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13.631.051</w:t>
            </w:r>
          </w:p>
        </w:tc>
      </w:tr>
      <w:tr w:rsidR="000D0DB8" w:rsidRPr="0075006D" w14:paraId="5080CA70" w14:textId="77777777" w:rsidTr="00BA072D">
        <w:trPr>
          <w:cantSplit/>
          <w:trHeight w:val="265"/>
          <w:tblHeader/>
        </w:trPr>
        <w:tc>
          <w:tcPr>
            <w:tcW w:w="2553" w:type="pct"/>
            <w:vAlign w:val="bottom"/>
          </w:tcPr>
          <w:p w14:paraId="1ED88F6C"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12" w:type="pct"/>
            <w:shd w:val="clear" w:color="auto" w:fill="auto"/>
            <w:vAlign w:val="bottom"/>
          </w:tcPr>
          <w:p w14:paraId="7502E9A3" w14:textId="5D5E0636"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3.365</w:t>
            </w:r>
          </w:p>
        </w:tc>
        <w:tc>
          <w:tcPr>
            <w:tcW w:w="612" w:type="pct"/>
            <w:shd w:val="clear" w:color="auto" w:fill="auto"/>
            <w:vAlign w:val="bottom"/>
          </w:tcPr>
          <w:p w14:paraId="0BCA1664" w14:textId="2BA2B7A6"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62C9BDB0" w14:textId="7B543FBC"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vAlign w:val="bottom"/>
          </w:tcPr>
          <w:p w14:paraId="707EEE17" w14:textId="53D4E574"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3.365</w:t>
            </w:r>
          </w:p>
        </w:tc>
      </w:tr>
      <w:tr w:rsidR="000D0DB8" w:rsidRPr="0075006D" w14:paraId="0D797307" w14:textId="77777777" w:rsidTr="00BA072D">
        <w:trPr>
          <w:cantSplit/>
          <w:trHeight w:val="265"/>
          <w:tblHeader/>
        </w:trPr>
        <w:tc>
          <w:tcPr>
            <w:tcW w:w="2553" w:type="pct"/>
          </w:tcPr>
          <w:p w14:paraId="77E2FBAF"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 xml:space="preserve">Financijska imovina po fer vrijednosti kroz ostalu sveobuhvatnu dobit  </w:t>
            </w:r>
          </w:p>
        </w:tc>
        <w:tc>
          <w:tcPr>
            <w:tcW w:w="612" w:type="pct"/>
            <w:shd w:val="clear" w:color="auto" w:fill="auto"/>
            <w:vAlign w:val="bottom"/>
          </w:tcPr>
          <w:p w14:paraId="59DE4FF9" w14:textId="29737AB1"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2.730.578</w:t>
            </w:r>
          </w:p>
        </w:tc>
        <w:tc>
          <w:tcPr>
            <w:tcW w:w="612" w:type="pct"/>
            <w:shd w:val="clear" w:color="auto" w:fill="auto"/>
            <w:vAlign w:val="bottom"/>
          </w:tcPr>
          <w:p w14:paraId="40AEF6C6" w14:textId="4E36B330"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1.355</w:t>
            </w:r>
          </w:p>
        </w:tc>
        <w:tc>
          <w:tcPr>
            <w:tcW w:w="612" w:type="pct"/>
            <w:shd w:val="clear" w:color="auto" w:fill="auto"/>
            <w:vAlign w:val="bottom"/>
          </w:tcPr>
          <w:p w14:paraId="133DD250" w14:textId="1DCCB8AE"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vAlign w:val="bottom"/>
          </w:tcPr>
          <w:p w14:paraId="45BA0C5F" w14:textId="4500C99C"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2.731.933</w:t>
            </w:r>
          </w:p>
        </w:tc>
      </w:tr>
      <w:tr w:rsidR="000D0DB8" w:rsidRPr="0075006D" w14:paraId="1E15146D" w14:textId="77777777" w:rsidTr="00BA072D">
        <w:trPr>
          <w:cantSplit/>
          <w:trHeight w:val="265"/>
          <w:tblHeader/>
        </w:trPr>
        <w:tc>
          <w:tcPr>
            <w:tcW w:w="2553" w:type="pct"/>
          </w:tcPr>
          <w:p w14:paraId="073E9735"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Dužnički vrijednosni papiri po amortiziranom trošku</w:t>
            </w:r>
          </w:p>
        </w:tc>
        <w:tc>
          <w:tcPr>
            <w:tcW w:w="612" w:type="pct"/>
            <w:shd w:val="clear" w:color="auto" w:fill="auto"/>
            <w:vAlign w:val="bottom"/>
          </w:tcPr>
          <w:p w14:paraId="073B808F" w14:textId="5C199035"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10BF9930" w14:textId="3FB53429"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2164727F" w14:textId="5D6C2BCD"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vAlign w:val="bottom"/>
          </w:tcPr>
          <w:p w14:paraId="2589447C" w14:textId="0F20CA7A"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r>
      <w:tr w:rsidR="000D0DB8" w:rsidRPr="0075006D" w14:paraId="0186029C" w14:textId="77777777" w:rsidTr="00BA072D">
        <w:trPr>
          <w:cantSplit/>
          <w:trHeight w:val="265"/>
          <w:tblHeader/>
        </w:trPr>
        <w:tc>
          <w:tcPr>
            <w:tcW w:w="2553" w:type="pct"/>
            <w:vAlign w:val="bottom"/>
          </w:tcPr>
          <w:p w14:paraId="29BD6919"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12" w:type="pct"/>
            <w:tcBorders>
              <w:top w:val="nil"/>
              <w:left w:val="nil"/>
              <w:bottom w:val="single" w:sz="4" w:space="0" w:color="auto"/>
              <w:right w:val="nil"/>
            </w:tcBorders>
            <w:shd w:val="clear" w:color="auto" w:fill="auto"/>
            <w:vAlign w:val="bottom"/>
          </w:tcPr>
          <w:p w14:paraId="6275B334" w14:textId="60537BF4"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5.53</w:t>
            </w:r>
            <w:r w:rsidR="000D0F20">
              <w:rPr>
                <w:rFonts w:ascii="Calibri" w:eastAsia="Times New Roman" w:hAnsi="Calibri" w:cs="Calibri"/>
                <w:color w:val="000000" w:themeColor="text1"/>
                <w:sz w:val="19"/>
                <w:szCs w:val="19"/>
              </w:rPr>
              <w:t>1</w:t>
            </w:r>
          </w:p>
        </w:tc>
        <w:tc>
          <w:tcPr>
            <w:tcW w:w="612" w:type="pct"/>
            <w:tcBorders>
              <w:top w:val="nil"/>
              <w:left w:val="nil"/>
              <w:bottom w:val="single" w:sz="4" w:space="0" w:color="auto"/>
              <w:right w:val="nil"/>
            </w:tcBorders>
            <w:shd w:val="clear" w:color="auto" w:fill="auto"/>
            <w:vAlign w:val="bottom"/>
          </w:tcPr>
          <w:p w14:paraId="5868CAE6" w14:textId="6457BE3C"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1.724</w:t>
            </w:r>
          </w:p>
        </w:tc>
        <w:tc>
          <w:tcPr>
            <w:tcW w:w="612" w:type="pct"/>
            <w:tcBorders>
              <w:top w:val="nil"/>
              <w:left w:val="nil"/>
              <w:bottom w:val="single" w:sz="4" w:space="0" w:color="auto"/>
              <w:right w:val="nil"/>
            </w:tcBorders>
            <w:shd w:val="clear" w:color="auto" w:fill="auto"/>
            <w:vAlign w:val="bottom"/>
          </w:tcPr>
          <w:p w14:paraId="473CC0CE" w14:textId="1529DEEA"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317</w:t>
            </w:r>
          </w:p>
        </w:tc>
        <w:tc>
          <w:tcPr>
            <w:tcW w:w="611" w:type="pct"/>
            <w:tcBorders>
              <w:top w:val="nil"/>
              <w:left w:val="nil"/>
              <w:bottom w:val="single" w:sz="4" w:space="0" w:color="auto"/>
              <w:right w:val="nil"/>
            </w:tcBorders>
            <w:shd w:val="clear" w:color="auto" w:fill="auto"/>
            <w:vAlign w:val="bottom"/>
          </w:tcPr>
          <w:p w14:paraId="00BD8438" w14:textId="2B97ADDA"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7.5</w:t>
            </w:r>
            <w:r w:rsidR="000D0F20">
              <w:rPr>
                <w:rFonts w:ascii="Calibri" w:eastAsia="Times New Roman" w:hAnsi="Calibri" w:cs="Calibri"/>
                <w:color w:val="000000" w:themeColor="text1"/>
                <w:sz w:val="19"/>
                <w:szCs w:val="19"/>
              </w:rPr>
              <w:t>72</w:t>
            </w:r>
          </w:p>
        </w:tc>
      </w:tr>
      <w:tr w:rsidR="000D0DB8" w:rsidRPr="0075006D" w14:paraId="4A7A9853" w14:textId="77777777" w:rsidTr="00BA072D">
        <w:trPr>
          <w:cantSplit/>
          <w:trHeight w:val="315"/>
          <w:tblHeader/>
        </w:trPr>
        <w:tc>
          <w:tcPr>
            <w:tcW w:w="2553" w:type="pct"/>
            <w:vAlign w:val="bottom"/>
          </w:tcPr>
          <w:p w14:paraId="0D1EB8DF" w14:textId="77777777" w:rsidR="000D0DB8" w:rsidRPr="0075006D" w:rsidRDefault="000D0DB8" w:rsidP="000D0DB8">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12" w:type="pct"/>
            <w:tcBorders>
              <w:top w:val="nil"/>
              <w:left w:val="nil"/>
              <w:bottom w:val="single" w:sz="8" w:space="0" w:color="auto"/>
              <w:right w:val="nil"/>
            </w:tcBorders>
            <w:shd w:val="clear" w:color="auto" w:fill="auto"/>
            <w:vAlign w:val="bottom"/>
          </w:tcPr>
          <w:p w14:paraId="6EA709B4" w14:textId="21CF7102"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sidRPr="00BA072D">
              <w:rPr>
                <w:rFonts w:ascii="Calibri" w:eastAsia="Times New Roman" w:hAnsi="Calibri" w:cs="Calibri"/>
                <w:b/>
                <w:bCs/>
                <w:color w:val="000000" w:themeColor="text1"/>
                <w:sz w:val="19"/>
                <w:szCs w:val="19"/>
              </w:rPr>
              <w:t>26.909.14</w:t>
            </w:r>
            <w:r w:rsidR="000D0F20">
              <w:rPr>
                <w:rFonts w:ascii="Calibri" w:eastAsia="Times New Roman" w:hAnsi="Calibri" w:cs="Calibri"/>
                <w:b/>
                <w:bCs/>
                <w:color w:val="000000" w:themeColor="text1"/>
                <w:sz w:val="19"/>
                <w:szCs w:val="19"/>
              </w:rPr>
              <w:t>6</w:t>
            </w:r>
          </w:p>
        </w:tc>
        <w:tc>
          <w:tcPr>
            <w:tcW w:w="612" w:type="pct"/>
            <w:tcBorders>
              <w:top w:val="nil"/>
              <w:left w:val="nil"/>
              <w:bottom w:val="single" w:sz="8" w:space="0" w:color="auto"/>
              <w:right w:val="nil"/>
            </w:tcBorders>
            <w:shd w:val="clear" w:color="auto" w:fill="auto"/>
            <w:vAlign w:val="bottom"/>
          </w:tcPr>
          <w:p w14:paraId="192C22EB" w14:textId="4618BC6D"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sidRPr="00BA072D">
              <w:rPr>
                <w:rFonts w:ascii="Calibri" w:eastAsia="Times New Roman" w:hAnsi="Calibri" w:cs="Calibri"/>
                <w:b/>
                <w:bCs/>
                <w:color w:val="000000" w:themeColor="text1"/>
                <w:sz w:val="19"/>
                <w:szCs w:val="19"/>
              </w:rPr>
              <w:t>313.340</w:t>
            </w:r>
          </w:p>
        </w:tc>
        <w:tc>
          <w:tcPr>
            <w:tcW w:w="612" w:type="pct"/>
            <w:tcBorders>
              <w:top w:val="nil"/>
              <w:left w:val="nil"/>
              <w:bottom w:val="single" w:sz="8" w:space="0" w:color="auto"/>
              <w:right w:val="nil"/>
            </w:tcBorders>
            <w:shd w:val="clear" w:color="auto" w:fill="auto"/>
            <w:vAlign w:val="bottom"/>
          </w:tcPr>
          <w:p w14:paraId="4D445ABA" w14:textId="64D0427F"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sidRPr="00BA072D">
              <w:rPr>
                <w:rFonts w:ascii="Calibri" w:eastAsia="Times New Roman" w:hAnsi="Calibri" w:cs="Calibri"/>
                <w:b/>
                <w:bCs/>
                <w:color w:val="000000" w:themeColor="text1"/>
                <w:sz w:val="19"/>
                <w:szCs w:val="19"/>
              </w:rPr>
              <w:t>779.20</w:t>
            </w:r>
            <w:r w:rsidR="00F93A99">
              <w:rPr>
                <w:rFonts w:ascii="Calibri" w:eastAsia="Times New Roman" w:hAnsi="Calibri" w:cs="Calibri"/>
                <w:b/>
                <w:bCs/>
                <w:color w:val="000000" w:themeColor="text1"/>
                <w:sz w:val="19"/>
                <w:szCs w:val="19"/>
              </w:rPr>
              <w:t>3</w:t>
            </w:r>
          </w:p>
        </w:tc>
        <w:tc>
          <w:tcPr>
            <w:tcW w:w="611" w:type="pct"/>
            <w:tcBorders>
              <w:top w:val="nil"/>
              <w:left w:val="nil"/>
              <w:bottom w:val="single" w:sz="8" w:space="0" w:color="auto"/>
              <w:right w:val="nil"/>
            </w:tcBorders>
            <w:shd w:val="clear" w:color="auto" w:fill="auto"/>
            <w:vAlign w:val="bottom"/>
          </w:tcPr>
          <w:p w14:paraId="525964BD" w14:textId="03F4955E"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sidRPr="00BA072D">
              <w:rPr>
                <w:rFonts w:ascii="Calibri" w:eastAsia="Times New Roman" w:hAnsi="Calibri" w:cs="Calibri"/>
                <w:b/>
                <w:bCs/>
                <w:color w:val="000000" w:themeColor="text1"/>
                <w:sz w:val="19"/>
                <w:szCs w:val="19"/>
              </w:rPr>
              <w:t>28.001.6</w:t>
            </w:r>
            <w:r w:rsidR="000D0F20">
              <w:rPr>
                <w:rFonts w:ascii="Calibri" w:eastAsia="Times New Roman" w:hAnsi="Calibri" w:cs="Calibri"/>
                <w:b/>
                <w:bCs/>
                <w:color w:val="000000" w:themeColor="text1"/>
                <w:sz w:val="19"/>
                <w:szCs w:val="19"/>
              </w:rPr>
              <w:t>89</w:t>
            </w:r>
          </w:p>
        </w:tc>
      </w:tr>
      <w:tr w:rsidR="004A094F" w:rsidRPr="0075006D" w14:paraId="20785154" w14:textId="77777777" w:rsidTr="00BA072D">
        <w:tblPrEx>
          <w:tblCellMar>
            <w:left w:w="31" w:type="dxa"/>
            <w:right w:w="31" w:type="dxa"/>
          </w:tblCellMar>
        </w:tblPrEx>
        <w:trPr>
          <w:cantSplit/>
          <w:trHeight w:val="265"/>
          <w:tblHeader/>
        </w:trPr>
        <w:tc>
          <w:tcPr>
            <w:tcW w:w="2553" w:type="pct"/>
            <w:vAlign w:val="bottom"/>
          </w:tcPr>
          <w:p w14:paraId="5C32970B"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12" w:type="pct"/>
            <w:tcBorders>
              <w:top w:val="single" w:sz="12" w:space="0" w:color="auto"/>
              <w:left w:val="nil"/>
              <w:bottom w:val="nil"/>
              <w:right w:val="nil"/>
            </w:tcBorders>
            <w:vAlign w:val="bottom"/>
          </w:tcPr>
          <w:p w14:paraId="1BD97A9B"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left w:val="nil"/>
              <w:bottom w:val="nil"/>
              <w:right w:val="nil"/>
            </w:tcBorders>
            <w:vAlign w:val="bottom"/>
          </w:tcPr>
          <w:p w14:paraId="01415E96"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left w:val="nil"/>
              <w:bottom w:val="nil"/>
              <w:right w:val="nil"/>
            </w:tcBorders>
            <w:vAlign w:val="bottom"/>
          </w:tcPr>
          <w:p w14:paraId="43D63E8A"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tcBorders>
              <w:top w:val="single" w:sz="12" w:space="0" w:color="auto"/>
              <w:left w:val="nil"/>
              <w:bottom w:val="nil"/>
              <w:right w:val="nil"/>
            </w:tcBorders>
            <w:vAlign w:val="bottom"/>
          </w:tcPr>
          <w:p w14:paraId="0D2A07C2"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4A094F" w:rsidRPr="0075006D" w14:paraId="6DCB5ABC" w14:textId="77777777" w:rsidTr="00BA072D">
        <w:tblPrEx>
          <w:tblCellMar>
            <w:left w:w="31" w:type="dxa"/>
            <w:right w:w="31" w:type="dxa"/>
          </w:tblCellMar>
        </w:tblPrEx>
        <w:trPr>
          <w:cantSplit/>
          <w:trHeight w:val="265"/>
          <w:tblHeader/>
        </w:trPr>
        <w:tc>
          <w:tcPr>
            <w:tcW w:w="2553" w:type="pct"/>
          </w:tcPr>
          <w:p w14:paraId="42D4D1AA"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12" w:type="pct"/>
            <w:vAlign w:val="bottom"/>
          </w:tcPr>
          <w:p w14:paraId="797C51E7"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14:paraId="315F0161"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14:paraId="24C4C6D3"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vAlign w:val="bottom"/>
          </w:tcPr>
          <w:p w14:paraId="2C0C454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0D0DB8" w:rsidRPr="0075006D" w14:paraId="60B9C97D" w14:textId="77777777" w:rsidTr="00BA072D">
        <w:tblPrEx>
          <w:tblCellMar>
            <w:left w:w="31" w:type="dxa"/>
            <w:right w:w="31" w:type="dxa"/>
          </w:tblCellMar>
        </w:tblPrEx>
        <w:trPr>
          <w:cantSplit/>
          <w:trHeight w:val="265"/>
          <w:tblHeader/>
        </w:trPr>
        <w:tc>
          <w:tcPr>
            <w:tcW w:w="2553" w:type="pct"/>
          </w:tcPr>
          <w:p w14:paraId="2D64CE3E" w14:textId="77777777" w:rsidR="000D0DB8" w:rsidRPr="0075006D" w:rsidRDefault="000D0DB8" w:rsidP="000D0DB8">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12" w:type="pct"/>
            <w:shd w:val="clear" w:color="auto" w:fill="auto"/>
            <w:vAlign w:val="bottom"/>
          </w:tcPr>
          <w:p w14:paraId="0F48E264" w14:textId="69271108"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164.632</w:t>
            </w:r>
          </w:p>
        </w:tc>
        <w:tc>
          <w:tcPr>
            <w:tcW w:w="612" w:type="pct"/>
            <w:shd w:val="clear" w:color="auto" w:fill="auto"/>
            <w:vAlign w:val="bottom"/>
          </w:tcPr>
          <w:p w14:paraId="7A21BCD7" w14:textId="7C622751"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12" w:type="pct"/>
            <w:shd w:val="clear" w:color="auto" w:fill="auto"/>
            <w:vAlign w:val="bottom"/>
          </w:tcPr>
          <w:p w14:paraId="7B566BE1" w14:textId="53E22386"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11" w:type="pct"/>
            <w:shd w:val="clear" w:color="auto" w:fill="auto"/>
            <w:vAlign w:val="bottom"/>
          </w:tcPr>
          <w:p w14:paraId="3D75869B" w14:textId="1AE95E9E"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164.632</w:t>
            </w:r>
          </w:p>
        </w:tc>
      </w:tr>
      <w:tr w:rsidR="000D0DB8" w:rsidRPr="0075006D" w14:paraId="4F656D18" w14:textId="77777777" w:rsidTr="00BA072D">
        <w:tblPrEx>
          <w:tblCellMar>
            <w:left w:w="31" w:type="dxa"/>
            <w:right w:w="31" w:type="dxa"/>
          </w:tblCellMar>
        </w:tblPrEx>
        <w:trPr>
          <w:cantSplit/>
          <w:trHeight w:val="265"/>
          <w:tblHeader/>
        </w:trPr>
        <w:tc>
          <w:tcPr>
            <w:tcW w:w="2553" w:type="pct"/>
            <w:vAlign w:val="bottom"/>
          </w:tcPr>
          <w:p w14:paraId="5273B0CD"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12" w:type="pct"/>
            <w:shd w:val="clear" w:color="auto" w:fill="auto"/>
            <w:vAlign w:val="bottom"/>
          </w:tcPr>
          <w:p w14:paraId="3B5293FF" w14:textId="05DFA3CD"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216.194</w:t>
            </w:r>
          </w:p>
        </w:tc>
        <w:tc>
          <w:tcPr>
            <w:tcW w:w="612" w:type="pct"/>
            <w:shd w:val="clear" w:color="auto" w:fill="auto"/>
            <w:vAlign w:val="bottom"/>
          </w:tcPr>
          <w:p w14:paraId="6A046A36" w14:textId="3136ABDB"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shd w:val="clear" w:color="auto" w:fill="auto"/>
            <w:vAlign w:val="bottom"/>
          </w:tcPr>
          <w:p w14:paraId="466B8BE2" w14:textId="2579ADC3"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shd w:val="clear" w:color="auto" w:fill="auto"/>
            <w:vAlign w:val="bottom"/>
          </w:tcPr>
          <w:p w14:paraId="26E23704" w14:textId="389ACC52"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216.194</w:t>
            </w:r>
          </w:p>
        </w:tc>
      </w:tr>
      <w:tr w:rsidR="000D0DB8" w:rsidRPr="0075006D" w14:paraId="0C5E6E44" w14:textId="77777777" w:rsidTr="00BA072D">
        <w:tblPrEx>
          <w:tblCellMar>
            <w:left w:w="31" w:type="dxa"/>
            <w:right w:w="31" w:type="dxa"/>
          </w:tblCellMar>
        </w:tblPrEx>
        <w:trPr>
          <w:cantSplit/>
          <w:trHeight w:val="265"/>
          <w:tblHeader/>
        </w:trPr>
        <w:tc>
          <w:tcPr>
            <w:tcW w:w="2553" w:type="pct"/>
            <w:vAlign w:val="bottom"/>
          </w:tcPr>
          <w:p w14:paraId="011706FE"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12" w:type="pct"/>
            <w:shd w:val="clear" w:color="auto" w:fill="auto"/>
            <w:vAlign w:val="bottom"/>
          </w:tcPr>
          <w:p w14:paraId="6B73E682" w14:textId="259D27E1"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2.892</w:t>
            </w:r>
          </w:p>
        </w:tc>
        <w:tc>
          <w:tcPr>
            <w:tcW w:w="612" w:type="pct"/>
            <w:shd w:val="clear" w:color="auto" w:fill="auto"/>
            <w:vAlign w:val="bottom"/>
          </w:tcPr>
          <w:p w14:paraId="585EF7D2" w14:textId="6E797DDE"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12" w:type="pct"/>
            <w:shd w:val="clear" w:color="auto" w:fill="auto"/>
            <w:vAlign w:val="bottom"/>
          </w:tcPr>
          <w:p w14:paraId="4E561C90" w14:textId="0B073347"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11" w:type="pct"/>
            <w:shd w:val="clear" w:color="auto" w:fill="auto"/>
            <w:vAlign w:val="bottom"/>
          </w:tcPr>
          <w:p w14:paraId="5892A205" w14:textId="5428F178"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2.892</w:t>
            </w:r>
          </w:p>
        </w:tc>
      </w:tr>
      <w:tr w:rsidR="000D0DB8" w:rsidRPr="0075006D" w14:paraId="7776C887" w14:textId="77777777" w:rsidTr="00BA072D">
        <w:tblPrEx>
          <w:tblCellMar>
            <w:left w:w="31" w:type="dxa"/>
            <w:right w:w="31" w:type="dxa"/>
          </w:tblCellMar>
        </w:tblPrEx>
        <w:trPr>
          <w:cantSplit/>
          <w:trHeight w:val="265"/>
          <w:tblHeader/>
        </w:trPr>
        <w:tc>
          <w:tcPr>
            <w:tcW w:w="2553" w:type="pct"/>
            <w:vAlign w:val="bottom"/>
          </w:tcPr>
          <w:p w14:paraId="1DB8CF04"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12" w:type="pct"/>
            <w:shd w:val="clear" w:color="auto" w:fill="auto"/>
            <w:vAlign w:val="bottom"/>
          </w:tcPr>
          <w:p w14:paraId="55EA9BA7" w14:textId="03F75304"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5.026.47</w:t>
            </w:r>
            <w:r w:rsidR="000D0F20">
              <w:rPr>
                <w:rFonts w:ascii="Calibri" w:eastAsia="Times New Roman" w:hAnsi="Calibri" w:cs="Calibri"/>
                <w:color w:val="000000" w:themeColor="text1"/>
                <w:sz w:val="19"/>
                <w:szCs w:val="19"/>
              </w:rPr>
              <w:t>3</w:t>
            </w:r>
          </w:p>
        </w:tc>
        <w:tc>
          <w:tcPr>
            <w:tcW w:w="612" w:type="pct"/>
            <w:shd w:val="clear" w:color="auto" w:fill="auto"/>
            <w:vAlign w:val="bottom"/>
          </w:tcPr>
          <w:p w14:paraId="24622F49" w14:textId="0833D33A"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12" w:type="pct"/>
            <w:shd w:val="clear" w:color="auto" w:fill="auto"/>
            <w:vAlign w:val="bottom"/>
          </w:tcPr>
          <w:p w14:paraId="65BCC049" w14:textId="0DD41E02"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24.065</w:t>
            </w:r>
          </w:p>
        </w:tc>
        <w:tc>
          <w:tcPr>
            <w:tcW w:w="611" w:type="pct"/>
            <w:shd w:val="clear" w:color="auto" w:fill="auto"/>
            <w:vAlign w:val="bottom"/>
          </w:tcPr>
          <w:p w14:paraId="15299646" w14:textId="08E5113E"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5.050.53</w:t>
            </w:r>
            <w:r w:rsidR="000D0F20">
              <w:rPr>
                <w:rFonts w:ascii="Calibri" w:eastAsia="Times New Roman" w:hAnsi="Calibri" w:cs="Calibri"/>
                <w:color w:val="000000" w:themeColor="text1"/>
                <w:sz w:val="19"/>
                <w:szCs w:val="19"/>
              </w:rPr>
              <w:t>8</w:t>
            </w:r>
          </w:p>
        </w:tc>
      </w:tr>
      <w:tr w:rsidR="000D0DB8" w:rsidRPr="0075006D" w14:paraId="70C751B9" w14:textId="77777777" w:rsidTr="00BA072D">
        <w:tblPrEx>
          <w:tblCellMar>
            <w:left w:w="31" w:type="dxa"/>
            <w:right w:w="31" w:type="dxa"/>
          </w:tblCellMar>
        </w:tblPrEx>
        <w:trPr>
          <w:cantSplit/>
          <w:trHeight w:val="265"/>
          <w:tblHeader/>
        </w:trPr>
        <w:tc>
          <w:tcPr>
            <w:tcW w:w="2553" w:type="pct"/>
            <w:vAlign w:val="bottom"/>
          </w:tcPr>
          <w:p w14:paraId="22F7DFBA"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12" w:type="pct"/>
            <w:tcBorders>
              <w:top w:val="nil"/>
              <w:left w:val="nil"/>
              <w:bottom w:val="single" w:sz="4" w:space="0" w:color="auto"/>
              <w:right w:val="nil"/>
            </w:tcBorders>
            <w:shd w:val="clear" w:color="auto" w:fill="auto"/>
            <w:vAlign w:val="bottom"/>
          </w:tcPr>
          <w:p w14:paraId="1A4E9FA4" w14:textId="45315DF0"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c>
          <w:tcPr>
            <w:tcW w:w="612" w:type="pct"/>
            <w:tcBorders>
              <w:top w:val="nil"/>
              <w:left w:val="nil"/>
              <w:bottom w:val="single" w:sz="4" w:space="0" w:color="auto"/>
              <w:right w:val="nil"/>
            </w:tcBorders>
            <w:shd w:val="clear" w:color="auto" w:fill="auto"/>
            <w:vAlign w:val="bottom"/>
          </w:tcPr>
          <w:p w14:paraId="554F0B7A" w14:textId="11EDA5F1"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tcBorders>
              <w:top w:val="nil"/>
              <w:left w:val="nil"/>
              <w:bottom w:val="single" w:sz="4" w:space="0" w:color="auto"/>
              <w:right w:val="nil"/>
            </w:tcBorders>
            <w:shd w:val="clear" w:color="auto" w:fill="auto"/>
            <w:vAlign w:val="bottom"/>
          </w:tcPr>
          <w:p w14:paraId="54782A4D" w14:textId="7AB3FAE9"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tcBorders>
              <w:top w:val="nil"/>
              <w:left w:val="nil"/>
              <w:bottom w:val="single" w:sz="4" w:space="0" w:color="auto"/>
              <w:right w:val="nil"/>
            </w:tcBorders>
            <w:shd w:val="clear" w:color="auto" w:fill="auto"/>
            <w:vAlign w:val="bottom"/>
          </w:tcPr>
          <w:p w14:paraId="20FBA3CA" w14:textId="245185FB" w:rsidR="000D0DB8" w:rsidRPr="0075006D" w:rsidRDefault="000D0DB8" w:rsidP="000D0DB8">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r>
      <w:tr w:rsidR="000D0DB8" w:rsidRPr="0075006D" w14:paraId="115A6949" w14:textId="77777777" w:rsidTr="00BA072D">
        <w:tblPrEx>
          <w:tblCellMar>
            <w:left w:w="31" w:type="dxa"/>
            <w:right w:w="31" w:type="dxa"/>
          </w:tblCellMar>
        </w:tblPrEx>
        <w:trPr>
          <w:cantSplit/>
          <w:trHeight w:val="393"/>
          <w:tblHeader/>
        </w:trPr>
        <w:tc>
          <w:tcPr>
            <w:tcW w:w="2553" w:type="pct"/>
            <w:vAlign w:val="bottom"/>
          </w:tcPr>
          <w:p w14:paraId="29972224" w14:textId="77777777" w:rsidR="000D0DB8" w:rsidRPr="0075006D" w:rsidRDefault="000D0DB8" w:rsidP="000D0DB8">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12" w:type="pct"/>
            <w:tcBorders>
              <w:top w:val="nil"/>
              <w:left w:val="nil"/>
              <w:bottom w:val="single" w:sz="12" w:space="0" w:color="auto"/>
              <w:right w:val="nil"/>
            </w:tcBorders>
            <w:shd w:val="clear" w:color="auto" w:fill="auto"/>
            <w:vAlign w:val="bottom"/>
          </w:tcPr>
          <w:p w14:paraId="26058357" w14:textId="091AD647"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sidRPr="00BA072D">
              <w:rPr>
                <w:rFonts w:ascii="Calibri" w:eastAsia="Times New Roman" w:hAnsi="Calibri" w:cs="Calibri"/>
                <w:b/>
                <w:bCs/>
                <w:color w:val="000000" w:themeColor="text1"/>
                <w:sz w:val="19"/>
                <w:szCs w:val="19"/>
              </w:rPr>
              <w:t>5.410.28</w:t>
            </w:r>
            <w:r w:rsidR="000D0F20">
              <w:rPr>
                <w:rFonts w:ascii="Calibri" w:eastAsia="Times New Roman" w:hAnsi="Calibri" w:cs="Calibri"/>
                <w:b/>
                <w:bCs/>
                <w:color w:val="000000" w:themeColor="text1"/>
                <w:sz w:val="19"/>
                <w:szCs w:val="19"/>
              </w:rPr>
              <w:t>4</w:t>
            </w:r>
          </w:p>
        </w:tc>
        <w:tc>
          <w:tcPr>
            <w:tcW w:w="612" w:type="pct"/>
            <w:tcBorders>
              <w:top w:val="nil"/>
              <w:left w:val="nil"/>
              <w:bottom w:val="single" w:sz="12" w:space="0" w:color="auto"/>
              <w:right w:val="nil"/>
            </w:tcBorders>
            <w:shd w:val="clear" w:color="auto" w:fill="auto"/>
            <w:vAlign w:val="bottom"/>
          </w:tcPr>
          <w:p w14:paraId="3C8C664A" w14:textId="19679D34"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Pr>
                <w:rFonts w:ascii="Calibri" w:eastAsia="Times New Roman" w:hAnsi="Calibri" w:cs="Calibri"/>
                <w:b/>
                <w:bCs/>
                <w:color w:val="000000" w:themeColor="text1"/>
                <w:sz w:val="19"/>
                <w:szCs w:val="19"/>
              </w:rPr>
              <w:t>-</w:t>
            </w:r>
          </w:p>
        </w:tc>
        <w:tc>
          <w:tcPr>
            <w:tcW w:w="612" w:type="pct"/>
            <w:tcBorders>
              <w:top w:val="nil"/>
              <w:left w:val="nil"/>
              <w:bottom w:val="single" w:sz="12" w:space="0" w:color="auto"/>
              <w:right w:val="nil"/>
            </w:tcBorders>
            <w:shd w:val="clear" w:color="auto" w:fill="auto"/>
            <w:vAlign w:val="bottom"/>
          </w:tcPr>
          <w:p w14:paraId="713CFBDF" w14:textId="49D6B493"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sidRPr="00BA072D">
              <w:rPr>
                <w:rFonts w:ascii="Calibri" w:eastAsia="Times New Roman" w:hAnsi="Calibri" w:cs="Calibri"/>
                <w:b/>
                <w:bCs/>
                <w:color w:val="000000" w:themeColor="text1"/>
                <w:sz w:val="19"/>
                <w:szCs w:val="19"/>
              </w:rPr>
              <w:t>24.065</w:t>
            </w:r>
          </w:p>
        </w:tc>
        <w:tc>
          <w:tcPr>
            <w:tcW w:w="611" w:type="pct"/>
            <w:tcBorders>
              <w:top w:val="nil"/>
              <w:left w:val="nil"/>
              <w:bottom w:val="single" w:sz="12" w:space="0" w:color="auto"/>
              <w:right w:val="nil"/>
            </w:tcBorders>
            <w:shd w:val="clear" w:color="auto" w:fill="auto"/>
            <w:vAlign w:val="bottom"/>
          </w:tcPr>
          <w:p w14:paraId="4B9795CB" w14:textId="64482962"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sidRPr="00BA072D">
              <w:rPr>
                <w:rFonts w:ascii="Calibri" w:eastAsia="Times New Roman" w:hAnsi="Calibri" w:cs="Calibri"/>
                <w:b/>
                <w:bCs/>
                <w:color w:val="000000" w:themeColor="text1"/>
                <w:sz w:val="19"/>
                <w:szCs w:val="19"/>
              </w:rPr>
              <w:t>5.434.34</w:t>
            </w:r>
            <w:r w:rsidR="000D0F20">
              <w:rPr>
                <w:rFonts w:ascii="Calibri" w:eastAsia="Times New Roman" w:hAnsi="Calibri" w:cs="Calibri"/>
                <w:b/>
                <w:bCs/>
                <w:color w:val="000000" w:themeColor="text1"/>
                <w:sz w:val="19"/>
                <w:szCs w:val="19"/>
              </w:rPr>
              <w:t>9</w:t>
            </w:r>
          </w:p>
        </w:tc>
      </w:tr>
      <w:tr w:rsidR="000D0DB8" w:rsidRPr="0075006D" w14:paraId="73D9F274" w14:textId="77777777" w:rsidTr="00BA072D">
        <w:tblPrEx>
          <w:tblCellMar>
            <w:left w:w="31" w:type="dxa"/>
            <w:right w:w="31" w:type="dxa"/>
          </w:tblCellMar>
        </w:tblPrEx>
        <w:trPr>
          <w:cantSplit/>
          <w:trHeight w:val="375"/>
          <w:tblHeader/>
        </w:trPr>
        <w:tc>
          <w:tcPr>
            <w:tcW w:w="2553" w:type="pct"/>
            <w:vAlign w:val="bottom"/>
          </w:tcPr>
          <w:p w14:paraId="5485D582" w14:textId="77777777" w:rsidR="000D0DB8" w:rsidRPr="0075006D" w:rsidRDefault="000D0DB8" w:rsidP="000D0DB8">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2D5CBAB6" w14:textId="64BC77CF"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sidRPr="00BA072D">
              <w:rPr>
                <w:rFonts w:ascii="Calibri" w:eastAsia="Times New Roman" w:hAnsi="Calibri" w:cs="Calibri"/>
                <w:b/>
                <w:bCs/>
                <w:color w:val="000000" w:themeColor="text1"/>
                <w:sz w:val="19"/>
                <w:szCs w:val="19"/>
              </w:rPr>
              <w:t>32.319.4</w:t>
            </w:r>
            <w:r w:rsidR="00F93A99">
              <w:rPr>
                <w:rFonts w:ascii="Calibri" w:eastAsia="Times New Roman" w:hAnsi="Calibri" w:cs="Calibri"/>
                <w:b/>
                <w:bCs/>
                <w:color w:val="000000" w:themeColor="text1"/>
                <w:sz w:val="19"/>
                <w:szCs w:val="19"/>
              </w:rPr>
              <w:t>30</w:t>
            </w:r>
          </w:p>
        </w:tc>
        <w:tc>
          <w:tcPr>
            <w:tcW w:w="612" w:type="pct"/>
            <w:tcBorders>
              <w:top w:val="nil"/>
              <w:left w:val="nil"/>
              <w:bottom w:val="single" w:sz="12" w:space="0" w:color="auto"/>
              <w:right w:val="nil"/>
            </w:tcBorders>
            <w:shd w:val="clear" w:color="auto" w:fill="auto"/>
            <w:vAlign w:val="bottom"/>
          </w:tcPr>
          <w:p w14:paraId="5973B3D4" w14:textId="725EA1F4"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sidRPr="00BA072D">
              <w:rPr>
                <w:rFonts w:ascii="Calibri" w:eastAsia="Times New Roman" w:hAnsi="Calibri" w:cs="Calibri"/>
                <w:b/>
                <w:bCs/>
                <w:color w:val="000000" w:themeColor="text1"/>
                <w:sz w:val="19"/>
                <w:szCs w:val="19"/>
              </w:rPr>
              <w:t>313.340</w:t>
            </w:r>
          </w:p>
        </w:tc>
        <w:tc>
          <w:tcPr>
            <w:tcW w:w="612" w:type="pct"/>
            <w:tcBorders>
              <w:top w:val="nil"/>
              <w:left w:val="nil"/>
              <w:bottom w:val="single" w:sz="12" w:space="0" w:color="auto"/>
              <w:right w:val="nil"/>
            </w:tcBorders>
            <w:shd w:val="clear" w:color="auto" w:fill="auto"/>
            <w:vAlign w:val="bottom"/>
          </w:tcPr>
          <w:p w14:paraId="46C6B271" w14:textId="3F721ACF"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sidRPr="00BA072D">
              <w:rPr>
                <w:rFonts w:ascii="Calibri" w:eastAsia="Times New Roman" w:hAnsi="Calibri" w:cs="Calibri"/>
                <w:b/>
                <w:bCs/>
                <w:color w:val="000000" w:themeColor="text1"/>
                <w:sz w:val="19"/>
                <w:szCs w:val="19"/>
              </w:rPr>
              <w:t>803.26</w:t>
            </w:r>
            <w:r w:rsidR="00F93A99">
              <w:rPr>
                <w:rFonts w:ascii="Calibri" w:eastAsia="Times New Roman" w:hAnsi="Calibri" w:cs="Calibri"/>
                <w:b/>
                <w:bCs/>
                <w:color w:val="000000" w:themeColor="text1"/>
                <w:sz w:val="19"/>
                <w:szCs w:val="19"/>
              </w:rPr>
              <w:t>8</w:t>
            </w:r>
          </w:p>
        </w:tc>
        <w:tc>
          <w:tcPr>
            <w:tcW w:w="611" w:type="pct"/>
            <w:tcBorders>
              <w:top w:val="nil"/>
              <w:left w:val="nil"/>
              <w:bottom w:val="single" w:sz="12" w:space="0" w:color="auto"/>
              <w:right w:val="nil"/>
            </w:tcBorders>
            <w:shd w:val="clear" w:color="auto" w:fill="auto"/>
            <w:vAlign w:val="bottom"/>
          </w:tcPr>
          <w:p w14:paraId="4FB87E81" w14:textId="7210E846" w:rsidR="000D0DB8" w:rsidRPr="005B49D7" w:rsidRDefault="000D0DB8" w:rsidP="000D0DB8">
            <w:pPr>
              <w:tabs>
                <w:tab w:val="right" w:pos="1202"/>
              </w:tabs>
              <w:spacing w:line="301" w:lineRule="exact"/>
              <w:jc w:val="right"/>
              <w:outlineLvl w:val="0"/>
              <w:rPr>
                <w:rFonts w:ascii="Calibri" w:eastAsia="Times New Roman" w:hAnsi="Calibri" w:cs="Calibri"/>
                <w:b/>
                <w:bCs/>
                <w:color w:val="000000" w:themeColor="text1"/>
                <w:sz w:val="19"/>
                <w:szCs w:val="19"/>
              </w:rPr>
            </w:pPr>
            <w:r w:rsidRPr="00BA072D">
              <w:rPr>
                <w:rFonts w:ascii="Calibri" w:eastAsia="Times New Roman" w:hAnsi="Calibri" w:cs="Calibri"/>
                <w:b/>
                <w:bCs/>
                <w:color w:val="000000" w:themeColor="text1"/>
                <w:sz w:val="19"/>
                <w:szCs w:val="19"/>
              </w:rPr>
              <w:t>33.436.038</w:t>
            </w:r>
          </w:p>
        </w:tc>
      </w:tr>
      <w:bookmarkEnd w:id="69"/>
    </w:tbl>
    <w:p w14:paraId="0B3732F2" w14:textId="77777777" w:rsidR="004A094F" w:rsidRPr="0075006D" w:rsidRDefault="004A094F" w:rsidP="004A094F">
      <w:pPr>
        <w:rPr>
          <w:rFonts w:ascii="Calibri" w:eastAsia="Times New Roman" w:hAnsi="Calibri" w:cs="Arial"/>
          <w:b/>
          <w:bCs/>
          <w:color w:val="000000" w:themeColor="text1"/>
        </w:rPr>
      </w:pPr>
    </w:p>
    <w:p w14:paraId="5FAA297B" w14:textId="77777777" w:rsidR="004A094F" w:rsidRPr="0075006D" w:rsidRDefault="004A094F" w:rsidP="004A094F">
      <w:pPr>
        <w:rPr>
          <w:rFonts w:ascii="Calibri" w:eastAsia="Times New Roman" w:hAnsi="Calibri" w:cs="Arial"/>
          <w:b/>
          <w:bCs/>
          <w:color w:val="000000" w:themeColor="text1"/>
        </w:rPr>
      </w:pPr>
    </w:p>
    <w:p w14:paraId="1E063D09" w14:textId="77777777" w:rsidR="004A094F" w:rsidRPr="0075006D" w:rsidRDefault="004A094F" w:rsidP="004A094F">
      <w:pPr>
        <w:jc w:val="both"/>
        <w:rPr>
          <w:rFonts w:cstheme="minorHAnsi"/>
          <w:color w:val="000000" w:themeColor="text1"/>
        </w:rPr>
        <w:sectPr w:rsidR="004A094F" w:rsidRPr="0075006D">
          <w:pgSz w:w="11906" w:h="16838"/>
          <w:pgMar w:top="1417" w:right="1417" w:bottom="1417" w:left="1417" w:header="708" w:footer="708" w:gutter="0"/>
          <w:cols w:space="708"/>
          <w:docGrid w:linePitch="360"/>
        </w:sectPr>
      </w:pPr>
    </w:p>
    <w:p w14:paraId="70604494" w14:textId="77777777" w:rsidR="004A094F" w:rsidRPr="0075006D" w:rsidRDefault="004A094F" w:rsidP="004A094F">
      <w:pPr>
        <w:jc w:val="both"/>
        <w:rPr>
          <w:rFonts w:ascii="Calibri" w:eastAsia="Times New Roman" w:hAnsi="Calibri" w:cs="Arial"/>
          <w:color w:val="000000" w:themeColor="text1"/>
        </w:rPr>
      </w:pPr>
    </w:p>
    <w:p w14:paraId="3833D874"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3803A931" w14:textId="77777777" w:rsidR="004A094F" w:rsidRPr="0075006D" w:rsidRDefault="004A094F" w:rsidP="004A094F">
      <w:pPr>
        <w:jc w:val="both"/>
        <w:rPr>
          <w:rFonts w:ascii="Calibri" w:eastAsia="Times New Roman" w:hAnsi="Calibri" w:cs="Arial"/>
          <w:color w:val="000000" w:themeColor="text1"/>
        </w:rPr>
      </w:pPr>
    </w:p>
    <w:p w14:paraId="7F7E887A"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34469BB2" w14:textId="77777777" w:rsidR="004A094F" w:rsidRPr="0075006D" w:rsidRDefault="004A094F" w:rsidP="004A094F">
      <w:pPr>
        <w:jc w:val="both"/>
        <w:rPr>
          <w:rFonts w:ascii="Calibri" w:eastAsia="Times New Roman" w:hAnsi="Calibri" w:cs="Arial"/>
          <w:color w:val="000000" w:themeColor="text1"/>
        </w:rPr>
      </w:pPr>
    </w:p>
    <w:p w14:paraId="13CFBA62" w14:textId="77777777"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14:paraId="232DF65A" w14:textId="77777777" w:rsidR="004A094F" w:rsidRPr="0075006D" w:rsidRDefault="004A094F" w:rsidP="004A094F">
      <w:pPr>
        <w:jc w:val="both"/>
        <w:rPr>
          <w:rFonts w:ascii="Calibri" w:eastAsia="Times New Roman" w:hAnsi="Calibri" w:cs="Arial"/>
          <w:color w:val="000000" w:themeColor="text1"/>
        </w:rPr>
      </w:pPr>
    </w:p>
    <w:p w14:paraId="3550AFBD" w14:textId="77777777" w:rsidR="004A094F" w:rsidRPr="0075006D" w:rsidRDefault="004A094F" w:rsidP="004A094F">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7372C5B7" w14:textId="77777777" w:rsidR="004A094F" w:rsidRPr="0075006D"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4A094F" w:rsidRPr="0075006D" w14:paraId="74ACCE8E" w14:textId="77777777" w:rsidTr="003E5E0E">
        <w:trPr>
          <w:cantSplit/>
          <w:trHeight w:val="265"/>
          <w:tblHeader/>
        </w:trPr>
        <w:tc>
          <w:tcPr>
            <w:tcW w:w="2553" w:type="pct"/>
          </w:tcPr>
          <w:p w14:paraId="1517F871" w14:textId="77777777"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Grupa</w:t>
            </w:r>
          </w:p>
          <w:p w14:paraId="53A2BD5F" w14:textId="77777777"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p>
          <w:p w14:paraId="2547D9CD" w14:textId="77777777"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31. prosinca 2019. </w:t>
            </w:r>
          </w:p>
        </w:tc>
        <w:tc>
          <w:tcPr>
            <w:tcW w:w="612" w:type="pct"/>
            <w:vAlign w:val="bottom"/>
          </w:tcPr>
          <w:p w14:paraId="507B63B7"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Republika Hrvatska</w:t>
            </w:r>
          </w:p>
        </w:tc>
        <w:tc>
          <w:tcPr>
            <w:tcW w:w="612" w:type="pct"/>
            <w:vAlign w:val="bottom"/>
          </w:tcPr>
          <w:p w14:paraId="28AD3FF2"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Zemlje Europske unije</w:t>
            </w:r>
          </w:p>
        </w:tc>
        <w:tc>
          <w:tcPr>
            <w:tcW w:w="612" w:type="pct"/>
            <w:vAlign w:val="bottom"/>
          </w:tcPr>
          <w:p w14:paraId="197ADFF0"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Ostale </w:t>
            </w:r>
          </w:p>
          <w:p w14:paraId="19EDB66F"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zemlje </w:t>
            </w:r>
          </w:p>
        </w:tc>
        <w:tc>
          <w:tcPr>
            <w:tcW w:w="611" w:type="pct"/>
            <w:vAlign w:val="bottom"/>
          </w:tcPr>
          <w:p w14:paraId="4F7C754C"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Ukupno</w:t>
            </w:r>
          </w:p>
        </w:tc>
      </w:tr>
      <w:tr w:rsidR="004A094F" w:rsidRPr="0075006D" w14:paraId="663C4A0D" w14:textId="77777777" w:rsidTr="003E5E0E">
        <w:trPr>
          <w:cantSplit/>
          <w:trHeight w:val="265"/>
          <w:tblHeader/>
        </w:trPr>
        <w:tc>
          <w:tcPr>
            <w:tcW w:w="2553" w:type="pct"/>
          </w:tcPr>
          <w:p w14:paraId="247D17A5" w14:textId="77777777"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vAlign w:val="bottom"/>
          </w:tcPr>
          <w:p w14:paraId="6E00EABB"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2" w:type="pct"/>
            <w:vAlign w:val="bottom"/>
          </w:tcPr>
          <w:p w14:paraId="343A0750"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2" w:type="pct"/>
            <w:vAlign w:val="bottom"/>
          </w:tcPr>
          <w:p w14:paraId="313759CF"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1" w:type="pct"/>
            <w:vAlign w:val="bottom"/>
          </w:tcPr>
          <w:p w14:paraId="337D3A8F" w14:textId="77777777"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4A094F" w:rsidRPr="0075006D" w14:paraId="57984C89" w14:textId="77777777" w:rsidTr="003E5E0E">
        <w:trPr>
          <w:cantSplit/>
          <w:trHeight w:val="265"/>
          <w:tblHeader/>
        </w:trPr>
        <w:tc>
          <w:tcPr>
            <w:tcW w:w="2553" w:type="pct"/>
          </w:tcPr>
          <w:p w14:paraId="31F1C737" w14:textId="77777777"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tcPr>
          <w:p w14:paraId="23745170"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406501F7"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7E09371F" w14:textId="77777777"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14:paraId="42948AA9" w14:textId="77777777" w:rsidR="004A094F" w:rsidRPr="0075006D" w:rsidRDefault="004A094F" w:rsidP="004A094F">
            <w:pPr>
              <w:jc w:val="center"/>
              <w:rPr>
                <w:rFonts w:ascii="Calibri" w:eastAsia="Times New Roman" w:hAnsi="Calibri" w:cs="Arial"/>
                <w:color w:val="000000" w:themeColor="text1"/>
                <w:sz w:val="19"/>
                <w:szCs w:val="19"/>
              </w:rPr>
            </w:pPr>
          </w:p>
        </w:tc>
      </w:tr>
      <w:tr w:rsidR="004A094F" w:rsidRPr="0075006D" w14:paraId="25547F8C" w14:textId="77777777" w:rsidTr="003E5E0E">
        <w:trPr>
          <w:cantSplit/>
          <w:trHeight w:val="265"/>
          <w:tblHeader/>
        </w:trPr>
        <w:tc>
          <w:tcPr>
            <w:tcW w:w="2553" w:type="pct"/>
          </w:tcPr>
          <w:p w14:paraId="08BD0721" w14:textId="77777777"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12" w:type="pct"/>
          </w:tcPr>
          <w:p w14:paraId="56C72AEB"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31C66079" w14:textId="77777777"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14:paraId="226FD967" w14:textId="77777777"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14:paraId="37F3F6EC" w14:textId="77777777" w:rsidR="004A094F" w:rsidRPr="0075006D" w:rsidRDefault="004A094F" w:rsidP="004A094F">
            <w:pPr>
              <w:jc w:val="center"/>
              <w:rPr>
                <w:rFonts w:ascii="Calibri" w:eastAsia="Times New Roman" w:hAnsi="Calibri" w:cs="Arial"/>
                <w:color w:val="000000" w:themeColor="text1"/>
                <w:sz w:val="19"/>
                <w:szCs w:val="19"/>
              </w:rPr>
            </w:pPr>
          </w:p>
        </w:tc>
      </w:tr>
      <w:tr w:rsidR="004A094F" w:rsidRPr="0075006D" w14:paraId="0A276632" w14:textId="77777777" w:rsidTr="003E5E0E">
        <w:trPr>
          <w:cantSplit/>
          <w:trHeight w:val="265"/>
          <w:tblHeader/>
        </w:trPr>
        <w:tc>
          <w:tcPr>
            <w:tcW w:w="2553" w:type="pct"/>
            <w:vAlign w:val="bottom"/>
          </w:tcPr>
          <w:p w14:paraId="35ADE019"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12" w:type="pct"/>
            <w:tcBorders>
              <w:top w:val="nil"/>
              <w:left w:val="nil"/>
              <w:bottom w:val="nil"/>
              <w:right w:val="nil"/>
            </w:tcBorders>
            <w:shd w:val="clear" w:color="auto" w:fill="auto"/>
            <w:vAlign w:val="bottom"/>
          </w:tcPr>
          <w:p w14:paraId="6A7AE86F"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236.641</w:t>
            </w:r>
          </w:p>
        </w:tc>
        <w:tc>
          <w:tcPr>
            <w:tcW w:w="612" w:type="pct"/>
            <w:tcBorders>
              <w:top w:val="nil"/>
              <w:left w:val="nil"/>
              <w:bottom w:val="nil"/>
              <w:right w:val="nil"/>
            </w:tcBorders>
            <w:shd w:val="clear" w:color="auto" w:fill="auto"/>
            <w:vAlign w:val="bottom"/>
          </w:tcPr>
          <w:p w14:paraId="0833E3D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633.321</w:t>
            </w:r>
          </w:p>
        </w:tc>
        <w:tc>
          <w:tcPr>
            <w:tcW w:w="612" w:type="pct"/>
            <w:tcBorders>
              <w:top w:val="nil"/>
              <w:left w:val="nil"/>
              <w:bottom w:val="nil"/>
              <w:right w:val="nil"/>
            </w:tcBorders>
            <w:shd w:val="clear" w:color="auto" w:fill="auto"/>
            <w:vAlign w:val="bottom"/>
          </w:tcPr>
          <w:p w14:paraId="49B93A39"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14.440</w:t>
            </w:r>
          </w:p>
        </w:tc>
        <w:tc>
          <w:tcPr>
            <w:tcW w:w="611" w:type="pct"/>
            <w:tcBorders>
              <w:top w:val="nil"/>
              <w:left w:val="nil"/>
              <w:bottom w:val="nil"/>
              <w:right w:val="nil"/>
            </w:tcBorders>
            <w:shd w:val="clear" w:color="auto" w:fill="auto"/>
            <w:vAlign w:val="bottom"/>
          </w:tcPr>
          <w:p w14:paraId="61FB8B99"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884.402</w:t>
            </w:r>
          </w:p>
        </w:tc>
      </w:tr>
      <w:tr w:rsidR="004A094F" w:rsidRPr="0075006D" w14:paraId="135AEA49" w14:textId="77777777" w:rsidTr="003E5E0E">
        <w:trPr>
          <w:cantSplit/>
          <w:trHeight w:val="265"/>
          <w:tblHeader/>
        </w:trPr>
        <w:tc>
          <w:tcPr>
            <w:tcW w:w="2553" w:type="pct"/>
            <w:vAlign w:val="bottom"/>
          </w:tcPr>
          <w:p w14:paraId="24883813"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12" w:type="pct"/>
            <w:tcBorders>
              <w:top w:val="nil"/>
              <w:left w:val="nil"/>
              <w:bottom w:val="nil"/>
              <w:right w:val="nil"/>
            </w:tcBorders>
            <w:shd w:val="clear" w:color="auto" w:fill="auto"/>
            <w:vAlign w:val="bottom"/>
          </w:tcPr>
          <w:p w14:paraId="18DBF551"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181.235</w:t>
            </w:r>
          </w:p>
        </w:tc>
        <w:tc>
          <w:tcPr>
            <w:tcW w:w="612" w:type="pct"/>
            <w:tcBorders>
              <w:top w:val="nil"/>
              <w:left w:val="nil"/>
              <w:bottom w:val="nil"/>
              <w:right w:val="nil"/>
            </w:tcBorders>
            <w:shd w:val="clear" w:color="auto" w:fill="auto"/>
            <w:vAlign w:val="bottom"/>
          </w:tcPr>
          <w:p w14:paraId="495ED1AF"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372.235</w:t>
            </w:r>
          </w:p>
        </w:tc>
        <w:tc>
          <w:tcPr>
            <w:tcW w:w="612" w:type="pct"/>
            <w:tcBorders>
              <w:top w:val="nil"/>
              <w:left w:val="nil"/>
              <w:bottom w:val="nil"/>
              <w:right w:val="nil"/>
            </w:tcBorders>
            <w:shd w:val="clear" w:color="auto" w:fill="auto"/>
            <w:vAlign w:val="bottom"/>
          </w:tcPr>
          <w:p w14:paraId="559EF553"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4E364752"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553.470</w:t>
            </w:r>
          </w:p>
        </w:tc>
      </w:tr>
      <w:tr w:rsidR="004A094F" w:rsidRPr="0075006D" w14:paraId="54889D02" w14:textId="77777777" w:rsidTr="003E5E0E">
        <w:trPr>
          <w:cantSplit/>
          <w:trHeight w:val="265"/>
          <w:tblHeader/>
        </w:trPr>
        <w:tc>
          <w:tcPr>
            <w:tcW w:w="2553" w:type="pct"/>
            <w:vAlign w:val="bottom"/>
          </w:tcPr>
          <w:p w14:paraId="21DAAFAA"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12" w:type="pct"/>
            <w:tcBorders>
              <w:top w:val="nil"/>
              <w:left w:val="nil"/>
              <w:bottom w:val="nil"/>
              <w:right w:val="nil"/>
            </w:tcBorders>
            <w:shd w:val="clear" w:color="auto" w:fill="auto"/>
            <w:vAlign w:val="bottom"/>
          </w:tcPr>
          <w:p w14:paraId="5D91C8A0"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9.447.706</w:t>
            </w:r>
          </w:p>
        </w:tc>
        <w:tc>
          <w:tcPr>
            <w:tcW w:w="612" w:type="pct"/>
            <w:tcBorders>
              <w:top w:val="nil"/>
              <w:left w:val="nil"/>
              <w:bottom w:val="nil"/>
              <w:right w:val="nil"/>
            </w:tcBorders>
            <w:shd w:val="clear" w:color="auto" w:fill="auto"/>
            <w:vAlign w:val="bottom"/>
          </w:tcPr>
          <w:p w14:paraId="3CCA80F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3FC31BB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3B0BF37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9.447.706</w:t>
            </w:r>
          </w:p>
        </w:tc>
      </w:tr>
      <w:tr w:rsidR="004A094F" w:rsidRPr="0075006D" w14:paraId="44FB0823" w14:textId="77777777" w:rsidTr="003E5E0E">
        <w:trPr>
          <w:cantSplit/>
          <w:trHeight w:val="265"/>
          <w:tblHeader/>
        </w:trPr>
        <w:tc>
          <w:tcPr>
            <w:tcW w:w="2553" w:type="pct"/>
            <w:vAlign w:val="bottom"/>
          </w:tcPr>
          <w:p w14:paraId="17FC4213"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12" w:type="pct"/>
            <w:tcBorders>
              <w:top w:val="nil"/>
              <w:left w:val="nil"/>
              <w:bottom w:val="nil"/>
              <w:right w:val="nil"/>
            </w:tcBorders>
            <w:shd w:val="clear" w:color="auto" w:fill="auto"/>
            <w:vAlign w:val="bottom"/>
          </w:tcPr>
          <w:p w14:paraId="437F9F67"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13.055.519</w:t>
            </w:r>
          </w:p>
        </w:tc>
        <w:tc>
          <w:tcPr>
            <w:tcW w:w="612" w:type="pct"/>
            <w:tcBorders>
              <w:top w:val="nil"/>
              <w:left w:val="nil"/>
              <w:bottom w:val="nil"/>
              <w:right w:val="nil"/>
            </w:tcBorders>
            <w:shd w:val="clear" w:color="auto" w:fill="auto"/>
            <w:vAlign w:val="bottom"/>
          </w:tcPr>
          <w:p w14:paraId="12131DB8"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0267D38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644.115</w:t>
            </w:r>
          </w:p>
        </w:tc>
        <w:tc>
          <w:tcPr>
            <w:tcW w:w="611" w:type="pct"/>
            <w:tcBorders>
              <w:top w:val="nil"/>
              <w:left w:val="nil"/>
              <w:bottom w:val="nil"/>
              <w:right w:val="nil"/>
            </w:tcBorders>
            <w:shd w:val="clear" w:color="auto" w:fill="auto"/>
            <w:vAlign w:val="bottom"/>
          </w:tcPr>
          <w:p w14:paraId="642A4737"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13.699.634</w:t>
            </w:r>
          </w:p>
        </w:tc>
      </w:tr>
      <w:tr w:rsidR="004A094F" w:rsidRPr="0075006D" w14:paraId="3750785B" w14:textId="77777777" w:rsidTr="003E5E0E">
        <w:trPr>
          <w:cantSplit/>
          <w:trHeight w:val="265"/>
          <w:tblHeader/>
        </w:trPr>
        <w:tc>
          <w:tcPr>
            <w:tcW w:w="2553" w:type="pct"/>
            <w:vAlign w:val="bottom"/>
          </w:tcPr>
          <w:p w14:paraId="6D73FA8F"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14:paraId="1560239B"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2.234</w:t>
            </w:r>
          </w:p>
        </w:tc>
        <w:tc>
          <w:tcPr>
            <w:tcW w:w="612" w:type="pct"/>
            <w:tcBorders>
              <w:top w:val="nil"/>
              <w:left w:val="nil"/>
              <w:bottom w:val="nil"/>
              <w:right w:val="nil"/>
            </w:tcBorders>
            <w:shd w:val="clear" w:color="auto" w:fill="auto"/>
            <w:vAlign w:val="bottom"/>
          </w:tcPr>
          <w:p w14:paraId="2442BB44"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2F16DDE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1B4B6AE4"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2.234</w:t>
            </w:r>
          </w:p>
        </w:tc>
      </w:tr>
      <w:tr w:rsidR="004A094F" w:rsidRPr="0075006D" w14:paraId="6676C184" w14:textId="77777777" w:rsidTr="003E5E0E">
        <w:trPr>
          <w:cantSplit/>
          <w:trHeight w:val="265"/>
          <w:tblHeader/>
        </w:trPr>
        <w:tc>
          <w:tcPr>
            <w:tcW w:w="2553" w:type="pct"/>
          </w:tcPr>
          <w:p w14:paraId="2526187F"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4186870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1.550.343</w:t>
            </w:r>
          </w:p>
        </w:tc>
        <w:tc>
          <w:tcPr>
            <w:tcW w:w="612" w:type="pct"/>
            <w:tcBorders>
              <w:top w:val="nil"/>
              <w:left w:val="nil"/>
              <w:bottom w:val="nil"/>
              <w:right w:val="nil"/>
            </w:tcBorders>
            <w:shd w:val="clear" w:color="auto" w:fill="auto"/>
            <w:vAlign w:val="bottom"/>
          </w:tcPr>
          <w:p w14:paraId="60F69E36"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2.222</w:t>
            </w:r>
          </w:p>
        </w:tc>
        <w:tc>
          <w:tcPr>
            <w:tcW w:w="612" w:type="pct"/>
            <w:tcBorders>
              <w:top w:val="nil"/>
              <w:left w:val="nil"/>
              <w:bottom w:val="nil"/>
              <w:right w:val="nil"/>
            </w:tcBorders>
            <w:shd w:val="clear" w:color="auto" w:fill="auto"/>
            <w:vAlign w:val="bottom"/>
          </w:tcPr>
          <w:p w14:paraId="70205DD3"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24BC4A2F"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1.552.565</w:t>
            </w:r>
          </w:p>
        </w:tc>
      </w:tr>
      <w:tr w:rsidR="004A094F" w:rsidRPr="0075006D" w14:paraId="52594412" w14:textId="77777777" w:rsidTr="003E5E0E">
        <w:trPr>
          <w:cantSplit/>
          <w:trHeight w:val="265"/>
          <w:tblHeader/>
        </w:trPr>
        <w:tc>
          <w:tcPr>
            <w:tcW w:w="2553" w:type="pct"/>
          </w:tcPr>
          <w:p w14:paraId="74EAD9FD"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Dužnički vrijednosni papiri po amortiziranom trošku</w:t>
            </w:r>
          </w:p>
        </w:tc>
        <w:tc>
          <w:tcPr>
            <w:tcW w:w="612" w:type="pct"/>
            <w:tcBorders>
              <w:top w:val="nil"/>
              <w:left w:val="nil"/>
              <w:bottom w:val="nil"/>
              <w:right w:val="nil"/>
            </w:tcBorders>
            <w:shd w:val="clear" w:color="auto" w:fill="auto"/>
            <w:vAlign w:val="bottom"/>
          </w:tcPr>
          <w:p w14:paraId="70B9B478"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457</w:t>
            </w:r>
          </w:p>
        </w:tc>
        <w:tc>
          <w:tcPr>
            <w:tcW w:w="612" w:type="pct"/>
            <w:tcBorders>
              <w:top w:val="nil"/>
              <w:left w:val="nil"/>
              <w:bottom w:val="nil"/>
              <w:right w:val="nil"/>
            </w:tcBorders>
            <w:shd w:val="clear" w:color="auto" w:fill="auto"/>
            <w:vAlign w:val="bottom"/>
          </w:tcPr>
          <w:p w14:paraId="1F4D5FA6"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765B271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21F86C23"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457</w:t>
            </w:r>
          </w:p>
        </w:tc>
      </w:tr>
      <w:tr w:rsidR="004A094F" w:rsidRPr="0075006D" w14:paraId="1B308822" w14:textId="77777777" w:rsidTr="003E5E0E">
        <w:trPr>
          <w:cantSplit/>
          <w:trHeight w:val="265"/>
          <w:tblHeader/>
        </w:trPr>
        <w:tc>
          <w:tcPr>
            <w:tcW w:w="2553" w:type="pct"/>
            <w:vAlign w:val="bottom"/>
          </w:tcPr>
          <w:p w14:paraId="459539B6"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12" w:type="pct"/>
            <w:tcBorders>
              <w:top w:val="nil"/>
              <w:left w:val="nil"/>
              <w:bottom w:val="single" w:sz="4" w:space="0" w:color="auto"/>
              <w:right w:val="nil"/>
            </w:tcBorders>
            <w:shd w:val="clear" w:color="auto" w:fill="auto"/>
            <w:vAlign w:val="bottom"/>
          </w:tcPr>
          <w:p w14:paraId="08D3C66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7.443</w:t>
            </w:r>
          </w:p>
        </w:tc>
        <w:tc>
          <w:tcPr>
            <w:tcW w:w="612" w:type="pct"/>
            <w:tcBorders>
              <w:top w:val="nil"/>
              <w:left w:val="nil"/>
              <w:bottom w:val="single" w:sz="4" w:space="0" w:color="auto"/>
              <w:right w:val="nil"/>
            </w:tcBorders>
            <w:shd w:val="clear" w:color="auto" w:fill="auto"/>
            <w:vAlign w:val="bottom"/>
          </w:tcPr>
          <w:p w14:paraId="3F6FE5C4"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3.634</w:t>
            </w:r>
          </w:p>
        </w:tc>
        <w:tc>
          <w:tcPr>
            <w:tcW w:w="612" w:type="pct"/>
            <w:tcBorders>
              <w:top w:val="nil"/>
              <w:left w:val="nil"/>
              <w:bottom w:val="single" w:sz="4" w:space="0" w:color="auto"/>
              <w:right w:val="nil"/>
            </w:tcBorders>
            <w:shd w:val="clear" w:color="auto" w:fill="auto"/>
            <w:vAlign w:val="bottom"/>
          </w:tcPr>
          <w:p w14:paraId="42CE6373"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798</w:t>
            </w:r>
          </w:p>
        </w:tc>
        <w:tc>
          <w:tcPr>
            <w:tcW w:w="611" w:type="pct"/>
            <w:tcBorders>
              <w:top w:val="nil"/>
              <w:left w:val="nil"/>
              <w:bottom w:val="single" w:sz="4" w:space="0" w:color="auto"/>
              <w:right w:val="nil"/>
            </w:tcBorders>
            <w:shd w:val="clear" w:color="auto" w:fill="auto"/>
            <w:vAlign w:val="bottom"/>
          </w:tcPr>
          <w:p w14:paraId="02CA050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11.875</w:t>
            </w:r>
          </w:p>
        </w:tc>
      </w:tr>
      <w:tr w:rsidR="004A094F" w:rsidRPr="0075006D" w14:paraId="611B056A" w14:textId="77777777" w:rsidTr="003E5E0E">
        <w:trPr>
          <w:cantSplit/>
          <w:trHeight w:val="315"/>
          <w:tblHeader/>
        </w:trPr>
        <w:tc>
          <w:tcPr>
            <w:tcW w:w="2553" w:type="pct"/>
            <w:vAlign w:val="bottom"/>
          </w:tcPr>
          <w:p w14:paraId="2FE353FA"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12" w:type="pct"/>
            <w:tcBorders>
              <w:top w:val="nil"/>
              <w:left w:val="nil"/>
              <w:bottom w:val="single" w:sz="8" w:space="0" w:color="auto"/>
              <w:right w:val="nil"/>
            </w:tcBorders>
            <w:shd w:val="clear" w:color="auto" w:fill="auto"/>
            <w:vAlign w:val="bottom"/>
          </w:tcPr>
          <w:p w14:paraId="3F195D36"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24.481.578</w:t>
            </w:r>
          </w:p>
        </w:tc>
        <w:tc>
          <w:tcPr>
            <w:tcW w:w="612" w:type="pct"/>
            <w:tcBorders>
              <w:top w:val="nil"/>
              <w:left w:val="nil"/>
              <w:bottom w:val="single" w:sz="8" w:space="0" w:color="auto"/>
              <w:right w:val="nil"/>
            </w:tcBorders>
            <w:shd w:val="clear" w:color="auto" w:fill="auto"/>
            <w:vAlign w:val="bottom"/>
          </w:tcPr>
          <w:p w14:paraId="4B19ADB8"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1.011.412</w:t>
            </w:r>
          </w:p>
        </w:tc>
        <w:tc>
          <w:tcPr>
            <w:tcW w:w="612" w:type="pct"/>
            <w:tcBorders>
              <w:top w:val="nil"/>
              <w:left w:val="nil"/>
              <w:bottom w:val="single" w:sz="8" w:space="0" w:color="auto"/>
              <w:right w:val="nil"/>
            </w:tcBorders>
            <w:shd w:val="clear" w:color="auto" w:fill="auto"/>
            <w:vAlign w:val="bottom"/>
          </w:tcPr>
          <w:p w14:paraId="332A422A"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659.353</w:t>
            </w:r>
          </w:p>
        </w:tc>
        <w:tc>
          <w:tcPr>
            <w:tcW w:w="611" w:type="pct"/>
            <w:tcBorders>
              <w:top w:val="nil"/>
              <w:left w:val="nil"/>
              <w:bottom w:val="single" w:sz="8" w:space="0" w:color="auto"/>
              <w:right w:val="nil"/>
            </w:tcBorders>
            <w:shd w:val="clear" w:color="auto" w:fill="auto"/>
            <w:vAlign w:val="bottom"/>
          </w:tcPr>
          <w:p w14:paraId="77390252"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26.152.343</w:t>
            </w:r>
          </w:p>
        </w:tc>
      </w:tr>
      <w:tr w:rsidR="004A094F" w:rsidRPr="0075006D" w14:paraId="490194CC" w14:textId="77777777" w:rsidTr="003E5E0E">
        <w:tblPrEx>
          <w:tblCellMar>
            <w:left w:w="31" w:type="dxa"/>
            <w:right w:w="31" w:type="dxa"/>
          </w:tblCellMar>
        </w:tblPrEx>
        <w:trPr>
          <w:cantSplit/>
          <w:trHeight w:val="265"/>
          <w:tblHeader/>
        </w:trPr>
        <w:tc>
          <w:tcPr>
            <w:tcW w:w="2553" w:type="pct"/>
            <w:vAlign w:val="bottom"/>
          </w:tcPr>
          <w:p w14:paraId="64AB96A3"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12" w:type="pct"/>
            <w:tcBorders>
              <w:top w:val="single" w:sz="12" w:space="0" w:color="auto"/>
            </w:tcBorders>
            <w:vAlign w:val="bottom"/>
          </w:tcPr>
          <w:p w14:paraId="25BED0F8"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tcBorders>
            <w:vAlign w:val="bottom"/>
          </w:tcPr>
          <w:p w14:paraId="24638732"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tcBorders>
            <w:vAlign w:val="bottom"/>
          </w:tcPr>
          <w:p w14:paraId="19465F7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tcBorders>
              <w:top w:val="single" w:sz="12" w:space="0" w:color="auto"/>
            </w:tcBorders>
            <w:vAlign w:val="bottom"/>
          </w:tcPr>
          <w:p w14:paraId="3BC9D51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4A094F" w:rsidRPr="0075006D" w14:paraId="4822AFA1" w14:textId="77777777" w:rsidTr="003E5E0E">
        <w:tblPrEx>
          <w:tblCellMar>
            <w:left w:w="31" w:type="dxa"/>
            <w:right w:w="31" w:type="dxa"/>
          </w:tblCellMar>
        </w:tblPrEx>
        <w:trPr>
          <w:cantSplit/>
          <w:trHeight w:val="265"/>
          <w:tblHeader/>
        </w:trPr>
        <w:tc>
          <w:tcPr>
            <w:tcW w:w="2553" w:type="pct"/>
          </w:tcPr>
          <w:p w14:paraId="5CB63917"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12" w:type="pct"/>
            <w:vAlign w:val="bottom"/>
          </w:tcPr>
          <w:p w14:paraId="55B8FF2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14:paraId="35221054"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14:paraId="76D93C1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vAlign w:val="bottom"/>
          </w:tcPr>
          <w:p w14:paraId="06E2DC1B"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4A094F" w:rsidRPr="0075006D" w14:paraId="714DEB88" w14:textId="77777777" w:rsidTr="003E5E0E">
        <w:tblPrEx>
          <w:tblCellMar>
            <w:left w:w="31" w:type="dxa"/>
            <w:right w:w="31" w:type="dxa"/>
          </w:tblCellMar>
        </w:tblPrEx>
        <w:trPr>
          <w:cantSplit/>
          <w:trHeight w:val="265"/>
          <w:tblHeader/>
        </w:trPr>
        <w:tc>
          <w:tcPr>
            <w:tcW w:w="2553" w:type="pct"/>
          </w:tcPr>
          <w:p w14:paraId="75B899B0" w14:textId="77777777"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12" w:type="pct"/>
            <w:tcBorders>
              <w:top w:val="nil"/>
              <w:left w:val="nil"/>
              <w:bottom w:val="nil"/>
              <w:right w:val="nil"/>
            </w:tcBorders>
            <w:shd w:val="clear" w:color="auto" w:fill="auto"/>
            <w:vAlign w:val="bottom"/>
          </w:tcPr>
          <w:p w14:paraId="45ECEBD9"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61.481</w:t>
            </w:r>
          </w:p>
        </w:tc>
        <w:tc>
          <w:tcPr>
            <w:tcW w:w="612" w:type="pct"/>
            <w:tcBorders>
              <w:top w:val="nil"/>
              <w:left w:val="nil"/>
              <w:bottom w:val="nil"/>
              <w:right w:val="nil"/>
            </w:tcBorders>
            <w:shd w:val="clear" w:color="auto" w:fill="auto"/>
            <w:vAlign w:val="bottom"/>
          </w:tcPr>
          <w:p w14:paraId="2D20C7D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5DA02F91"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654DB60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61.481</w:t>
            </w:r>
          </w:p>
        </w:tc>
      </w:tr>
      <w:tr w:rsidR="004A094F" w:rsidRPr="0075006D" w14:paraId="6E8289AF" w14:textId="77777777" w:rsidTr="003E5E0E">
        <w:tblPrEx>
          <w:tblCellMar>
            <w:left w:w="31" w:type="dxa"/>
            <w:right w:w="31" w:type="dxa"/>
          </w:tblCellMar>
        </w:tblPrEx>
        <w:trPr>
          <w:cantSplit/>
          <w:trHeight w:val="265"/>
          <w:tblHeader/>
        </w:trPr>
        <w:tc>
          <w:tcPr>
            <w:tcW w:w="2553" w:type="pct"/>
            <w:vAlign w:val="bottom"/>
          </w:tcPr>
          <w:p w14:paraId="5551C64D"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12" w:type="pct"/>
            <w:tcBorders>
              <w:top w:val="nil"/>
              <w:left w:val="nil"/>
              <w:bottom w:val="nil"/>
              <w:right w:val="nil"/>
            </w:tcBorders>
            <w:shd w:val="clear" w:color="auto" w:fill="auto"/>
            <w:vAlign w:val="bottom"/>
          </w:tcPr>
          <w:p w14:paraId="3D316897"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194.737</w:t>
            </w:r>
          </w:p>
        </w:tc>
        <w:tc>
          <w:tcPr>
            <w:tcW w:w="612" w:type="pct"/>
            <w:tcBorders>
              <w:top w:val="nil"/>
              <w:left w:val="nil"/>
              <w:bottom w:val="nil"/>
              <w:right w:val="nil"/>
            </w:tcBorders>
            <w:shd w:val="clear" w:color="auto" w:fill="auto"/>
            <w:vAlign w:val="bottom"/>
          </w:tcPr>
          <w:p w14:paraId="2B8642EC"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58C217F2"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291D924E"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194.737</w:t>
            </w:r>
          </w:p>
        </w:tc>
      </w:tr>
      <w:tr w:rsidR="004A094F" w:rsidRPr="0075006D" w14:paraId="244489B4" w14:textId="77777777" w:rsidTr="003E5E0E">
        <w:tblPrEx>
          <w:tblCellMar>
            <w:left w:w="31" w:type="dxa"/>
            <w:right w:w="31" w:type="dxa"/>
          </w:tblCellMar>
        </w:tblPrEx>
        <w:trPr>
          <w:cantSplit/>
          <w:trHeight w:val="265"/>
          <w:tblHeader/>
        </w:trPr>
        <w:tc>
          <w:tcPr>
            <w:tcW w:w="2553" w:type="pct"/>
            <w:vAlign w:val="bottom"/>
          </w:tcPr>
          <w:p w14:paraId="20E8E621"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12" w:type="pct"/>
            <w:tcBorders>
              <w:top w:val="nil"/>
              <w:left w:val="nil"/>
              <w:bottom w:val="nil"/>
              <w:right w:val="nil"/>
            </w:tcBorders>
            <w:shd w:val="clear" w:color="auto" w:fill="auto"/>
            <w:vAlign w:val="bottom"/>
          </w:tcPr>
          <w:p w14:paraId="21D134AA"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11.693</w:t>
            </w:r>
          </w:p>
        </w:tc>
        <w:tc>
          <w:tcPr>
            <w:tcW w:w="612" w:type="pct"/>
            <w:tcBorders>
              <w:top w:val="nil"/>
              <w:left w:val="nil"/>
              <w:bottom w:val="nil"/>
              <w:right w:val="nil"/>
            </w:tcBorders>
            <w:shd w:val="clear" w:color="auto" w:fill="auto"/>
            <w:vAlign w:val="bottom"/>
          </w:tcPr>
          <w:p w14:paraId="71DE2BD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73446E8E"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14:paraId="2352383F"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11.693</w:t>
            </w:r>
          </w:p>
        </w:tc>
      </w:tr>
      <w:tr w:rsidR="004A094F" w:rsidRPr="0075006D" w14:paraId="2B99A906" w14:textId="77777777" w:rsidTr="003E5E0E">
        <w:tblPrEx>
          <w:tblCellMar>
            <w:left w:w="31" w:type="dxa"/>
            <w:right w:w="31" w:type="dxa"/>
          </w:tblCellMar>
        </w:tblPrEx>
        <w:trPr>
          <w:cantSplit/>
          <w:trHeight w:val="265"/>
          <w:tblHeader/>
        </w:trPr>
        <w:tc>
          <w:tcPr>
            <w:tcW w:w="2553" w:type="pct"/>
            <w:vAlign w:val="bottom"/>
          </w:tcPr>
          <w:p w14:paraId="7463766F"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12" w:type="pct"/>
            <w:tcBorders>
              <w:top w:val="nil"/>
              <w:left w:val="nil"/>
              <w:bottom w:val="nil"/>
              <w:right w:val="nil"/>
            </w:tcBorders>
            <w:shd w:val="clear" w:color="auto" w:fill="auto"/>
            <w:vAlign w:val="bottom"/>
          </w:tcPr>
          <w:p w14:paraId="26C37B6F"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3.775.277</w:t>
            </w:r>
          </w:p>
        </w:tc>
        <w:tc>
          <w:tcPr>
            <w:tcW w:w="612" w:type="pct"/>
            <w:tcBorders>
              <w:top w:val="nil"/>
              <w:left w:val="nil"/>
              <w:bottom w:val="nil"/>
              <w:right w:val="nil"/>
            </w:tcBorders>
            <w:shd w:val="clear" w:color="auto" w:fill="auto"/>
            <w:vAlign w:val="bottom"/>
          </w:tcPr>
          <w:p w14:paraId="34631596"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14:paraId="583FE12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179.022</w:t>
            </w:r>
          </w:p>
        </w:tc>
        <w:tc>
          <w:tcPr>
            <w:tcW w:w="611" w:type="pct"/>
            <w:tcBorders>
              <w:top w:val="nil"/>
              <w:left w:val="nil"/>
              <w:bottom w:val="nil"/>
              <w:right w:val="nil"/>
            </w:tcBorders>
            <w:shd w:val="clear" w:color="auto" w:fill="auto"/>
            <w:vAlign w:val="bottom"/>
          </w:tcPr>
          <w:p w14:paraId="25AE5257"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3.954.299</w:t>
            </w:r>
          </w:p>
        </w:tc>
      </w:tr>
      <w:tr w:rsidR="004A094F" w:rsidRPr="0075006D" w14:paraId="61334F44" w14:textId="77777777" w:rsidTr="003E5E0E">
        <w:tblPrEx>
          <w:tblCellMar>
            <w:left w:w="31" w:type="dxa"/>
            <w:right w:w="31" w:type="dxa"/>
          </w:tblCellMar>
        </w:tblPrEx>
        <w:trPr>
          <w:cantSplit/>
          <w:trHeight w:val="265"/>
          <w:tblHeader/>
        </w:trPr>
        <w:tc>
          <w:tcPr>
            <w:tcW w:w="2553" w:type="pct"/>
            <w:vAlign w:val="bottom"/>
          </w:tcPr>
          <w:p w14:paraId="40F627B7"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12" w:type="pct"/>
            <w:tcBorders>
              <w:top w:val="nil"/>
              <w:left w:val="nil"/>
              <w:bottom w:val="single" w:sz="4" w:space="0" w:color="auto"/>
              <w:right w:val="nil"/>
            </w:tcBorders>
            <w:shd w:val="clear" w:color="auto" w:fill="auto"/>
            <w:vAlign w:val="bottom"/>
          </w:tcPr>
          <w:p w14:paraId="3E5E7DD5"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c>
          <w:tcPr>
            <w:tcW w:w="612" w:type="pct"/>
            <w:tcBorders>
              <w:top w:val="nil"/>
              <w:left w:val="nil"/>
              <w:bottom w:val="single" w:sz="4" w:space="0" w:color="auto"/>
              <w:right w:val="nil"/>
            </w:tcBorders>
            <w:shd w:val="clear" w:color="auto" w:fill="auto"/>
            <w:vAlign w:val="bottom"/>
          </w:tcPr>
          <w:p w14:paraId="4A0E32DD"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single" w:sz="4" w:space="0" w:color="auto"/>
              <w:right w:val="nil"/>
            </w:tcBorders>
            <w:shd w:val="clear" w:color="auto" w:fill="auto"/>
            <w:vAlign w:val="bottom"/>
          </w:tcPr>
          <w:p w14:paraId="1DC22400"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single" w:sz="4" w:space="0" w:color="auto"/>
              <w:right w:val="nil"/>
            </w:tcBorders>
            <w:shd w:val="clear" w:color="auto" w:fill="auto"/>
            <w:vAlign w:val="bottom"/>
          </w:tcPr>
          <w:p w14:paraId="3BEBD410" w14:textId="77777777"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r>
      <w:tr w:rsidR="004A094F" w:rsidRPr="0075006D" w14:paraId="11D777B6" w14:textId="77777777" w:rsidTr="003E5E0E">
        <w:tblPrEx>
          <w:tblCellMar>
            <w:left w:w="31" w:type="dxa"/>
            <w:right w:w="31" w:type="dxa"/>
          </w:tblCellMar>
        </w:tblPrEx>
        <w:trPr>
          <w:cantSplit/>
          <w:trHeight w:val="393"/>
          <w:tblHeader/>
        </w:trPr>
        <w:tc>
          <w:tcPr>
            <w:tcW w:w="2553" w:type="pct"/>
            <w:vAlign w:val="bottom"/>
          </w:tcPr>
          <w:p w14:paraId="0874BB4C" w14:textId="77777777"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12" w:type="pct"/>
            <w:tcBorders>
              <w:top w:val="nil"/>
              <w:left w:val="nil"/>
              <w:bottom w:val="single" w:sz="12" w:space="0" w:color="auto"/>
              <w:right w:val="nil"/>
            </w:tcBorders>
            <w:shd w:val="clear" w:color="auto" w:fill="auto"/>
            <w:vAlign w:val="bottom"/>
          </w:tcPr>
          <w:p w14:paraId="0142130D"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4.043.281</w:t>
            </w:r>
          </w:p>
        </w:tc>
        <w:tc>
          <w:tcPr>
            <w:tcW w:w="612" w:type="pct"/>
            <w:tcBorders>
              <w:top w:val="nil"/>
              <w:left w:val="nil"/>
              <w:bottom w:val="single" w:sz="12" w:space="0" w:color="auto"/>
              <w:right w:val="nil"/>
            </w:tcBorders>
            <w:shd w:val="clear" w:color="auto" w:fill="auto"/>
            <w:vAlign w:val="bottom"/>
          </w:tcPr>
          <w:p w14:paraId="5EE1954A"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w:t>
            </w:r>
          </w:p>
        </w:tc>
        <w:tc>
          <w:tcPr>
            <w:tcW w:w="612" w:type="pct"/>
            <w:tcBorders>
              <w:top w:val="nil"/>
              <w:left w:val="nil"/>
              <w:bottom w:val="single" w:sz="12" w:space="0" w:color="auto"/>
              <w:right w:val="nil"/>
            </w:tcBorders>
            <w:shd w:val="clear" w:color="auto" w:fill="auto"/>
            <w:vAlign w:val="bottom"/>
          </w:tcPr>
          <w:p w14:paraId="0F29213D"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179.022</w:t>
            </w:r>
          </w:p>
        </w:tc>
        <w:tc>
          <w:tcPr>
            <w:tcW w:w="611" w:type="pct"/>
            <w:tcBorders>
              <w:top w:val="nil"/>
              <w:left w:val="nil"/>
              <w:bottom w:val="single" w:sz="12" w:space="0" w:color="auto"/>
              <w:right w:val="nil"/>
            </w:tcBorders>
            <w:shd w:val="clear" w:color="auto" w:fill="auto"/>
            <w:vAlign w:val="bottom"/>
          </w:tcPr>
          <w:p w14:paraId="37ECC893"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4.222.303</w:t>
            </w:r>
          </w:p>
        </w:tc>
      </w:tr>
      <w:tr w:rsidR="004A094F" w:rsidRPr="0075006D" w14:paraId="3DA02B28" w14:textId="77777777" w:rsidTr="003E5E0E">
        <w:tblPrEx>
          <w:tblCellMar>
            <w:left w:w="31" w:type="dxa"/>
            <w:right w:w="31" w:type="dxa"/>
          </w:tblCellMar>
        </w:tblPrEx>
        <w:trPr>
          <w:cantSplit/>
          <w:trHeight w:val="375"/>
          <w:tblHeader/>
        </w:trPr>
        <w:tc>
          <w:tcPr>
            <w:tcW w:w="2553" w:type="pct"/>
            <w:vAlign w:val="bottom"/>
          </w:tcPr>
          <w:p w14:paraId="12183F76" w14:textId="77777777"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47474A23"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28.524.859</w:t>
            </w:r>
          </w:p>
        </w:tc>
        <w:tc>
          <w:tcPr>
            <w:tcW w:w="612" w:type="pct"/>
            <w:tcBorders>
              <w:top w:val="nil"/>
              <w:left w:val="nil"/>
              <w:bottom w:val="single" w:sz="12" w:space="0" w:color="auto"/>
              <w:right w:val="nil"/>
            </w:tcBorders>
            <w:shd w:val="clear" w:color="auto" w:fill="auto"/>
            <w:vAlign w:val="bottom"/>
          </w:tcPr>
          <w:p w14:paraId="14F40A5E"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1.011.412</w:t>
            </w:r>
          </w:p>
        </w:tc>
        <w:tc>
          <w:tcPr>
            <w:tcW w:w="612" w:type="pct"/>
            <w:tcBorders>
              <w:top w:val="nil"/>
              <w:left w:val="nil"/>
              <w:bottom w:val="single" w:sz="12" w:space="0" w:color="auto"/>
              <w:right w:val="nil"/>
            </w:tcBorders>
            <w:shd w:val="clear" w:color="auto" w:fill="auto"/>
            <w:vAlign w:val="bottom"/>
          </w:tcPr>
          <w:p w14:paraId="713E6FF8"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838.375</w:t>
            </w:r>
          </w:p>
        </w:tc>
        <w:tc>
          <w:tcPr>
            <w:tcW w:w="611" w:type="pct"/>
            <w:tcBorders>
              <w:top w:val="nil"/>
              <w:left w:val="nil"/>
              <w:bottom w:val="single" w:sz="12" w:space="0" w:color="auto"/>
              <w:right w:val="nil"/>
            </w:tcBorders>
            <w:shd w:val="clear" w:color="auto" w:fill="auto"/>
            <w:vAlign w:val="bottom"/>
          </w:tcPr>
          <w:p w14:paraId="035A634D" w14:textId="77777777"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30.374.646</w:t>
            </w:r>
          </w:p>
        </w:tc>
      </w:tr>
    </w:tbl>
    <w:p w14:paraId="44A4817C" w14:textId="77777777" w:rsidR="004A094F" w:rsidRPr="0075006D" w:rsidRDefault="004A094F" w:rsidP="004A094F">
      <w:pPr>
        <w:rPr>
          <w:rFonts w:ascii="Calibri" w:eastAsia="Times New Roman" w:hAnsi="Calibri" w:cs="Arial"/>
          <w:b/>
          <w:bCs/>
          <w:color w:val="000000" w:themeColor="text1"/>
        </w:rPr>
      </w:pPr>
    </w:p>
    <w:p w14:paraId="760857B9" w14:textId="77777777"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14:paraId="391A40B4" w14:textId="77777777" w:rsidR="00234C3A" w:rsidRPr="0075006D" w:rsidRDefault="00234C3A" w:rsidP="00234C3A">
      <w:pPr>
        <w:jc w:val="both"/>
        <w:rPr>
          <w:rFonts w:ascii="Calibri" w:eastAsia="Times New Roman" w:hAnsi="Calibri" w:cs="Arial"/>
          <w:color w:val="000000" w:themeColor="text1"/>
        </w:rPr>
      </w:pPr>
    </w:p>
    <w:p w14:paraId="3F3113D4"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58D28F12" w14:textId="77777777" w:rsidR="00234C3A" w:rsidRPr="0075006D" w:rsidRDefault="00234C3A" w:rsidP="00234C3A">
      <w:pPr>
        <w:jc w:val="both"/>
        <w:rPr>
          <w:rFonts w:ascii="Calibri" w:eastAsia="Times New Roman" w:hAnsi="Calibri" w:cs="Arial"/>
          <w:color w:val="000000" w:themeColor="text1"/>
        </w:rPr>
      </w:pPr>
    </w:p>
    <w:p w14:paraId="20C78453"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212C3560" w14:textId="77777777" w:rsidR="00234C3A" w:rsidRPr="0075006D" w:rsidRDefault="00234C3A" w:rsidP="00234C3A">
      <w:pPr>
        <w:jc w:val="both"/>
        <w:rPr>
          <w:rFonts w:ascii="Calibri" w:eastAsia="Times New Roman" w:hAnsi="Calibri" w:cs="Arial"/>
          <w:color w:val="000000" w:themeColor="text1"/>
        </w:rPr>
      </w:pPr>
    </w:p>
    <w:p w14:paraId="380879D2"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14:paraId="38362DE1" w14:textId="77777777" w:rsidR="00234C3A" w:rsidRPr="0075006D" w:rsidRDefault="00234C3A" w:rsidP="00234C3A">
      <w:pPr>
        <w:jc w:val="both"/>
        <w:rPr>
          <w:rFonts w:ascii="Calibri" w:eastAsia="Times New Roman" w:hAnsi="Calibri" w:cs="Arial"/>
          <w:color w:val="000000" w:themeColor="text1"/>
        </w:rPr>
      </w:pPr>
    </w:p>
    <w:p w14:paraId="118ADA3F" w14:textId="77777777" w:rsidR="00234C3A" w:rsidRPr="0075006D" w:rsidRDefault="00234C3A" w:rsidP="00234C3A">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16E35DA2" w14:textId="77777777" w:rsidR="00234C3A" w:rsidRPr="0075006D" w:rsidRDefault="00234C3A" w:rsidP="00234C3A">
      <w:pPr>
        <w:keepNext/>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234C3A" w:rsidRPr="0075006D" w14:paraId="20BA8268" w14:textId="77777777" w:rsidTr="002042D9">
        <w:trPr>
          <w:cantSplit/>
          <w:trHeight w:val="784"/>
          <w:tblHeader/>
        </w:trPr>
        <w:tc>
          <w:tcPr>
            <w:tcW w:w="2557" w:type="pct"/>
            <w:vAlign w:val="bottom"/>
          </w:tcPr>
          <w:p w14:paraId="2B8BD2EA"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Banka</w:t>
            </w:r>
          </w:p>
          <w:p w14:paraId="2E27244A"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p>
          <w:p w14:paraId="2EA7F716" w14:textId="2BD8C2D9" w:rsidR="00234C3A" w:rsidRPr="0075006D" w:rsidRDefault="00D13462" w:rsidP="00234C3A">
            <w:pPr>
              <w:tabs>
                <w:tab w:val="right" w:pos="1202"/>
              </w:tabs>
              <w:spacing w:line="240" w:lineRule="atLeast"/>
              <w:outlineLvl w:val="0"/>
              <w:rPr>
                <w:rFonts w:ascii="Calibri" w:eastAsia="Times New Roman" w:hAnsi="Calibri" w:cs="Arial"/>
                <w:b/>
                <w:color w:val="000000" w:themeColor="text1"/>
                <w:sz w:val="19"/>
                <w:szCs w:val="19"/>
              </w:rPr>
            </w:pPr>
            <w:r w:rsidRPr="00D13462">
              <w:rPr>
                <w:rFonts w:ascii="Calibri" w:eastAsia="Calibri" w:hAnsi="Calibri" w:cs="Arial"/>
                <w:b/>
                <w:bCs/>
                <w:iCs/>
                <w:color w:val="000000" w:themeColor="text1"/>
                <w:sz w:val="20"/>
                <w:szCs w:val="20"/>
              </w:rPr>
              <w:t xml:space="preserve">30. </w:t>
            </w:r>
            <w:r w:rsidR="00EE2F19">
              <w:rPr>
                <w:rFonts w:ascii="Calibri" w:eastAsia="Calibri" w:hAnsi="Calibri" w:cs="Arial"/>
                <w:b/>
                <w:bCs/>
                <w:iCs/>
                <w:color w:val="000000" w:themeColor="text1"/>
                <w:sz w:val="20"/>
                <w:szCs w:val="20"/>
              </w:rPr>
              <w:t>rujna</w:t>
            </w:r>
            <w:r w:rsidR="00EE2F19" w:rsidRPr="00D13462">
              <w:rPr>
                <w:rFonts w:ascii="Calibri" w:eastAsia="Calibri" w:hAnsi="Calibri" w:cs="Arial"/>
                <w:b/>
                <w:bCs/>
                <w:iCs/>
                <w:color w:val="000000" w:themeColor="text1"/>
                <w:sz w:val="20"/>
                <w:szCs w:val="20"/>
              </w:rPr>
              <w:t xml:space="preserve"> </w:t>
            </w:r>
            <w:r w:rsidR="00234C3A" w:rsidRPr="0075006D">
              <w:rPr>
                <w:rFonts w:ascii="Calibri" w:eastAsia="Calibri" w:hAnsi="Calibri" w:cs="Arial"/>
                <w:b/>
                <w:bCs/>
                <w:iCs/>
                <w:color w:val="000000" w:themeColor="text1"/>
                <w:sz w:val="20"/>
                <w:szCs w:val="20"/>
              </w:rPr>
              <w:t>2020</w:t>
            </w:r>
            <w:r w:rsidR="00234C3A" w:rsidRPr="0075006D">
              <w:rPr>
                <w:rFonts w:ascii="Calibri" w:eastAsia="Times New Roman" w:hAnsi="Calibri" w:cs="Arial"/>
                <w:b/>
                <w:color w:val="000000" w:themeColor="text1"/>
                <w:sz w:val="19"/>
                <w:szCs w:val="19"/>
              </w:rPr>
              <w:t xml:space="preserve">. </w:t>
            </w:r>
          </w:p>
        </w:tc>
        <w:tc>
          <w:tcPr>
            <w:tcW w:w="632" w:type="pct"/>
            <w:vAlign w:val="bottom"/>
          </w:tcPr>
          <w:p w14:paraId="7CBED66A"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Republika Hrvatska</w:t>
            </w:r>
          </w:p>
        </w:tc>
        <w:tc>
          <w:tcPr>
            <w:tcW w:w="569" w:type="pct"/>
            <w:vAlign w:val="bottom"/>
          </w:tcPr>
          <w:p w14:paraId="40348F07"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Zemlje Europske unije</w:t>
            </w:r>
          </w:p>
        </w:tc>
        <w:tc>
          <w:tcPr>
            <w:tcW w:w="633" w:type="pct"/>
            <w:vAlign w:val="bottom"/>
          </w:tcPr>
          <w:p w14:paraId="3B5FD663"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Ostale </w:t>
            </w:r>
          </w:p>
          <w:p w14:paraId="66B05B72"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zemlje </w:t>
            </w:r>
          </w:p>
        </w:tc>
        <w:tc>
          <w:tcPr>
            <w:tcW w:w="609" w:type="pct"/>
            <w:vAlign w:val="bottom"/>
          </w:tcPr>
          <w:p w14:paraId="16B10932"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Ukupno</w:t>
            </w:r>
          </w:p>
        </w:tc>
      </w:tr>
      <w:tr w:rsidR="00234C3A" w:rsidRPr="0075006D" w14:paraId="2D5BB696" w14:textId="77777777" w:rsidTr="00234C3A">
        <w:trPr>
          <w:cantSplit/>
          <w:trHeight w:val="250"/>
          <w:tblHeader/>
        </w:trPr>
        <w:tc>
          <w:tcPr>
            <w:tcW w:w="2557" w:type="pct"/>
          </w:tcPr>
          <w:p w14:paraId="2E298EF2"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vAlign w:val="bottom"/>
          </w:tcPr>
          <w:p w14:paraId="0B5DB87A"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569" w:type="pct"/>
            <w:vAlign w:val="bottom"/>
          </w:tcPr>
          <w:p w14:paraId="257ADCA4"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633" w:type="pct"/>
            <w:vAlign w:val="bottom"/>
          </w:tcPr>
          <w:p w14:paraId="756F3B85"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609" w:type="pct"/>
            <w:vAlign w:val="bottom"/>
          </w:tcPr>
          <w:p w14:paraId="474B4325"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r>
      <w:tr w:rsidR="00234C3A" w:rsidRPr="0075006D" w14:paraId="4A04BF69" w14:textId="77777777" w:rsidTr="00234C3A">
        <w:trPr>
          <w:cantSplit/>
          <w:trHeight w:val="250"/>
          <w:tblHeader/>
        </w:trPr>
        <w:tc>
          <w:tcPr>
            <w:tcW w:w="2557" w:type="pct"/>
          </w:tcPr>
          <w:p w14:paraId="327871A8"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tcPr>
          <w:p w14:paraId="51AD19B7" w14:textId="77777777"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14:paraId="78C05998" w14:textId="77777777"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14:paraId="063A0D70" w14:textId="77777777"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14:paraId="7C2246D8" w14:textId="77777777" w:rsidR="00234C3A" w:rsidRPr="0075006D" w:rsidRDefault="00234C3A" w:rsidP="00234C3A">
            <w:pPr>
              <w:jc w:val="center"/>
              <w:rPr>
                <w:rFonts w:ascii="Calibri" w:eastAsia="Times New Roman" w:hAnsi="Calibri" w:cs="Arial"/>
                <w:color w:val="000000" w:themeColor="text1"/>
                <w:sz w:val="19"/>
                <w:szCs w:val="19"/>
              </w:rPr>
            </w:pPr>
          </w:p>
        </w:tc>
      </w:tr>
      <w:tr w:rsidR="00234C3A" w:rsidRPr="0075006D" w14:paraId="29666F98" w14:textId="77777777" w:rsidTr="00234C3A">
        <w:trPr>
          <w:cantSplit/>
          <w:trHeight w:val="250"/>
          <w:tblHeader/>
        </w:trPr>
        <w:tc>
          <w:tcPr>
            <w:tcW w:w="2557" w:type="pct"/>
          </w:tcPr>
          <w:p w14:paraId="332FEB33" w14:textId="77777777" w:rsidR="00234C3A" w:rsidRPr="0075006D" w:rsidRDefault="00234C3A" w:rsidP="00234C3A">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32" w:type="pct"/>
          </w:tcPr>
          <w:p w14:paraId="505EC504" w14:textId="77777777"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14:paraId="5EB8FADA" w14:textId="77777777"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14:paraId="797C5336" w14:textId="77777777"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14:paraId="31912C8A" w14:textId="77777777" w:rsidR="00234C3A" w:rsidRPr="0075006D" w:rsidRDefault="00234C3A" w:rsidP="00234C3A">
            <w:pPr>
              <w:jc w:val="center"/>
              <w:rPr>
                <w:rFonts w:ascii="Calibri" w:eastAsia="Times New Roman" w:hAnsi="Calibri" w:cs="Arial"/>
                <w:color w:val="000000" w:themeColor="text1"/>
                <w:sz w:val="19"/>
                <w:szCs w:val="19"/>
              </w:rPr>
            </w:pPr>
          </w:p>
        </w:tc>
      </w:tr>
      <w:tr w:rsidR="00DF564A" w:rsidRPr="0075006D" w14:paraId="386111B3" w14:textId="77777777" w:rsidTr="00BA072D">
        <w:trPr>
          <w:cantSplit/>
          <w:trHeight w:val="250"/>
          <w:tblHeader/>
        </w:trPr>
        <w:tc>
          <w:tcPr>
            <w:tcW w:w="2557" w:type="pct"/>
            <w:vAlign w:val="bottom"/>
          </w:tcPr>
          <w:p w14:paraId="59D3DC4E" w14:textId="77777777" w:rsidR="00DF564A" w:rsidRPr="0075006D" w:rsidRDefault="00DF564A" w:rsidP="00DF564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32" w:type="pct"/>
            <w:shd w:val="clear" w:color="auto" w:fill="auto"/>
            <w:vAlign w:val="bottom"/>
          </w:tcPr>
          <w:p w14:paraId="2FB77E1E" w14:textId="2C1B8823"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2.276.120</w:t>
            </w:r>
          </w:p>
        </w:tc>
        <w:tc>
          <w:tcPr>
            <w:tcW w:w="569" w:type="pct"/>
            <w:shd w:val="clear" w:color="auto" w:fill="auto"/>
            <w:vAlign w:val="bottom"/>
          </w:tcPr>
          <w:p w14:paraId="2D6E2050" w14:textId="37426E7F"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55.616</w:t>
            </w:r>
          </w:p>
        </w:tc>
        <w:tc>
          <w:tcPr>
            <w:tcW w:w="633" w:type="pct"/>
            <w:shd w:val="clear" w:color="auto" w:fill="auto"/>
            <w:vAlign w:val="bottom"/>
          </w:tcPr>
          <w:p w14:paraId="74DA679D" w14:textId="51D9CDE3"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29</w:t>
            </w:r>
            <w:r w:rsidR="005B49D7">
              <w:rPr>
                <w:rFonts w:ascii="Calibri" w:eastAsia="Times New Roman" w:hAnsi="Calibri" w:cs="Calibri"/>
                <w:color w:val="000000" w:themeColor="text1"/>
                <w:sz w:val="19"/>
                <w:szCs w:val="19"/>
              </w:rPr>
              <w:t>3</w:t>
            </w:r>
          </w:p>
        </w:tc>
        <w:tc>
          <w:tcPr>
            <w:tcW w:w="609" w:type="pct"/>
            <w:shd w:val="clear" w:color="auto" w:fill="auto"/>
            <w:vAlign w:val="bottom"/>
          </w:tcPr>
          <w:p w14:paraId="79C5E7F8" w14:textId="761B4665"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2.332.0</w:t>
            </w:r>
            <w:r w:rsidR="005B49D7">
              <w:rPr>
                <w:rFonts w:ascii="Calibri" w:eastAsia="Times New Roman" w:hAnsi="Calibri" w:cs="Calibri"/>
                <w:color w:val="000000" w:themeColor="text1"/>
                <w:sz w:val="19"/>
                <w:szCs w:val="19"/>
              </w:rPr>
              <w:t>29</w:t>
            </w:r>
          </w:p>
        </w:tc>
      </w:tr>
      <w:tr w:rsidR="00DF564A" w:rsidRPr="0075006D" w14:paraId="5879229B" w14:textId="77777777" w:rsidTr="00BA072D">
        <w:trPr>
          <w:cantSplit/>
          <w:trHeight w:val="250"/>
          <w:tblHeader/>
        </w:trPr>
        <w:tc>
          <w:tcPr>
            <w:tcW w:w="2557" w:type="pct"/>
            <w:vAlign w:val="bottom"/>
          </w:tcPr>
          <w:p w14:paraId="7EF0DC8F" w14:textId="77777777" w:rsidR="00DF564A" w:rsidRPr="0075006D" w:rsidRDefault="00DF564A" w:rsidP="00DF564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32" w:type="pct"/>
            <w:shd w:val="clear" w:color="auto" w:fill="auto"/>
            <w:vAlign w:val="bottom"/>
          </w:tcPr>
          <w:p w14:paraId="794A66A9" w14:textId="50483F5B"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569" w:type="pct"/>
            <w:shd w:val="clear" w:color="auto" w:fill="auto"/>
            <w:vAlign w:val="bottom"/>
          </w:tcPr>
          <w:p w14:paraId="36516665" w14:textId="6AADA4B3"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254.645</w:t>
            </w:r>
          </w:p>
        </w:tc>
        <w:tc>
          <w:tcPr>
            <w:tcW w:w="633" w:type="pct"/>
            <w:shd w:val="clear" w:color="auto" w:fill="auto"/>
            <w:vAlign w:val="bottom"/>
          </w:tcPr>
          <w:p w14:paraId="6BD1F40D" w14:textId="44025A40"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09" w:type="pct"/>
            <w:shd w:val="clear" w:color="auto" w:fill="auto"/>
            <w:vAlign w:val="bottom"/>
          </w:tcPr>
          <w:p w14:paraId="708C7BE0" w14:textId="2D0210E4"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254.645</w:t>
            </w:r>
          </w:p>
        </w:tc>
      </w:tr>
      <w:tr w:rsidR="00DF564A" w:rsidRPr="0075006D" w14:paraId="49009BD2" w14:textId="77777777" w:rsidTr="00BA072D">
        <w:trPr>
          <w:cantSplit/>
          <w:trHeight w:val="250"/>
          <w:tblHeader/>
        </w:trPr>
        <w:tc>
          <w:tcPr>
            <w:tcW w:w="2557" w:type="pct"/>
            <w:vAlign w:val="bottom"/>
          </w:tcPr>
          <w:p w14:paraId="3A31733E" w14:textId="77777777" w:rsidR="00DF564A" w:rsidRPr="0075006D" w:rsidRDefault="00DF564A" w:rsidP="00DF564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32" w:type="pct"/>
            <w:shd w:val="clear" w:color="auto" w:fill="auto"/>
            <w:vAlign w:val="bottom"/>
          </w:tcPr>
          <w:p w14:paraId="161EF0AF" w14:textId="434EC096"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9.024.659</w:t>
            </w:r>
          </w:p>
        </w:tc>
        <w:tc>
          <w:tcPr>
            <w:tcW w:w="569" w:type="pct"/>
            <w:shd w:val="clear" w:color="auto" w:fill="auto"/>
            <w:vAlign w:val="bottom"/>
          </w:tcPr>
          <w:p w14:paraId="3C043747" w14:textId="57A00990"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33" w:type="pct"/>
            <w:shd w:val="clear" w:color="auto" w:fill="auto"/>
            <w:vAlign w:val="bottom"/>
          </w:tcPr>
          <w:p w14:paraId="08C96022" w14:textId="0F9E372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09" w:type="pct"/>
            <w:shd w:val="clear" w:color="auto" w:fill="auto"/>
            <w:vAlign w:val="bottom"/>
          </w:tcPr>
          <w:p w14:paraId="3079BAD0" w14:textId="15EA049A"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9.024.659</w:t>
            </w:r>
          </w:p>
        </w:tc>
      </w:tr>
      <w:tr w:rsidR="00DF564A" w:rsidRPr="0075006D" w14:paraId="5077344F" w14:textId="77777777" w:rsidTr="00BA072D">
        <w:trPr>
          <w:cantSplit/>
          <w:trHeight w:val="250"/>
          <w:tblHeader/>
        </w:trPr>
        <w:tc>
          <w:tcPr>
            <w:tcW w:w="2557" w:type="pct"/>
            <w:vAlign w:val="bottom"/>
          </w:tcPr>
          <w:p w14:paraId="3766B476" w14:textId="77777777" w:rsidR="00DF564A" w:rsidRPr="0075006D" w:rsidRDefault="00DF564A" w:rsidP="00DF564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32" w:type="pct"/>
            <w:shd w:val="clear" w:color="auto" w:fill="auto"/>
            <w:vAlign w:val="bottom"/>
          </w:tcPr>
          <w:p w14:paraId="7A25DF4A" w14:textId="4DBF4469"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12.852.458</w:t>
            </w:r>
          </w:p>
        </w:tc>
        <w:tc>
          <w:tcPr>
            <w:tcW w:w="569" w:type="pct"/>
            <w:shd w:val="clear" w:color="auto" w:fill="auto"/>
            <w:vAlign w:val="bottom"/>
          </w:tcPr>
          <w:p w14:paraId="19F42494" w14:textId="39E37F0F"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33" w:type="pct"/>
            <w:shd w:val="clear" w:color="auto" w:fill="auto"/>
            <w:vAlign w:val="bottom"/>
          </w:tcPr>
          <w:p w14:paraId="462BFDA2" w14:textId="326E938D"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778.593</w:t>
            </w:r>
          </w:p>
        </w:tc>
        <w:tc>
          <w:tcPr>
            <w:tcW w:w="609" w:type="pct"/>
            <w:shd w:val="clear" w:color="auto" w:fill="auto"/>
            <w:vAlign w:val="bottom"/>
          </w:tcPr>
          <w:p w14:paraId="20AE0EB7" w14:textId="571F5D0A"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13.631.051</w:t>
            </w:r>
          </w:p>
        </w:tc>
      </w:tr>
      <w:tr w:rsidR="00DF564A" w:rsidRPr="0075006D" w14:paraId="13CED9C7" w14:textId="77777777" w:rsidTr="00BA072D">
        <w:trPr>
          <w:cantSplit/>
          <w:trHeight w:val="250"/>
          <w:tblHeader/>
        </w:trPr>
        <w:tc>
          <w:tcPr>
            <w:tcW w:w="2557" w:type="pct"/>
            <w:vAlign w:val="bottom"/>
          </w:tcPr>
          <w:p w14:paraId="081E8C86" w14:textId="77777777" w:rsidR="00DF564A" w:rsidRPr="0075006D" w:rsidRDefault="00DF564A" w:rsidP="00DF564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32" w:type="pct"/>
            <w:shd w:val="clear" w:color="auto" w:fill="auto"/>
            <w:vAlign w:val="bottom"/>
          </w:tcPr>
          <w:p w14:paraId="1701B1A5" w14:textId="69413A26"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3.365</w:t>
            </w:r>
          </w:p>
        </w:tc>
        <w:tc>
          <w:tcPr>
            <w:tcW w:w="569" w:type="pct"/>
            <w:shd w:val="clear" w:color="auto" w:fill="auto"/>
            <w:vAlign w:val="bottom"/>
          </w:tcPr>
          <w:p w14:paraId="3708CCED" w14:textId="116E6B10"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33" w:type="pct"/>
            <w:shd w:val="clear" w:color="auto" w:fill="auto"/>
            <w:vAlign w:val="bottom"/>
          </w:tcPr>
          <w:p w14:paraId="67AA6C99" w14:textId="4AFF4922"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09" w:type="pct"/>
            <w:shd w:val="clear" w:color="auto" w:fill="auto"/>
            <w:vAlign w:val="bottom"/>
          </w:tcPr>
          <w:p w14:paraId="101514E2" w14:textId="6F4F7009"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3.365</w:t>
            </w:r>
          </w:p>
        </w:tc>
      </w:tr>
      <w:tr w:rsidR="00DF564A" w:rsidRPr="0075006D" w14:paraId="5157F683" w14:textId="77777777" w:rsidTr="00BA072D">
        <w:trPr>
          <w:cantSplit/>
          <w:trHeight w:val="250"/>
          <w:tblHeader/>
        </w:trPr>
        <w:tc>
          <w:tcPr>
            <w:tcW w:w="2557" w:type="pct"/>
          </w:tcPr>
          <w:p w14:paraId="01855933" w14:textId="77777777" w:rsidR="00DF564A" w:rsidRPr="0075006D" w:rsidRDefault="00DF564A" w:rsidP="00DF564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19"/>
                <w:szCs w:val="19"/>
              </w:rPr>
              <w:t xml:space="preserve">Financijska imovina po fer vrijednosti kroz ostalu sveobuhvatnu dobit        </w:t>
            </w:r>
          </w:p>
        </w:tc>
        <w:tc>
          <w:tcPr>
            <w:tcW w:w="632" w:type="pct"/>
            <w:shd w:val="clear" w:color="auto" w:fill="auto"/>
            <w:vAlign w:val="bottom"/>
          </w:tcPr>
          <w:p w14:paraId="73BBABF4" w14:textId="5589FB16"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2.691.786</w:t>
            </w:r>
          </w:p>
        </w:tc>
        <w:tc>
          <w:tcPr>
            <w:tcW w:w="569" w:type="pct"/>
            <w:shd w:val="clear" w:color="auto" w:fill="auto"/>
            <w:vAlign w:val="bottom"/>
          </w:tcPr>
          <w:p w14:paraId="01C092DA" w14:textId="29725189"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1.355</w:t>
            </w:r>
          </w:p>
        </w:tc>
        <w:tc>
          <w:tcPr>
            <w:tcW w:w="633" w:type="pct"/>
            <w:shd w:val="clear" w:color="auto" w:fill="auto"/>
            <w:vAlign w:val="bottom"/>
          </w:tcPr>
          <w:p w14:paraId="53CE60BA" w14:textId="6C282C7D"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09" w:type="pct"/>
            <w:shd w:val="clear" w:color="auto" w:fill="auto"/>
            <w:vAlign w:val="bottom"/>
          </w:tcPr>
          <w:p w14:paraId="2F61ADDE" w14:textId="490B35EC"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2.693.141</w:t>
            </w:r>
          </w:p>
        </w:tc>
      </w:tr>
      <w:tr w:rsidR="00DF564A" w:rsidRPr="0075006D" w14:paraId="06630186" w14:textId="77777777" w:rsidTr="00BA072D">
        <w:trPr>
          <w:cantSplit/>
          <w:trHeight w:val="250"/>
          <w:tblHeader/>
        </w:trPr>
        <w:tc>
          <w:tcPr>
            <w:tcW w:w="2557" w:type="pct"/>
            <w:vAlign w:val="bottom"/>
          </w:tcPr>
          <w:p w14:paraId="3698E9C4" w14:textId="77777777" w:rsidR="00DF564A" w:rsidRPr="0075006D" w:rsidRDefault="00DF564A" w:rsidP="00DF564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32" w:type="pct"/>
            <w:shd w:val="clear" w:color="auto" w:fill="auto"/>
            <w:vAlign w:val="bottom"/>
          </w:tcPr>
          <w:p w14:paraId="234CC671" w14:textId="019BBB49"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3.900</w:t>
            </w:r>
          </w:p>
        </w:tc>
        <w:tc>
          <w:tcPr>
            <w:tcW w:w="569" w:type="pct"/>
            <w:shd w:val="clear" w:color="auto" w:fill="auto"/>
            <w:vAlign w:val="bottom"/>
          </w:tcPr>
          <w:p w14:paraId="5365A668" w14:textId="277409C9"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633" w:type="pct"/>
            <w:shd w:val="clear" w:color="auto" w:fill="auto"/>
            <w:vAlign w:val="bottom"/>
          </w:tcPr>
          <w:p w14:paraId="7DADB6F3" w14:textId="3433AAA0"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16</w:t>
            </w:r>
          </w:p>
        </w:tc>
        <w:tc>
          <w:tcPr>
            <w:tcW w:w="609" w:type="pct"/>
            <w:shd w:val="clear" w:color="auto" w:fill="auto"/>
            <w:vAlign w:val="bottom"/>
          </w:tcPr>
          <w:p w14:paraId="0C5079F2" w14:textId="3D25821C"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3.916</w:t>
            </w:r>
          </w:p>
        </w:tc>
      </w:tr>
      <w:tr w:rsidR="00DF564A" w:rsidRPr="0075006D" w14:paraId="405D0992" w14:textId="77777777" w:rsidTr="00BA072D">
        <w:trPr>
          <w:cantSplit/>
          <w:trHeight w:hRule="exact" w:val="441"/>
          <w:tblHeader/>
        </w:trPr>
        <w:tc>
          <w:tcPr>
            <w:tcW w:w="2557" w:type="pct"/>
            <w:vAlign w:val="bottom"/>
          </w:tcPr>
          <w:p w14:paraId="1F3E2588" w14:textId="77777777" w:rsidR="00DF564A" w:rsidRPr="0075006D" w:rsidRDefault="00DF564A" w:rsidP="00DF564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2E32A08F" w14:textId="5F3C72A1"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sidRPr="00BA072D">
              <w:rPr>
                <w:rFonts w:ascii="Calibri" w:eastAsia="Times New Roman" w:hAnsi="Calibri" w:cs="Calibri"/>
                <w:b/>
                <w:color w:val="000000" w:themeColor="text1"/>
                <w:sz w:val="19"/>
                <w:szCs w:val="19"/>
              </w:rPr>
              <w:t>26.852.288</w:t>
            </w:r>
          </w:p>
        </w:tc>
        <w:tc>
          <w:tcPr>
            <w:tcW w:w="569" w:type="pct"/>
            <w:tcBorders>
              <w:top w:val="single" w:sz="8" w:space="0" w:color="auto"/>
              <w:left w:val="nil"/>
              <w:bottom w:val="single" w:sz="8" w:space="0" w:color="auto"/>
              <w:right w:val="nil"/>
            </w:tcBorders>
            <w:shd w:val="clear" w:color="auto" w:fill="auto"/>
            <w:vAlign w:val="bottom"/>
          </w:tcPr>
          <w:p w14:paraId="674652BB" w14:textId="2D06823A"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sidRPr="00BA072D">
              <w:rPr>
                <w:rFonts w:ascii="Calibri" w:eastAsia="Times New Roman" w:hAnsi="Calibri" w:cs="Calibri"/>
                <w:b/>
                <w:color w:val="000000" w:themeColor="text1"/>
                <w:sz w:val="19"/>
                <w:szCs w:val="19"/>
              </w:rPr>
              <w:t>311.616</w:t>
            </w:r>
          </w:p>
        </w:tc>
        <w:tc>
          <w:tcPr>
            <w:tcW w:w="633" w:type="pct"/>
            <w:tcBorders>
              <w:top w:val="single" w:sz="8" w:space="0" w:color="auto"/>
              <w:left w:val="nil"/>
              <w:bottom w:val="single" w:sz="8" w:space="0" w:color="auto"/>
              <w:right w:val="nil"/>
            </w:tcBorders>
            <w:shd w:val="clear" w:color="auto" w:fill="auto"/>
            <w:vAlign w:val="bottom"/>
          </w:tcPr>
          <w:p w14:paraId="0FE0C666" w14:textId="1969A8D3"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sidRPr="00BA072D">
              <w:rPr>
                <w:rFonts w:ascii="Calibri" w:eastAsia="Times New Roman" w:hAnsi="Calibri" w:cs="Calibri"/>
                <w:b/>
                <w:color w:val="000000" w:themeColor="text1"/>
                <w:sz w:val="19"/>
                <w:szCs w:val="19"/>
              </w:rPr>
              <w:t>778.90</w:t>
            </w:r>
            <w:r w:rsidR="002600D1">
              <w:rPr>
                <w:rFonts w:ascii="Calibri" w:eastAsia="Times New Roman" w:hAnsi="Calibri" w:cs="Calibri"/>
                <w:b/>
                <w:color w:val="000000" w:themeColor="text1"/>
                <w:sz w:val="19"/>
                <w:szCs w:val="19"/>
              </w:rPr>
              <w:t>2</w:t>
            </w:r>
          </w:p>
        </w:tc>
        <w:tc>
          <w:tcPr>
            <w:tcW w:w="609" w:type="pct"/>
            <w:tcBorders>
              <w:top w:val="single" w:sz="8" w:space="0" w:color="auto"/>
              <w:left w:val="nil"/>
              <w:bottom w:val="single" w:sz="8" w:space="0" w:color="auto"/>
              <w:right w:val="nil"/>
            </w:tcBorders>
            <w:shd w:val="clear" w:color="auto" w:fill="auto"/>
            <w:vAlign w:val="bottom"/>
          </w:tcPr>
          <w:p w14:paraId="3D27F133" w14:textId="5BEFAEAD"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sidRPr="00BA072D">
              <w:rPr>
                <w:rFonts w:ascii="Calibri" w:eastAsia="Times New Roman" w:hAnsi="Calibri" w:cs="Calibri"/>
                <w:b/>
                <w:color w:val="000000" w:themeColor="text1"/>
                <w:sz w:val="19"/>
                <w:szCs w:val="19"/>
              </w:rPr>
              <w:t>27.942.80</w:t>
            </w:r>
            <w:r w:rsidR="002600D1">
              <w:rPr>
                <w:rFonts w:ascii="Calibri" w:eastAsia="Times New Roman" w:hAnsi="Calibri" w:cs="Calibri"/>
                <w:b/>
                <w:color w:val="000000" w:themeColor="text1"/>
                <w:sz w:val="19"/>
                <w:szCs w:val="19"/>
              </w:rPr>
              <w:t>6</w:t>
            </w:r>
          </w:p>
        </w:tc>
      </w:tr>
      <w:tr w:rsidR="00F45CD4" w:rsidRPr="0075006D" w14:paraId="540980B8" w14:textId="77777777" w:rsidTr="00BA072D">
        <w:tblPrEx>
          <w:tblCellMar>
            <w:left w:w="31" w:type="dxa"/>
            <w:right w:w="31" w:type="dxa"/>
          </w:tblCellMar>
        </w:tblPrEx>
        <w:trPr>
          <w:cantSplit/>
          <w:trHeight w:val="250"/>
          <w:tblHeader/>
        </w:trPr>
        <w:tc>
          <w:tcPr>
            <w:tcW w:w="2557" w:type="pct"/>
            <w:vAlign w:val="bottom"/>
          </w:tcPr>
          <w:p w14:paraId="4C44E9EC" w14:textId="77777777" w:rsidR="00F45CD4" w:rsidRPr="0075006D" w:rsidRDefault="00F45CD4" w:rsidP="00F45CD4">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32" w:type="pct"/>
            <w:tcBorders>
              <w:top w:val="single" w:sz="12" w:space="0" w:color="auto"/>
              <w:left w:val="nil"/>
              <w:bottom w:val="nil"/>
              <w:right w:val="nil"/>
            </w:tcBorders>
            <w:vAlign w:val="bottom"/>
          </w:tcPr>
          <w:p w14:paraId="0ACEF24E"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tcBorders>
              <w:top w:val="single" w:sz="12" w:space="0" w:color="auto"/>
              <w:left w:val="nil"/>
              <w:bottom w:val="nil"/>
              <w:right w:val="nil"/>
            </w:tcBorders>
            <w:vAlign w:val="bottom"/>
          </w:tcPr>
          <w:p w14:paraId="40325F92"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tcBorders>
              <w:top w:val="single" w:sz="12" w:space="0" w:color="auto"/>
              <w:left w:val="nil"/>
              <w:bottom w:val="nil"/>
              <w:right w:val="nil"/>
            </w:tcBorders>
            <w:vAlign w:val="bottom"/>
          </w:tcPr>
          <w:p w14:paraId="67893795"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tcBorders>
              <w:top w:val="single" w:sz="12" w:space="0" w:color="auto"/>
              <w:left w:val="nil"/>
              <w:bottom w:val="nil"/>
              <w:right w:val="nil"/>
            </w:tcBorders>
            <w:vAlign w:val="bottom"/>
          </w:tcPr>
          <w:p w14:paraId="16263D47" w14:textId="77777777"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r>
      <w:tr w:rsidR="00DF564A" w:rsidRPr="0075006D" w14:paraId="77DDD38F" w14:textId="77777777" w:rsidTr="00BA072D">
        <w:tblPrEx>
          <w:tblCellMar>
            <w:left w:w="31" w:type="dxa"/>
            <w:right w:w="31" w:type="dxa"/>
          </w:tblCellMar>
        </w:tblPrEx>
        <w:trPr>
          <w:cantSplit/>
          <w:trHeight w:val="250"/>
          <w:tblHeader/>
        </w:trPr>
        <w:tc>
          <w:tcPr>
            <w:tcW w:w="2557" w:type="pct"/>
          </w:tcPr>
          <w:p w14:paraId="0B9BE7F7" w14:textId="77777777" w:rsidR="00DF564A" w:rsidRPr="0075006D" w:rsidRDefault="00DF564A" w:rsidP="00DF564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32" w:type="pct"/>
            <w:vAlign w:val="bottom"/>
          </w:tcPr>
          <w:p w14:paraId="771EAF64" w14:textId="5177A75D"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vAlign w:val="bottom"/>
          </w:tcPr>
          <w:p w14:paraId="6F3B8629" w14:textId="77C397A2"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vAlign w:val="bottom"/>
          </w:tcPr>
          <w:p w14:paraId="5996D664" w14:textId="27FEDF2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vAlign w:val="bottom"/>
          </w:tcPr>
          <w:p w14:paraId="0AABB224"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p>
        </w:tc>
      </w:tr>
      <w:tr w:rsidR="00DF564A" w:rsidRPr="0075006D" w14:paraId="745BA2B1" w14:textId="77777777" w:rsidTr="00BA072D">
        <w:tblPrEx>
          <w:tblCellMar>
            <w:left w:w="31" w:type="dxa"/>
            <w:right w:w="31" w:type="dxa"/>
          </w:tblCellMar>
        </w:tblPrEx>
        <w:trPr>
          <w:cantSplit/>
          <w:trHeight w:val="250"/>
          <w:tblHeader/>
        </w:trPr>
        <w:tc>
          <w:tcPr>
            <w:tcW w:w="2557" w:type="pct"/>
          </w:tcPr>
          <w:p w14:paraId="140A15E7" w14:textId="77777777" w:rsidR="00DF564A" w:rsidRPr="0075006D" w:rsidRDefault="00DF564A" w:rsidP="00DF564A">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32" w:type="pct"/>
            <w:shd w:val="clear" w:color="auto" w:fill="auto"/>
            <w:vAlign w:val="bottom"/>
          </w:tcPr>
          <w:p w14:paraId="61F7099F" w14:textId="699DC148"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164.632</w:t>
            </w:r>
          </w:p>
        </w:tc>
        <w:tc>
          <w:tcPr>
            <w:tcW w:w="569" w:type="pct"/>
            <w:shd w:val="clear" w:color="auto" w:fill="auto"/>
            <w:vAlign w:val="bottom"/>
          </w:tcPr>
          <w:p w14:paraId="5D38F645" w14:textId="79F7D35F"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6D4CA947" w14:textId="2EFC8C4D"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3106FE6E" w14:textId="68343C92"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164.632</w:t>
            </w:r>
          </w:p>
        </w:tc>
      </w:tr>
      <w:tr w:rsidR="00DF564A" w:rsidRPr="0075006D" w14:paraId="10DFDC6B" w14:textId="77777777" w:rsidTr="00BA072D">
        <w:tblPrEx>
          <w:tblCellMar>
            <w:left w:w="31" w:type="dxa"/>
            <w:right w:w="31" w:type="dxa"/>
          </w:tblCellMar>
        </w:tblPrEx>
        <w:trPr>
          <w:cantSplit/>
          <w:trHeight w:val="250"/>
          <w:tblHeader/>
        </w:trPr>
        <w:tc>
          <w:tcPr>
            <w:tcW w:w="2557" w:type="pct"/>
            <w:vAlign w:val="bottom"/>
          </w:tcPr>
          <w:p w14:paraId="7A7D4D3E" w14:textId="77777777" w:rsidR="00DF564A" w:rsidRPr="0075006D" w:rsidRDefault="00DF564A" w:rsidP="00DF564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32" w:type="pct"/>
            <w:shd w:val="clear" w:color="auto" w:fill="auto"/>
            <w:vAlign w:val="bottom"/>
          </w:tcPr>
          <w:p w14:paraId="340947EC" w14:textId="640CC424"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216.194</w:t>
            </w:r>
          </w:p>
        </w:tc>
        <w:tc>
          <w:tcPr>
            <w:tcW w:w="569" w:type="pct"/>
            <w:shd w:val="clear" w:color="auto" w:fill="auto"/>
            <w:vAlign w:val="bottom"/>
          </w:tcPr>
          <w:p w14:paraId="63190113" w14:textId="3374E750"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514B15A9" w14:textId="66358A03"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488AD37A" w14:textId="370493C4"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216.194</w:t>
            </w:r>
          </w:p>
        </w:tc>
      </w:tr>
      <w:tr w:rsidR="00DF564A" w:rsidRPr="0075006D" w14:paraId="69D98559" w14:textId="77777777" w:rsidTr="00BA072D">
        <w:tblPrEx>
          <w:tblCellMar>
            <w:left w:w="31" w:type="dxa"/>
            <w:right w:w="31" w:type="dxa"/>
          </w:tblCellMar>
        </w:tblPrEx>
        <w:trPr>
          <w:cantSplit/>
          <w:trHeight w:val="250"/>
          <w:tblHeader/>
        </w:trPr>
        <w:tc>
          <w:tcPr>
            <w:tcW w:w="2557" w:type="pct"/>
            <w:vAlign w:val="bottom"/>
          </w:tcPr>
          <w:p w14:paraId="7717BA54" w14:textId="77777777" w:rsidR="00DF564A" w:rsidRPr="0075006D" w:rsidRDefault="00DF564A" w:rsidP="00DF564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32" w:type="pct"/>
            <w:shd w:val="clear" w:color="auto" w:fill="auto"/>
            <w:vAlign w:val="bottom"/>
          </w:tcPr>
          <w:p w14:paraId="645410F7" w14:textId="58CD82E0"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2.892</w:t>
            </w:r>
          </w:p>
        </w:tc>
        <w:tc>
          <w:tcPr>
            <w:tcW w:w="569" w:type="pct"/>
            <w:shd w:val="clear" w:color="auto" w:fill="auto"/>
            <w:vAlign w:val="bottom"/>
          </w:tcPr>
          <w:p w14:paraId="081BB5AA" w14:textId="26DAAF05"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2A14FDBF" w14:textId="79C719CB"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02574AB4" w14:textId="45A5A12B"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2.892</w:t>
            </w:r>
          </w:p>
        </w:tc>
      </w:tr>
      <w:tr w:rsidR="00DF564A" w:rsidRPr="0075006D" w14:paraId="4B134E97" w14:textId="77777777" w:rsidTr="00BA072D">
        <w:tblPrEx>
          <w:tblCellMar>
            <w:left w:w="31" w:type="dxa"/>
            <w:right w:w="31" w:type="dxa"/>
          </w:tblCellMar>
        </w:tblPrEx>
        <w:trPr>
          <w:cantSplit/>
          <w:trHeight w:val="250"/>
          <w:tblHeader/>
        </w:trPr>
        <w:tc>
          <w:tcPr>
            <w:tcW w:w="2557" w:type="pct"/>
            <w:vAlign w:val="bottom"/>
          </w:tcPr>
          <w:p w14:paraId="58DD9CBF" w14:textId="77777777" w:rsidR="00DF564A" w:rsidRPr="0075006D" w:rsidRDefault="00DF564A" w:rsidP="00DF564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32" w:type="pct"/>
            <w:shd w:val="clear" w:color="auto" w:fill="auto"/>
            <w:vAlign w:val="bottom"/>
          </w:tcPr>
          <w:p w14:paraId="48D32E11" w14:textId="2308A290"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5.026.47</w:t>
            </w:r>
            <w:r w:rsidR="005B49D7">
              <w:rPr>
                <w:rFonts w:ascii="Calibri" w:eastAsia="Times New Roman" w:hAnsi="Calibri" w:cs="Calibri"/>
                <w:color w:val="000000" w:themeColor="text1"/>
                <w:sz w:val="19"/>
                <w:szCs w:val="19"/>
              </w:rPr>
              <w:t>3</w:t>
            </w:r>
          </w:p>
        </w:tc>
        <w:tc>
          <w:tcPr>
            <w:tcW w:w="569" w:type="pct"/>
            <w:shd w:val="clear" w:color="auto" w:fill="auto"/>
            <w:vAlign w:val="bottom"/>
          </w:tcPr>
          <w:p w14:paraId="689B247B" w14:textId="2E792D2E"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22D36883" w14:textId="0E3B7245"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DF564A">
              <w:rPr>
                <w:rFonts w:ascii="Calibri" w:eastAsia="Times New Roman" w:hAnsi="Calibri" w:cs="Calibri"/>
                <w:color w:val="000000" w:themeColor="text1"/>
                <w:sz w:val="19"/>
                <w:szCs w:val="19"/>
              </w:rPr>
              <w:t>24.065</w:t>
            </w:r>
          </w:p>
        </w:tc>
        <w:tc>
          <w:tcPr>
            <w:tcW w:w="609" w:type="pct"/>
            <w:shd w:val="clear" w:color="auto" w:fill="auto"/>
            <w:vAlign w:val="bottom"/>
          </w:tcPr>
          <w:p w14:paraId="235D3DA9" w14:textId="5DE8197E"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5.050.53</w:t>
            </w:r>
            <w:r w:rsidR="002F2C1D">
              <w:rPr>
                <w:rFonts w:ascii="Calibri" w:eastAsia="Times New Roman" w:hAnsi="Calibri" w:cs="Calibri"/>
                <w:color w:val="000000" w:themeColor="text1"/>
                <w:sz w:val="19"/>
                <w:szCs w:val="19"/>
              </w:rPr>
              <w:t>8</w:t>
            </w:r>
          </w:p>
        </w:tc>
      </w:tr>
      <w:tr w:rsidR="00F45CD4" w:rsidRPr="0075006D" w14:paraId="49B18439" w14:textId="77777777" w:rsidTr="00BA072D">
        <w:tblPrEx>
          <w:tblCellMar>
            <w:left w:w="31" w:type="dxa"/>
            <w:right w:w="31" w:type="dxa"/>
          </w:tblCellMar>
        </w:tblPrEx>
        <w:trPr>
          <w:cantSplit/>
          <w:trHeight w:val="250"/>
          <w:tblHeader/>
        </w:trPr>
        <w:tc>
          <w:tcPr>
            <w:tcW w:w="2557" w:type="pct"/>
            <w:vAlign w:val="bottom"/>
          </w:tcPr>
          <w:p w14:paraId="3EBADAA9" w14:textId="77777777"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32" w:type="pct"/>
            <w:shd w:val="clear" w:color="auto" w:fill="auto"/>
            <w:vAlign w:val="bottom"/>
          </w:tcPr>
          <w:p w14:paraId="21635D23" w14:textId="304D86FE" w:rsidR="00F45CD4" w:rsidRPr="0075006D" w:rsidRDefault="00DF564A"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c>
          <w:tcPr>
            <w:tcW w:w="569" w:type="pct"/>
            <w:shd w:val="clear" w:color="auto" w:fill="auto"/>
            <w:vAlign w:val="bottom"/>
          </w:tcPr>
          <w:p w14:paraId="7BF8D616" w14:textId="2940921F" w:rsidR="00F45CD4" w:rsidRPr="0075006D" w:rsidRDefault="00DF564A"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shd w:val="clear" w:color="auto" w:fill="auto"/>
            <w:vAlign w:val="bottom"/>
          </w:tcPr>
          <w:p w14:paraId="143A0A0C" w14:textId="2D326C8E" w:rsidR="00F45CD4" w:rsidRPr="0075006D" w:rsidRDefault="00DF564A"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shd w:val="clear" w:color="auto" w:fill="auto"/>
            <w:vAlign w:val="bottom"/>
          </w:tcPr>
          <w:p w14:paraId="11A0322C" w14:textId="1E9F4258" w:rsidR="00F45CD4" w:rsidRPr="0075006D" w:rsidRDefault="00DF564A"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r>
      <w:tr w:rsidR="00DF564A" w:rsidRPr="0075006D" w14:paraId="564FB77E" w14:textId="77777777" w:rsidTr="00BA072D">
        <w:tblPrEx>
          <w:tblCellMar>
            <w:left w:w="31" w:type="dxa"/>
            <w:right w:w="31" w:type="dxa"/>
          </w:tblCellMar>
        </w:tblPrEx>
        <w:trPr>
          <w:cantSplit/>
          <w:trHeight w:val="399"/>
          <w:tblHeader/>
        </w:trPr>
        <w:tc>
          <w:tcPr>
            <w:tcW w:w="2557" w:type="pct"/>
            <w:vAlign w:val="bottom"/>
          </w:tcPr>
          <w:p w14:paraId="3A2A4810" w14:textId="77777777" w:rsidR="00DF564A" w:rsidRPr="0075006D" w:rsidRDefault="00DF564A" w:rsidP="00DF564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32" w:type="pct"/>
            <w:tcBorders>
              <w:top w:val="single" w:sz="8" w:space="0" w:color="auto"/>
              <w:left w:val="nil"/>
              <w:bottom w:val="single" w:sz="12" w:space="0" w:color="auto"/>
              <w:right w:val="nil"/>
            </w:tcBorders>
            <w:shd w:val="clear" w:color="auto" w:fill="auto"/>
            <w:vAlign w:val="bottom"/>
          </w:tcPr>
          <w:p w14:paraId="031B60FD" w14:textId="225CCE6C"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sidRPr="00BA072D">
              <w:rPr>
                <w:rFonts w:ascii="Calibri" w:eastAsia="Times New Roman" w:hAnsi="Calibri" w:cs="Calibri"/>
                <w:b/>
                <w:color w:val="000000" w:themeColor="text1"/>
                <w:sz w:val="19"/>
                <w:szCs w:val="19"/>
              </w:rPr>
              <w:t>5.410.28</w:t>
            </w:r>
            <w:r w:rsidR="002600D1">
              <w:rPr>
                <w:rFonts w:ascii="Calibri" w:eastAsia="Times New Roman" w:hAnsi="Calibri" w:cs="Calibri"/>
                <w:b/>
                <w:color w:val="000000" w:themeColor="text1"/>
                <w:sz w:val="19"/>
                <w:szCs w:val="19"/>
              </w:rPr>
              <w:t>4</w:t>
            </w:r>
          </w:p>
        </w:tc>
        <w:tc>
          <w:tcPr>
            <w:tcW w:w="569" w:type="pct"/>
            <w:tcBorders>
              <w:top w:val="single" w:sz="8" w:space="0" w:color="auto"/>
              <w:left w:val="nil"/>
              <w:bottom w:val="single" w:sz="12" w:space="0" w:color="auto"/>
              <w:right w:val="nil"/>
            </w:tcBorders>
            <w:shd w:val="clear" w:color="auto" w:fill="auto"/>
            <w:vAlign w:val="bottom"/>
          </w:tcPr>
          <w:p w14:paraId="4C646ED9" w14:textId="74F398C0"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w:t>
            </w:r>
          </w:p>
        </w:tc>
        <w:tc>
          <w:tcPr>
            <w:tcW w:w="633" w:type="pct"/>
            <w:tcBorders>
              <w:top w:val="single" w:sz="8" w:space="0" w:color="auto"/>
              <w:left w:val="nil"/>
              <w:bottom w:val="single" w:sz="12" w:space="0" w:color="auto"/>
              <w:right w:val="nil"/>
            </w:tcBorders>
            <w:shd w:val="clear" w:color="auto" w:fill="auto"/>
            <w:vAlign w:val="bottom"/>
          </w:tcPr>
          <w:p w14:paraId="43FD69BA" w14:textId="21FAFEEE"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sidRPr="00BA072D">
              <w:rPr>
                <w:rFonts w:ascii="Calibri" w:eastAsia="Times New Roman" w:hAnsi="Calibri" w:cs="Calibri"/>
                <w:b/>
                <w:color w:val="000000" w:themeColor="text1"/>
                <w:sz w:val="19"/>
                <w:szCs w:val="19"/>
              </w:rPr>
              <w:t>24.065</w:t>
            </w:r>
          </w:p>
        </w:tc>
        <w:tc>
          <w:tcPr>
            <w:tcW w:w="609" w:type="pct"/>
            <w:tcBorders>
              <w:top w:val="single" w:sz="8" w:space="0" w:color="auto"/>
              <w:left w:val="nil"/>
              <w:bottom w:val="single" w:sz="12" w:space="0" w:color="auto"/>
              <w:right w:val="nil"/>
            </w:tcBorders>
            <w:shd w:val="clear" w:color="auto" w:fill="auto"/>
            <w:vAlign w:val="bottom"/>
          </w:tcPr>
          <w:p w14:paraId="6BCDEED1" w14:textId="43E1D047"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sidRPr="00BA072D">
              <w:rPr>
                <w:rFonts w:ascii="Calibri" w:eastAsia="Times New Roman" w:hAnsi="Calibri" w:cs="Calibri"/>
                <w:b/>
                <w:color w:val="000000" w:themeColor="text1"/>
                <w:sz w:val="19"/>
                <w:szCs w:val="19"/>
              </w:rPr>
              <w:t>5.434.34</w:t>
            </w:r>
            <w:r w:rsidR="002600D1">
              <w:rPr>
                <w:rFonts w:ascii="Calibri" w:eastAsia="Times New Roman" w:hAnsi="Calibri" w:cs="Calibri"/>
                <w:b/>
                <w:color w:val="000000" w:themeColor="text1"/>
                <w:sz w:val="19"/>
                <w:szCs w:val="19"/>
              </w:rPr>
              <w:t>9</w:t>
            </w:r>
          </w:p>
        </w:tc>
      </w:tr>
      <w:tr w:rsidR="00DF564A" w:rsidRPr="0075006D" w14:paraId="3DCAC3D4" w14:textId="77777777" w:rsidTr="00BA072D">
        <w:tblPrEx>
          <w:tblCellMar>
            <w:left w:w="31" w:type="dxa"/>
            <w:right w:w="31" w:type="dxa"/>
          </w:tblCellMar>
        </w:tblPrEx>
        <w:trPr>
          <w:cantSplit/>
          <w:trHeight w:val="270"/>
          <w:tblHeader/>
        </w:trPr>
        <w:tc>
          <w:tcPr>
            <w:tcW w:w="2557" w:type="pct"/>
            <w:vAlign w:val="bottom"/>
          </w:tcPr>
          <w:p w14:paraId="4B3F4872" w14:textId="77777777" w:rsidR="00DF564A" w:rsidRPr="0075006D" w:rsidRDefault="00DF564A" w:rsidP="00DF564A">
            <w:pPr>
              <w:tabs>
                <w:tab w:val="right" w:pos="1202"/>
              </w:tabs>
              <w:spacing w:before="120" w:line="300" w:lineRule="exact"/>
              <w:jc w:val="both"/>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32" w:type="pct"/>
            <w:tcBorders>
              <w:top w:val="nil"/>
              <w:left w:val="nil"/>
              <w:bottom w:val="single" w:sz="12" w:space="0" w:color="auto"/>
              <w:right w:val="nil"/>
            </w:tcBorders>
            <w:shd w:val="clear" w:color="auto" w:fill="auto"/>
            <w:vAlign w:val="bottom"/>
          </w:tcPr>
          <w:p w14:paraId="55CB17ED" w14:textId="2685BE81"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sidRPr="00BA072D">
              <w:rPr>
                <w:rFonts w:ascii="Calibri" w:eastAsia="Times New Roman" w:hAnsi="Calibri" w:cs="Calibri"/>
                <w:b/>
                <w:color w:val="000000" w:themeColor="text1"/>
                <w:sz w:val="19"/>
                <w:szCs w:val="19"/>
              </w:rPr>
              <w:t>32.262.57</w:t>
            </w:r>
            <w:r w:rsidR="002600D1">
              <w:rPr>
                <w:rFonts w:ascii="Calibri" w:eastAsia="Times New Roman" w:hAnsi="Calibri" w:cs="Calibri"/>
                <w:b/>
                <w:color w:val="000000" w:themeColor="text1"/>
                <w:sz w:val="19"/>
                <w:szCs w:val="19"/>
              </w:rPr>
              <w:t>2</w:t>
            </w:r>
          </w:p>
        </w:tc>
        <w:tc>
          <w:tcPr>
            <w:tcW w:w="569" w:type="pct"/>
            <w:tcBorders>
              <w:top w:val="nil"/>
              <w:left w:val="nil"/>
              <w:bottom w:val="single" w:sz="12" w:space="0" w:color="auto"/>
              <w:right w:val="nil"/>
            </w:tcBorders>
            <w:shd w:val="clear" w:color="auto" w:fill="auto"/>
            <w:vAlign w:val="bottom"/>
          </w:tcPr>
          <w:p w14:paraId="6B61C91E" w14:textId="7988FD02"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sidRPr="00BA072D">
              <w:rPr>
                <w:rFonts w:ascii="Calibri" w:eastAsia="Times New Roman" w:hAnsi="Calibri" w:cs="Calibri"/>
                <w:b/>
                <w:color w:val="000000" w:themeColor="text1"/>
                <w:sz w:val="19"/>
                <w:szCs w:val="19"/>
              </w:rPr>
              <w:t>311.616</w:t>
            </w:r>
          </w:p>
        </w:tc>
        <w:tc>
          <w:tcPr>
            <w:tcW w:w="633" w:type="pct"/>
            <w:tcBorders>
              <w:top w:val="nil"/>
              <w:left w:val="nil"/>
              <w:bottom w:val="single" w:sz="12" w:space="0" w:color="auto"/>
              <w:right w:val="nil"/>
            </w:tcBorders>
            <w:shd w:val="clear" w:color="auto" w:fill="auto"/>
            <w:vAlign w:val="bottom"/>
          </w:tcPr>
          <w:p w14:paraId="216D84ED" w14:textId="79EC3AF5"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sidRPr="00BA072D">
              <w:rPr>
                <w:rFonts w:ascii="Calibri" w:eastAsia="Times New Roman" w:hAnsi="Calibri" w:cs="Calibri"/>
                <w:b/>
                <w:color w:val="000000" w:themeColor="text1"/>
                <w:sz w:val="19"/>
                <w:szCs w:val="19"/>
              </w:rPr>
              <w:t>802.96</w:t>
            </w:r>
            <w:r w:rsidR="002600D1">
              <w:rPr>
                <w:rFonts w:ascii="Calibri" w:eastAsia="Times New Roman" w:hAnsi="Calibri" w:cs="Calibri"/>
                <w:b/>
                <w:color w:val="000000" w:themeColor="text1"/>
                <w:sz w:val="19"/>
                <w:szCs w:val="19"/>
              </w:rPr>
              <w:t>7</w:t>
            </w:r>
          </w:p>
        </w:tc>
        <w:tc>
          <w:tcPr>
            <w:tcW w:w="609" w:type="pct"/>
            <w:tcBorders>
              <w:top w:val="nil"/>
              <w:left w:val="nil"/>
              <w:bottom w:val="single" w:sz="12" w:space="0" w:color="auto"/>
              <w:right w:val="nil"/>
            </w:tcBorders>
            <w:shd w:val="clear" w:color="auto" w:fill="auto"/>
            <w:vAlign w:val="bottom"/>
          </w:tcPr>
          <w:p w14:paraId="019149D9" w14:textId="3B28F742" w:rsidR="00DF564A" w:rsidRPr="0075006D" w:rsidRDefault="00DF564A" w:rsidP="00DF564A">
            <w:pPr>
              <w:tabs>
                <w:tab w:val="right" w:pos="1202"/>
              </w:tabs>
              <w:spacing w:line="301" w:lineRule="exact"/>
              <w:jc w:val="right"/>
              <w:outlineLvl w:val="0"/>
              <w:rPr>
                <w:rFonts w:ascii="Calibri" w:eastAsia="Times New Roman" w:hAnsi="Calibri" w:cs="Calibri"/>
                <w:b/>
                <w:color w:val="000000" w:themeColor="text1"/>
                <w:sz w:val="19"/>
                <w:szCs w:val="19"/>
              </w:rPr>
            </w:pPr>
            <w:r w:rsidRPr="00BA072D">
              <w:rPr>
                <w:rFonts w:ascii="Calibri" w:eastAsia="Times New Roman" w:hAnsi="Calibri" w:cs="Calibri"/>
                <w:b/>
                <w:color w:val="000000" w:themeColor="text1"/>
                <w:sz w:val="19"/>
                <w:szCs w:val="19"/>
              </w:rPr>
              <w:t>33.377.155</w:t>
            </w:r>
          </w:p>
        </w:tc>
      </w:tr>
    </w:tbl>
    <w:p w14:paraId="26C7661F" w14:textId="77777777" w:rsidR="004A094F" w:rsidRPr="0075006D" w:rsidRDefault="004A094F" w:rsidP="004A094F">
      <w:pPr>
        <w:jc w:val="both"/>
        <w:rPr>
          <w:rFonts w:cstheme="minorHAnsi"/>
          <w:color w:val="000000" w:themeColor="text1"/>
        </w:rPr>
      </w:pPr>
    </w:p>
    <w:p w14:paraId="4AA58ADA" w14:textId="77777777" w:rsidR="00234C3A" w:rsidRPr="0075006D" w:rsidRDefault="00234C3A" w:rsidP="004A094F">
      <w:pPr>
        <w:jc w:val="both"/>
        <w:rPr>
          <w:rFonts w:cstheme="minorHAnsi"/>
          <w:color w:val="000000" w:themeColor="text1"/>
        </w:rPr>
      </w:pPr>
    </w:p>
    <w:p w14:paraId="4BCCB3FF" w14:textId="77777777"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14:paraId="07221F92" w14:textId="77777777" w:rsidR="00234C3A" w:rsidRPr="0075006D" w:rsidRDefault="00234C3A" w:rsidP="00234C3A">
      <w:pPr>
        <w:jc w:val="both"/>
        <w:rPr>
          <w:rFonts w:ascii="Calibri" w:eastAsia="Times New Roman" w:hAnsi="Calibri" w:cs="Arial"/>
          <w:color w:val="000000" w:themeColor="text1"/>
        </w:rPr>
      </w:pPr>
    </w:p>
    <w:p w14:paraId="4321E706"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06A8B9DC" w14:textId="77777777" w:rsidR="00234C3A" w:rsidRPr="0075006D" w:rsidRDefault="00234C3A" w:rsidP="00234C3A">
      <w:pPr>
        <w:jc w:val="both"/>
        <w:rPr>
          <w:rFonts w:ascii="Calibri" w:eastAsia="Times New Roman" w:hAnsi="Calibri" w:cs="Arial"/>
          <w:color w:val="000000" w:themeColor="text1"/>
        </w:rPr>
      </w:pPr>
    </w:p>
    <w:p w14:paraId="11EED6E3"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12B66B27" w14:textId="77777777" w:rsidR="00234C3A" w:rsidRPr="0075006D" w:rsidRDefault="00234C3A" w:rsidP="00234C3A">
      <w:pPr>
        <w:jc w:val="both"/>
        <w:rPr>
          <w:rFonts w:ascii="Calibri" w:eastAsia="Times New Roman" w:hAnsi="Calibri" w:cs="Arial"/>
          <w:color w:val="000000" w:themeColor="text1"/>
        </w:rPr>
      </w:pPr>
    </w:p>
    <w:p w14:paraId="7B3982D8"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14:paraId="685D83D7" w14:textId="77777777" w:rsidR="00234C3A" w:rsidRPr="0075006D" w:rsidRDefault="00234C3A" w:rsidP="00234C3A">
      <w:pPr>
        <w:jc w:val="both"/>
        <w:rPr>
          <w:rFonts w:ascii="Calibri" w:eastAsia="Times New Roman" w:hAnsi="Calibri" w:cs="Arial"/>
          <w:color w:val="000000" w:themeColor="text1"/>
        </w:rPr>
      </w:pPr>
    </w:p>
    <w:p w14:paraId="6697B42F" w14:textId="77777777" w:rsidR="00234C3A" w:rsidRPr="0075006D" w:rsidRDefault="00234C3A" w:rsidP="00234C3A">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64E84A2F" w14:textId="77777777" w:rsidR="00234C3A" w:rsidRPr="0075006D" w:rsidRDefault="00234C3A" w:rsidP="0075006D">
      <w:pPr>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234C3A" w:rsidRPr="0075006D" w14:paraId="2BFB7304" w14:textId="77777777" w:rsidTr="002042D9">
        <w:trPr>
          <w:cantSplit/>
          <w:trHeight w:val="784"/>
          <w:tblHeader/>
        </w:trPr>
        <w:tc>
          <w:tcPr>
            <w:tcW w:w="2557" w:type="pct"/>
            <w:vAlign w:val="bottom"/>
          </w:tcPr>
          <w:p w14:paraId="3E72E87B"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Banka</w:t>
            </w:r>
          </w:p>
          <w:p w14:paraId="594D96BE"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p>
          <w:p w14:paraId="109CCB9F"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Calibri" w:hAnsi="Calibri" w:cs="Arial"/>
                <w:b/>
                <w:bCs/>
                <w:iCs/>
                <w:color w:val="000000" w:themeColor="text1"/>
                <w:sz w:val="20"/>
                <w:szCs w:val="20"/>
              </w:rPr>
              <w:t xml:space="preserve">31. prosinca </w:t>
            </w:r>
            <w:r w:rsidRPr="0075006D">
              <w:rPr>
                <w:rFonts w:ascii="Calibri" w:eastAsia="Times New Roman" w:hAnsi="Calibri" w:cs="Arial"/>
                <w:b/>
                <w:color w:val="000000" w:themeColor="text1"/>
                <w:sz w:val="19"/>
                <w:szCs w:val="19"/>
              </w:rPr>
              <w:t xml:space="preserve">2019. </w:t>
            </w:r>
          </w:p>
        </w:tc>
        <w:tc>
          <w:tcPr>
            <w:tcW w:w="632" w:type="pct"/>
            <w:vAlign w:val="bottom"/>
          </w:tcPr>
          <w:p w14:paraId="6A3C4902"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Republika Hrvatska</w:t>
            </w:r>
          </w:p>
        </w:tc>
        <w:tc>
          <w:tcPr>
            <w:tcW w:w="569" w:type="pct"/>
            <w:vAlign w:val="bottom"/>
          </w:tcPr>
          <w:p w14:paraId="25C9BF0D"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Zemlje Europske unije</w:t>
            </w:r>
          </w:p>
        </w:tc>
        <w:tc>
          <w:tcPr>
            <w:tcW w:w="633" w:type="pct"/>
            <w:vAlign w:val="bottom"/>
          </w:tcPr>
          <w:p w14:paraId="47B309B9"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Ostale </w:t>
            </w:r>
          </w:p>
          <w:p w14:paraId="3A88DA4B"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zemlje </w:t>
            </w:r>
          </w:p>
        </w:tc>
        <w:tc>
          <w:tcPr>
            <w:tcW w:w="609" w:type="pct"/>
            <w:vAlign w:val="bottom"/>
          </w:tcPr>
          <w:p w14:paraId="2F2B5227"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Ukupno</w:t>
            </w:r>
          </w:p>
        </w:tc>
      </w:tr>
      <w:tr w:rsidR="00234C3A" w:rsidRPr="0075006D" w14:paraId="1F7691C7" w14:textId="77777777" w:rsidTr="00234C3A">
        <w:trPr>
          <w:cantSplit/>
          <w:trHeight w:val="250"/>
          <w:tblHeader/>
        </w:trPr>
        <w:tc>
          <w:tcPr>
            <w:tcW w:w="2557" w:type="pct"/>
          </w:tcPr>
          <w:p w14:paraId="687839EA"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vAlign w:val="bottom"/>
          </w:tcPr>
          <w:p w14:paraId="6752C190"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9" w:type="pct"/>
            <w:vAlign w:val="bottom"/>
          </w:tcPr>
          <w:p w14:paraId="6CD89F4E"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33" w:type="pct"/>
            <w:vAlign w:val="bottom"/>
          </w:tcPr>
          <w:p w14:paraId="4D64660D"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09" w:type="pct"/>
            <w:vAlign w:val="bottom"/>
          </w:tcPr>
          <w:p w14:paraId="1FABDE29"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234C3A" w:rsidRPr="0075006D" w14:paraId="6671B744" w14:textId="77777777" w:rsidTr="00234C3A">
        <w:trPr>
          <w:cantSplit/>
          <w:trHeight w:val="250"/>
          <w:tblHeader/>
        </w:trPr>
        <w:tc>
          <w:tcPr>
            <w:tcW w:w="2557" w:type="pct"/>
          </w:tcPr>
          <w:p w14:paraId="22C352B1"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tcPr>
          <w:p w14:paraId="3A480A25" w14:textId="77777777"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14:paraId="78BA0FF8" w14:textId="77777777"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14:paraId="150397D4" w14:textId="77777777"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14:paraId="45E467DF" w14:textId="77777777" w:rsidR="00234C3A" w:rsidRPr="0075006D" w:rsidRDefault="00234C3A" w:rsidP="00234C3A">
            <w:pPr>
              <w:jc w:val="center"/>
              <w:rPr>
                <w:rFonts w:ascii="Calibri" w:eastAsia="Times New Roman" w:hAnsi="Calibri" w:cs="Arial"/>
                <w:color w:val="000000" w:themeColor="text1"/>
                <w:sz w:val="19"/>
                <w:szCs w:val="19"/>
              </w:rPr>
            </w:pPr>
          </w:p>
        </w:tc>
      </w:tr>
      <w:tr w:rsidR="00234C3A" w:rsidRPr="0075006D" w14:paraId="3916A3D4" w14:textId="77777777" w:rsidTr="00234C3A">
        <w:trPr>
          <w:cantSplit/>
          <w:trHeight w:val="250"/>
          <w:tblHeader/>
        </w:trPr>
        <w:tc>
          <w:tcPr>
            <w:tcW w:w="2557" w:type="pct"/>
          </w:tcPr>
          <w:p w14:paraId="3390A311" w14:textId="77777777" w:rsidR="00234C3A" w:rsidRPr="0075006D" w:rsidRDefault="00234C3A" w:rsidP="00234C3A">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32" w:type="pct"/>
          </w:tcPr>
          <w:p w14:paraId="4ECC8437" w14:textId="77777777"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14:paraId="16F8FEEF" w14:textId="77777777"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14:paraId="6958DF34" w14:textId="77777777"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14:paraId="1177B991" w14:textId="77777777" w:rsidR="00234C3A" w:rsidRPr="0075006D" w:rsidRDefault="00234C3A" w:rsidP="00234C3A">
            <w:pPr>
              <w:jc w:val="center"/>
              <w:rPr>
                <w:rFonts w:ascii="Calibri" w:eastAsia="Times New Roman" w:hAnsi="Calibri" w:cs="Arial"/>
                <w:color w:val="000000" w:themeColor="text1"/>
                <w:sz w:val="19"/>
                <w:szCs w:val="19"/>
              </w:rPr>
            </w:pPr>
          </w:p>
        </w:tc>
      </w:tr>
      <w:tr w:rsidR="00234C3A" w:rsidRPr="0075006D" w14:paraId="4E966872" w14:textId="77777777" w:rsidTr="00234C3A">
        <w:trPr>
          <w:cantSplit/>
          <w:trHeight w:val="250"/>
          <w:tblHeader/>
        </w:trPr>
        <w:tc>
          <w:tcPr>
            <w:tcW w:w="2557" w:type="pct"/>
            <w:vAlign w:val="bottom"/>
          </w:tcPr>
          <w:p w14:paraId="3497BFAD"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32" w:type="pct"/>
            <w:tcBorders>
              <w:top w:val="nil"/>
              <w:left w:val="nil"/>
              <w:bottom w:val="nil"/>
              <w:right w:val="nil"/>
            </w:tcBorders>
            <w:shd w:val="clear" w:color="auto" w:fill="auto"/>
            <w:vAlign w:val="bottom"/>
          </w:tcPr>
          <w:p w14:paraId="3CA12A8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233.721 </w:t>
            </w:r>
          </w:p>
        </w:tc>
        <w:tc>
          <w:tcPr>
            <w:tcW w:w="569" w:type="pct"/>
            <w:tcBorders>
              <w:top w:val="nil"/>
              <w:left w:val="nil"/>
              <w:bottom w:val="nil"/>
              <w:right w:val="nil"/>
            </w:tcBorders>
            <w:shd w:val="clear" w:color="auto" w:fill="auto"/>
            <w:vAlign w:val="bottom"/>
          </w:tcPr>
          <w:p w14:paraId="0DE8B531"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633.321 </w:t>
            </w:r>
          </w:p>
        </w:tc>
        <w:tc>
          <w:tcPr>
            <w:tcW w:w="633" w:type="pct"/>
            <w:tcBorders>
              <w:top w:val="nil"/>
              <w:left w:val="nil"/>
              <w:bottom w:val="nil"/>
              <w:right w:val="nil"/>
            </w:tcBorders>
            <w:shd w:val="clear" w:color="auto" w:fill="auto"/>
            <w:vAlign w:val="bottom"/>
          </w:tcPr>
          <w:p w14:paraId="337BC4DC"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14.440 </w:t>
            </w:r>
          </w:p>
        </w:tc>
        <w:tc>
          <w:tcPr>
            <w:tcW w:w="609" w:type="pct"/>
            <w:tcBorders>
              <w:top w:val="nil"/>
              <w:left w:val="nil"/>
              <w:bottom w:val="nil"/>
              <w:right w:val="nil"/>
            </w:tcBorders>
            <w:shd w:val="clear" w:color="auto" w:fill="auto"/>
            <w:vAlign w:val="bottom"/>
          </w:tcPr>
          <w:p w14:paraId="2E3BFE45"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881.482 </w:t>
            </w:r>
          </w:p>
        </w:tc>
      </w:tr>
      <w:tr w:rsidR="00234C3A" w:rsidRPr="0075006D" w14:paraId="75044717" w14:textId="77777777" w:rsidTr="00234C3A">
        <w:trPr>
          <w:cantSplit/>
          <w:trHeight w:val="250"/>
          <w:tblHeader/>
        </w:trPr>
        <w:tc>
          <w:tcPr>
            <w:tcW w:w="2557" w:type="pct"/>
            <w:vAlign w:val="bottom"/>
          </w:tcPr>
          <w:p w14:paraId="7B31ACE9"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32" w:type="pct"/>
            <w:tcBorders>
              <w:top w:val="nil"/>
              <w:left w:val="nil"/>
              <w:bottom w:val="nil"/>
              <w:right w:val="nil"/>
            </w:tcBorders>
            <w:shd w:val="clear" w:color="auto" w:fill="auto"/>
            <w:vAlign w:val="bottom"/>
          </w:tcPr>
          <w:p w14:paraId="3BC35C2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181.235 </w:t>
            </w:r>
          </w:p>
        </w:tc>
        <w:tc>
          <w:tcPr>
            <w:tcW w:w="569" w:type="pct"/>
            <w:tcBorders>
              <w:top w:val="nil"/>
              <w:left w:val="nil"/>
              <w:bottom w:val="nil"/>
              <w:right w:val="nil"/>
            </w:tcBorders>
            <w:shd w:val="clear" w:color="auto" w:fill="auto"/>
            <w:vAlign w:val="bottom"/>
          </w:tcPr>
          <w:p w14:paraId="50B256FF"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372.235 </w:t>
            </w:r>
          </w:p>
        </w:tc>
        <w:tc>
          <w:tcPr>
            <w:tcW w:w="633" w:type="pct"/>
            <w:tcBorders>
              <w:top w:val="nil"/>
              <w:left w:val="nil"/>
              <w:bottom w:val="nil"/>
              <w:right w:val="nil"/>
            </w:tcBorders>
            <w:shd w:val="clear" w:color="auto" w:fill="auto"/>
            <w:vAlign w:val="bottom"/>
          </w:tcPr>
          <w:p w14:paraId="64C05BE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4291F8D8"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553.470 </w:t>
            </w:r>
          </w:p>
        </w:tc>
      </w:tr>
      <w:tr w:rsidR="00234C3A" w:rsidRPr="0075006D" w14:paraId="2B329455" w14:textId="77777777" w:rsidTr="00234C3A">
        <w:trPr>
          <w:cantSplit/>
          <w:trHeight w:val="250"/>
          <w:tblHeader/>
        </w:trPr>
        <w:tc>
          <w:tcPr>
            <w:tcW w:w="2557" w:type="pct"/>
            <w:vAlign w:val="bottom"/>
          </w:tcPr>
          <w:p w14:paraId="40282847"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32" w:type="pct"/>
            <w:tcBorders>
              <w:top w:val="nil"/>
              <w:left w:val="nil"/>
              <w:bottom w:val="nil"/>
              <w:right w:val="nil"/>
            </w:tcBorders>
            <w:shd w:val="clear" w:color="auto" w:fill="auto"/>
            <w:vAlign w:val="bottom"/>
          </w:tcPr>
          <w:p w14:paraId="5F9E0D6C"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9.447.706 </w:t>
            </w:r>
          </w:p>
        </w:tc>
        <w:tc>
          <w:tcPr>
            <w:tcW w:w="569" w:type="pct"/>
            <w:tcBorders>
              <w:top w:val="nil"/>
              <w:left w:val="nil"/>
              <w:bottom w:val="nil"/>
              <w:right w:val="nil"/>
            </w:tcBorders>
            <w:shd w:val="clear" w:color="auto" w:fill="auto"/>
            <w:vAlign w:val="bottom"/>
          </w:tcPr>
          <w:p w14:paraId="4D75DC1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3D8897B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3C307CDA"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9.447.706 </w:t>
            </w:r>
          </w:p>
        </w:tc>
      </w:tr>
      <w:tr w:rsidR="00234C3A" w:rsidRPr="0075006D" w14:paraId="26D888EC" w14:textId="77777777" w:rsidTr="00234C3A">
        <w:trPr>
          <w:cantSplit/>
          <w:trHeight w:val="250"/>
          <w:tblHeader/>
        </w:trPr>
        <w:tc>
          <w:tcPr>
            <w:tcW w:w="2557" w:type="pct"/>
            <w:vAlign w:val="bottom"/>
          </w:tcPr>
          <w:p w14:paraId="4E715240"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32" w:type="pct"/>
            <w:tcBorders>
              <w:top w:val="nil"/>
              <w:left w:val="nil"/>
              <w:bottom w:val="nil"/>
              <w:right w:val="nil"/>
            </w:tcBorders>
            <w:shd w:val="clear" w:color="auto" w:fill="auto"/>
            <w:vAlign w:val="bottom"/>
          </w:tcPr>
          <w:p w14:paraId="6C6D4521"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13.055.519 </w:t>
            </w:r>
          </w:p>
        </w:tc>
        <w:tc>
          <w:tcPr>
            <w:tcW w:w="569" w:type="pct"/>
            <w:tcBorders>
              <w:top w:val="nil"/>
              <w:left w:val="nil"/>
              <w:bottom w:val="nil"/>
              <w:right w:val="nil"/>
            </w:tcBorders>
            <w:shd w:val="clear" w:color="auto" w:fill="auto"/>
            <w:vAlign w:val="bottom"/>
          </w:tcPr>
          <w:p w14:paraId="3701E1B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5E3C5A48"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644.115 </w:t>
            </w:r>
          </w:p>
        </w:tc>
        <w:tc>
          <w:tcPr>
            <w:tcW w:w="609" w:type="pct"/>
            <w:tcBorders>
              <w:top w:val="nil"/>
              <w:left w:val="nil"/>
              <w:bottom w:val="nil"/>
              <w:right w:val="nil"/>
            </w:tcBorders>
            <w:shd w:val="clear" w:color="auto" w:fill="auto"/>
            <w:vAlign w:val="bottom"/>
          </w:tcPr>
          <w:p w14:paraId="4C605638"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13.699.634 </w:t>
            </w:r>
          </w:p>
        </w:tc>
      </w:tr>
      <w:tr w:rsidR="00234C3A" w:rsidRPr="0075006D" w14:paraId="6C9FA6BE" w14:textId="77777777" w:rsidTr="00234C3A">
        <w:trPr>
          <w:cantSplit/>
          <w:trHeight w:val="250"/>
          <w:tblHeader/>
        </w:trPr>
        <w:tc>
          <w:tcPr>
            <w:tcW w:w="2557" w:type="pct"/>
            <w:vAlign w:val="bottom"/>
          </w:tcPr>
          <w:p w14:paraId="5C0992C2"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32" w:type="pct"/>
            <w:tcBorders>
              <w:top w:val="nil"/>
              <w:left w:val="nil"/>
              <w:bottom w:val="nil"/>
              <w:right w:val="nil"/>
            </w:tcBorders>
            <w:shd w:val="clear" w:color="auto" w:fill="auto"/>
            <w:vAlign w:val="bottom"/>
          </w:tcPr>
          <w:p w14:paraId="76501230"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2.234 </w:t>
            </w:r>
          </w:p>
        </w:tc>
        <w:tc>
          <w:tcPr>
            <w:tcW w:w="569" w:type="pct"/>
            <w:tcBorders>
              <w:top w:val="nil"/>
              <w:left w:val="nil"/>
              <w:bottom w:val="nil"/>
              <w:right w:val="nil"/>
            </w:tcBorders>
            <w:shd w:val="clear" w:color="auto" w:fill="auto"/>
            <w:vAlign w:val="bottom"/>
          </w:tcPr>
          <w:p w14:paraId="78D6A2FC"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5D379EF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39D99E6E"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2.234 </w:t>
            </w:r>
          </w:p>
        </w:tc>
      </w:tr>
      <w:tr w:rsidR="00234C3A" w:rsidRPr="0075006D" w14:paraId="6A5DDB3B" w14:textId="77777777" w:rsidTr="00234C3A">
        <w:trPr>
          <w:cantSplit/>
          <w:trHeight w:val="250"/>
          <w:tblHeader/>
        </w:trPr>
        <w:tc>
          <w:tcPr>
            <w:tcW w:w="2557" w:type="pct"/>
          </w:tcPr>
          <w:p w14:paraId="43CCBD7C"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19"/>
                <w:szCs w:val="19"/>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208E1EA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1.510.174 </w:t>
            </w:r>
          </w:p>
        </w:tc>
        <w:tc>
          <w:tcPr>
            <w:tcW w:w="569" w:type="pct"/>
            <w:tcBorders>
              <w:top w:val="nil"/>
              <w:left w:val="nil"/>
              <w:bottom w:val="nil"/>
              <w:right w:val="nil"/>
            </w:tcBorders>
            <w:shd w:val="clear" w:color="auto" w:fill="auto"/>
            <w:vAlign w:val="bottom"/>
          </w:tcPr>
          <w:p w14:paraId="0739E580"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2.222 </w:t>
            </w:r>
          </w:p>
        </w:tc>
        <w:tc>
          <w:tcPr>
            <w:tcW w:w="633" w:type="pct"/>
            <w:tcBorders>
              <w:top w:val="nil"/>
              <w:left w:val="nil"/>
              <w:bottom w:val="nil"/>
              <w:right w:val="nil"/>
            </w:tcBorders>
            <w:shd w:val="clear" w:color="auto" w:fill="auto"/>
            <w:vAlign w:val="bottom"/>
          </w:tcPr>
          <w:p w14:paraId="53261F4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788A3D48"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1.512.396 </w:t>
            </w:r>
          </w:p>
        </w:tc>
      </w:tr>
      <w:tr w:rsidR="00234C3A" w:rsidRPr="0075006D" w14:paraId="1BD8DD25" w14:textId="77777777" w:rsidTr="00234C3A">
        <w:trPr>
          <w:cantSplit/>
          <w:trHeight w:val="250"/>
          <w:tblHeader/>
        </w:trPr>
        <w:tc>
          <w:tcPr>
            <w:tcW w:w="2557" w:type="pct"/>
            <w:vAlign w:val="bottom"/>
          </w:tcPr>
          <w:p w14:paraId="2DB04BD0"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32" w:type="pct"/>
            <w:tcBorders>
              <w:top w:val="nil"/>
              <w:left w:val="nil"/>
              <w:bottom w:val="nil"/>
              <w:right w:val="nil"/>
            </w:tcBorders>
            <w:shd w:val="clear" w:color="auto" w:fill="auto"/>
            <w:vAlign w:val="bottom"/>
          </w:tcPr>
          <w:p w14:paraId="5F593B2F"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6.234 </w:t>
            </w:r>
          </w:p>
        </w:tc>
        <w:tc>
          <w:tcPr>
            <w:tcW w:w="569" w:type="pct"/>
            <w:tcBorders>
              <w:top w:val="nil"/>
              <w:left w:val="nil"/>
              <w:bottom w:val="nil"/>
              <w:right w:val="nil"/>
            </w:tcBorders>
            <w:shd w:val="clear" w:color="auto" w:fill="auto"/>
            <w:vAlign w:val="bottom"/>
          </w:tcPr>
          <w:p w14:paraId="7D4064FE"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24 </w:t>
            </w:r>
          </w:p>
        </w:tc>
        <w:tc>
          <w:tcPr>
            <w:tcW w:w="633" w:type="pct"/>
            <w:tcBorders>
              <w:top w:val="nil"/>
              <w:left w:val="nil"/>
              <w:bottom w:val="nil"/>
              <w:right w:val="nil"/>
            </w:tcBorders>
            <w:shd w:val="clear" w:color="auto" w:fill="auto"/>
            <w:vAlign w:val="bottom"/>
          </w:tcPr>
          <w:p w14:paraId="2A6F6C3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83 </w:t>
            </w:r>
          </w:p>
        </w:tc>
        <w:tc>
          <w:tcPr>
            <w:tcW w:w="609" w:type="pct"/>
            <w:tcBorders>
              <w:top w:val="nil"/>
              <w:left w:val="nil"/>
              <w:bottom w:val="nil"/>
              <w:right w:val="nil"/>
            </w:tcBorders>
            <w:shd w:val="clear" w:color="auto" w:fill="auto"/>
            <w:vAlign w:val="bottom"/>
          </w:tcPr>
          <w:p w14:paraId="0F9680D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6.341 </w:t>
            </w:r>
          </w:p>
        </w:tc>
      </w:tr>
      <w:tr w:rsidR="00234C3A" w:rsidRPr="0075006D" w14:paraId="32C9B42D" w14:textId="77777777" w:rsidTr="00234C3A">
        <w:trPr>
          <w:cantSplit/>
          <w:trHeight w:hRule="exact" w:val="441"/>
          <w:tblHeader/>
        </w:trPr>
        <w:tc>
          <w:tcPr>
            <w:tcW w:w="2557" w:type="pct"/>
            <w:vAlign w:val="bottom"/>
          </w:tcPr>
          <w:p w14:paraId="69A89AA6" w14:textId="77777777"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0441B3B7"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24.436.823</w:t>
            </w:r>
          </w:p>
        </w:tc>
        <w:tc>
          <w:tcPr>
            <w:tcW w:w="569" w:type="pct"/>
            <w:tcBorders>
              <w:top w:val="single" w:sz="8" w:space="0" w:color="auto"/>
              <w:left w:val="nil"/>
              <w:bottom w:val="single" w:sz="8" w:space="0" w:color="auto"/>
              <w:right w:val="nil"/>
            </w:tcBorders>
            <w:shd w:val="clear" w:color="auto" w:fill="auto"/>
            <w:vAlign w:val="bottom"/>
          </w:tcPr>
          <w:p w14:paraId="67982C0D"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1.007.802 </w:t>
            </w:r>
          </w:p>
        </w:tc>
        <w:tc>
          <w:tcPr>
            <w:tcW w:w="633" w:type="pct"/>
            <w:tcBorders>
              <w:top w:val="single" w:sz="8" w:space="0" w:color="auto"/>
              <w:left w:val="nil"/>
              <w:bottom w:val="single" w:sz="8" w:space="0" w:color="auto"/>
              <w:right w:val="nil"/>
            </w:tcBorders>
            <w:shd w:val="clear" w:color="auto" w:fill="auto"/>
            <w:vAlign w:val="bottom"/>
          </w:tcPr>
          <w:p w14:paraId="53DECDE1"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658.638 </w:t>
            </w:r>
          </w:p>
        </w:tc>
        <w:tc>
          <w:tcPr>
            <w:tcW w:w="609" w:type="pct"/>
            <w:tcBorders>
              <w:top w:val="single" w:sz="8" w:space="0" w:color="auto"/>
              <w:left w:val="nil"/>
              <w:bottom w:val="single" w:sz="8" w:space="0" w:color="auto"/>
              <w:right w:val="nil"/>
            </w:tcBorders>
            <w:shd w:val="clear" w:color="auto" w:fill="auto"/>
            <w:vAlign w:val="bottom"/>
          </w:tcPr>
          <w:p w14:paraId="258D24CE"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26.103.263 </w:t>
            </w:r>
          </w:p>
        </w:tc>
      </w:tr>
      <w:tr w:rsidR="00234C3A" w:rsidRPr="0075006D" w14:paraId="07132D15" w14:textId="77777777" w:rsidTr="00234C3A">
        <w:tblPrEx>
          <w:tblCellMar>
            <w:left w:w="31" w:type="dxa"/>
            <w:right w:w="31" w:type="dxa"/>
          </w:tblCellMar>
        </w:tblPrEx>
        <w:trPr>
          <w:cantSplit/>
          <w:trHeight w:val="250"/>
          <w:tblHeader/>
        </w:trPr>
        <w:tc>
          <w:tcPr>
            <w:tcW w:w="2557" w:type="pct"/>
            <w:vAlign w:val="bottom"/>
          </w:tcPr>
          <w:p w14:paraId="7F11E4CE" w14:textId="77777777"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32" w:type="pct"/>
            <w:tcBorders>
              <w:top w:val="single" w:sz="12" w:space="0" w:color="auto"/>
            </w:tcBorders>
            <w:vAlign w:val="bottom"/>
          </w:tcPr>
          <w:p w14:paraId="6C83B775"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tcBorders>
              <w:top w:val="single" w:sz="12" w:space="0" w:color="auto"/>
            </w:tcBorders>
            <w:vAlign w:val="bottom"/>
          </w:tcPr>
          <w:p w14:paraId="1421F0D4"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tcBorders>
              <w:top w:val="single" w:sz="12" w:space="0" w:color="auto"/>
            </w:tcBorders>
            <w:vAlign w:val="bottom"/>
          </w:tcPr>
          <w:p w14:paraId="7520A916"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tcBorders>
              <w:top w:val="single" w:sz="12" w:space="0" w:color="auto"/>
            </w:tcBorders>
            <w:vAlign w:val="bottom"/>
          </w:tcPr>
          <w:p w14:paraId="0103BA6A"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r>
      <w:tr w:rsidR="00234C3A" w:rsidRPr="0075006D" w14:paraId="2E0EDD80" w14:textId="77777777" w:rsidTr="00234C3A">
        <w:tblPrEx>
          <w:tblCellMar>
            <w:left w:w="31" w:type="dxa"/>
            <w:right w:w="31" w:type="dxa"/>
          </w:tblCellMar>
        </w:tblPrEx>
        <w:trPr>
          <w:cantSplit/>
          <w:trHeight w:val="250"/>
          <w:tblHeader/>
        </w:trPr>
        <w:tc>
          <w:tcPr>
            <w:tcW w:w="2557" w:type="pct"/>
          </w:tcPr>
          <w:p w14:paraId="05B5376E" w14:textId="77777777"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32" w:type="pct"/>
            <w:vAlign w:val="bottom"/>
          </w:tcPr>
          <w:p w14:paraId="141C29CE"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vAlign w:val="bottom"/>
          </w:tcPr>
          <w:p w14:paraId="177C6D76"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vAlign w:val="bottom"/>
          </w:tcPr>
          <w:p w14:paraId="1B800ABE"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vAlign w:val="bottom"/>
          </w:tcPr>
          <w:p w14:paraId="1A28E611"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r>
      <w:tr w:rsidR="00234C3A" w:rsidRPr="0075006D" w14:paraId="16A15948" w14:textId="77777777" w:rsidTr="00234C3A">
        <w:tblPrEx>
          <w:tblCellMar>
            <w:left w:w="31" w:type="dxa"/>
            <w:right w:w="31" w:type="dxa"/>
          </w:tblCellMar>
        </w:tblPrEx>
        <w:trPr>
          <w:cantSplit/>
          <w:trHeight w:val="250"/>
          <w:tblHeader/>
        </w:trPr>
        <w:tc>
          <w:tcPr>
            <w:tcW w:w="2557" w:type="pct"/>
          </w:tcPr>
          <w:p w14:paraId="0B5445FE" w14:textId="77777777" w:rsidR="00234C3A" w:rsidRPr="0075006D" w:rsidRDefault="00234C3A" w:rsidP="00234C3A">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32" w:type="pct"/>
            <w:tcBorders>
              <w:top w:val="nil"/>
              <w:left w:val="nil"/>
              <w:bottom w:val="nil"/>
              <w:right w:val="nil"/>
            </w:tcBorders>
            <w:shd w:val="clear" w:color="auto" w:fill="auto"/>
            <w:vAlign w:val="bottom"/>
          </w:tcPr>
          <w:p w14:paraId="3B0DCBDF"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61.481 </w:t>
            </w:r>
          </w:p>
        </w:tc>
        <w:tc>
          <w:tcPr>
            <w:tcW w:w="569" w:type="pct"/>
            <w:tcBorders>
              <w:top w:val="nil"/>
              <w:left w:val="nil"/>
              <w:bottom w:val="nil"/>
              <w:right w:val="nil"/>
            </w:tcBorders>
            <w:shd w:val="clear" w:color="auto" w:fill="auto"/>
            <w:vAlign w:val="bottom"/>
          </w:tcPr>
          <w:p w14:paraId="1B52FAC0"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596A538B"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5F13D363"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61.481 </w:t>
            </w:r>
          </w:p>
        </w:tc>
      </w:tr>
      <w:tr w:rsidR="00234C3A" w:rsidRPr="0075006D" w14:paraId="16CEA78A" w14:textId="77777777" w:rsidTr="00234C3A">
        <w:tblPrEx>
          <w:tblCellMar>
            <w:left w:w="31" w:type="dxa"/>
            <w:right w:w="31" w:type="dxa"/>
          </w:tblCellMar>
        </w:tblPrEx>
        <w:trPr>
          <w:cantSplit/>
          <w:trHeight w:val="250"/>
          <w:tblHeader/>
        </w:trPr>
        <w:tc>
          <w:tcPr>
            <w:tcW w:w="2557" w:type="pct"/>
            <w:vAlign w:val="bottom"/>
          </w:tcPr>
          <w:p w14:paraId="46EACA3D"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32" w:type="pct"/>
            <w:tcBorders>
              <w:top w:val="nil"/>
              <w:left w:val="nil"/>
              <w:bottom w:val="nil"/>
              <w:right w:val="nil"/>
            </w:tcBorders>
            <w:shd w:val="clear" w:color="auto" w:fill="auto"/>
            <w:vAlign w:val="bottom"/>
          </w:tcPr>
          <w:p w14:paraId="385D710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194.737 </w:t>
            </w:r>
          </w:p>
        </w:tc>
        <w:tc>
          <w:tcPr>
            <w:tcW w:w="569" w:type="pct"/>
            <w:tcBorders>
              <w:top w:val="nil"/>
              <w:left w:val="nil"/>
              <w:bottom w:val="nil"/>
              <w:right w:val="nil"/>
            </w:tcBorders>
            <w:shd w:val="clear" w:color="auto" w:fill="auto"/>
            <w:vAlign w:val="bottom"/>
          </w:tcPr>
          <w:p w14:paraId="73C53450"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6F74D20D"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6FAB39A0"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194.737 </w:t>
            </w:r>
          </w:p>
        </w:tc>
      </w:tr>
      <w:tr w:rsidR="00234C3A" w:rsidRPr="0075006D" w14:paraId="1159042F" w14:textId="77777777" w:rsidTr="00234C3A">
        <w:tblPrEx>
          <w:tblCellMar>
            <w:left w:w="31" w:type="dxa"/>
            <w:right w:w="31" w:type="dxa"/>
          </w:tblCellMar>
        </w:tblPrEx>
        <w:trPr>
          <w:cantSplit/>
          <w:trHeight w:val="250"/>
          <w:tblHeader/>
        </w:trPr>
        <w:tc>
          <w:tcPr>
            <w:tcW w:w="2557" w:type="pct"/>
            <w:vAlign w:val="bottom"/>
          </w:tcPr>
          <w:p w14:paraId="10FE08B7"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32" w:type="pct"/>
            <w:tcBorders>
              <w:top w:val="nil"/>
              <w:left w:val="nil"/>
              <w:bottom w:val="nil"/>
              <w:right w:val="nil"/>
            </w:tcBorders>
            <w:shd w:val="clear" w:color="auto" w:fill="auto"/>
            <w:vAlign w:val="bottom"/>
          </w:tcPr>
          <w:p w14:paraId="7CA11511"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11.693 </w:t>
            </w:r>
          </w:p>
        </w:tc>
        <w:tc>
          <w:tcPr>
            <w:tcW w:w="569" w:type="pct"/>
            <w:tcBorders>
              <w:top w:val="nil"/>
              <w:left w:val="nil"/>
              <w:bottom w:val="nil"/>
              <w:right w:val="nil"/>
            </w:tcBorders>
            <w:shd w:val="clear" w:color="auto" w:fill="auto"/>
            <w:vAlign w:val="bottom"/>
          </w:tcPr>
          <w:p w14:paraId="4AB21D0B"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14:paraId="2E11102E"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14:paraId="5FA67EBD"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11.693 </w:t>
            </w:r>
          </w:p>
        </w:tc>
      </w:tr>
      <w:tr w:rsidR="00234C3A" w:rsidRPr="0075006D" w14:paraId="162BDB33" w14:textId="77777777" w:rsidTr="00234C3A">
        <w:tblPrEx>
          <w:tblCellMar>
            <w:left w:w="31" w:type="dxa"/>
            <w:right w:w="31" w:type="dxa"/>
          </w:tblCellMar>
        </w:tblPrEx>
        <w:trPr>
          <w:cantSplit/>
          <w:trHeight w:val="250"/>
          <w:tblHeader/>
        </w:trPr>
        <w:tc>
          <w:tcPr>
            <w:tcW w:w="2557" w:type="pct"/>
            <w:vAlign w:val="bottom"/>
          </w:tcPr>
          <w:p w14:paraId="1F024BA7"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32" w:type="pct"/>
            <w:tcBorders>
              <w:top w:val="nil"/>
              <w:left w:val="nil"/>
              <w:bottom w:val="nil"/>
              <w:right w:val="nil"/>
            </w:tcBorders>
            <w:shd w:val="clear" w:color="auto" w:fill="auto"/>
          </w:tcPr>
          <w:p w14:paraId="361D1192"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3.775.277 </w:t>
            </w:r>
          </w:p>
        </w:tc>
        <w:tc>
          <w:tcPr>
            <w:tcW w:w="569" w:type="pct"/>
            <w:tcBorders>
              <w:top w:val="nil"/>
              <w:left w:val="nil"/>
              <w:bottom w:val="nil"/>
              <w:right w:val="nil"/>
            </w:tcBorders>
            <w:shd w:val="clear" w:color="auto" w:fill="auto"/>
          </w:tcPr>
          <w:p w14:paraId="1437E7F5"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tcPr>
          <w:p w14:paraId="3FCA5448"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179.022 </w:t>
            </w:r>
          </w:p>
        </w:tc>
        <w:tc>
          <w:tcPr>
            <w:tcW w:w="609" w:type="pct"/>
            <w:tcBorders>
              <w:top w:val="nil"/>
              <w:left w:val="nil"/>
              <w:bottom w:val="nil"/>
              <w:right w:val="nil"/>
            </w:tcBorders>
            <w:shd w:val="clear" w:color="auto" w:fill="auto"/>
          </w:tcPr>
          <w:p w14:paraId="5010236D"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3.954.299 </w:t>
            </w:r>
          </w:p>
        </w:tc>
      </w:tr>
      <w:tr w:rsidR="00234C3A" w:rsidRPr="0075006D" w14:paraId="5B5EF203" w14:textId="77777777" w:rsidTr="00234C3A">
        <w:tblPrEx>
          <w:tblCellMar>
            <w:left w:w="31" w:type="dxa"/>
            <w:right w:w="31" w:type="dxa"/>
          </w:tblCellMar>
        </w:tblPrEx>
        <w:trPr>
          <w:cantSplit/>
          <w:trHeight w:val="250"/>
          <w:tblHeader/>
        </w:trPr>
        <w:tc>
          <w:tcPr>
            <w:tcW w:w="2557" w:type="pct"/>
            <w:vAlign w:val="bottom"/>
          </w:tcPr>
          <w:p w14:paraId="2B84FBC3" w14:textId="77777777"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32" w:type="pct"/>
            <w:tcBorders>
              <w:top w:val="nil"/>
              <w:left w:val="nil"/>
              <w:bottom w:val="nil"/>
              <w:right w:val="nil"/>
            </w:tcBorders>
            <w:shd w:val="clear" w:color="auto" w:fill="auto"/>
            <w:vAlign w:val="bottom"/>
          </w:tcPr>
          <w:p w14:paraId="27BB1F37"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c>
          <w:tcPr>
            <w:tcW w:w="569" w:type="pct"/>
            <w:tcBorders>
              <w:top w:val="nil"/>
              <w:left w:val="nil"/>
              <w:bottom w:val="nil"/>
              <w:right w:val="nil"/>
            </w:tcBorders>
            <w:shd w:val="clear" w:color="auto" w:fill="auto"/>
            <w:vAlign w:val="bottom"/>
          </w:tcPr>
          <w:p w14:paraId="50A93D5F"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33" w:type="pct"/>
            <w:tcBorders>
              <w:top w:val="nil"/>
              <w:left w:val="nil"/>
              <w:bottom w:val="nil"/>
              <w:right w:val="nil"/>
            </w:tcBorders>
            <w:shd w:val="clear" w:color="auto" w:fill="auto"/>
            <w:vAlign w:val="bottom"/>
          </w:tcPr>
          <w:p w14:paraId="07A44ECA"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09" w:type="pct"/>
            <w:tcBorders>
              <w:top w:val="nil"/>
              <w:left w:val="nil"/>
              <w:bottom w:val="nil"/>
              <w:right w:val="nil"/>
            </w:tcBorders>
            <w:shd w:val="clear" w:color="auto" w:fill="auto"/>
            <w:vAlign w:val="bottom"/>
          </w:tcPr>
          <w:p w14:paraId="456F56BA" w14:textId="77777777"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r>
      <w:tr w:rsidR="00234C3A" w:rsidRPr="0075006D" w14:paraId="58D57661" w14:textId="77777777" w:rsidTr="00234C3A">
        <w:tblPrEx>
          <w:tblCellMar>
            <w:left w:w="31" w:type="dxa"/>
            <w:right w:w="31" w:type="dxa"/>
          </w:tblCellMar>
        </w:tblPrEx>
        <w:trPr>
          <w:cantSplit/>
          <w:trHeight w:val="399"/>
          <w:tblHeader/>
        </w:trPr>
        <w:tc>
          <w:tcPr>
            <w:tcW w:w="2557" w:type="pct"/>
            <w:vAlign w:val="bottom"/>
          </w:tcPr>
          <w:p w14:paraId="64775220" w14:textId="77777777"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32" w:type="pct"/>
            <w:tcBorders>
              <w:top w:val="single" w:sz="8" w:space="0" w:color="auto"/>
              <w:left w:val="nil"/>
              <w:bottom w:val="single" w:sz="12" w:space="0" w:color="auto"/>
              <w:right w:val="nil"/>
            </w:tcBorders>
            <w:shd w:val="clear" w:color="auto" w:fill="auto"/>
            <w:vAlign w:val="bottom"/>
          </w:tcPr>
          <w:p w14:paraId="50968B30"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4.043.281</w:t>
            </w:r>
          </w:p>
        </w:tc>
        <w:tc>
          <w:tcPr>
            <w:tcW w:w="569" w:type="pct"/>
            <w:tcBorders>
              <w:top w:val="single" w:sz="8" w:space="0" w:color="auto"/>
              <w:left w:val="nil"/>
              <w:bottom w:val="single" w:sz="12" w:space="0" w:color="auto"/>
              <w:right w:val="nil"/>
            </w:tcBorders>
            <w:shd w:val="clear" w:color="auto" w:fill="auto"/>
            <w:vAlign w:val="bottom"/>
          </w:tcPr>
          <w:p w14:paraId="3A668A0D"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w:t>
            </w:r>
          </w:p>
        </w:tc>
        <w:tc>
          <w:tcPr>
            <w:tcW w:w="633" w:type="pct"/>
            <w:tcBorders>
              <w:top w:val="single" w:sz="8" w:space="0" w:color="auto"/>
              <w:left w:val="nil"/>
              <w:bottom w:val="single" w:sz="12" w:space="0" w:color="auto"/>
              <w:right w:val="nil"/>
            </w:tcBorders>
            <w:shd w:val="clear" w:color="auto" w:fill="auto"/>
            <w:vAlign w:val="bottom"/>
          </w:tcPr>
          <w:p w14:paraId="0ACAF7DB"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179.022</w:t>
            </w:r>
          </w:p>
        </w:tc>
        <w:tc>
          <w:tcPr>
            <w:tcW w:w="609" w:type="pct"/>
            <w:tcBorders>
              <w:top w:val="single" w:sz="8" w:space="0" w:color="auto"/>
              <w:left w:val="nil"/>
              <w:bottom w:val="single" w:sz="12" w:space="0" w:color="auto"/>
              <w:right w:val="nil"/>
            </w:tcBorders>
            <w:shd w:val="clear" w:color="auto" w:fill="auto"/>
            <w:vAlign w:val="bottom"/>
          </w:tcPr>
          <w:p w14:paraId="27934BF3"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4.222.303</w:t>
            </w:r>
          </w:p>
        </w:tc>
      </w:tr>
      <w:tr w:rsidR="00234C3A" w:rsidRPr="0075006D" w14:paraId="1E039BEC" w14:textId="77777777" w:rsidTr="00234C3A">
        <w:tblPrEx>
          <w:tblCellMar>
            <w:left w:w="31" w:type="dxa"/>
            <w:right w:w="31" w:type="dxa"/>
          </w:tblCellMar>
        </w:tblPrEx>
        <w:trPr>
          <w:cantSplit/>
          <w:trHeight w:val="270"/>
          <w:tblHeader/>
        </w:trPr>
        <w:tc>
          <w:tcPr>
            <w:tcW w:w="2557" w:type="pct"/>
            <w:vAlign w:val="bottom"/>
          </w:tcPr>
          <w:p w14:paraId="102B3D8F" w14:textId="77777777" w:rsidR="00234C3A" w:rsidRPr="0075006D" w:rsidRDefault="00234C3A" w:rsidP="00234C3A">
            <w:pPr>
              <w:tabs>
                <w:tab w:val="right" w:pos="1202"/>
              </w:tabs>
              <w:spacing w:before="120" w:line="300" w:lineRule="exact"/>
              <w:jc w:val="both"/>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32" w:type="pct"/>
            <w:tcBorders>
              <w:top w:val="nil"/>
              <w:left w:val="nil"/>
              <w:bottom w:val="single" w:sz="12" w:space="0" w:color="auto"/>
              <w:right w:val="nil"/>
            </w:tcBorders>
            <w:shd w:val="clear" w:color="auto" w:fill="auto"/>
            <w:vAlign w:val="bottom"/>
          </w:tcPr>
          <w:p w14:paraId="65E55404"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28.480.104 </w:t>
            </w:r>
          </w:p>
        </w:tc>
        <w:tc>
          <w:tcPr>
            <w:tcW w:w="569" w:type="pct"/>
            <w:tcBorders>
              <w:top w:val="nil"/>
              <w:left w:val="nil"/>
              <w:bottom w:val="single" w:sz="12" w:space="0" w:color="auto"/>
              <w:right w:val="nil"/>
            </w:tcBorders>
            <w:shd w:val="clear" w:color="auto" w:fill="auto"/>
            <w:vAlign w:val="bottom"/>
          </w:tcPr>
          <w:p w14:paraId="29D4F8B8"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1.007.802 </w:t>
            </w:r>
          </w:p>
        </w:tc>
        <w:tc>
          <w:tcPr>
            <w:tcW w:w="633" w:type="pct"/>
            <w:tcBorders>
              <w:top w:val="nil"/>
              <w:left w:val="nil"/>
              <w:bottom w:val="single" w:sz="12" w:space="0" w:color="auto"/>
              <w:right w:val="nil"/>
            </w:tcBorders>
            <w:shd w:val="clear" w:color="auto" w:fill="auto"/>
            <w:vAlign w:val="bottom"/>
          </w:tcPr>
          <w:p w14:paraId="6A566775"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837.660 </w:t>
            </w:r>
          </w:p>
        </w:tc>
        <w:tc>
          <w:tcPr>
            <w:tcW w:w="609" w:type="pct"/>
            <w:tcBorders>
              <w:top w:val="nil"/>
              <w:left w:val="nil"/>
              <w:bottom w:val="single" w:sz="12" w:space="0" w:color="auto"/>
              <w:right w:val="nil"/>
            </w:tcBorders>
            <w:shd w:val="clear" w:color="auto" w:fill="auto"/>
            <w:vAlign w:val="bottom"/>
          </w:tcPr>
          <w:p w14:paraId="0FCBF1B0" w14:textId="77777777"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30.325.566 </w:t>
            </w:r>
          </w:p>
        </w:tc>
      </w:tr>
    </w:tbl>
    <w:p w14:paraId="0B815BF1" w14:textId="77777777" w:rsidR="00234C3A" w:rsidRPr="0075006D" w:rsidRDefault="00234C3A" w:rsidP="00234C3A">
      <w:pPr>
        <w:jc w:val="both"/>
        <w:rPr>
          <w:rFonts w:cstheme="minorHAnsi"/>
          <w:color w:val="000000" w:themeColor="text1"/>
        </w:rPr>
      </w:pPr>
    </w:p>
    <w:p w14:paraId="7CB0F0A8" w14:textId="77777777" w:rsidR="0075006D" w:rsidRPr="0075006D" w:rsidRDefault="0075006D" w:rsidP="00234C3A">
      <w:pPr>
        <w:jc w:val="both"/>
        <w:rPr>
          <w:rFonts w:cstheme="minorHAnsi"/>
          <w:color w:val="000000" w:themeColor="text1"/>
        </w:rPr>
      </w:pPr>
    </w:p>
    <w:p w14:paraId="2B0D6182" w14:textId="77777777"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14:paraId="3B627119" w14:textId="77777777" w:rsidR="00234C3A" w:rsidRPr="0075006D" w:rsidRDefault="00234C3A" w:rsidP="00234C3A">
      <w:pPr>
        <w:tabs>
          <w:tab w:val="right" w:pos="1202"/>
        </w:tabs>
        <w:jc w:val="both"/>
        <w:outlineLvl w:val="0"/>
        <w:rPr>
          <w:rFonts w:ascii="Calibri" w:eastAsia="Times New Roman" w:hAnsi="Calibri" w:cs="Times New Roman"/>
          <w:color w:val="000000" w:themeColor="text1"/>
        </w:rPr>
      </w:pPr>
    </w:p>
    <w:p w14:paraId="4A99A0C0"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02B8C955" w14:textId="77777777" w:rsidR="00234C3A" w:rsidRPr="0075006D" w:rsidRDefault="00234C3A" w:rsidP="00234C3A">
      <w:pPr>
        <w:tabs>
          <w:tab w:val="right" w:pos="1202"/>
        </w:tabs>
        <w:jc w:val="both"/>
        <w:outlineLvl w:val="0"/>
        <w:rPr>
          <w:rFonts w:ascii="Calibri" w:eastAsia="Times New Roman" w:hAnsi="Calibri" w:cs="Times New Roman"/>
          <w:color w:val="000000" w:themeColor="text1"/>
        </w:rPr>
      </w:pPr>
    </w:p>
    <w:p w14:paraId="061084B8" w14:textId="77777777"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42C03B39" w14:textId="77777777" w:rsidR="00234C3A" w:rsidRPr="0075006D" w:rsidRDefault="00234C3A" w:rsidP="00234C3A">
      <w:pPr>
        <w:tabs>
          <w:tab w:val="right" w:pos="1202"/>
        </w:tabs>
        <w:jc w:val="both"/>
        <w:outlineLvl w:val="0"/>
        <w:rPr>
          <w:rFonts w:ascii="Calibri" w:eastAsia="Times New Roman" w:hAnsi="Calibri" w:cs="Times New Roman"/>
          <w:color w:val="000000" w:themeColor="text1"/>
        </w:rPr>
      </w:pPr>
    </w:p>
    <w:p w14:paraId="63ACC2E7" w14:textId="77777777" w:rsidR="00234C3A" w:rsidRPr="0075006D" w:rsidRDefault="00234C3A" w:rsidP="00234C3A">
      <w:pPr>
        <w:tabs>
          <w:tab w:val="right" w:pos="1202"/>
        </w:tabs>
        <w:jc w:val="both"/>
        <w:outlineLvl w:val="0"/>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Koncentracija rizika i maksimalna izloženost kreditnom riziku (nastavak)</w:t>
      </w:r>
    </w:p>
    <w:p w14:paraId="75BDF43A" w14:textId="77777777" w:rsidR="00234C3A" w:rsidRPr="0075006D" w:rsidRDefault="00234C3A" w:rsidP="00234C3A">
      <w:pPr>
        <w:tabs>
          <w:tab w:val="right" w:pos="1202"/>
        </w:tabs>
        <w:outlineLvl w:val="0"/>
        <w:rPr>
          <w:rFonts w:ascii="Calibri" w:eastAsia="Times New Roman" w:hAnsi="Calibri" w:cs="Times New Roman"/>
          <w:color w:val="000000" w:themeColor="text1"/>
        </w:rPr>
      </w:pPr>
    </w:p>
    <w:p w14:paraId="134F4CE2" w14:textId="77777777" w:rsidR="00234C3A" w:rsidRPr="0075006D" w:rsidRDefault="00234C3A" w:rsidP="00234C3A">
      <w:pPr>
        <w:tabs>
          <w:tab w:val="right" w:pos="1202"/>
        </w:tabs>
        <w:jc w:val="both"/>
        <w:outlineLvl w:val="0"/>
        <w:rPr>
          <w:rFonts w:ascii="Calibri" w:eastAsia="Times New Roman" w:hAnsi="Calibri" w:cs="Arial"/>
          <w:color w:val="000000" w:themeColor="text1"/>
        </w:rPr>
      </w:pPr>
      <w:r w:rsidRPr="0075006D">
        <w:rPr>
          <w:rFonts w:ascii="Calibri" w:eastAsia="Times New Roman" w:hAnsi="Calibri" w:cs="Times New Roman"/>
          <w:color w:val="000000" w:themeColor="text1"/>
        </w:rPr>
        <w:t>Koncentracija imovine i garancija te preuzetih obveza prema industrijskim granama, neto</w:t>
      </w:r>
      <w:r w:rsidRPr="0075006D">
        <w:rPr>
          <w:rFonts w:ascii="Arial" w:eastAsia="Times New Roman" w:hAnsi="Arial" w:cs="Times New Roman"/>
          <w:b/>
          <w:color w:val="000000" w:themeColor="text1"/>
          <w:sz w:val="19"/>
          <w:szCs w:val="20"/>
        </w:rPr>
        <w:t xml:space="preserve"> </w:t>
      </w:r>
      <w:r w:rsidRPr="0075006D">
        <w:rPr>
          <w:rFonts w:ascii="Calibri" w:eastAsia="Times New Roman" w:hAnsi="Calibri" w:cs="Times New Roman"/>
          <w:color w:val="000000" w:themeColor="text1"/>
        </w:rPr>
        <w:t>izloženost, prije i nakon uzimanja u obzir primljenih instrumenata osiguranja:</w:t>
      </w:r>
    </w:p>
    <w:p w14:paraId="64453EA9" w14:textId="77777777" w:rsidR="00234C3A" w:rsidRPr="0075006D" w:rsidRDefault="00234C3A" w:rsidP="00234C3A">
      <w:pPr>
        <w:tabs>
          <w:tab w:val="right" w:pos="1202"/>
        </w:tabs>
        <w:outlineLvl w:val="0"/>
        <w:rPr>
          <w:rFonts w:ascii="Calibri" w:eastAsia="Times New Roman" w:hAnsi="Calibri" w:cs="Arial"/>
          <w:color w:val="000000" w:themeColor="text1"/>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987"/>
        <w:gridCol w:w="1019"/>
        <w:gridCol w:w="1022"/>
        <w:gridCol w:w="1022"/>
        <w:gridCol w:w="1022"/>
      </w:tblGrid>
      <w:tr w:rsidR="00234C3A" w:rsidRPr="0075006D" w14:paraId="67FBDEEA" w14:textId="77777777" w:rsidTr="00234C3A">
        <w:trPr>
          <w:cantSplit/>
          <w:trHeight w:val="709"/>
          <w:tblHeader/>
        </w:trPr>
        <w:tc>
          <w:tcPr>
            <w:tcW w:w="2749" w:type="pct"/>
            <w:vAlign w:val="bottom"/>
          </w:tcPr>
          <w:p w14:paraId="4F81BAF3"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Grupa</w:t>
            </w:r>
          </w:p>
        </w:tc>
        <w:tc>
          <w:tcPr>
            <w:tcW w:w="562" w:type="pct"/>
            <w:vAlign w:val="bottom"/>
          </w:tcPr>
          <w:p w14:paraId="3EEDE926"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Neto najveća izloženost</w:t>
            </w:r>
          </w:p>
        </w:tc>
        <w:tc>
          <w:tcPr>
            <w:tcW w:w="563" w:type="pct"/>
            <w:vAlign w:val="bottom"/>
          </w:tcPr>
          <w:p w14:paraId="48162DB9"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Neto najveća izloženost nakon umanjenja za sredstva osiguranja</w:t>
            </w:r>
          </w:p>
        </w:tc>
        <w:tc>
          <w:tcPr>
            <w:tcW w:w="563" w:type="pct"/>
            <w:vAlign w:val="bottom"/>
          </w:tcPr>
          <w:p w14:paraId="15E4E0A9"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w:t>
            </w:r>
          </w:p>
        </w:tc>
        <w:tc>
          <w:tcPr>
            <w:tcW w:w="563" w:type="pct"/>
            <w:vAlign w:val="bottom"/>
          </w:tcPr>
          <w:p w14:paraId="088B6DB1"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  nakon umanjenja za sredstva osiguranja</w:t>
            </w:r>
          </w:p>
        </w:tc>
      </w:tr>
      <w:tr w:rsidR="00234C3A" w:rsidRPr="0075006D" w14:paraId="6730E6B3" w14:textId="77777777" w:rsidTr="00234C3A">
        <w:trPr>
          <w:cantSplit/>
          <w:trHeight w:val="159"/>
          <w:tblHeader/>
        </w:trPr>
        <w:tc>
          <w:tcPr>
            <w:tcW w:w="2749" w:type="pct"/>
            <w:vAlign w:val="bottom"/>
          </w:tcPr>
          <w:p w14:paraId="44A39904" w14:textId="77777777" w:rsidR="00234C3A" w:rsidRPr="0075006D" w:rsidRDefault="00234C3A" w:rsidP="00234C3A">
            <w:pPr>
              <w:spacing w:line="120" w:lineRule="auto"/>
              <w:ind w:left="113" w:hanging="113"/>
              <w:jc w:val="center"/>
              <w:rPr>
                <w:rFonts w:ascii="Calibri" w:eastAsia="Times New Roman" w:hAnsi="Calibri" w:cs="Arial"/>
                <w:color w:val="000000" w:themeColor="text1"/>
                <w:sz w:val="19"/>
                <w:szCs w:val="19"/>
              </w:rPr>
            </w:pPr>
          </w:p>
        </w:tc>
        <w:tc>
          <w:tcPr>
            <w:tcW w:w="562" w:type="pct"/>
            <w:vAlign w:val="bottom"/>
          </w:tcPr>
          <w:p w14:paraId="5331F868" w14:textId="77777777" w:rsidR="00234C3A" w:rsidRPr="00694DCF" w:rsidRDefault="00234C3A" w:rsidP="00234C3A">
            <w:pPr>
              <w:tabs>
                <w:tab w:val="right" w:pos="1202"/>
              </w:tabs>
              <w:spacing w:line="120" w:lineRule="auto"/>
              <w:jc w:val="center"/>
              <w:outlineLvl w:val="0"/>
              <w:rPr>
                <w:rFonts w:ascii="Calibri" w:hAnsi="Calibri"/>
                <w:b/>
                <w:color w:val="000000" w:themeColor="text1"/>
                <w:sz w:val="19"/>
              </w:rPr>
            </w:pPr>
          </w:p>
        </w:tc>
        <w:tc>
          <w:tcPr>
            <w:tcW w:w="563" w:type="pct"/>
            <w:vAlign w:val="bottom"/>
          </w:tcPr>
          <w:p w14:paraId="3F139256" w14:textId="77777777" w:rsidR="00234C3A" w:rsidRPr="00694DCF" w:rsidRDefault="00234C3A" w:rsidP="00234C3A">
            <w:pPr>
              <w:tabs>
                <w:tab w:val="right" w:pos="1202"/>
              </w:tabs>
              <w:spacing w:line="120" w:lineRule="auto"/>
              <w:jc w:val="center"/>
              <w:outlineLvl w:val="0"/>
              <w:rPr>
                <w:rFonts w:ascii="Calibri" w:hAnsi="Calibri"/>
                <w:b/>
                <w:color w:val="000000" w:themeColor="text1"/>
                <w:sz w:val="19"/>
              </w:rPr>
            </w:pPr>
          </w:p>
        </w:tc>
        <w:tc>
          <w:tcPr>
            <w:tcW w:w="563" w:type="pct"/>
            <w:vAlign w:val="bottom"/>
          </w:tcPr>
          <w:p w14:paraId="6CE1BDF0" w14:textId="77777777"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c>
          <w:tcPr>
            <w:tcW w:w="563" w:type="pct"/>
            <w:vAlign w:val="bottom"/>
          </w:tcPr>
          <w:p w14:paraId="2B409215" w14:textId="77777777"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r>
      <w:tr w:rsidR="00234C3A" w:rsidRPr="0075006D" w14:paraId="0D0A2D4D" w14:textId="77777777" w:rsidTr="00234C3A">
        <w:trPr>
          <w:cantSplit/>
          <w:trHeight w:val="250"/>
          <w:tblHeader/>
        </w:trPr>
        <w:tc>
          <w:tcPr>
            <w:tcW w:w="2749" w:type="pct"/>
          </w:tcPr>
          <w:p w14:paraId="5A0F4E46"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562" w:type="pct"/>
            <w:vAlign w:val="bottom"/>
          </w:tcPr>
          <w:p w14:paraId="58EB98E0" w14:textId="77777777" w:rsidR="00EE2F19" w:rsidRPr="00EE2F19" w:rsidRDefault="00EE2F19" w:rsidP="00EE2F19">
            <w:pPr>
              <w:tabs>
                <w:tab w:val="right" w:pos="1202"/>
              </w:tabs>
              <w:spacing w:line="240" w:lineRule="atLeast"/>
              <w:jc w:val="right"/>
              <w:outlineLvl w:val="0"/>
              <w:rPr>
                <w:rFonts w:ascii="Calibri" w:hAnsi="Calibri"/>
                <w:b/>
                <w:color w:val="000000" w:themeColor="text1"/>
                <w:sz w:val="19"/>
              </w:rPr>
            </w:pPr>
            <w:r w:rsidRPr="00EE2F19">
              <w:rPr>
                <w:rFonts w:ascii="Calibri" w:hAnsi="Calibri"/>
                <w:b/>
                <w:color w:val="000000" w:themeColor="text1"/>
                <w:sz w:val="19"/>
              </w:rPr>
              <w:t xml:space="preserve">30. rujna </w:t>
            </w:r>
          </w:p>
          <w:p w14:paraId="183AA6D4" w14:textId="7A50EF62" w:rsidR="00234C3A" w:rsidRPr="00694DCF" w:rsidRDefault="00EE2F19" w:rsidP="00EE2F19">
            <w:pPr>
              <w:tabs>
                <w:tab w:val="right" w:pos="1202"/>
              </w:tabs>
              <w:spacing w:line="240" w:lineRule="atLeast"/>
              <w:jc w:val="right"/>
              <w:outlineLvl w:val="0"/>
              <w:rPr>
                <w:rFonts w:ascii="Calibri" w:hAnsi="Calibri"/>
                <w:b/>
                <w:color w:val="000000" w:themeColor="text1"/>
                <w:sz w:val="19"/>
              </w:rPr>
            </w:pPr>
            <w:r w:rsidRPr="00EE2F19">
              <w:rPr>
                <w:rFonts w:ascii="Calibri" w:hAnsi="Calibri"/>
                <w:b/>
                <w:color w:val="000000" w:themeColor="text1"/>
                <w:sz w:val="19"/>
              </w:rPr>
              <w:t>2020.</w:t>
            </w:r>
          </w:p>
        </w:tc>
        <w:tc>
          <w:tcPr>
            <w:tcW w:w="563" w:type="pct"/>
            <w:vAlign w:val="bottom"/>
          </w:tcPr>
          <w:p w14:paraId="45C1C04D" w14:textId="77777777" w:rsidR="00EE2F19" w:rsidRPr="00EE2F19" w:rsidRDefault="00EE2F19" w:rsidP="00EE2F19">
            <w:pPr>
              <w:tabs>
                <w:tab w:val="right" w:pos="1202"/>
              </w:tabs>
              <w:spacing w:line="240" w:lineRule="atLeast"/>
              <w:jc w:val="right"/>
              <w:outlineLvl w:val="0"/>
              <w:rPr>
                <w:rFonts w:ascii="Calibri" w:hAnsi="Calibri"/>
                <w:b/>
                <w:color w:val="000000" w:themeColor="text1"/>
                <w:sz w:val="19"/>
              </w:rPr>
            </w:pPr>
            <w:r w:rsidRPr="00EE2F19">
              <w:rPr>
                <w:rFonts w:ascii="Calibri" w:hAnsi="Calibri"/>
                <w:b/>
                <w:color w:val="000000" w:themeColor="text1"/>
                <w:sz w:val="19"/>
              </w:rPr>
              <w:t xml:space="preserve">30. rujna </w:t>
            </w:r>
          </w:p>
          <w:p w14:paraId="1D1ECCDD" w14:textId="29A35C7C" w:rsidR="00234C3A" w:rsidRPr="00694DCF" w:rsidRDefault="00EE2F19" w:rsidP="00EE2F19">
            <w:pPr>
              <w:tabs>
                <w:tab w:val="right" w:pos="1202"/>
              </w:tabs>
              <w:spacing w:line="240" w:lineRule="atLeast"/>
              <w:jc w:val="right"/>
              <w:outlineLvl w:val="0"/>
              <w:rPr>
                <w:rFonts w:ascii="Calibri" w:hAnsi="Calibri"/>
                <w:b/>
                <w:color w:val="000000" w:themeColor="text1"/>
                <w:sz w:val="19"/>
              </w:rPr>
            </w:pPr>
            <w:r w:rsidRPr="00EE2F19">
              <w:rPr>
                <w:rFonts w:ascii="Calibri" w:hAnsi="Calibri"/>
                <w:b/>
                <w:color w:val="000000" w:themeColor="text1"/>
                <w:sz w:val="19"/>
              </w:rPr>
              <w:t>2020.</w:t>
            </w:r>
          </w:p>
        </w:tc>
        <w:tc>
          <w:tcPr>
            <w:tcW w:w="563" w:type="pct"/>
            <w:vAlign w:val="bottom"/>
          </w:tcPr>
          <w:p w14:paraId="41A5F674"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c>
          <w:tcPr>
            <w:tcW w:w="563" w:type="pct"/>
            <w:vAlign w:val="bottom"/>
          </w:tcPr>
          <w:p w14:paraId="16EC9483"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r>
      <w:tr w:rsidR="00234C3A" w:rsidRPr="0075006D" w14:paraId="07E4F49D" w14:textId="77777777" w:rsidTr="00234C3A">
        <w:trPr>
          <w:cantSplit/>
          <w:trHeight w:val="250"/>
          <w:tblHeader/>
        </w:trPr>
        <w:tc>
          <w:tcPr>
            <w:tcW w:w="2749" w:type="pct"/>
          </w:tcPr>
          <w:p w14:paraId="5A788FEE"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562" w:type="pct"/>
            <w:vAlign w:val="bottom"/>
          </w:tcPr>
          <w:p w14:paraId="5E3676B3"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563" w:type="pct"/>
            <w:vAlign w:val="bottom"/>
          </w:tcPr>
          <w:p w14:paraId="6A7497AD"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563" w:type="pct"/>
            <w:vAlign w:val="bottom"/>
          </w:tcPr>
          <w:p w14:paraId="15EBC235"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3" w:type="pct"/>
            <w:vAlign w:val="bottom"/>
          </w:tcPr>
          <w:p w14:paraId="1086367C"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234C3A" w:rsidRPr="0075006D" w14:paraId="5EA1D892" w14:textId="77777777" w:rsidTr="00234C3A">
        <w:trPr>
          <w:cantSplit/>
          <w:trHeight w:val="56"/>
          <w:tblHeader/>
        </w:trPr>
        <w:tc>
          <w:tcPr>
            <w:tcW w:w="2749" w:type="pct"/>
            <w:vAlign w:val="bottom"/>
          </w:tcPr>
          <w:p w14:paraId="7588DC09" w14:textId="77777777" w:rsidR="00234C3A" w:rsidRPr="0075006D" w:rsidRDefault="00234C3A" w:rsidP="00234C3A">
            <w:pPr>
              <w:ind w:left="113" w:hanging="113"/>
              <w:jc w:val="right"/>
              <w:rPr>
                <w:rFonts w:ascii="Calibri" w:eastAsia="Times New Roman" w:hAnsi="Calibri" w:cs="Arial"/>
                <w:color w:val="000000" w:themeColor="text1"/>
                <w:sz w:val="19"/>
                <w:szCs w:val="19"/>
              </w:rPr>
            </w:pPr>
          </w:p>
        </w:tc>
        <w:tc>
          <w:tcPr>
            <w:tcW w:w="562" w:type="pct"/>
          </w:tcPr>
          <w:p w14:paraId="1E6E3D88"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3" w:type="pct"/>
          </w:tcPr>
          <w:p w14:paraId="063B526B"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3" w:type="pct"/>
          </w:tcPr>
          <w:p w14:paraId="2CD57557"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3" w:type="pct"/>
          </w:tcPr>
          <w:p w14:paraId="1403535D"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r>
      <w:tr w:rsidR="00E734C0" w:rsidRPr="0075006D" w14:paraId="69B192B9" w14:textId="77777777" w:rsidTr="00BA072D">
        <w:trPr>
          <w:cantSplit/>
          <w:trHeight w:val="250"/>
          <w:tblHeader/>
        </w:trPr>
        <w:tc>
          <w:tcPr>
            <w:tcW w:w="2749" w:type="pct"/>
            <w:vAlign w:val="bottom"/>
          </w:tcPr>
          <w:p w14:paraId="01FE4551" w14:textId="77777777" w:rsidR="00E734C0" w:rsidRPr="0075006D" w:rsidRDefault="00E734C0" w:rsidP="00E734C0">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Financijske djelatnosti i djelatnosti osiguranja</w:t>
            </w:r>
          </w:p>
        </w:tc>
        <w:tc>
          <w:tcPr>
            <w:tcW w:w="562" w:type="pct"/>
            <w:shd w:val="clear" w:color="auto" w:fill="auto"/>
            <w:vAlign w:val="bottom"/>
          </w:tcPr>
          <w:p w14:paraId="12B5D399" w14:textId="2FE7C760"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14.985.935</w:t>
            </w:r>
          </w:p>
        </w:tc>
        <w:tc>
          <w:tcPr>
            <w:tcW w:w="563" w:type="pct"/>
            <w:shd w:val="clear" w:color="auto" w:fill="auto"/>
            <w:vAlign w:val="bottom"/>
          </w:tcPr>
          <w:p w14:paraId="64835DA3" w14:textId="11381E50"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563" w:type="pct"/>
            <w:tcBorders>
              <w:top w:val="nil"/>
              <w:left w:val="nil"/>
              <w:bottom w:val="nil"/>
              <w:right w:val="nil"/>
            </w:tcBorders>
            <w:shd w:val="clear" w:color="auto" w:fill="auto"/>
            <w:vAlign w:val="bottom"/>
          </w:tcPr>
          <w:p w14:paraId="1EAC2AE1"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13.082.662</w:t>
            </w:r>
          </w:p>
        </w:tc>
        <w:tc>
          <w:tcPr>
            <w:tcW w:w="563" w:type="pct"/>
            <w:tcBorders>
              <w:top w:val="nil"/>
              <w:left w:val="nil"/>
              <w:bottom w:val="nil"/>
              <w:right w:val="nil"/>
            </w:tcBorders>
            <w:shd w:val="clear" w:color="auto" w:fill="auto"/>
            <w:vAlign w:val="bottom"/>
          </w:tcPr>
          <w:p w14:paraId="4DF5CC75"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r>
      <w:tr w:rsidR="00E734C0" w:rsidRPr="0075006D" w14:paraId="42068126" w14:textId="77777777" w:rsidTr="00BA072D">
        <w:trPr>
          <w:cantSplit/>
          <w:trHeight w:val="250"/>
          <w:tblHeader/>
        </w:trPr>
        <w:tc>
          <w:tcPr>
            <w:tcW w:w="2749" w:type="pct"/>
            <w:vAlign w:val="bottom"/>
          </w:tcPr>
          <w:p w14:paraId="5C56A476" w14:textId="77777777" w:rsidR="00E734C0" w:rsidRPr="0075006D" w:rsidRDefault="00E734C0" w:rsidP="00E734C0">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Vodoopskrba, opskrba električnom energijom i ostala infrastruktura</w:t>
            </w:r>
          </w:p>
        </w:tc>
        <w:tc>
          <w:tcPr>
            <w:tcW w:w="562" w:type="pct"/>
            <w:shd w:val="clear" w:color="auto" w:fill="auto"/>
            <w:vAlign w:val="bottom"/>
          </w:tcPr>
          <w:p w14:paraId="02F03A3B" w14:textId="3366B2E2"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1.924.275</w:t>
            </w:r>
          </w:p>
        </w:tc>
        <w:tc>
          <w:tcPr>
            <w:tcW w:w="563" w:type="pct"/>
            <w:shd w:val="clear" w:color="auto" w:fill="auto"/>
            <w:vAlign w:val="bottom"/>
          </w:tcPr>
          <w:p w14:paraId="54F6AA78" w14:textId="05E9464C"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1.130.654</w:t>
            </w:r>
          </w:p>
        </w:tc>
        <w:tc>
          <w:tcPr>
            <w:tcW w:w="563" w:type="pct"/>
            <w:tcBorders>
              <w:top w:val="nil"/>
              <w:left w:val="nil"/>
              <w:bottom w:val="nil"/>
              <w:right w:val="nil"/>
            </w:tcBorders>
            <w:shd w:val="clear" w:color="auto" w:fill="auto"/>
            <w:vAlign w:val="bottom"/>
          </w:tcPr>
          <w:p w14:paraId="15F6B0EA"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1.859.000</w:t>
            </w:r>
          </w:p>
        </w:tc>
        <w:tc>
          <w:tcPr>
            <w:tcW w:w="563" w:type="pct"/>
            <w:tcBorders>
              <w:top w:val="nil"/>
              <w:left w:val="nil"/>
              <w:bottom w:val="nil"/>
              <w:right w:val="nil"/>
            </w:tcBorders>
            <w:shd w:val="clear" w:color="auto" w:fill="auto"/>
            <w:vAlign w:val="bottom"/>
          </w:tcPr>
          <w:p w14:paraId="33EDBA08"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1.571.256</w:t>
            </w:r>
          </w:p>
        </w:tc>
      </w:tr>
      <w:tr w:rsidR="00E734C0" w:rsidRPr="0075006D" w14:paraId="43AA4764" w14:textId="77777777" w:rsidTr="00BA072D">
        <w:trPr>
          <w:cantSplit/>
          <w:trHeight w:val="250"/>
          <w:tblHeader/>
        </w:trPr>
        <w:tc>
          <w:tcPr>
            <w:tcW w:w="2749" w:type="pct"/>
            <w:vAlign w:val="bottom"/>
          </w:tcPr>
          <w:p w14:paraId="0E956A25" w14:textId="77777777" w:rsidR="00E734C0" w:rsidRPr="0075006D" w:rsidRDefault="00E734C0" w:rsidP="00E734C0">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Turizam</w:t>
            </w:r>
          </w:p>
        </w:tc>
        <w:tc>
          <w:tcPr>
            <w:tcW w:w="562" w:type="pct"/>
            <w:shd w:val="clear" w:color="auto" w:fill="auto"/>
            <w:vAlign w:val="bottom"/>
          </w:tcPr>
          <w:p w14:paraId="1515D108" w14:textId="613A7BF1"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3.559.895</w:t>
            </w:r>
          </w:p>
        </w:tc>
        <w:tc>
          <w:tcPr>
            <w:tcW w:w="563" w:type="pct"/>
            <w:shd w:val="clear" w:color="auto" w:fill="auto"/>
            <w:vAlign w:val="bottom"/>
          </w:tcPr>
          <w:p w14:paraId="0100CD3E" w14:textId="1BB1BE72"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533.254</w:t>
            </w:r>
          </w:p>
        </w:tc>
        <w:tc>
          <w:tcPr>
            <w:tcW w:w="563" w:type="pct"/>
            <w:tcBorders>
              <w:top w:val="nil"/>
              <w:left w:val="nil"/>
              <w:bottom w:val="nil"/>
              <w:right w:val="nil"/>
            </w:tcBorders>
            <w:shd w:val="clear" w:color="auto" w:fill="auto"/>
            <w:vAlign w:val="bottom"/>
          </w:tcPr>
          <w:p w14:paraId="16CE72E2"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3.318.197</w:t>
            </w:r>
          </w:p>
        </w:tc>
        <w:tc>
          <w:tcPr>
            <w:tcW w:w="563" w:type="pct"/>
            <w:tcBorders>
              <w:top w:val="nil"/>
              <w:left w:val="nil"/>
              <w:bottom w:val="nil"/>
              <w:right w:val="nil"/>
            </w:tcBorders>
            <w:shd w:val="clear" w:color="auto" w:fill="auto"/>
            <w:vAlign w:val="bottom"/>
          </w:tcPr>
          <w:p w14:paraId="0919F3CA"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554.485</w:t>
            </w:r>
          </w:p>
        </w:tc>
      </w:tr>
      <w:tr w:rsidR="00E734C0" w:rsidRPr="0075006D" w14:paraId="74308057" w14:textId="77777777" w:rsidTr="00BA072D">
        <w:trPr>
          <w:cantSplit/>
          <w:trHeight w:val="250"/>
          <w:tblHeader/>
        </w:trPr>
        <w:tc>
          <w:tcPr>
            <w:tcW w:w="2749" w:type="pct"/>
            <w:vAlign w:val="bottom"/>
          </w:tcPr>
          <w:p w14:paraId="76818F98" w14:textId="77777777" w:rsidR="00E734C0" w:rsidRPr="0075006D" w:rsidRDefault="00E734C0" w:rsidP="00E734C0">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Prijevoz, skladištenje i veze</w:t>
            </w:r>
          </w:p>
        </w:tc>
        <w:tc>
          <w:tcPr>
            <w:tcW w:w="562" w:type="pct"/>
            <w:shd w:val="clear" w:color="auto" w:fill="auto"/>
            <w:vAlign w:val="bottom"/>
          </w:tcPr>
          <w:p w14:paraId="636EAEA8" w14:textId="0CE3D27D"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2.250.846</w:t>
            </w:r>
          </w:p>
        </w:tc>
        <w:tc>
          <w:tcPr>
            <w:tcW w:w="563" w:type="pct"/>
            <w:shd w:val="clear" w:color="auto" w:fill="auto"/>
            <w:vAlign w:val="bottom"/>
          </w:tcPr>
          <w:p w14:paraId="282F475D" w14:textId="1B0ECC4B"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606.447</w:t>
            </w:r>
          </w:p>
        </w:tc>
        <w:tc>
          <w:tcPr>
            <w:tcW w:w="563" w:type="pct"/>
            <w:tcBorders>
              <w:top w:val="nil"/>
              <w:left w:val="nil"/>
              <w:bottom w:val="nil"/>
              <w:right w:val="nil"/>
            </w:tcBorders>
            <w:shd w:val="clear" w:color="auto" w:fill="auto"/>
            <w:vAlign w:val="bottom"/>
          </w:tcPr>
          <w:p w14:paraId="38D17694"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1.958.455</w:t>
            </w:r>
          </w:p>
        </w:tc>
        <w:tc>
          <w:tcPr>
            <w:tcW w:w="563" w:type="pct"/>
            <w:tcBorders>
              <w:top w:val="nil"/>
              <w:left w:val="nil"/>
              <w:bottom w:val="nil"/>
              <w:right w:val="nil"/>
            </w:tcBorders>
            <w:shd w:val="clear" w:color="auto" w:fill="auto"/>
            <w:vAlign w:val="bottom"/>
          </w:tcPr>
          <w:p w14:paraId="56BEE3A8"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764.034</w:t>
            </w:r>
          </w:p>
        </w:tc>
      </w:tr>
      <w:tr w:rsidR="00E734C0" w:rsidRPr="0075006D" w14:paraId="67FD1F7D" w14:textId="77777777" w:rsidTr="00BA072D">
        <w:trPr>
          <w:cantSplit/>
          <w:trHeight w:val="250"/>
          <w:tblHeader/>
        </w:trPr>
        <w:tc>
          <w:tcPr>
            <w:tcW w:w="2749" w:type="pct"/>
            <w:vAlign w:val="bottom"/>
          </w:tcPr>
          <w:p w14:paraId="03B8816B" w14:textId="77777777" w:rsidR="00E734C0" w:rsidRPr="0075006D" w:rsidRDefault="00E734C0" w:rsidP="00E734C0">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Brodogradnja</w:t>
            </w:r>
          </w:p>
        </w:tc>
        <w:tc>
          <w:tcPr>
            <w:tcW w:w="562" w:type="pct"/>
            <w:shd w:val="clear" w:color="auto" w:fill="auto"/>
            <w:vAlign w:val="bottom"/>
          </w:tcPr>
          <w:p w14:paraId="5849AA6E" w14:textId="68801267" w:rsidR="00E734C0" w:rsidRPr="0075006D" w:rsidRDefault="009272C3"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9272C3">
              <w:rPr>
                <w:rFonts w:ascii="Calibri" w:eastAsia="Times New Roman" w:hAnsi="Calibri" w:cs="Calibri"/>
                <w:color w:val="000000" w:themeColor="text1"/>
                <w:sz w:val="19"/>
                <w:szCs w:val="19"/>
              </w:rPr>
              <w:t>1.301.134</w:t>
            </w:r>
          </w:p>
        </w:tc>
        <w:tc>
          <w:tcPr>
            <w:tcW w:w="563" w:type="pct"/>
            <w:shd w:val="clear" w:color="auto" w:fill="auto"/>
            <w:vAlign w:val="bottom"/>
          </w:tcPr>
          <w:p w14:paraId="1D1C1F85" w14:textId="2C7823FC" w:rsidR="00E734C0" w:rsidRPr="0075006D" w:rsidRDefault="009272C3"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9272C3">
              <w:rPr>
                <w:rFonts w:ascii="Calibri" w:eastAsia="Times New Roman" w:hAnsi="Calibri" w:cs="Calibri"/>
                <w:color w:val="000000" w:themeColor="text1"/>
                <w:sz w:val="19"/>
                <w:szCs w:val="19"/>
              </w:rPr>
              <w:t>42.072</w:t>
            </w:r>
          </w:p>
        </w:tc>
        <w:tc>
          <w:tcPr>
            <w:tcW w:w="563" w:type="pct"/>
            <w:tcBorders>
              <w:top w:val="nil"/>
              <w:left w:val="nil"/>
              <w:bottom w:val="nil"/>
              <w:right w:val="nil"/>
            </w:tcBorders>
            <w:shd w:val="clear" w:color="auto" w:fill="auto"/>
            <w:vAlign w:val="bottom"/>
          </w:tcPr>
          <w:p w14:paraId="5AF1F7D3"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1.227.960</w:t>
            </w:r>
          </w:p>
        </w:tc>
        <w:tc>
          <w:tcPr>
            <w:tcW w:w="563" w:type="pct"/>
            <w:tcBorders>
              <w:top w:val="nil"/>
              <w:left w:val="nil"/>
              <w:bottom w:val="nil"/>
              <w:right w:val="nil"/>
            </w:tcBorders>
            <w:shd w:val="clear" w:color="auto" w:fill="auto"/>
            <w:vAlign w:val="bottom"/>
          </w:tcPr>
          <w:p w14:paraId="0FBD3093"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12.190</w:t>
            </w:r>
          </w:p>
        </w:tc>
      </w:tr>
      <w:tr w:rsidR="00E734C0" w:rsidRPr="0075006D" w14:paraId="084240F2" w14:textId="77777777" w:rsidTr="00BA072D">
        <w:trPr>
          <w:cantSplit/>
          <w:trHeight w:val="250"/>
          <w:tblHeader/>
        </w:trPr>
        <w:tc>
          <w:tcPr>
            <w:tcW w:w="2749" w:type="pct"/>
            <w:vAlign w:val="bottom"/>
          </w:tcPr>
          <w:p w14:paraId="74ADDF11" w14:textId="77777777" w:rsidR="00E734C0" w:rsidRPr="0075006D" w:rsidDel="00FF5490" w:rsidRDefault="00E734C0" w:rsidP="00E734C0">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Poljoprivreda i ribarstvo</w:t>
            </w:r>
          </w:p>
        </w:tc>
        <w:tc>
          <w:tcPr>
            <w:tcW w:w="562" w:type="pct"/>
            <w:shd w:val="clear" w:color="auto" w:fill="auto"/>
            <w:vAlign w:val="bottom"/>
          </w:tcPr>
          <w:p w14:paraId="4D537527" w14:textId="3B36548D"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508.854</w:t>
            </w:r>
          </w:p>
        </w:tc>
        <w:tc>
          <w:tcPr>
            <w:tcW w:w="563" w:type="pct"/>
            <w:shd w:val="clear" w:color="auto" w:fill="auto"/>
            <w:vAlign w:val="bottom"/>
          </w:tcPr>
          <w:p w14:paraId="15C23B41" w14:textId="2E567998"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107.328</w:t>
            </w:r>
          </w:p>
        </w:tc>
        <w:tc>
          <w:tcPr>
            <w:tcW w:w="563" w:type="pct"/>
            <w:tcBorders>
              <w:top w:val="nil"/>
              <w:left w:val="nil"/>
              <w:bottom w:val="nil"/>
              <w:right w:val="nil"/>
            </w:tcBorders>
            <w:shd w:val="clear" w:color="auto" w:fill="auto"/>
            <w:vAlign w:val="bottom"/>
          </w:tcPr>
          <w:p w14:paraId="5767D72C"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478.368</w:t>
            </w:r>
          </w:p>
        </w:tc>
        <w:tc>
          <w:tcPr>
            <w:tcW w:w="563" w:type="pct"/>
            <w:tcBorders>
              <w:top w:val="nil"/>
              <w:left w:val="nil"/>
              <w:bottom w:val="nil"/>
              <w:right w:val="nil"/>
            </w:tcBorders>
            <w:shd w:val="clear" w:color="auto" w:fill="auto"/>
            <w:vAlign w:val="bottom"/>
          </w:tcPr>
          <w:p w14:paraId="45B6936B"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167.299</w:t>
            </w:r>
          </w:p>
        </w:tc>
      </w:tr>
      <w:tr w:rsidR="00E734C0" w:rsidRPr="0075006D" w14:paraId="694248F2" w14:textId="77777777" w:rsidTr="00BA072D">
        <w:trPr>
          <w:cantSplit/>
          <w:trHeight w:val="250"/>
          <w:tblHeader/>
        </w:trPr>
        <w:tc>
          <w:tcPr>
            <w:tcW w:w="2749" w:type="pct"/>
            <w:vAlign w:val="bottom"/>
          </w:tcPr>
          <w:p w14:paraId="70C24BEB" w14:textId="77777777" w:rsidR="00E734C0" w:rsidRPr="0075006D" w:rsidDel="00FF5490" w:rsidRDefault="00E734C0" w:rsidP="00E734C0">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Proizvodnja prehrambenih proizvoda</w:t>
            </w:r>
          </w:p>
        </w:tc>
        <w:tc>
          <w:tcPr>
            <w:tcW w:w="562" w:type="pct"/>
            <w:shd w:val="clear" w:color="auto" w:fill="auto"/>
            <w:vAlign w:val="bottom"/>
          </w:tcPr>
          <w:p w14:paraId="68E76590" w14:textId="468383ED"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1.008.926</w:t>
            </w:r>
          </w:p>
        </w:tc>
        <w:tc>
          <w:tcPr>
            <w:tcW w:w="563" w:type="pct"/>
            <w:shd w:val="clear" w:color="auto" w:fill="auto"/>
            <w:vAlign w:val="bottom"/>
          </w:tcPr>
          <w:p w14:paraId="1030346F" w14:textId="3E68EE6B"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134.617</w:t>
            </w:r>
          </w:p>
        </w:tc>
        <w:tc>
          <w:tcPr>
            <w:tcW w:w="563" w:type="pct"/>
            <w:tcBorders>
              <w:top w:val="nil"/>
              <w:left w:val="nil"/>
              <w:bottom w:val="nil"/>
              <w:right w:val="nil"/>
            </w:tcBorders>
            <w:shd w:val="clear" w:color="auto" w:fill="auto"/>
            <w:vAlign w:val="bottom"/>
          </w:tcPr>
          <w:p w14:paraId="2458481D"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864.720</w:t>
            </w:r>
          </w:p>
        </w:tc>
        <w:tc>
          <w:tcPr>
            <w:tcW w:w="563" w:type="pct"/>
            <w:tcBorders>
              <w:top w:val="nil"/>
              <w:left w:val="nil"/>
              <w:bottom w:val="nil"/>
              <w:right w:val="nil"/>
            </w:tcBorders>
            <w:shd w:val="clear" w:color="auto" w:fill="auto"/>
            <w:vAlign w:val="bottom"/>
          </w:tcPr>
          <w:p w14:paraId="69D34671"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500.569</w:t>
            </w:r>
          </w:p>
        </w:tc>
      </w:tr>
      <w:tr w:rsidR="00E734C0" w:rsidRPr="0075006D" w14:paraId="52E089BC" w14:textId="77777777" w:rsidTr="00BA072D">
        <w:trPr>
          <w:cantSplit/>
          <w:trHeight w:val="250"/>
          <w:tblHeader/>
        </w:trPr>
        <w:tc>
          <w:tcPr>
            <w:tcW w:w="2749" w:type="pct"/>
            <w:vAlign w:val="bottom"/>
          </w:tcPr>
          <w:p w14:paraId="2EF55B55" w14:textId="77777777" w:rsidR="00E734C0" w:rsidRPr="0075006D" w:rsidDel="00FF5490" w:rsidRDefault="00E734C0" w:rsidP="00E734C0">
            <w:pPr>
              <w:spacing w:line="288" w:lineRule="auto"/>
              <w:rPr>
                <w:rFonts w:ascii="Calibri" w:eastAsia="Times New Roman" w:hAnsi="Calibri" w:cs="Arial"/>
                <w:color w:val="000000" w:themeColor="text1"/>
                <w:sz w:val="19"/>
                <w:szCs w:val="19"/>
              </w:rPr>
            </w:pPr>
            <w:r w:rsidRPr="0075006D">
              <w:rPr>
                <w:rFonts w:ascii="Calibri" w:eastAsia="Times New Roman" w:hAnsi="Calibri" w:cs="Arial"/>
                <w:color w:val="000000" w:themeColor="text1"/>
                <w:sz w:val="19"/>
                <w:szCs w:val="19"/>
              </w:rPr>
              <w:t>Građevinarstvo</w:t>
            </w:r>
          </w:p>
        </w:tc>
        <w:tc>
          <w:tcPr>
            <w:tcW w:w="562" w:type="pct"/>
            <w:shd w:val="clear" w:color="auto" w:fill="auto"/>
            <w:vAlign w:val="bottom"/>
          </w:tcPr>
          <w:p w14:paraId="15BDA98B" w14:textId="5A8F581C"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1.953.514</w:t>
            </w:r>
          </w:p>
        </w:tc>
        <w:tc>
          <w:tcPr>
            <w:tcW w:w="563" w:type="pct"/>
            <w:shd w:val="clear" w:color="auto" w:fill="auto"/>
            <w:vAlign w:val="bottom"/>
          </w:tcPr>
          <w:p w14:paraId="281DEEEC" w14:textId="483410D3"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143.456</w:t>
            </w:r>
          </w:p>
        </w:tc>
        <w:tc>
          <w:tcPr>
            <w:tcW w:w="563" w:type="pct"/>
            <w:tcBorders>
              <w:top w:val="nil"/>
              <w:left w:val="nil"/>
              <w:bottom w:val="nil"/>
              <w:right w:val="nil"/>
            </w:tcBorders>
            <w:shd w:val="clear" w:color="auto" w:fill="auto"/>
            <w:vAlign w:val="bottom"/>
          </w:tcPr>
          <w:p w14:paraId="1F639AC5"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1.217.933</w:t>
            </w:r>
          </w:p>
        </w:tc>
        <w:tc>
          <w:tcPr>
            <w:tcW w:w="563" w:type="pct"/>
            <w:tcBorders>
              <w:top w:val="nil"/>
              <w:left w:val="nil"/>
              <w:bottom w:val="nil"/>
              <w:right w:val="nil"/>
            </w:tcBorders>
            <w:shd w:val="clear" w:color="auto" w:fill="auto"/>
            <w:vAlign w:val="bottom"/>
          </w:tcPr>
          <w:p w14:paraId="4B353289"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113.301</w:t>
            </w:r>
          </w:p>
        </w:tc>
      </w:tr>
      <w:tr w:rsidR="00E734C0" w:rsidRPr="0075006D" w14:paraId="083A665D" w14:textId="77777777" w:rsidTr="00BA072D">
        <w:trPr>
          <w:cantSplit/>
          <w:trHeight w:val="250"/>
          <w:tblHeader/>
        </w:trPr>
        <w:tc>
          <w:tcPr>
            <w:tcW w:w="2749" w:type="pct"/>
            <w:vAlign w:val="bottom"/>
          </w:tcPr>
          <w:p w14:paraId="0B10D495" w14:textId="77777777" w:rsidR="00E734C0" w:rsidRPr="0075006D" w:rsidDel="00FF5490" w:rsidRDefault="00E734C0" w:rsidP="00E734C0">
            <w:pPr>
              <w:spacing w:line="288" w:lineRule="auto"/>
              <w:rPr>
                <w:rFonts w:ascii="Calibri" w:eastAsia="Times New Roman" w:hAnsi="Calibri" w:cs="Arial"/>
                <w:color w:val="000000" w:themeColor="text1"/>
                <w:sz w:val="19"/>
                <w:szCs w:val="19"/>
              </w:rPr>
            </w:pPr>
            <w:r w:rsidRPr="0075006D">
              <w:rPr>
                <w:rFonts w:ascii="Calibri" w:eastAsia="Times New Roman" w:hAnsi="Calibri" w:cs="Arial"/>
                <w:color w:val="000000" w:themeColor="text1"/>
                <w:sz w:val="19"/>
                <w:szCs w:val="19"/>
              </w:rPr>
              <w:t>Ostala industrija</w:t>
            </w:r>
          </w:p>
        </w:tc>
        <w:tc>
          <w:tcPr>
            <w:tcW w:w="562" w:type="pct"/>
            <w:shd w:val="clear" w:color="auto" w:fill="auto"/>
            <w:vAlign w:val="bottom"/>
          </w:tcPr>
          <w:p w14:paraId="1FB7FF18" w14:textId="107642A6"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373.089</w:t>
            </w:r>
          </w:p>
        </w:tc>
        <w:tc>
          <w:tcPr>
            <w:tcW w:w="563" w:type="pct"/>
            <w:shd w:val="clear" w:color="auto" w:fill="auto"/>
            <w:vAlign w:val="bottom"/>
          </w:tcPr>
          <w:p w14:paraId="70C20093" w14:textId="23E7A589"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102.195</w:t>
            </w:r>
          </w:p>
        </w:tc>
        <w:tc>
          <w:tcPr>
            <w:tcW w:w="563" w:type="pct"/>
            <w:tcBorders>
              <w:top w:val="nil"/>
              <w:left w:val="nil"/>
              <w:bottom w:val="nil"/>
              <w:right w:val="nil"/>
            </w:tcBorders>
            <w:shd w:val="clear" w:color="auto" w:fill="auto"/>
            <w:vAlign w:val="bottom"/>
          </w:tcPr>
          <w:p w14:paraId="5D9D04D5" w14:textId="51D41675" w:rsidR="00E734C0" w:rsidRPr="006C69D4" w:rsidRDefault="006C69D4"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354.512</w:t>
            </w:r>
          </w:p>
        </w:tc>
        <w:tc>
          <w:tcPr>
            <w:tcW w:w="563" w:type="pct"/>
            <w:tcBorders>
              <w:top w:val="nil"/>
              <w:left w:val="nil"/>
              <w:bottom w:val="nil"/>
              <w:right w:val="nil"/>
            </w:tcBorders>
            <w:shd w:val="clear" w:color="auto" w:fill="auto"/>
            <w:vAlign w:val="bottom"/>
          </w:tcPr>
          <w:p w14:paraId="6BCF3BEA" w14:textId="77777777" w:rsidR="00E734C0" w:rsidRPr="006C69D4"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6C69D4">
              <w:rPr>
                <w:rFonts w:ascii="Calibri" w:eastAsia="Times New Roman" w:hAnsi="Calibri" w:cs="Calibri"/>
                <w:color w:val="000000" w:themeColor="text1"/>
                <w:sz w:val="19"/>
                <w:szCs w:val="19"/>
              </w:rPr>
              <w:t>92.440</w:t>
            </w:r>
          </w:p>
        </w:tc>
      </w:tr>
      <w:tr w:rsidR="00E734C0" w:rsidRPr="0075006D" w14:paraId="5798FE0B" w14:textId="77777777" w:rsidTr="00BA072D">
        <w:trPr>
          <w:cantSplit/>
          <w:trHeight w:val="250"/>
          <w:tblHeader/>
        </w:trPr>
        <w:tc>
          <w:tcPr>
            <w:tcW w:w="2749" w:type="pct"/>
            <w:vAlign w:val="bottom"/>
          </w:tcPr>
          <w:p w14:paraId="4375B60E" w14:textId="77777777" w:rsidR="00E734C0" w:rsidRPr="0075006D" w:rsidDel="00FF5490" w:rsidRDefault="00E734C0" w:rsidP="00E734C0">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Javna uprava</w:t>
            </w:r>
          </w:p>
        </w:tc>
        <w:tc>
          <w:tcPr>
            <w:tcW w:w="562" w:type="pct"/>
            <w:shd w:val="clear" w:color="auto" w:fill="auto"/>
            <w:vAlign w:val="bottom"/>
          </w:tcPr>
          <w:p w14:paraId="15D620BD" w14:textId="08C63A56"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2.720.424</w:t>
            </w:r>
          </w:p>
        </w:tc>
        <w:tc>
          <w:tcPr>
            <w:tcW w:w="563" w:type="pct"/>
            <w:shd w:val="clear" w:color="auto" w:fill="auto"/>
            <w:vAlign w:val="bottom"/>
          </w:tcPr>
          <w:p w14:paraId="52B2AA7B" w14:textId="37B8A63F"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2.719.824</w:t>
            </w:r>
          </w:p>
        </w:tc>
        <w:tc>
          <w:tcPr>
            <w:tcW w:w="563" w:type="pct"/>
            <w:tcBorders>
              <w:top w:val="nil"/>
              <w:left w:val="nil"/>
              <w:bottom w:val="nil"/>
              <w:right w:val="nil"/>
            </w:tcBorders>
            <w:shd w:val="clear" w:color="auto" w:fill="auto"/>
            <w:vAlign w:val="bottom"/>
          </w:tcPr>
          <w:p w14:paraId="2B4316E3"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3.040.733</w:t>
            </w:r>
          </w:p>
        </w:tc>
        <w:tc>
          <w:tcPr>
            <w:tcW w:w="563" w:type="pct"/>
            <w:tcBorders>
              <w:top w:val="nil"/>
              <w:left w:val="nil"/>
              <w:bottom w:val="nil"/>
              <w:right w:val="nil"/>
            </w:tcBorders>
            <w:shd w:val="clear" w:color="auto" w:fill="auto"/>
            <w:vAlign w:val="bottom"/>
          </w:tcPr>
          <w:p w14:paraId="47D1D303"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3.040.152</w:t>
            </w:r>
          </w:p>
        </w:tc>
      </w:tr>
      <w:tr w:rsidR="00E734C0" w:rsidRPr="0075006D" w14:paraId="4A914F28" w14:textId="77777777" w:rsidTr="00BA072D">
        <w:trPr>
          <w:cantSplit/>
          <w:trHeight w:val="250"/>
          <w:tblHeader/>
        </w:trPr>
        <w:tc>
          <w:tcPr>
            <w:tcW w:w="2749" w:type="pct"/>
            <w:vAlign w:val="bottom"/>
          </w:tcPr>
          <w:p w14:paraId="2356D1AD" w14:textId="77777777" w:rsidR="00E734C0" w:rsidRPr="0075006D" w:rsidDel="00FF5490" w:rsidRDefault="00E734C0" w:rsidP="00E734C0">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Obrazovanje</w:t>
            </w:r>
          </w:p>
        </w:tc>
        <w:tc>
          <w:tcPr>
            <w:tcW w:w="562" w:type="pct"/>
            <w:shd w:val="clear" w:color="auto" w:fill="auto"/>
            <w:vAlign w:val="bottom"/>
          </w:tcPr>
          <w:p w14:paraId="54B69FFB" w14:textId="41CE90C9"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40.723</w:t>
            </w:r>
          </w:p>
        </w:tc>
        <w:tc>
          <w:tcPr>
            <w:tcW w:w="563" w:type="pct"/>
            <w:shd w:val="clear" w:color="auto" w:fill="auto"/>
            <w:vAlign w:val="bottom"/>
          </w:tcPr>
          <w:p w14:paraId="7D243A9E" w14:textId="2C9536F4"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38.026</w:t>
            </w:r>
          </w:p>
        </w:tc>
        <w:tc>
          <w:tcPr>
            <w:tcW w:w="563" w:type="pct"/>
            <w:tcBorders>
              <w:top w:val="nil"/>
              <w:left w:val="nil"/>
              <w:bottom w:val="nil"/>
              <w:right w:val="nil"/>
            </w:tcBorders>
            <w:shd w:val="clear" w:color="auto" w:fill="auto"/>
            <w:vAlign w:val="bottom"/>
          </w:tcPr>
          <w:p w14:paraId="71E9C8D0"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40.702</w:t>
            </w:r>
          </w:p>
        </w:tc>
        <w:tc>
          <w:tcPr>
            <w:tcW w:w="563" w:type="pct"/>
            <w:tcBorders>
              <w:top w:val="nil"/>
              <w:left w:val="nil"/>
              <w:bottom w:val="nil"/>
              <w:right w:val="nil"/>
            </w:tcBorders>
            <w:shd w:val="clear" w:color="auto" w:fill="auto"/>
            <w:vAlign w:val="bottom"/>
          </w:tcPr>
          <w:p w14:paraId="30C9D8DC"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37.768</w:t>
            </w:r>
          </w:p>
        </w:tc>
      </w:tr>
      <w:tr w:rsidR="00E734C0" w:rsidRPr="0075006D" w14:paraId="55CFF38F" w14:textId="77777777" w:rsidTr="00BA072D">
        <w:trPr>
          <w:cantSplit/>
          <w:trHeight w:val="250"/>
          <w:tblHeader/>
        </w:trPr>
        <w:tc>
          <w:tcPr>
            <w:tcW w:w="2749" w:type="pct"/>
            <w:vAlign w:val="bottom"/>
          </w:tcPr>
          <w:p w14:paraId="43968633" w14:textId="77777777" w:rsidR="00E734C0" w:rsidRPr="0075006D" w:rsidRDefault="00E734C0" w:rsidP="00E734C0">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 xml:space="preserve">Proizvodnja metala i gotovih metalnih proizvoda, osim strojeva i opreme </w:t>
            </w:r>
          </w:p>
        </w:tc>
        <w:tc>
          <w:tcPr>
            <w:tcW w:w="562" w:type="pct"/>
            <w:shd w:val="clear" w:color="auto" w:fill="auto"/>
            <w:vAlign w:val="bottom"/>
          </w:tcPr>
          <w:p w14:paraId="00A7361C" w14:textId="7369F080"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134.244</w:t>
            </w:r>
          </w:p>
        </w:tc>
        <w:tc>
          <w:tcPr>
            <w:tcW w:w="563" w:type="pct"/>
            <w:shd w:val="clear" w:color="auto" w:fill="auto"/>
            <w:vAlign w:val="bottom"/>
          </w:tcPr>
          <w:p w14:paraId="29D39302" w14:textId="423C51BD"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14.936</w:t>
            </w:r>
          </w:p>
        </w:tc>
        <w:tc>
          <w:tcPr>
            <w:tcW w:w="563" w:type="pct"/>
            <w:tcBorders>
              <w:top w:val="nil"/>
              <w:left w:val="nil"/>
              <w:bottom w:val="nil"/>
              <w:right w:val="nil"/>
            </w:tcBorders>
            <w:shd w:val="clear" w:color="auto" w:fill="auto"/>
            <w:vAlign w:val="bottom"/>
          </w:tcPr>
          <w:p w14:paraId="34BB8E78"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182.417</w:t>
            </w:r>
          </w:p>
        </w:tc>
        <w:tc>
          <w:tcPr>
            <w:tcW w:w="563" w:type="pct"/>
            <w:tcBorders>
              <w:top w:val="nil"/>
              <w:left w:val="nil"/>
              <w:bottom w:val="nil"/>
              <w:right w:val="nil"/>
            </w:tcBorders>
            <w:shd w:val="clear" w:color="auto" w:fill="auto"/>
            <w:vAlign w:val="bottom"/>
          </w:tcPr>
          <w:p w14:paraId="1A554F4D"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10.727</w:t>
            </w:r>
          </w:p>
        </w:tc>
      </w:tr>
      <w:tr w:rsidR="00E734C0" w:rsidRPr="0075006D" w14:paraId="00CAAE35" w14:textId="77777777" w:rsidTr="00BA072D">
        <w:trPr>
          <w:cantSplit/>
          <w:trHeight w:val="250"/>
          <w:tblHeader/>
        </w:trPr>
        <w:tc>
          <w:tcPr>
            <w:tcW w:w="2749" w:type="pct"/>
            <w:vAlign w:val="bottom"/>
          </w:tcPr>
          <w:p w14:paraId="25BF8816" w14:textId="77777777" w:rsidR="00E734C0" w:rsidRPr="0075006D" w:rsidRDefault="00E734C0" w:rsidP="00E734C0">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kemikalija i kemijskih proizvoda</w:t>
            </w:r>
          </w:p>
        </w:tc>
        <w:tc>
          <w:tcPr>
            <w:tcW w:w="562" w:type="pct"/>
            <w:shd w:val="clear" w:color="auto" w:fill="auto"/>
            <w:vAlign w:val="bottom"/>
          </w:tcPr>
          <w:p w14:paraId="3FD46898" w14:textId="1F18A79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64.911</w:t>
            </w:r>
          </w:p>
        </w:tc>
        <w:tc>
          <w:tcPr>
            <w:tcW w:w="563" w:type="pct"/>
            <w:shd w:val="clear" w:color="auto" w:fill="auto"/>
            <w:vAlign w:val="bottom"/>
          </w:tcPr>
          <w:p w14:paraId="52BD5653" w14:textId="0FE1FCDD"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19.176</w:t>
            </w:r>
          </w:p>
        </w:tc>
        <w:tc>
          <w:tcPr>
            <w:tcW w:w="563" w:type="pct"/>
            <w:tcBorders>
              <w:top w:val="nil"/>
              <w:left w:val="nil"/>
              <w:bottom w:val="nil"/>
              <w:right w:val="nil"/>
            </w:tcBorders>
            <w:shd w:val="clear" w:color="auto" w:fill="auto"/>
            <w:vAlign w:val="bottom"/>
          </w:tcPr>
          <w:p w14:paraId="44A59674"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70.214</w:t>
            </w:r>
          </w:p>
        </w:tc>
        <w:tc>
          <w:tcPr>
            <w:tcW w:w="563" w:type="pct"/>
            <w:tcBorders>
              <w:top w:val="nil"/>
              <w:left w:val="nil"/>
              <w:bottom w:val="nil"/>
              <w:right w:val="nil"/>
            </w:tcBorders>
            <w:shd w:val="clear" w:color="auto" w:fill="auto"/>
            <w:vAlign w:val="bottom"/>
          </w:tcPr>
          <w:p w14:paraId="1F89B3FD"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54.088</w:t>
            </w:r>
          </w:p>
        </w:tc>
      </w:tr>
      <w:tr w:rsidR="00E734C0" w:rsidRPr="0075006D" w14:paraId="28231960" w14:textId="77777777" w:rsidTr="00BA072D">
        <w:trPr>
          <w:cantSplit/>
          <w:trHeight w:val="250"/>
          <w:tblHeader/>
        </w:trPr>
        <w:tc>
          <w:tcPr>
            <w:tcW w:w="2749" w:type="pct"/>
            <w:vAlign w:val="bottom"/>
          </w:tcPr>
          <w:p w14:paraId="7A89CAB1" w14:textId="77777777" w:rsidR="00E734C0" w:rsidRPr="0075006D" w:rsidRDefault="00E734C0" w:rsidP="00E734C0">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 xml:space="preserve">Proizvodnja ostalih nemetalnih mineralnih proizvoda </w:t>
            </w:r>
          </w:p>
        </w:tc>
        <w:tc>
          <w:tcPr>
            <w:tcW w:w="562" w:type="pct"/>
            <w:shd w:val="clear" w:color="auto" w:fill="auto"/>
            <w:vAlign w:val="bottom"/>
          </w:tcPr>
          <w:p w14:paraId="1331E549" w14:textId="6BAE55D1"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164.216</w:t>
            </w:r>
          </w:p>
        </w:tc>
        <w:tc>
          <w:tcPr>
            <w:tcW w:w="563" w:type="pct"/>
            <w:shd w:val="clear" w:color="auto" w:fill="auto"/>
            <w:vAlign w:val="bottom"/>
          </w:tcPr>
          <w:p w14:paraId="7C35DFA2" w14:textId="1A1F2139"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56.123</w:t>
            </w:r>
          </w:p>
        </w:tc>
        <w:tc>
          <w:tcPr>
            <w:tcW w:w="563" w:type="pct"/>
            <w:tcBorders>
              <w:top w:val="nil"/>
              <w:left w:val="nil"/>
              <w:bottom w:val="nil"/>
              <w:right w:val="nil"/>
            </w:tcBorders>
            <w:shd w:val="clear" w:color="auto" w:fill="auto"/>
            <w:vAlign w:val="bottom"/>
          </w:tcPr>
          <w:p w14:paraId="39D139F2"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175.818</w:t>
            </w:r>
          </w:p>
        </w:tc>
        <w:tc>
          <w:tcPr>
            <w:tcW w:w="563" w:type="pct"/>
            <w:tcBorders>
              <w:top w:val="nil"/>
              <w:left w:val="nil"/>
              <w:bottom w:val="nil"/>
              <w:right w:val="nil"/>
            </w:tcBorders>
            <w:shd w:val="clear" w:color="auto" w:fill="auto"/>
            <w:vAlign w:val="bottom"/>
          </w:tcPr>
          <w:p w14:paraId="2AA8C891"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62.144</w:t>
            </w:r>
          </w:p>
        </w:tc>
      </w:tr>
      <w:tr w:rsidR="00E734C0" w:rsidRPr="0075006D" w14:paraId="5BFF28B2" w14:textId="77777777" w:rsidTr="00BA072D">
        <w:trPr>
          <w:cantSplit/>
          <w:trHeight w:val="250"/>
          <w:tblHeader/>
        </w:trPr>
        <w:tc>
          <w:tcPr>
            <w:tcW w:w="2749" w:type="pct"/>
            <w:vAlign w:val="bottom"/>
          </w:tcPr>
          <w:p w14:paraId="65914247" w14:textId="77777777" w:rsidR="00E734C0" w:rsidRPr="0075006D" w:rsidRDefault="00E734C0" w:rsidP="00E734C0">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farmaceutskih pripravaka</w:t>
            </w:r>
          </w:p>
        </w:tc>
        <w:tc>
          <w:tcPr>
            <w:tcW w:w="562" w:type="pct"/>
            <w:shd w:val="clear" w:color="auto" w:fill="auto"/>
            <w:vAlign w:val="bottom"/>
          </w:tcPr>
          <w:p w14:paraId="10A885CC" w14:textId="374A4992"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347.464</w:t>
            </w:r>
          </w:p>
        </w:tc>
        <w:tc>
          <w:tcPr>
            <w:tcW w:w="563" w:type="pct"/>
            <w:shd w:val="clear" w:color="auto" w:fill="auto"/>
            <w:vAlign w:val="bottom"/>
          </w:tcPr>
          <w:p w14:paraId="2C219B15" w14:textId="37F532EB"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1.346</w:t>
            </w:r>
          </w:p>
        </w:tc>
        <w:tc>
          <w:tcPr>
            <w:tcW w:w="563" w:type="pct"/>
            <w:tcBorders>
              <w:top w:val="nil"/>
              <w:left w:val="nil"/>
              <w:bottom w:val="nil"/>
              <w:right w:val="nil"/>
            </w:tcBorders>
            <w:shd w:val="clear" w:color="auto" w:fill="auto"/>
            <w:vAlign w:val="bottom"/>
          </w:tcPr>
          <w:p w14:paraId="20474268"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392.460</w:t>
            </w:r>
          </w:p>
        </w:tc>
        <w:tc>
          <w:tcPr>
            <w:tcW w:w="563" w:type="pct"/>
            <w:tcBorders>
              <w:top w:val="nil"/>
              <w:left w:val="nil"/>
              <w:bottom w:val="nil"/>
              <w:right w:val="nil"/>
            </w:tcBorders>
            <w:shd w:val="clear" w:color="auto" w:fill="auto"/>
            <w:vAlign w:val="bottom"/>
          </w:tcPr>
          <w:p w14:paraId="68CB5816"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1.129</w:t>
            </w:r>
          </w:p>
        </w:tc>
      </w:tr>
      <w:tr w:rsidR="00E734C0" w:rsidRPr="0075006D" w14:paraId="0649E7DA" w14:textId="77777777" w:rsidTr="00BA072D">
        <w:trPr>
          <w:cantSplit/>
          <w:trHeight w:val="250"/>
          <w:tblHeader/>
        </w:trPr>
        <w:tc>
          <w:tcPr>
            <w:tcW w:w="2749" w:type="pct"/>
            <w:vAlign w:val="bottom"/>
          </w:tcPr>
          <w:p w14:paraId="13CDD967" w14:textId="484CB9DF" w:rsidR="00E734C0" w:rsidRPr="0075006D" w:rsidRDefault="00E734C0" w:rsidP="00E734C0">
            <w:pPr>
              <w:spacing w:line="288" w:lineRule="auto"/>
              <w:rPr>
                <w:rFonts w:ascii="Calibri" w:eastAsia="Times New Roman" w:hAnsi="Calibri" w:cs="Arial"/>
                <w:bCs/>
                <w:color w:val="000000" w:themeColor="text1"/>
                <w:sz w:val="19"/>
                <w:szCs w:val="19"/>
              </w:rPr>
            </w:pPr>
            <w:r w:rsidRPr="00E734C0">
              <w:rPr>
                <w:rFonts w:ascii="Calibri" w:eastAsia="Times New Roman" w:hAnsi="Calibri" w:cs="Arial"/>
                <w:bCs/>
                <w:color w:val="000000" w:themeColor="text1"/>
                <w:sz w:val="19"/>
                <w:szCs w:val="19"/>
              </w:rPr>
              <w:t>Proizvodnja motornih vozila, prikolica i poluprikolica</w:t>
            </w:r>
          </w:p>
        </w:tc>
        <w:tc>
          <w:tcPr>
            <w:tcW w:w="562" w:type="pct"/>
            <w:shd w:val="clear" w:color="auto" w:fill="auto"/>
            <w:vAlign w:val="bottom"/>
          </w:tcPr>
          <w:p w14:paraId="5B19F57F" w14:textId="54AF22C8"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162.041</w:t>
            </w:r>
          </w:p>
        </w:tc>
        <w:tc>
          <w:tcPr>
            <w:tcW w:w="563" w:type="pct"/>
            <w:shd w:val="clear" w:color="auto" w:fill="auto"/>
            <w:vAlign w:val="bottom"/>
          </w:tcPr>
          <w:p w14:paraId="0DEBE201" w14:textId="5DD64273"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w:t>
            </w:r>
          </w:p>
        </w:tc>
        <w:tc>
          <w:tcPr>
            <w:tcW w:w="563" w:type="pct"/>
            <w:tcBorders>
              <w:top w:val="nil"/>
              <w:left w:val="nil"/>
              <w:bottom w:val="nil"/>
              <w:right w:val="nil"/>
            </w:tcBorders>
            <w:shd w:val="clear" w:color="auto" w:fill="auto"/>
            <w:vAlign w:val="bottom"/>
          </w:tcPr>
          <w:p w14:paraId="2D4A042D" w14:textId="371160AB" w:rsidR="00E734C0" w:rsidRPr="006C69D4" w:rsidRDefault="006C69D4"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16</w:t>
            </w:r>
            <w:r w:rsidR="00727E46">
              <w:rPr>
                <w:rFonts w:ascii="Calibri" w:eastAsia="Times New Roman" w:hAnsi="Calibri" w:cs="Calibri"/>
                <w:color w:val="000000" w:themeColor="text1"/>
                <w:sz w:val="19"/>
                <w:szCs w:val="19"/>
              </w:rPr>
              <w:t>.</w:t>
            </w:r>
            <w:r w:rsidRPr="00BA072D">
              <w:rPr>
                <w:rFonts w:ascii="Calibri" w:eastAsia="Times New Roman" w:hAnsi="Calibri" w:cs="Calibri"/>
                <w:color w:val="000000" w:themeColor="text1"/>
                <w:sz w:val="19"/>
                <w:szCs w:val="19"/>
              </w:rPr>
              <w:t>356</w:t>
            </w:r>
          </w:p>
        </w:tc>
        <w:tc>
          <w:tcPr>
            <w:tcW w:w="563" w:type="pct"/>
            <w:tcBorders>
              <w:top w:val="nil"/>
              <w:left w:val="nil"/>
              <w:bottom w:val="nil"/>
              <w:right w:val="nil"/>
            </w:tcBorders>
            <w:shd w:val="clear" w:color="auto" w:fill="auto"/>
            <w:vAlign w:val="bottom"/>
          </w:tcPr>
          <w:p w14:paraId="0B8EF496" w14:textId="7A064C73" w:rsidR="00E734C0" w:rsidRPr="006C69D4"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6C69D4">
              <w:rPr>
                <w:rFonts w:ascii="Calibri" w:eastAsia="Times New Roman" w:hAnsi="Calibri" w:cs="Calibri"/>
                <w:color w:val="000000" w:themeColor="text1"/>
                <w:sz w:val="19"/>
                <w:szCs w:val="19"/>
              </w:rPr>
              <w:t>-</w:t>
            </w:r>
          </w:p>
        </w:tc>
      </w:tr>
      <w:tr w:rsidR="00E734C0" w:rsidRPr="0075006D" w14:paraId="6263D871" w14:textId="77777777" w:rsidTr="00BA072D">
        <w:trPr>
          <w:cantSplit/>
          <w:trHeight w:val="250"/>
          <w:tblHeader/>
        </w:trPr>
        <w:tc>
          <w:tcPr>
            <w:tcW w:w="2749" w:type="pct"/>
            <w:vAlign w:val="bottom"/>
          </w:tcPr>
          <w:p w14:paraId="66C9134C" w14:textId="77777777" w:rsidR="00E734C0" w:rsidRPr="0075006D" w:rsidRDefault="00E734C0" w:rsidP="00E734C0">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Ostalo</w:t>
            </w:r>
          </w:p>
        </w:tc>
        <w:tc>
          <w:tcPr>
            <w:tcW w:w="562" w:type="pct"/>
            <w:shd w:val="clear" w:color="auto" w:fill="auto"/>
            <w:vAlign w:val="bottom"/>
          </w:tcPr>
          <w:p w14:paraId="4AF63442" w14:textId="7E342032" w:rsidR="00E734C0" w:rsidRPr="0075006D" w:rsidRDefault="009272C3"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9272C3">
              <w:rPr>
                <w:rFonts w:ascii="Calibri" w:eastAsia="Times New Roman" w:hAnsi="Calibri" w:cs="Calibri"/>
                <w:color w:val="000000" w:themeColor="text1"/>
                <w:sz w:val="19"/>
                <w:szCs w:val="19"/>
              </w:rPr>
              <w:t>1.935.547</w:t>
            </w:r>
          </w:p>
        </w:tc>
        <w:tc>
          <w:tcPr>
            <w:tcW w:w="563" w:type="pct"/>
            <w:shd w:val="clear" w:color="auto" w:fill="auto"/>
            <w:vAlign w:val="bottom"/>
          </w:tcPr>
          <w:p w14:paraId="623FA629" w14:textId="3F4C4BDA" w:rsidR="00E734C0" w:rsidRPr="0075006D" w:rsidRDefault="009272C3"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9272C3">
              <w:rPr>
                <w:rFonts w:ascii="Calibri" w:eastAsia="Times New Roman" w:hAnsi="Calibri" w:cs="Calibri"/>
                <w:color w:val="000000" w:themeColor="text1"/>
                <w:sz w:val="19"/>
                <w:szCs w:val="19"/>
              </w:rPr>
              <w:t>303.316</w:t>
            </w:r>
          </w:p>
        </w:tc>
        <w:tc>
          <w:tcPr>
            <w:tcW w:w="563" w:type="pct"/>
            <w:tcBorders>
              <w:top w:val="nil"/>
              <w:left w:val="nil"/>
              <w:bottom w:val="nil"/>
              <w:right w:val="nil"/>
            </w:tcBorders>
            <w:shd w:val="clear" w:color="auto" w:fill="auto"/>
            <w:vAlign w:val="bottom"/>
          </w:tcPr>
          <w:p w14:paraId="3ED65919"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2.094.139</w:t>
            </w:r>
          </w:p>
        </w:tc>
        <w:tc>
          <w:tcPr>
            <w:tcW w:w="563" w:type="pct"/>
            <w:tcBorders>
              <w:top w:val="nil"/>
              <w:left w:val="nil"/>
              <w:bottom w:val="nil"/>
              <w:right w:val="nil"/>
            </w:tcBorders>
            <w:shd w:val="clear" w:color="auto" w:fill="auto"/>
            <w:vAlign w:val="bottom"/>
          </w:tcPr>
          <w:p w14:paraId="4024E4A1" w14:textId="77777777" w:rsidR="00E734C0" w:rsidRPr="0075006D" w:rsidRDefault="00E734C0" w:rsidP="00E734C0">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329.475</w:t>
            </w:r>
          </w:p>
        </w:tc>
      </w:tr>
      <w:tr w:rsidR="00234C3A" w:rsidRPr="0075006D" w14:paraId="6A866F75" w14:textId="77777777" w:rsidTr="00BA072D">
        <w:tblPrEx>
          <w:tblCellMar>
            <w:left w:w="31" w:type="dxa"/>
            <w:right w:w="31" w:type="dxa"/>
          </w:tblCellMar>
        </w:tblPrEx>
        <w:trPr>
          <w:cantSplit/>
          <w:trHeight w:val="70"/>
          <w:tblHeader/>
        </w:trPr>
        <w:tc>
          <w:tcPr>
            <w:tcW w:w="2749" w:type="pct"/>
            <w:vAlign w:val="bottom"/>
          </w:tcPr>
          <w:p w14:paraId="2B734CBB" w14:textId="77777777" w:rsidR="00234C3A" w:rsidRPr="0075006D" w:rsidRDefault="00234C3A" w:rsidP="00234C3A">
            <w:pPr>
              <w:keepNext/>
              <w:keepLines/>
              <w:tabs>
                <w:tab w:val="decimal" w:pos="1202"/>
              </w:tabs>
              <w:spacing w:line="140" w:lineRule="exact"/>
              <w:rPr>
                <w:rFonts w:ascii="Calibri" w:eastAsia="Times New Roman" w:hAnsi="Calibri" w:cs="Arial"/>
                <w:b/>
                <w:bCs/>
                <w:color w:val="000000" w:themeColor="text1"/>
                <w:position w:val="4"/>
                <w:sz w:val="19"/>
                <w:szCs w:val="19"/>
              </w:rPr>
            </w:pPr>
          </w:p>
        </w:tc>
        <w:tc>
          <w:tcPr>
            <w:tcW w:w="562" w:type="pct"/>
            <w:tcBorders>
              <w:top w:val="nil"/>
              <w:left w:val="nil"/>
              <w:bottom w:val="single" w:sz="8" w:space="0" w:color="auto"/>
              <w:right w:val="nil"/>
            </w:tcBorders>
            <w:shd w:val="clear" w:color="auto" w:fill="auto"/>
            <w:vAlign w:val="bottom"/>
          </w:tcPr>
          <w:p w14:paraId="01536812" w14:textId="77777777"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c>
          <w:tcPr>
            <w:tcW w:w="563" w:type="pct"/>
            <w:tcBorders>
              <w:top w:val="nil"/>
              <w:left w:val="nil"/>
              <w:bottom w:val="single" w:sz="8" w:space="0" w:color="auto"/>
              <w:right w:val="nil"/>
            </w:tcBorders>
            <w:shd w:val="clear" w:color="auto" w:fill="auto"/>
            <w:vAlign w:val="bottom"/>
          </w:tcPr>
          <w:p w14:paraId="77CC2E9C" w14:textId="77777777"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c>
          <w:tcPr>
            <w:tcW w:w="563" w:type="pct"/>
            <w:tcBorders>
              <w:bottom w:val="single" w:sz="8" w:space="0" w:color="auto"/>
            </w:tcBorders>
            <w:shd w:val="clear" w:color="auto" w:fill="auto"/>
            <w:vAlign w:val="bottom"/>
          </w:tcPr>
          <w:p w14:paraId="6F252017" w14:textId="77777777"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c>
          <w:tcPr>
            <w:tcW w:w="563" w:type="pct"/>
            <w:tcBorders>
              <w:bottom w:val="single" w:sz="8" w:space="0" w:color="auto"/>
            </w:tcBorders>
            <w:shd w:val="clear" w:color="auto" w:fill="auto"/>
            <w:vAlign w:val="bottom"/>
          </w:tcPr>
          <w:p w14:paraId="7E4CFCAD" w14:textId="77777777"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r>
      <w:tr w:rsidR="00E734C0" w:rsidRPr="0075006D" w14:paraId="531699A6" w14:textId="77777777" w:rsidTr="00BA072D">
        <w:tblPrEx>
          <w:tblCellMar>
            <w:left w:w="31" w:type="dxa"/>
            <w:right w:w="31" w:type="dxa"/>
          </w:tblCellMar>
        </w:tblPrEx>
        <w:trPr>
          <w:cantSplit/>
          <w:trHeight w:val="316"/>
          <w:tblHeader/>
        </w:trPr>
        <w:tc>
          <w:tcPr>
            <w:tcW w:w="2749" w:type="pct"/>
            <w:vAlign w:val="bottom"/>
          </w:tcPr>
          <w:p w14:paraId="426ECA06" w14:textId="77777777" w:rsidR="00E734C0" w:rsidRPr="0075006D" w:rsidRDefault="00E734C0" w:rsidP="00E734C0">
            <w:pPr>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562" w:type="pct"/>
            <w:tcBorders>
              <w:top w:val="nil"/>
              <w:left w:val="nil"/>
              <w:bottom w:val="single" w:sz="12" w:space="0" w:color="auto"/>
              <w:right w:val="nil"/>
            </w:tcBorders>
            <w:shd w:val="clear" w:color="auto" w:fill="auto"/>
            <w:vAlign w:val="bottom"/>
          </w:tcPr>
          <w:p w14:paraId="2F491EF3" w14:textId="2C6A019A" w:rsidR="00E734C0" w:rsidRPr="0075006D" w:rsidRDefault="00E734C0" w:rsidP="00E734C0">
            <w:pPr>
              <w:tabs>
                <w:tab w:val="right" w:pos="1202"/>
              </w:tabs>
              <w:jc w:val="right"/>
              <w:outlineLvl w:val="0"/>
              <w:rPr>
                <w:rFonts w:ascii="Calibri" w:eastAsia="Times New Roman" w:hAnsi="Calibri" w:cs="Calibri"/>
                <w:b/>
                <w:noProof/>
                <w:color w:val="000000" w:themeColor="text1"/>
                <w:sz w:val="19"/>
                <w:szCs w:val="19"/>
                <w:lang w:eastAsia="hr-HR"/>
              </w:rPr>
            </w:pPr>
            <w:r w:rsidRPr="00BA072D">
              <w:rPr>
                <w:rFonts w:ascii="Calibri" w:eastAsia="Times New Roman" w:hAnsi="Calibri" w:cs="Calibri"/>
                <w:b/>
                <w:noProof/>
                <w:color w:val="000000" w:themeColor="text1"/>
                <w:sz w:val="19"/>
                <w:szCs w:val="19"/>
                <w:lang w:eastAsia="hr-HR"/>
              </w:rPr>
              <w:t>33.436.038</w:t>
            </w:r>
          </w:p>
        </w:tc>
        <w:tc>
          <w:tcPr>
            <w:tcW w:w="563" w:type="pct"/>
            <w:tcBorders>
              <w:top w:val="nil"/>
              <w:left w:val="nil"/>
              <w:bottom w:val="single" w:sz="12" w:space="0" w:color="auto"/>
              <w:right w:val="nil"/>
            </w:tcBorders>
            <w:shd w:val="clear" w:color="auto" w:fill="auto"/>
            <w:vAlign w:val="bottom"/>
          </w:tcPr>
          <w:p w14:paraId="233510CB" w14:textId="79CC4E9A" w:rsidR="00E734C0" w:rsidRPr="0075006D" w:rsidRDefault="00E734C0" w:rsidP="00E734C0">
            <w:pPr>
              <w:tabs>
                <w:tab w:val="right" w:pos="1202"/>
              </w:tabs>
              <w:jc w:val="right"/>
              <w:outlineLvl w:val="0"/>
              <w:rPr>
                <w:rFonts w:ascii="Calibri" w:eastAsia="Times New Roman" w:hAnsi="Calibri" w:cs="Calibri"/>
                <w:b/>
                <w:noProof/>
                <w:color w:val="000000" w:themeColor="text1"/>
                <w:sz w:val="19"/>
                <w:szCs w:val="19"/>
                <w:lang w:eastAsia="hr-HR"/>
              </w:rPr>
            </w:pPr>
            <w:r w:rsidRPr="00BA072D">
              <w:rPr>
                <w:rFonts w:ascii="Calibri" w:eastAsia="Times New Roman" w:hAnsi="Calibri" w:cs="Calibri"/>
                <w:b/>
                <w:noProof/>
                <w:color w:val="000000" w:themeColor="text1"/>
                <w:sz w:val="19"/>
                <w:szCs w:val="19"/>
                <w:lang w:eastAsia="hr-HR"/>
              </w:rPr>
              <w:t>5.952.770</w:t>
            </w:r>
          </w:p>
        </w:tc>
        <w:tc>
          <w:tcPr>
            <w:tcW w:w="563" w:type="pct"/>
            <w:tcBorders>
              <w:left w:val="nil"/>
              <w:bottom w:val="single" w:sz="12" w:space="0" w:color="auto"/>
              <w:right w:val="nil"/>
            </w:tcBorders>
            <w:shd w:val="clear" w:color="auto" w:fill="auto"/>
            <w:vAlign w:val="bottom"/>
          </w:tcPr>
          <w:p w14:paraId="45D1FE48" w14:textId="77777777" w:rsidR="00E734C0" w:rsidRPr="0075006D" w:rsidRDefault="00E734C0" w:rsidP="00E734C0">
            <w:pPr>
              <w:tabs>
                <w:tab w:val="right" w:pos="1202"/>
              </w:tabs>
              <w:jc w:val="right"/>
              <w:outlineLvl w:val="0"/>
              <w:rPr>
                <w:rFonts w:ascii="Calibri" w:eastAsia="Times New Roman" w:hAnsi="Calibri" w:cs="Calibri"/>
                <w:b/>
                <w:noProof/>
                <w:color w:val="000000" w:themeColor="text1"/>
                <w:sz w:val="19"/>
                <w:szCs w:val="19"/>
                <w:lang w:eastAsia="hr-HR"/>
              </w:rPr>
            </w:pPr>
            <w:r w:rsidRPr="0075006D">
              <w:rPr>
                <w:rFonts w:ascii="Calibri" w:eastAsia="Times New Roman" w:hAnsi="Calibri" w:cs="Calibri"/>
                <w:b/>
                <w:noProof/>
                <w:color w:val="000000" w:themeColor="text1"/>
                <w:sz w:val="19"/>
                <w:szCs w:val="19"/>
                <w:lang w:eastAsia="hr-HR"/>
              </w:rPr>
              <w:t>30.374.646</w:t>
            </w:r>
          </w:p>
        </w:tc>
        <w:tc>
          <w:tcPr>
            <w:tcW w:w="563" w:type="pct"/>
            <w:tcBorders>
              <w:left w:val="nil"/>
              <w:bottom w:val="single" w:sz="12" w:space="0" w:color="auto"/>
              <w:right w:val="nil"/>
            </w:tcBorders>
            <w:shd w:val="clear" w:color="auto" w:fill="auto"/>
            <w:vAlign w:val="bottom"/>
          </w:tcPr>
          <w:p w14:paraId="2414F563" w14:textId="77777777" w:rsidR="00E734C0" w:rsidRPr="0075006D" w:rsidRDefault="00E734C0" w:rsidP="00E734C0">
            <w:pPr>
              <w:tabs>
                <w:tab w:val="right" w:pos="1202"/>
              </w:tabs>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7.311.057</w:t>
            </w:r>
          </w:p>
        </w:tc>
      </w:tr>
    </w:tbl>
    <w:p w14:paraId="25116879" w14:textId="77777777" w:rsidR="00234C3A" w:rsidRPr="0075006D" w:rsidRDefault="00234C3A" w:rsidP="00234C3A">
      <w:pPr>
        <w:tabs>
          <w:tab w:val="right" w:pos="1202"/>
        </w:tabs>
        <w:spacing w:line="360" w:lineRule="auto"/>
        <w:outlineLvl w:val="0"/>
        <w:rPr>
          <w:rFonts w:ascii="Calibri" w:eastAsia="Times New Roman" w:hAnsi="Calibri" w:cs="Times New Roman"/>
          <w:color w:val="000000" w:themeColor="text1"/>
        </w:rPr>
      </w:pPr>
    </w:p>
    <w:p w14:paraId="27E1A467" w14:textId="77777777"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14:paraId="166CD0F9" w14:textId="77777777" w:rsidR="00234C3A" w:rsidRPr="0075006D" w:rsidRDefault="00234C3A" w:rsidP="00234C3A">
      <w:pPr>
        <w:jc w:val="both"/>
        <w:rPr>
          <w:rFonts w:ascii="Calibri" w:eastAsia="Times New Roman" w:hAnsi="Calibri" w:cs="Arial"/>
          <w:b/>
          <w:color w:val="000000" w:themeColor="text1"/>
          <w:sz w:val="20"/>
        </w:rPr>
      </w:pPr>
    </w:p>
    <w:p w14:paraId="679993DB" w14:textId="77777777" w:rsidR="00234C3A" w:rsidRPr="0075006D" w:rsidRDefault="00BB24D9"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00234C3A" w:rsidRPr="0075006D">
        <w:rPr>
          <w:rFonts w:ascii="Calibri" w:eastAsia="Times New Roman" w:hAnsi="Calibri" w:cs="Arial"/>
          <w:b/>
          <w:color w:val="000000" w:themeColor="text1"/>
        </w:rPr>
        <w:t>.</w:t>
      </w:r>
      <w:r w:rsidR="00234C3A" w:rsidRPr="0075006D">
        <w:rPr>
          <w:rFonts w:ascii="Calibri" w:eastAsia="Times New Roman" w:hAnsi="Calibri" w:cs="Arial"/>
          <w:b/>
          <w:color w:val="000000" w:themeColor="text1"/>
        </w:rPr>
        <w:tab/>
        <w:t>Upravljanje rizicima (nastavak)</w:t>
      </w:r>
    </w:p>
    <w:p w14:paraId="09CA29A1" w14:textId="77777777" w:rsidR="00234C3A" w:rsidRPr="0075006D" w:rsidRDefault="00234C3A" w:rsidP="00234C3A">
      <w:pPr>
        <w:jc w:val="both"/>
        <w:rPr>
          <w:rFonts w:ascii="Calibri" w:eastAsia="Times New Roman" w:hAnsi="Calibri" w:cs="Arial"/>
          <w:b/>
          <w:color w:val="000000" w:themeColor="text1"/>
          <w:sz w:val="20"/>
        </w:rPr>
      </w:pPr>
    </w:p>
    <w:p w14:paraId="2BABBCA3" w14:textId="77777777" w:rsidR="00234C3A" w:rsidRPr="0075006D" w:rsidRDefault="00BB24D9"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00234C3A" w:rsidRPr="0075006D">
        <w:rPr>
          <w:rFonts w:ascii="Calibri" w:eastAsia="Times New Roman" w:hAnsi="Calibri" w:cs="Arial"/>
          <w:b/>
          <w:color w:val="000000" w:themeColor="text1"/>
        </w:rPr>
        <w:t xml:space="preserve">.3. </w:t>
      </w:r>
      <w:r w:rsidR="00234C3A" w:rsidRPr="0075006D">
        <w:rPr>
          <w:rFonts w:ascii="Calibri" w:eastAsia="Times New Roman" w:hAnsi="Calibri" w:cs="Arial"/>
          <w:b/>
          <w:color w:val="000000" w:themeColor="text1"/>
        </w:rPr>
        <w:tab/>
        <w:t>Kreditni rizik (nastavak)</w:t>
      </w:r>
    </w:p>
    <w:p w14:paraId="76708710" w14:textId="77777777" w:rsidR="00234C3A" w:rsidRPr="00BA072D" w:rsidRDefault="00234C3A" w:rsidP="00234C3A">
      <w:pPr>
        <w:jc w:val="both"/>
        <w:rPr>
          <w:rFonts w:ascii="Calibri" w:eastAsia="Times New Roman" w:hAnsi="Calibri" w:cs="Arial"/>
          <w:b/>
          <w:color w:val="000000" w:themeColor="text1"/>
          <w:sz w:val="14"/>
          <w:szCs w:val="16"/>
        </w:rPr>
      </w:pPr>
    </w:p>
    <w:p w14:paraId="55FA6673" w14:textId="77777777" w:rsidR="00234C3A" w:rsidRPr="0075006D" w:rsidRDefault="00234C3A" w:rsidP="00234C3A">
      <w:pPr>
        <w:tabs>
          <w:tab w:val="right" w:pos="1202"/>
        </w:tabs>
        <w:jc w:val="both"/>
        <w:outlineLvl w:val="0"/>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Koncentracija rizika i maksimalna izloženost kreditnom riziku (nastavak)</w:t>
      </w:r>
    </w:p>
    <w:p w14:paraId="02392A84" w14:textId="77777777" w:rsidR="00234C3A" w:rsidRPr="00BA072D" w:rsidRDefault="00234C3A" w:rsidP="00234C3A">
      <w:pPr>
        <w:tabs>
          <w:tab w:val="right" w:pos="1202"/>
        </w:tabs>
        <w:jc w:val="both"/>
        <w:outlineLvl w:val="0"/>
        <w:rPr>
          <w:rFonts w:ascii="Calibri" w:eastAsia="Times New Roman" w:hAnsi="Calibri" w:cs="Times New Roman"/>
          <w:b/>
          <w:color w:val="000000" w:themeColor="text1"/>
          <w:sz w:val="14"/>
          <w:szCs w:val="16"/>
        </w:rPr>
      </w:pPr>
    </w:p>
    <w:p w14:paraId="6620AA2C" w14:textId="77777777" w:rsidR="00234C3A" w:rsidRPr="0075006D" w:rsidRDefault="00234C3A" w:rsidP="00234C3A">
      <w:pPr>
        <w:tabs>
          <w:tab w:val="right" w:pos="1202"/>
        </w:tabs>
        <w:jc w:val="both"/>
        <w:outlineLvl w:val="0"/>
        <w:rPr>
          <w:rFonts w:ascii="Calibri" w:eastAsia="Times New Roman" w:hAnsi="Calibri" w:cs="Arial"/>
          <w:color w:val="000000" w:themeColor="text1"/>
        </w:rPr>
      </w:pPr>
      <w:r w:rsidRPr="0075006D">
        <w:rPr>
          <w:rFonts w:ascii="Calibri" w:eastAsia="Times New Roman" w:hAnsi="Calibri" w:cs="Times New Roman"/>
          <w:color w:val="000000" w:themeColor="text1"/>
        </w:rPr>
        <w:t>Koncentracija imovine i garancija te preuzetih obveza prema industrijskim granama, neto</w:t>
      </w:r>
      <w:r w:rsidRPr="0075006D">
        <w:rPr>
          <w:rFonts w:ascii="Arial" w:eastAsia="Times New Roman" w:hAnsi="Arial" w:cs="Times New Roman"/>
          <w:b/>
          <w:color w:val="000000" w:themeColor="text1"/>
          <w:sz w:val="19"/>
          <w:szCs w:val="20"/>
        </w:rPr>
        <w:t xml:space="preserve"> </w:t>
      </w:r>
      <w:r w:rsidRPr="0075006D">
        <w:rPr>
          <w:rFonts w:ascii="Calibri" w:eastAsia="Times New Roman" w:hAnsi="Calibri" w:cs="Times New Roman"/>
          <w:color w:val="000000" w:themeColor="text1"/>
        </w:rPr>
        <w:t xml:space="preserve">izloženost, </w:t>
      </w:r>
      <w:r w:rsidRPr="0075006D">
        <w:rPr>
          <w:rFonts w:ascii="Calibri" w:eastAsia="Times New Roman" w:hAnsi="Calibri" w:cs="Arial"/>
          <w:color w:val="000000" w:themeColor="text1"/>
        </w:rPr>
        <w:t>prije i nakon uzimanja u obzir primljenih instrumenata osiguranja</w:t>
      </w:r>
      <w:r w:rsidRPr="0075006D">
        <w:rPr>
          <w:rFonts w:ascii="Calibri" w:eastAsia="Times New Roman" w:hAnsi="Calibri" w:cs="Times New Roman"/>
          <w:color w:val="000000" w:themeColor="text1"/>
        </w:rPr>
        <w:t>:</w:t>
      </w:r>
    </w:p>
    <w:tbl>
      <w:tblPr>
        <w:tblpPr w:leftFromText="180" w:rightFromText="180" w:vertAnchor="text" w:horzAnchor="margin" w:tblpY="290"/>
        <w:tblOverlap w:val="never"/>
        <w:tblW w:w="5000" w:type="pct"/>
        <w:tblLayout w:type="fixed"/>
        <w:tblCellMar>
          <w:left w:w="30" w:type="dxa"/>
          <w:right w:w="30" w:type="dxa"/>
        </w:tblCellMar>
        <w:tblLook w:val="0000" w:firstRow="0" w:lastRow="0" w:firstColumn="0" w:lastColumn="0" w:noHBand="0" w:noVBand="0"/>
      </w:tblPr>
      <w:tblGrid>
        <w:gridCol w:w="4947"/>
        <w:gridCol w:w="1031"/>
        <w:gridCol w:w="1031"/>
        <w:gridCol w:w="1031"/>
        <w:gridCol w:w="1032"/>
      </w:tblGrid>
      <w:tr w:rsidR="00234C3A" w:rsidRPr="0075006D" w14:paraId="10AF1A82" w14:textId="77777777" w:rsidTr="00234C3A">
        <w:trPr>
          <w:cantSplit/>
          <w:trHeight w:val="250"/>
          <w:tblHeader/>
        </w:trPr>
        <w:tc>
          <w:tcPr>
            <w:tcW w:w="2727" w:type="pct"/>
            <w:vAlign w:val="bottom"/>
          </w:tcPr>
          <w:p w14:paraId="0E2D37E0" w14:textId="77777777"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Banka</w:t>
            </w:r>
          </w:p>
        </w:tc>
        <w:tc>
          <w:tcPr>
            <w:tcW w:w="568" w:type="pct"/>
            <w:vAlign w:val="bottom"/>
          </w:tcPr>
          <w:p w14:paraId="77C54757"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Neto najveća izloženost</w:t>
            </w:r>
          </w:p>
        </w:tc>
        <w:tc>
          <w:tcPr>
            <w:tcW w:w="568" w:type="pct"/>
            <w:vAlign w:val="bottom"/>
          </w:tcPr>
          <w:p w14:paraId="664ED2EF"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 xml:space="preserve">Neto najveća izloženost </w:t>
            </w:r>
            <w:r w:rsidRPr="00694DCF">
              <w:rPr>
                <w:rFonts w:ascii="Calibri" w:hAnsi="Calibri"/>
                <w:color w:val="000000" w:themeColor="text1"/>
                <w:sz w:val="19"/>
              </w:rPr>
              <w:t xml:space="preserve"> </w:t>
            </w:r>
            <w:r w:rsidRPr="00694DCF">
              <w:rPr>
                <w:rFonts w:ascii="Calibri" w:hAnsi="Calibri"/>
                <w:b/>
                <w:color w:val="000000" w:themeColor="text1"/>
                <w:sz w:val="19"/>
              </w:rPr>
              <w:t>nakon umanjenja za sredstva osiguranja</w:t>
            </w:r>
          </w:p>
        </w:tc>
        <w:tc>
          <w:tcPr>
            <w:tcW w:w="568" w:type="pct"/>
            <w:vAlign w:val="bottom"/>
          </w:tcPr>
          <w:p w14:paraId="78FEFE40"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w:t>
            </w:r>
          </w:p>
        </w:tc>
        <w:tc>
          <w:tcPr>
            <w:tcW w:w="569" w:type="pct"/>
            <w:vAlign w:val="bottom"/>
          </w:tcPr>
          <w:p w14:paraId="696CDEE0"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  nakon umanjenja za sredstva osiguranja</w:t>
            </w:r>
          </w:p>
        </w:tc>
      </w:tr>
      <w:tr w:rsidR="00234C3A" w:rsidRPr="0075006D" w14:paraId="6E8879C4" w14:textId="77777777" w:rsidTr="00234C3A">
        <w:trPr>
          <w:cantSplit/>
          <w:trHeight w:val="159"/>
          <w:tblHeader/>
        </w:trPr>
        <w:tc>
          <w:tcPr>
            <w:tcW w:w="2727" w:type="pct"/>
            <w:vAlign w:val="bottom"/>
          </w:tcPr>
          <w:p w14:paraId="2898AC9E" w14:textId="77777777" w:rsidR="00234C3A" w:rsidRPr="0075006D" w:rsidRDefault="00234C3A" w:rsidP="00234C3A">
            <w:pPr>
              <w:spacing w:line="120" w:lineRule="auto"/>
              <w:ind w:left="113" w:hanging="113"/>
              <w:jc w:val="center"/>
              <w:rPr>
                <w:rFonts w:ascii="Calibri" w:eastAsia="Times New Roman" w:hAnsi="Calibri" w:cs="Arial"/>
                <w:color w:val="000000" w:themeColor="text1"/>
                <w:sz w:val="19"/>
                <w:szCs w:val="19"/>
              </w:rPr>
            </w:pPr>
          </w:p>
        </w:tc>
        <w:tc>
          <w:tcPr>
            <w:tcW w:w="568" w:type="pct"/>
            <w:vAlign w:val="bottom"/>
          </w:tcPr>
          <w:p w14:paraId="0422F681" w14:textId="77777777" w:rsidR="00234C3A" w:rsidRPr="00694DCF" w:rsidRDefault="00234C3A" w:rsidP="00234C3A">
            <w:pPr>
              <w:tabs>
                <w:tab w:val="right" w:pos="1202"/>
              </w:tabs>
              <w:spacing w:line="120" w:lineRule="auto"/>
              <w:jc w:val="center"/>
              <w:outlineLvl w:val="0"/>
              <w:rPr>
                <w:rFonts w:ascii="Calibri" w:hAnsi="Calibri"/>
                <w:b/>
                <w:color w:val="000000" w:themeColor="text1"/>
                <w:sz w:val="19"/>
              </w:rPr>
            </w:pPr>
          </w:p>
        </w:tc>
        <w:tc>
          <w:tcPr>
            <w:tcW w:w="568" w:type="pct"/>
            <w:vAlign w:val="bottom"/>
          </w:tcPr>
          <w:p w14:paraId="4C5762D1" w14:textId="77777777" w:rsidR="00234C3A" w:rsidRPr="00694DCF" w:rsidRDefault="00234C3A" w:rsidP="00234C3A">
            <w:pPr>
              <w:tabs>
                <w:tab w:val="right" w:pos="1202"/>
              </w:tabs>
              <w:spacing w:line="120" w:lineRule="auto"/>
              <w:jc w:val="center"/>
              <w:outlineLvl w:val="0"/>
              <w:rPr>
                <w:rFonts w:ascii="Calibri" w:hAnsi="Calibri"/>
                <w:b/>
                <w:color w:val="000000" w:themeColor="text1"/>
                <w:sz w:val="19"/>
              </w:rPr>
            </w:pPr>
          </w:p>
        </w:tc>
        <w:tc>
          <w:tcPr>
            <w:tcW w:w="568" w:type="pct"/>
            <w:vAlign w:val="bottom"/>
          </w:tcPr>
          <w:p w14:paraId="4F76CF5B" w14:textId="77777777"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c>
          <w:tcPr>
            <w:tcW w:w="569" w:type="pct"/>
            <w:vAlign w:val="bottom"/>
          </w:tcPr>
          <w:p w14:paraId="1BFDB153" w14:textId="77777777"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r>
      <w:tr w:rsidR="00234C3A" w:rsidRPr="0075006D" w14:paraId="4A316AD0" w14:textId="77777777" w:rsidTr="00234C3A">
        <w:trPr>
          <w:cantSplit/>
          <w:trHeight w:val="250"/>
          <w:tblHeader/>
        </w:trPr>
        <w:tc>
          <w:tcPr>
            <w:tcW w:w="2727" w:type="pct"/>
          </w:tcPr>
          <w:p w14:paraId="04B45263"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568" w:type="pct"/>
            <w:vAlign w:val="bottom"/>
          </w:tcPr>
          <w:p w14:paraId="3ED48DE9" w14:textId="77777777" w:rsidR="00EE2F19" w:rsidRPr="00EE2F19" w:rsidRDefault="00EE2F19" w:rsidP="00EE2F19">
            <w:pPr>
              <w:tabs>
                <w:tab w:val="right" w:pos="1202"/>
              </w:tabs>
              <w:spacing w:line="240" w:lineRule="atLeast"/>
              <w:jc w:val="right"/>
              <w:outlineLvl w:val="0"/>
              <w:rPr>
                <w:rFonts w:ascii="Calibri" w:hAnsi="Calibri"/>
                <w:b/>
                <w:color w:val="000000" w:themeColor="text1"/>
                <w:sz w:val="19"/>
              </w:rPr>
            </w:pPr>
            <w:r w:rsidRPr="00EE2F19">
              <w:rPr>
                <w:rFonts w:ascii="Calibri" w:hAnsi="Calibri"/>
                <w:b/>
                <w:color w:val="000000" w:themeColor="text1"/>
                <w:sz w:val="19"/>
              </w:rPr>
              <w:t xml:space="preserve">30. rujna </w:t>
            </w:r>
          </w:p>
          <w:p w14:paraId="14C94EF3" w14:textId="4EB8EE78" w:rsidR="00234C3A" w:rsidRPr="00694DCF" w:rsidRDefault="00EE2F19" w:rsidP="00EE2F19">
            <w:pPr>
              <w:tabs>
                <w:tab w:val="right" w:pos="1202"/>
              </w:tabs>
              <w:spacing w:line="240" w:lineRule="atLeast"/>
              <w:jc w:val="right"/>
              <w:outlineLvl w:val="0"/>
              <w:rPr>
                <w:rFonts w:ascii="Calibri" w:hAnsi="Calibri"/>
                <w:b/>
                <w:color w:val="000000" w:themeColor="text1"/>
                <w:sz w:val="19"/>
              </w:rPr>
            </w:pPr>
            <w:r w:rsidRPr="00EE2F19">
              <w:rPr>
                <w:rFonts w:ascii="Calibri" w:hAnsi="Calibri"/>
                <w:b/>
                <w:color w:val="000000" w:themeColor="text1"/>
                <w:sz w:val="19"/>
              </w:rPr>
              <w:t>2020</w:t>
            </w:r>
            <w:r w:rsidR="00234C3A" w:rsidRPr="00694DCF">
              <w:rPr>
                <w:rFonts w:ascii="Calibri" w:hAnsi="Calibri"/>
                <w:b/>
                <w:color w:val="000000" w:themeColor="text1"/>
                <w:sz w:val="19"/>
              </w:rPr>
              <w:t>.</w:t>
            </w:r>
          </w:p>
        </w:tc>
        <w:tc>
          <w:tcPr>
            <w:tcW w:w="568" w:type="pct"/>
            <w:vAlign w:val="bottom"/>
          </w:tcPr>
          <w:p w14:paraId="713DD629" w14:textId="77777777" w:rsidR="00EE2F19" w:rsidRPr="00EE2F19" w:rsidRDefault="00EE2F19" w:rsidP="00EE2F19">
            <w:pPr>
              <w:tabs>
                <w:tab w:val="right" w:pos="1202"/>
              </w:tabs>
              <w:spacing w:line="240" w:lineRule="atLeast"/>
              <w:jc w:val="right"/>
              <w:outlineLvl w:val="0"/>
              <w:rPr>
                <w:rFonts w:ascii="Calibri" w:hAnsi="Calibri"/>
                <w:b/>
                <w:color w:val="000000" w:themeColor="text1"/>
                <w:sz w:val="19"/>
              </w:rPr>
            </w:pPr>
            <w:r w:rsidRPr="00EE2F19">
              <w:rPr>
                <w:rFonts w:ascii="Calibri" w:hAnsi="Calibri"/>
                <w:b/>
                <w:color w:val="000000" w:themeColor="text1"/>
                <w:sz w:val="19"/>
              </w:rPr>
              <w:t xml:space="preserve">30. rujna </w:t>
            </w:r>
          </w:p>
          <w:p w14:paraId="09E66F7C" w14:textId="7566E9FF" w:rsidR="00234C3A" w:rsidRPr="00694DCF" w:rsidRDefault="00EE2F19" w:rsidP="00EE2F19">
            <w:pPr>
              <w:tabs>
                <w:tab w:val="right" w:pos="1202"/>
              </w:tabs>
              <w:spacing w:line="240" w:lineRule="atLeast"/>
              <w:jc w:val="right"/>
              <w:outlineLvl w:val="0"/>
              <w:rPr>
                <w:rFonts w:ascii="Calibri" w:hAnsi="Calibri"/>
                <w:b/>
                <w:color w:val="000000" w:themeColor="text1"/>
                <w:sz w:val="19"/>
              </w:rPr>
            </w:pPr>
            <w:r w:rsidRPr="00EE2F19">
              <w:rPr>
                <w:rFonts w:ascii="Calibri" w:hAnsi="Calibri"/>
                <w:b/>
                <w:color w:val="000000" w:themeColor="text1"/>
                <w:sz w:val="19"/>
              </w:rPr>
              <w:t>2020.</w:t>
            </w:r>
          </w:p>
        </w:tc>
        <w:tc>
          <w:tcPr>
            <w:tcW w:w="568" w:type="pct"/>
            <w:vAlign w:val="bottom"/>
          </w:tcPr>
          <w:p w14:paraId="684FAC28"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c>
          <w:tcPr>
            <w:tcW w:w="569" w:type="pct"/>
            <w:vAlign w:val="bottom"/>
          </w:tcPr>
          <w:p w14:paraId="538C58A4"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r>
      <w:tr w:rsidR="00234C3A" w:rsidRPr="0075006D" w14:paraId="1F79EAD1" w14:textId="77777777" w:rsidTr="00234C3A">
        <w:trPr>
          <w:cantSplit/>
          <w:trHeight w:val="250"/>
          <w:tblHeader/>
        </w:trPr>
        <w:tc>
          <w:tcPr>
            <w:tcW w:w="2727" w:type="pct"/>
          </w:tcPr>
          <w:p w14:paraId="64DB823B" w14:textId="77777777" w:rsidR="00234C3A" w:rsidRPr="0075006D" w:rsidRDefault="00234C3A" w:rsidP="00234C3A">
            <w:pPr>
              <w:ind w:left="113" w:hanging="113"/>
              <w:rPr>
                <w:rFonts w:ascii="Calibri" w:eastAsia="Times New Roman" w:hAnsi="Calibri" w:cs="Arial"/>
                <w:color w:val="000000" w:themeColor="text1"/>
                <w:sz w:val="19"/>
                <w:szCs w:val="19"/>
              </w:rPr>
            </w:pPr>
          </w:p>
        </w:tc>
        <w:tc>
          <w:tcPr>
            <w:tcW w:w="568" w:type="pct"/>
            <w:vAlign w:val="bottom"/>
          </w:tcPr>
          <w:p w14:paraId="541FF503"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568" w:type="pct"/>
            <w:vAlign w:val="bottom"/>
          </w:tcPr>
          <w:p w14:paraId="69075D49" w14:textId="77777777" w:rsidR="00234C3A" w:rsidRPr="00694DCF" w:rsidRDefault="00234C3A" w:rsidP="00234C3A">
            <w:pPr>
              <w:tabs>
                <w:tab w:val="right" w:pos="1202"/>
              </w:tabs>
              <w:spacing w:line="240" w:lineRule="atLeast"/>
              <w:jc w:val="right"/>
              <w:outlineLvl w:val="0"/>
              <w:rPr>
                <w:rFonts w:ascii="Calibri" w:hAnsi="Calibri"/>
                <w:b/>
                <w:color w:val="000000" w:themeColor="text1"/>
                <w:sz w:val="19"/>
              </w:rPr>
            </w:pPr>
            <w:r w:rsidRPr="00694DCF">
              <w:rPr>
                <w:rFonts w:ascii="Calibri" w:hAnsi="Calibri"/>
                <w:b/>
                <w:color w:val="000000" w:themeColor="text1"/>
                <w:sz w:val="19"/>
              </w:rPr>
              <w:t>000 kuna</w:t>
            </w:r>
          </w:p>
        </w:tc>
        <w:tc>
          <w:tcPr>
            <w:tcW w:w="568" w:type="pct"/>
            <w:vAlign w:val="bottom"/>
          </w:tcPr>
          <w:p w14:paraId="5A92BA9F"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9" w:type="pct"/>
            <w:vAlign w:val="bottom"/>
          </w:tcPr>
          <w:p w14:paraId="4A0E3E54" w14:textId="77777777"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234C3A" w:rsidRPr="0075006D" w14:paraId="4DB16F58" w14:textId="77777777" w:rsidTr="00234C3A">
        <w:trPr>
          <w:cantSplit/>
          <w:trHeight w:val="56"/>
          <w:tblHeader/>
        </w:trPr>
        <w:tc>
          <w:tcPr>
            <w:tcW w:w="2727" w:type="pct"/>
            <w:vAlign w:val="bottom"/>
          </w:tcPr>
          <w:p w14:paraId="233226A6" w14:textId="77777777" w:rsidR="00234C3A" w:rsidRPr="0075006D" w:rsidRDefault="00234C3A" w:rsidP="00234C3A">
            <w:pPr>
              <w:ind w:left="113" w:hanging="113"/>
              <w:jc w:val="right"/>
              <w:rPr>
                <w:rFonts w:ascii="Calibri" w:eastAsia="Times New Roman" w:hAnsi="Calibri" w:cs="Arial"/>
                <w:color w:val="000000" w:themeColor="text1"/>
                <w:sz w:val="19"/>
                <w:szCs w:val="19"/>
              </w:rPr>
            </w:pPr>
          </w:p>
        </w:tc>
        <w:tc>
          <w:tcPr>
            <w:tcW w:w="568" w:type="pct"/>
            <w:vAlign w:val="bottom"/>
          </w:tcPr>
          <w:p w14:paraId="56017629"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8" w:type="pct"/>
            <w:vAlign w:val="bottom"/>
          </w:tcPr>
          <w:p w14:paraId="111EE428"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8" w:type="pct"/>
            <w:vAlign w:val="bottom"/>
          </w:tcPr>
          <w:p w14:paraId="69237D2A"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9" w:type="pct"/>
            <w:vAlign w:val="bottom"/>
          </w:tcPr>
          <w:p w14:paraId="11859BA9" w14:textId="77777777"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r>
      <w:tr w:rsidR="00DF564A" w:rsidRPr="0075006D" w14:paraId="2053E68B" w14:textId="77777777" w:rsidTr="00BA072D">
        <w:trPr>
          <w:cantSplit/>
          <w:trHeight w:val="250"/>
          <w:tblHeader/>
        </w:trPr>
        <w:tc>
          <w:tcPr>
            <w:tcW w:w="2727" w:type="pct"/>
            <w:vAlign w:val="center"/>
          </w:tcPr>
          <w:p w14:paraId="2B0971B7" w14:textId="77777777" w:rsidR="00DF564A" w:rsidRPr="0075006D"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Financijske djelatnosti i djelatnosti osiguranja</w:t>
            </w:r>
          </w:p>
        </w:tc>
        <w:tc>
          <w:tcPr>
            <w:tcW w:w="568" w:type="pct"/>
            <w:shd w:val="clear" w:color="auto" w:fill="auto"/>
            <w:vAlign w:val="bottom"/>
          </w:tcPr>
          <w:p w14:paraId="245C3ECB" w14:textId="1589B453"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14.967.467</w:t>
            </w:r>
          </w:p>
        </w:tc>
        <w:tc>
          <w:tcPr>
            <w:tcW w:w="568" w:type="pct"/>
            <w:shd w:val="clear" w:color="auto" w:fill="auto"/>
            <w:vAlign w:val="bottom"/>
          </w:tcPr>
          <w:p w14:paraId="01E1A5E6" w14:textId="1937C688" w:rsidR="00DF564A" w:rsidRPr="0075006D" w:rsidRDefault="009E7053" w:rsidP="00DF564A">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568" w:type="pct"/>
            <w:tcBorders>
              <w:top w:val="nil"/>
              <w:left w:val="nil"/>
              <w:bottom w:val="nil"/>
              <w:right w:val="nil"/>
            </w:tcBorders>
            <w:shd w:val="clear" w:color="auto" w:fill="auto"/>
            <w:vAlign w:val="bottom"/>
          </w:tcPr>
          <w:p w14:paraId="48A62C37"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13.075.404</w:t>
            </w:r>
          </w:p>
        </w:tc>
        <w:tc>
          <w:tcPr>
            <w:tcW w:w="569" w:type="pct"/>
            <w:tcBorders>
              <w:top w:val="nil"/>
              <w:left w:val="nil"/>
              <w:bottom w:val="nil"/>
              <w:right w:val="nil"/>
            </w:tcBorders>
            <w:shd w:val="clear" w:color="auto" w:fill="auto"/>
            <w:vAlign w:val="bottom"/>
          </w:tcPr>
          <w:p w14:paraId="29FB14A6"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r>
      <w:tr w:rsidR="00DF564A" w:rsidRPr="0075006D" w14:paraId="25357948" w14:textId="77777777" w:rsidTr="00BA072D">
        <w:trPr>
          <w:cantSplit/>
          <w:trHeight w:val="250"/>
          <w:tblHeader/>
        </w:trPr>
        <w:tc>
          <w:tcPr>
            <w:tcW w:w="2727" w:type="pct"/>
            <w:vAlign w:val="center"/>
          </w:tcPr>
          <w:p w14:paraId="4DC02BDA" w14:textId="77777777" w:rsidR="00DF564A" w:rsidRPr="0075006D"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Vodoopskrba, opskrba električnom energijom i ostala infrastruktura</w:t>
            </w:r>
          </w:p>
        </w:tc>
        <w:tc>
          <w:tcPr>
            <w:tcW w:w="568" w:type="pct"/>
            <w:shd w:val="clear" w:color="auto" w:fill="auto"/>
            <w:vAlign w:val="bottom"/>
          </w:tcPr>
          <w:p w14:paraId="605F1D5D" w14:textId="10609BCC"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1.924.275</w:t>
            </w:r>
          </w:p>
        </w:tc>
        <w:tc>
          <w:tcPr>
            <w:tcW w:w="568" w:type="pct"/>
            <w:shd w:val="clear" w:color="auto" w:fill="auto"/>
            <w:vAlign w:val="bottom"/>
          </w:tcPr>
          <w:p w14:paraId="3BF66A74" w14:textId="65459F13"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1.130.654</w:t>
            </w:r>
          </w:p>
        </w:tc>
        <w:tc>
          <w:tcPr>
            <w:tcW w:w="568" w:type="pct"/>
            <w:tcBorders>
              <w:top w:val="nil"/>
              <w:left w:val="nil"/>
              <w:bottom w:val="nil"/>
              <w:right w:val="nil"/>
            </w:tcBorders>
            <w:shd w:val="clear" w:color="auto" w:fill="auto"/>
            <w:vAlign w:val="bottom"/>
          </w:tcPr>
          <w:p w14:paraId="775EACAB"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1.858.999</w:t>
            </w:r>
          </w:p>
        </w:tc>
        <w:tc>
          <w:tcPr>
            <w:tcW w:w="569" w:type="pct"/>
            <w:tcBorders>
              <w:top w:val="nil"/>
              <w:left w:val="nil"/>
              <w:bottom w:val="nil"/>
              <w:right w:val="nil"/>
            </w:tcBorders>
            <w:shd w:val="clear" w:color="auto" w:fill="auto"/>
            <w:vAlign w:val="bottom"/>
          </w:tcPr>
          <w:p w14:paraId="061315BC"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1.571.255</w:t>
            </w:r>
          </w:p>
        </w:tc>
      </w:tr>
      <w:tr w:rsidR="00DF564A" w:rsidRPr="0075006D" w14:paraId="61734C14" w14:textId="77777777" w:rsidTr="00BA072D">
        <w:trPr>
          <w:cantSplit/>
          <w:trHeight w:val="250"/>
          <w:tblHeader/>
        </w:trPr>
        <w:tc>
          <w:tcPr>
            <w:tcW w:w="2727" w:type="pct"/>
            <w:vAlign w:val="center"/>
          </w:tcPr>
          <w:p w14:paraId="0F7A8A8A" w14:textId="77777777" w:rsidR="00DF564A" w:rsidRPr="0075006D"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Turizam</w:t>
            </w:r>
          </w:p>
        </w:tc>
        <w:tc>
          <w:tcPr>
            <w:tcW w:w="568" w:type="pct"/>
            <w:shd w:val="clear" w:color="auto" w:fill="auto"/>
            <w:vAlign w:val="bottom"/>
          </w:tcPr>
          <w:p w14:paraId="6B217944" w14:textId="3AF47E0F"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3.559.895</w:t>
            </w:r>
          </w:p>
        </w:tc>
        <w:tc>
          <w:tcPr>
            <w:tcW w:w="568" w:type="pct"/>
            <w:shd w:val="clear" w:color="auto" w:fill="auto"/>
            <w:vAlign w:val="bottom"/>
          </w:tcPr>
          <w:p w14:paraId="7E361B30" w14:textId="5094DD5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533.254</w:t>
            </w:r>
          </w:p>
        </w:tc>
        <w:tc>
          <w:tcPr>
            <w:tcW w:w="568" w:type="pct"/>
            <w:tcBorders>
              <w:top w:val="nil"/>
              <w:left w:val="nil"/>
              <w:bottom w:val="nil"/>
              <w:right w:val="nil"/>
            </w:tcBorders>
            <w:shd w:val="clear" w:color="auto" w:fill="auto"/>
            <w:vAlign w:val="bottom"/>
          </w:tcPr>
          <w:p w14:paraId="7CBDF971"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3.318.194</w:t>
            </w:r>
          </w:p>
        </w:tc>
        <w:tc>
          <w:tcPr>
            <w:tcW w:w="569" w:type="pct"/>
            <w:tcBorders>
              <w:top w:val="nil"/>
              <w:left w:val="nil"/>
              <w:bottom w:val="nil"/>
              <w:right w:val="nil"/>
            </w:tcBorders>
            <w:shd w:val="clear" w:color="auto" w:fill="auto"/>
            <w:vAlign w:val="bottom"/>
          </w:tcPr>
          <w:p w14:paraId="1F1771BE"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554.481</w:t>
            </w:r>
          </w:p>
        </w:tc>
      </w:tr>
      <w:tr w:rsidR="00DF564A" w:rsidRPr="0075006D" w14:paraId="6A65CC0C" w14:textId="77777777" w:rsidTr="00BA072D">
        <w:trPr>
          <w:cantSplit/>
          <w:trHeight w:val="250"/>
          <w:tblHeader/>
        </w:trPr>
        <w:tc>
          <w:tcPr>
            <w:tcW w:w="2727" w:type="pct"/>
            <w:vAlign w:val="center"/>
          </w:tcPr>
          <w:p w14:paraId="1F3A951A" w14:textId="77777777" w:rsidR="00DF564A" w:rsidRPr="0075006D"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Prijevoz, skladištenje i veze</w:t>
            </w:r>
          </w:p>
        </w:tc>
        <w:tc>
          <w:tcPr>
            <w:tcW w:w="568" w:type="pct"/>
            <w:shd w:val="clear" w:color="auto" w:fill="auto"/>
            <w:vAlign w:val="bottom"/>
          </w:tcPr>
          <w:p w14:paraId="2576C743" w14:textId="79FC2EEA"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2.250.757</w:t>
            </w:r>
          </w:p>
        </w:tc>
        <w:tc>
          <w:tcPr>
            <w:tcW w:w="568" w:type="pct"/>
            <w:shd w:val="clear" w:color="auto" w:fill="auto"/>
            <w:vAlign w:val="bottom"/>
          </w:tcPr>
          <w:p w14:paraId="58C70D63" w14:textId="5AA0BED1"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606.358</w:t>
            </w:r>
          </w:p>
        </w:tc>
        <w:tc>
          <w:tcPr>
            <w:tcW w:w="568" w:type="pct"/>
            <w:tcBorders>
              <w:top w:val="nil"/>
              <w:left w:val="nil"/>
              <w:bottom w:val="nil"/>
              <w:right w:val="nil"/>
            </w:tcBorders>
            <w:shd w:val="clear" w:color="auto" w:fill="auto"/>
            <w:vAlign w:val="bottom"/>
          </w:tcPr>
          <w:p w14:paraId="675963B5"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1.958.417</w:t>
            </w:r>
          </w:p>
        </w:tc>
        <w:tc>
          <w:tcPr>
            <w:tcW w:w="569" w:type="pct"/>
            <w:tcBorders>
              <w:top w:val="nil"/>
              <w:left w:val="nil"/>
              <w:bottom w:val="nil"/>
              <w:right w:val="nil"/>
            </w:tcBorders>
            <w:shd w:val="clear" w:color="auto" w:fill="auto"/>
            <w:vAlign w:val="bottom"/>
          </w:tcPr>
          <w:p w14:paraId="6B53014D"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763.997</w:t>
            </w:r>
          </w:p>
        </w:tc>
      </w:tr>
      <w:tr w:rsidR="00DF564A" w:rsidRPr="0075006D" w14:paraId="0F107661" w14:textId="77777777" w:rsidTr="00BA072D">
        <w:trPr>
          <w:cantSplit/>
          <w:trHeight w:val="250"/>
          <w:tblHeader/>
        </w:trPr>
        <w:tc>
          <w:tcPr>
            <w:tcW w:w="2727" w:type="pct"/>
            <w:vAlign w:val="center"/>
          </w:tcPr>
          <w:p w14:paraId="5E51E9E9" w14:textId="77777777" w:rsidR="00DF564A" w:rsidRPr="0075006D" w:rsidDel="00FF5490"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Brodogradnja</w:t>
            </w:r>
          </w:p>
        </w:tc>
        <w:tc>
          <w:tcPr>
            <w:tcW w:w="568" w:type="pct"/>
            <w:shd w:val="clear" w:color="auto" w:fill="auto"/>
            <w:vAlign w:val="bottom"/>
          </w:tcPr>
          <w:p w14:paraId="07876BA9" w14:textId="59B6E1FE" w:rsidR="00DF564A" w:rsidRPr="0075006D" w:rsidRDefault="009272C3"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9272C3">
              <w:rPr>
                <w:rFonts w:ascii="Calibri" w:eastAsia="Times New Roman" w:hAnsi="Calibri" w:cs="Calibri"/>
                <w:color w:val="000000" w:themeColor="text1"/>
                <w:sz w:val="19"/>
                <w:szCs w:val="19"/>
              </w:rPr>
              <w:t>1.301.134</w:t>
            </w:r>
          </w:p>
        </w:tc>
        <w:tc>
          <w:tcPr>
            <w:tcW w:w="568" w:type="pct"/>
            <w:shd w:val="clear" w:color="auto" w:fill="auto"/>
            <w:vAlign w:val="bottom"/>
          </w:tcPr>
          <w:p w14:paraId="7139E7F7" w14:textId="135CE123" w:rsidR="00DF564A" w:rsidRPr="0075006D" w:rsidRDefault="009272C3"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9272C3">
              <w:rPr>
                <w:rFonts w:ascii="Calibri" w:eastAsia="Times New Roman" w:hAnsi="Calibri" w:cs="Calibri"/>
                <w:color w:val="000000" w:themeColor="text1"/>
                <w:sz w:val="19"/>
                <w:szCs w:val="19"/>
              </w:rPr>
              <w:t>42.072</w:t>
            </w:r>
          </w:p>
        </w:tc>
        <w:tc>
          <w:tcPr>
            <w:tcW w:w="568" w:type="pct"/>
            <w:tcBorders>
              <w:top w:val="nil"/>
              <w:left w:val="nil"/>
              <w:bottom w:val="nil"/>
              <w:right w:val="nil"/>
            </w:tcBorders>
            <w:shd w:val="clear" w:color="auto" w:fill="auto"/>
            <w:vAlign w:val="bottom"/>
          </w:tcPr>
          <w:p w14:paraId="5584EA10"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1.227.960</w:t>
            </w:r>
          </w:p>
        </w:tc>
        <w:tc>
          <w:tcPr>
            <w:tcW w:w="569" w:type="pct"/>
            <w:tcBorders>
              <w:top w:val="nil"/>
              <w:left w:val="nil"/>
              <w:bottom w:val="nil"/>
              <w:right w:val="nil"/>
            </w:tcBorders>
            <w:shd w:val="clear" w:color="auto" w:fill="auto"/>
            <w:vAlign w:val="bottom"/>
          </w:tcPr>
          <w:p w14:paraId="6714410D"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12.190</w:t>
            </w:r>
          </w:p>
        </w:tc>
      </w:tr>
      <w:tr w:rsidR="00DF564A" w:rsidRPr="0075006D" w14:paraId="4C512A04" w14:textId="77777777" w:rsidTr="00BA072D">
        <w:trPr>
          <w:cantSplit/>
          <w:trHeight w:val="250"/>
          <w:tblHeader/>
        </w:trPr>
        <w:tc>
          <w:tcPr>
            <w:tcW w:w="2727" w:type="pct"/>
            <w:vAlign w:val="center"/>
          </w:tcPr>
          <w:p w14:paraId="059A14E0" w14:textId="77777777" w:rsidR="00DF564A" w:rsidRPr="0075006D" w:rsidDel="00FF5490"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Poljoprivreda i ribarstvo</w:t>
            </w:r>
          </w:p>
        </w:tc>
        <w:tc>
          <w:tcPr>
            <w:tcW w:w="568" w:type="pct"/>
            <w:shd w:val="clear" w:color="auto" w:fill="auto"/>
            <w:vAlign w:val="bottom"/>
          </w:tcPr>
          <w:p w14:paraId="031F7A3E" w14:textId="6D58A2D5"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508.816</w:t>
            </w:r>
          </w:p>
        </w:tc>
        <w:tc>
          <w:tcPr>
            <w:tcW w:w="568" w:type="pct"/>
            <w:shd w:val="clear" w:color="auto" w:fill="auto"/>
            <w:vAlign w:val="bottom"/>
          </w:tcPr>
          <w:p w14:paraId="69A15E15" w14:textId="7C6BC2A8"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107.291</w:t>
            </w:r>
          </w:p>
        </w:tc>
        <w:tc>
          <w:tcPr>
            <w:tcW w:w="568" w:type="pct"/>
            <w:tcBorders>
              <w:top w:val="nil"/>
              <w:left w:val="nil"/>
              <w:bottom w:val="nil"/>
              <w:right w:val="nil"/>
            </w:tcBorders>
            <w:shd w:val="clear" w:color="auto" w:fill="auto"/>
            <w:vAlign w:val="bottom"/>
          </w:tcPr>
          <w:p w14:paraId="6EA3495C"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478.368</w:t>
            </w:r>
          </w:p>
        </w:tc>
        <w:tc>
          <w:tcPr>
            <w:tcW w:w="569" w:type="pct"/>
            <w:tcBorders>
              <w:top w:val="nil"/>
              <w:left w:val="nil"/>
              <w:bottom w:val="nil"/>
              <w:right w:val="nil"/>
            </w:tcBorders>
            <w:shd w:val="clear" w:color="auto" w:fill="auto"/>
            <w:vAlign w:val="bottom"/>
          </w:tcPr>
          <w:p w14:paraId="09423753"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167.299</w:t>
            </w:r>
          </w:p>
        </w:tc>
      </w:tr>
      <w:tr w:rsidR="00DF564A" w:rsidRPr="0075006D" w14:paraId="529BCD51" w14:textId="77777777" w:rsidTr="00BA072D">
        <w:trPr>
          <w:cantSplit/>
          <w:trHeight w:val="250"/>
          <w:tblHeader/>
        </w:trPr>
        <w:tc>
          <w:tcPr>
            <w:tcW w:w="2727" w:type="pct"/>
            <w:vAlign w:val="center"/>
          </w:tcPr>
          <w:p w14:paraId="60C5C480" w14:textId="77777777" w:rsidR="00DF564A" w:rsidRPr="0075006D" w:rsidDel="00FF5490"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prehrambenih proizvoda</w:t>
            </w:r>
          </w:p>
        </w:tc>
        <w:tc>
          <w:tcPr>
            <w:tcW w:w="568" w:type="pct"/>
            <w:shd w:val="clear" w:color="auto" w:fill="auto"/>
            <w:vAlign w:val="bottom"/>
          </w:tcPr>
          <w:p w14:paraId="1E1055AB" w14:textId="4D179BD8"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1.008.701</w:t>
            </w:r>
          </w:p>
        </w:tc>
        <w:tc>
          <w:tcPr>
            <w:tcW w:w="568" w:type="pct"/>
            <w:shd w:val="clear" w:color="auto" w:fill="auto"/>
            <w:vAlign w:val="bottom"/>
          </w:tcPr>
          <w:p w14:paraId="73B33B90" w14:textId="1DC28E34"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134.392</w:t>
            </w:r>
          </w:p>
        </w:tc>
        <w:tc>
          <w:tcPr>
            <w:tcW w:w="568" w:type="pct"/>
            <w:tcBorders>
              <w:top w:val="nil"/>
              <w:left w:val="nil"/>
              <w:bottom w:val="nil"/>
              <w:right w:val="nil"/>
            </w:tcBorders>
            <w:shd w:val="clear" w:color="auto" w:fill="auto"/>
            <w:vAlign w:val="bottom"/>
          </w:tcPr>
          <w:p w14:paraId="3E00F73A"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864.559</w:t>
            </w:r>
          </w:p>
        </w:tc>
        <w:tc>
          <w:tcPr>
            <w:tcW w:w="569" w:type="pct"/>
            <w:tcBorders>
              <w:top w:val="nil"/>
              <w:left w:val="nil"/>
              <w:bottom w:val="nil"/>
              <w:right w:val="nil"/>
            </w:tcBorders>
            <w:shd w:val="clear" w:color="auto" w:fill="auto"/>
            <w:vAlign w:val="bottom"/>
          </w:tcPr>
          <w:p w14:paraId="461945E9"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500.409</w:t>
            </w:r>
          </w:p>
        </w:tc>
      </w:tr>
      <w:tr w:rsidR="00DF564A" w:rsidRPr="0075006D" w14:paraId="1A5C3A90" w14:textId="77777777" w:rsidTr="00BA072D">
        <w:trPr>
          <w:cantSplit/>
          <w:trHeight w:val="250"/>
          <w:tblHeader/>
        </w:trPr>
        <w:tc>
          <w:tcPr>
            <w:tcW w:w="2727" w:type="pct"/>
            <w:vAlign w:val="center"/>
          </w:tcPr>
          <w:p w14:paraId="3E2075D1" w14:textId="77777777" w:rsidR="00DF564A" w:rsidRPr="0075006D" w:rsidDel="00FF5490"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color w:val="000000" w:themeColor="text1"/>
                <w:sz w:val="19"/>
                <w:szCs w:val="19"/>
              </w:rPr>
              <w:t>Građevinarstvo</w:t>
            </w:r>
          </w:p>
        </w:tc>
        <w:tc>
          <w:tcPr>
            <w:tcW w:w="568" w:type="pct"/>
            <w:shd w:val="clear" w:color="auto" w:fill="auto"/>
            <w:vAlign w:val="bottom"/>
          </w:tcPr>
          <w:p w14:paraId="7E54A126" w14:textId="4BD62779"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1.953.357</w:t>
            </w:r>
          </w:p>
        </w:tc>
        <w:tc>
          <w:tcPr>
            <w:tcW w:w="568" w:type="pct"/>
            <w:shd w:val="clear" w:color="auto" w:fill="auto"/>
            <w:vAlign w:val="bottom"/>
          </w:tcPr>
          <w:p w14:paraId="0FB720EC" w14:textId="71B52AD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143.299</w:t>
            </w:r>
          </w:p>
        </w:tc>
        <w:tc>
          <w:tcPr>
            <w:tcW w:w="568" w:type="pct"/>
            <w:tcBorders>
              <w:top w:val="nil"/>
              <w:left w:val="nil"/>
              <w:bottom w:val="nil"/>
              <w:right w:val="nil"/>
            </w:tcBorders>
            <w:shd w:val="clear" w:color="auto" w:fill="auto"/>
            <w:vAlign w:val="bottom"/>
          </w:tcPr>
          <w:p w14:paraId="7F76C9C8"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1.217.783</w:t>
            </w:r>
          </w:p>
        </w:tc>
        <w:tc>
          <w:tcPr>
            <w:tcW w:w="569" w:type="pct"/>
            <w:tcBorders>
              <w:top w:val="nil"/>
              <w:left w:val="nil"/>
              <w:bottom w:val="nil"/>
              <w:right w:val="nil"/>
            </w:tcBorders>
            <w:shd w:val="clear" w:color="auto" w:fill="auto"/>
            <w:vAlign w:val="bottom"/>
          </w:tcPr>
          <w:p w14:paraId="0B280BE0"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113.151</w:t>
            </w:r>
          </w:p>
        </w:tc>
      </w:tr>
      <w:tr w:rsidR="00DF564A" w:rsidRPr="0075006D" w14:paraId="102E9542" w14:textId="77777777" w:rsidTr="00BA072D">
        <w:trPr>
          <w:cantSplit/>
          <w:trHeight w:val="250"/>
          <w:tblHeader/>
        </w:trPr>
        <w:tc>
          <w:tcPr>
            <w:tcW w:w="2727" w:type="pct"/>
            <w:vAlign w:val="center"/>
          </w:tcPr>
          <w:p w14:paraId="5F3F63E7" w14:textId="77777777" w:rsidR="00DF564A" w:rsidRPr="0075006D" w:rsidDel="00FF5490"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color w:val="000000" w:themeColor="text1"/>
                <w:sz w:val="19"/>
                <w:szCs w:val="19"/>
              </w:rPr>
              <w:t>Ostala industrija</w:t>
            </w:r>
          </w:p>
        </w:tc>
        <w:tc>
          <w:tcPr>
            <w:tcW w:w="568" w:type="pct"/>
            <w:shd w:val="clear" w:color="auto" w:fill="auto"/>
            <w:vAlign w:val="bottom"/>
          </w:tcPr>
          <w:p w14:paraId="1DE87A99" w14:textId="4E396ACC"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372.780</w:t>
            </w:r>
          </w:p>
        </w:tc>
        <w:tc>
          <w:tcPr>
            <w:tcW w:w="568" w:type="pct"/>
            <w:shd w:val="clear" w:color="auto" w:fill="auto"/>
            <w:vAlign w:val="bottom"/>
          </w:tcPr>
          <w:p w14:paraId="7AB405B6" w14:textId="0BC2F525"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101.886</w:t>
            </w:r>
          </w:p>
        </w:tc>
        <w:tc>
          <w:tcPr>
            <w:tcW w:w="568" w:type="pct"/>
            <w:tcBorders>
              <w:top w:val="nil"/>
              <w:left w:val="nil"/>
              <w:bottom w:val="nil"/>
              <w:right w:val="nil"/>
            </w:tcBorders>
            <w:shd w:val="clear" w:color="auto" w:fill="auto"/>
            <w:vAlign w:val="bottom"/>
          </w:tcPr>
          <w:p w14:paraId="674C17EB" w14:textId="506E6FED" w:rsidR="00DF564A" w:rsidRPr="00BA072D" w:rsidRDefault="00575A1A" w:rsidP="00DF564A">
            <w:pPr>
              <w:tabs>
                <w:tab w:val="right" w:pos="1202"/>
              </w:tabs>
              <w:spacing w:line="301" w:lineRule="exact"/>
              <w:jc w:val="right"/>
              <w:outlineLvl w:val="0"/>
              <w:rPr>
                <w:rFonts w:ascii="Calibri" w:eastAsia="Times New Roman" w:hAnsi="Calibri" w:cs="Calibri"/>
                <w:color w:val="000000" w:themeColor="text1"/>
                <w:sz w:val="19"/>
                <w:szCs w:val="19"/>
                <w:highlight w:val="yellow"/>
              </w:rPr>
            </w:pPr>
            <w:r w:rsidRPr="00575A1A">
              <w:rPr>
                <w:rFonts w:ascii="Calibri" w:eastAsia="Times New Roman" w:hAnsi="Calibri" w:cs="Calibri"/>
                <w:color w:val="000000" w:themeColor="text1"/>
                <w:sz w:val="19"/>
                <w:szCs w:val="19"/>
              </w:rPr>
              <w:t>354.511</w:t>
            </w:r>
          </w:p>
        </w:tc>
        <w:tc>
          <w:tcPr>
            <w:tcW w:w="569" w:type="pct"/>
            <w:tcBorders>
              <w:top w:val="nil"/>
              <w:left w:val="nil"/>
              <w:bottom w:val="nil"/>
              <w:right w:val="nil"/>
            </w:tcBorders>
            <w:shd w:val="clear" w:color="auto" w:fill="auto"/>
            <w:vAlign w:val="bottom"/>
          </w:tcPr>
          <w:p w14:paraId="6D3E7580" w14:textId="77777777" w:rsidR="00DF564A" w:rsidRPr="00575A1A"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575A1A">
              <w:rPr>
                <w:rFonts w:ascii="Calibri" w:eastAsia="Times New Roman" w:hAnsi="Calibri" w:cs="Calibri"/>
                <w:color w:val="000000" w:themeColor="text1"/>
                <w:sz w:val="19"/>
                <w:szCs w:val="19"/>
              </w:rPr>
              <w:t>92.440</w:t>
            </w:r>
          </w:p>
        </w:tc>
      </w:tr>
      <w:tr w:rsidR="00DF564A" w:rsidRPr="0075006D" w14:paraId="40D8001D" w14:textId="77777777" w:rsidTr="00BA072D">
        <w:trPr>
          <w:cantSplit/>
          <w:trHeight w:val="250"/>
          <w:tblHeader/>
        </w:trPr>
        <w:tc>
          <w:tcPr>
            <w:tcW w:w="2727" w:type="pct"/>
            <w:vAlign w:val="center"/>
          </w:tcPr>
          <w:p w14:paraId="6620ABDD" w14:textId="77777777" w:rsidR="00DF564A" w:rsidRPr="0075006D" w:rsidDel="00FF5490"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Javna uprava</w:t>
            </w:r>
          </w:p>
        </w:tc>
        <w:tc>
          <w:tcPr>
            <w:tcW w:w="568" w:type="pct"/>
            <w:shd w:val="clear" w:color="auto" w:fill="auto"/>
            <w:vAlign w:val="bottom"/>
          </w:tcPr>
          <w:p w14:paraId="0E6E218B" w14:textId="51434888"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2.682.614</w:t>
            </w:r>
          </w:p>
        </w:tc>
        <w:tc>
          <w:tcPr>
            <w:tcW w:w="568" w:type="pct"/>
            <w:shd w:val="clear" w:color="auto" w:fill="auto"/>
            <w:vAlign w:val="bottom"/>
          </w:tcPr>
          <w:p w14:paraId="32098652" w14:textId="1D427D2C"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2.682.013</w:t>
            </w:r>
          </w:p>
        </w:tc>
        <w:tc>
          <w:tcPr>
            <w:tcW w:w="568" w:type="pct"/>
            <w:tcBorders>
              <w:top w:val="nil"/>
              <w:left w:val="nil"/>
              <w:bottom w:val="nil"/>
              <w:right w:val="nil"/>
            </w:tcBorders>
            <w:shd w:val="clear" w:color="auto" w:fill="auto"/>
            <w:vAlign w:val="bottom"/>
          </w:tcPr>
          <w:p w14:paraId="3272D3CD"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3.000.995</w:t>
            </w:r>
          </w:p>
        </w:tc>
        <w:tc>
          <w:tcPr>
            <w:tcW w:w="569" w:type="pct"/>
            <w:tcBorders>
              <w:top w:val="nil"/>
              <w:left w:val="nil"/>
              <w:bottom w:val="nil"/>
              <w:right w:val="nil"/>
            </w:tcBorders>
            <w:shd w:val="clear" w:color="auto" w:fill="auto"/>
            <w:vAlign w:val="bottom"/>
          </w:tcPr>
          <w:p w14:paraId="7A343B68"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3.000.414</w:t>
            </w:r>
          </w:p>
        </w:tc>
      </w:tr>
      <w:tr w:rsidR="00DF564A" w:rsidRPr="0075006D" w14:paraId="3C6C00A1" w14:textId="77777777" w:rsidTr="00BA072D">
        <w:trPr>
          <w:cantSplit/>
          <w:trHeight w:val="250"/>
          <w:tblHeader/>
        </w:trPr>
        <w:tc>
          <w:tcPr>
            <w:tcW w:w="2727" w:type="pct"/>
            <w:vAlign w:val="center"/>
          </w:tcPr>
          <w:p w14:paraId="398931C7" w14:textId="77777777" w:rsidR="00DF564A" w:rsidRPr="0075006D" w:rsidDel="00FF5490"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Obrazovanje</w:t>
            </w:r>
          </w:p>
        </w:tc>
        <w:tc>
          <w:tcPr>
            <w:tcW w:w="568" w:type="pct"/>
            <w:shd w:val="clear" w:color="auto" w:fill="auto"/>
            <w:vAlign w:val="bottom"/>
          </w:tcPr>
          <w:p w14:paraId="5F475F94" w14:textId="1AC8CCD0"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40.723</w:t>
            </w:r>
          </w:p>
        </w:tc>
        <w:tc>
          <w:tcPr>
            <w:tcW w:w="568" w:type="pct"/>
            <w:shd w:val="clear" w:color="auto" w:fill="auto"/>
            <w:vAlign w:val="bottom"/>
          </w:tcPr>
          <w:p w14:paraId="502AAB1F" w14:textId="24661A83"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38.026</w:t>
            </w:r>
          </w:p>
        </w:tc>
        <w:tc>
          <w:tcPr>
            <w:tcW w:w="568" w:type="pct"/>
            <w:tcBorders>
              <w:top w:val="nil"/>
              <w:left w:val="nil"/>
              <w:bottom w:val="nil"/>
              <w:right w:val="nil"/>
            </w:tcBorders>
            <w:shd w:val="clear" w:color="auto" w:fill="auto"/>
            <w:vAlign w:val="bottom"/>
          </w:tcPr>
          <w:p w14:paraId="0FF3B5DB"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40.702</w:t>
            </w:r>
          </w:p>
        </w:tc>
        <w:tc>
          <w:tcPr>
            <w:tcW w:w="569" w:type="pct"/>
            <w:tcBorders>
              <w:top w:val="nil"/>
              <w:left w:val="nil"/>
              <w:bottom w:val="nil"/>
              <w:right w:val="nil"/>
            </w:tcBorders>
            <w:shd w:val="clear" w:color="auto" w:fill="auto"/>
            <w:vAlign w:val="bottom"/>
          </w:tcPr>
          <w:p w14:paraId="13945420"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37.768</w:t>
            </w:r>
          </w:p>
        </w:tc>
      </w:tr>
      <w:tr w:rsidR="00DF564A" w:rsidRPr="0075006D" w14:paraId="4BB9B0C3" w14:textId="77777777" w:rsidTr="00BA072D">
        <w:trPr>
          <w:cantSplit/>
          <w:trHeight w:val="250"/>
          <w:tblHeader/>
        </w:trPr>
        <w:tc>
          <w:tcPr>
            <w:tcW w:w="2727" w:type="pct"/>
            <w:vAlign w:val="center"/>
          </w:tcPr>
          <w:p w14:paraId="1660F263" w14:textId="77777777" w:rsidR="00DF564A" w:rsidRPr="0075006D"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 xml:space="preserve">Proizvodnja metala i gotovih metalnih proizvoda, osim strojeva i opreme </w:t>
            </w:r>
          </w:p>
        </w:tc>
        <w:tc>
          <w:tcPr>
            <w:tcW w:w="568" w:type="pct"/>
            <w:shd w:val="clear" w:color="auto" w:fill="auto"/>
            <w:vAlign w:val="bottom"/>
          </w:tcPr>
          <w:p w14:paraId="203F87E6" w14:textId="7C13C9FC"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134.162</w:t>
            </w:r>
          </w:p>
        </w:tc>
        <w:tc>
          <w:tcPr>
            <w:tcW w:w="568" w:type="pct"/>
            <w:shd w:val="clear" w:color="auto" w:fill="auto"/>
            <w:vAlign w:val="bottom"/>
          </w:tcPr>
          <w:p w14:paraId="404D446B" w14:textId="1E38C3CE"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14.854</w:t>
            </w:r>
          </w:p>
        </w:tc>
        <w:tc>
          <w:tcPr>
            <w:tcW w:w="568" w:type="pct"/>
            <w:tcBorders>
              <w:top w:val="nil"/>
              <w:left w:val="nil"/>
              <w:bottom w:val="nil"/>
              <w:right w:val="nil"/>
            </w:tcBorders>
            <w:shd w:val="clear" w:color="auto" w:fill="auto"/>
            <w:vAlign w:val="bottom"/>
          </w:tcPr>
          <w:p w14:paraId="6F4689BF"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182.351</w:t>
            </w:r>
          </w:p>
        </w:tc>
        <w:tc>
          <w:tcPr>
            <w:tcW w:w="569" w:type="pct"/>
            <w:tcBorders>
              <w:top w:val="nil"/>
              <w:left w:val="nil"/>
              <w:bottom w:val="nil"/>
              <w:right w:val="nil"/>
            </w:tcBorders>
            <w:shd w:val="clear" w:color="auto" w:fill="auto"/>
            <w:vAlign w:val="bottom"/>
          </w:tcPr>
          <w:p w14:paraId="001F4C2B"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10.661</w:t>
            </w:r>
          </w:p>
        </w:tc>
      </w:tr>
      <w:tr w:rsidR="00DF564A" w:rsidRPr="0075006D" w14:paraId="64D0F8BB" w14:textId="77777777" w:rsidTr="00BA072D">
        <w:trPr>
          <w:cantSplit/>
          <w:trHeight w:val="250"/>
          <w:tblHeader/>
        </w:trPr>
        <w:tc>
          <w:tcPr>
            <w:tcW w:w="2727" w:type="pct"/>
            <w:vAlign w:val="center"/>
          </w:tcPr>
          <w:p w14:paraId="2DBF09F3" w14:textId="77777777" w:rsidR="00DF564A" w:rsidRPr="0075006D" w:rsidRDefault="00DF564A" w:rsidP="00DF564A">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Proizvodnja kemikalija i kemijskih proizvoda</w:t>
            </w:r>
          </w:p>
        </w:tc>
        <w:tc>
          <w:tcPr>
            <w:tcW w:w="568" w:type="pct"/>
            <w:shd w:val="clear" w:color="auto" w:fill="auto"/>
            <w:vAlign w:val="bottom"/>
          </w:tcPr>
          <w:p w14:paraId="14ED80BA" w14:textId="02BC8809"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64.893</w:t>
            </w:r>
          </w:p>
        </w:tc>
        <w:tc>
          <w:tcPr>
            <w:tcW w:w="568" w:type="pct"/>
            <w:shd w:val="clear" w:color="auto" w:fill="auto"/>
            <w:vAlign w:val="bottom"/>
          </w:tcPr>
          <w:p w14:paraId="7670240D" w14:textId="15BB7EB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19.158</w:t>
            </w:r>
          </w:p>
        </w:tc>
        <w:tc>
          <w:tcPr>
            <w:tcW w:w="568" w:type="pct"/>
            <w:tcBorders>
              <w:top w:val="nil"/>
              <w:left w:val="nil"/>
              <w:bottom w:val="nil"/>
              <w:right w:val="nil"/>
            </w:tcBorders>
            <w:shd w:val="clear" w:color="auto" w:fill="auto"/>
            <w:vAlign w:val="bottom"/>
          </w:tcPr>
          <w:p w14:paraId="472407AD"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70.192</w:t>
            </w:r>
          </w:p>
        </w:tc>
        <w:tc>
          <w:tcPr>
            <w:tcW w:w="569" w:type="pct"/>
            <w:tcBorders>
              <w:top w:val="nil"/>
              <w:left w:val="nil"/>
              <w:bottom w:val="nil"/>
              <w:right w:val="nil"/>
            </w:tcBorders>
            <w:shd w:val="clear" w:color="auto" w:fill="auto"/>
            <w:vAlign w:val="bottom"/>
          </w:tcPr>
          <w:p w14:paraId="4C47428D"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54.066</w:t>
            </w:r>
          </w:p>
        </w:tc>
      </w:tr>
      <w:tr w:rsidR="00DF564A" w:rsidRPr="0075006D" w14:paraId="6BA0BE73" w14:textId="77777777" w:rsidTr="00BA072D">
        <w:trPr>
          <w:cantSplit/>
          <w:trHeight w:val="250"/>
          <w:tblHeader/>
        </w:trPr>
        <w:tc>
          <w:tcPr>
            <w:tcW w:w="2727" w:type="pct"/>
            <w:vAlign w:val="center"/>
          </w:tcPr>
          <w:p w14:paraId="3FE31226" w14:textId="77777777" w:rsidR="00DF564A" w:rsidRPr="0075006D"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 xml:space="preserve">Proizvodnja ostalih nemetalnih mineralnih proizvoda </w:t>
            </w:r>
          </w:p>
        </w:tc>
        <w:tc>
          <w:tcPr>
            <w:tcW w:w="568" w:type="pct"/>
            <w:shd w:val="clear" w:color="auto" w:fill="auto"/>
            <w:vAlign w:val="bottom"/>
          </w:tcPr>
          <w:p w14:paraId="053C0B15" w14:textId="54F8E3DC"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164.216</w:t>
            </w:r>
          </w:p>
        </w:tc>
        <w:tc>
          <w:tcPr>
            <w:tcW w:w="568" w:type="pct"/>
            <w:shd w:val="clear" w:color="auto" w:fill="auto"/>
            <w:vAlign w:val="bottom"/>
          </w:tcPr>
          <w:p w14:paraId="6B81DED9" w14:textId="6B4A544C"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56.123</w:t>
            </w:r>
          </w:p>
        </w:tc>
        <w:tc>
          <w:tcPr>
            <w:tcW w:w="568" w:type="pct"/>
            <w:tcBorders>
              <w:top w:val="nil"/>
              <w:left w:val="nil"/>
              <w:bottom w:val="nil"/>
              <w:right w:val="nil"/>
            </w:tcBorders>
            <w:shd w:val="clear" w:color="auto" w:fill="auto"/>
            <w:vAlign w:val="bottom"/>
          </w:tcPr>
          <w:p w14:paraId="704F09D7"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175.818</w:t>
            </w:r>
          </w:p>
        </w:tc>
        <w:tc>
          <w:tcPr>
            <w:tcW w:w="569" w:type="pct"/>
            <w:tcBorders>
              <w:top w:val="nil"/>
              <w:left w:val="nil"/>
              <w:bottom w:val="nil"/>
              <w:right w:val="nil"/>
            </w:tcBorders>
            <w:shd w:val="clear" w:color="auto" w:fill="auto"/>
            <w:vAlign w:val="bottom"/>
          </w:tcPr>
          <w:p w14:paraId="2339633C"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62.144</w:t>
            </w:r>
          </w:p>
        </w:tc>
      </w:tr>
      <w:tr w:rsidR="00DF564A" w:rsidRPr="0075006D" w14:paraId="48DA338A" w14:textId="77777777" w:rsidTr="00BA072D">
        <w:trPr>
          <w:cantSplit/>
          <w:trHeight w:val="250"/>
          <w:tblHeader/>
        </w:trPr>
        <w:tc>
          <w:tcPr>
            <w:tcW w:w="2727" w:type="pct"/>
            <w:vAlign w:val="center"/>
          </w:tcPr>
          <w:p w14:paraId="10B730D3" w14:textId="77777777" w:rsidR="00DF564A" w:rsidRPr="0075006D" w:rsidRDefault="00DF564A" w:rsidP="00DF564A">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farmaceutskih pripravaka</w:t>
            </w:r>
          </w:p>
        </w:tc>
        <w:tc>
          <w:tcPr>
            <w:tcW w:w="568" w:type="pct"/>
            <w:shd w:val="clear" w:color="auto" w:fill="auto"/>
            <w:vAlign w:val="bottom"/>
          </w:tcPr>
          <w:p w14:paraId="5ED8C99F" w14:textId="1D90DE99"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BA072D">
              <w:rPr>
                <w:rFonts w:ascii="Calibri" w:eastAsia="Times New Roman" w:hAnsi="Calibri" w:cs="Calibri"/>
                <w:color w:val="000000" w:themeColor="text1"/>
                <w:sz w:val="19"/>
                <w:szCs w:val="19"/>
              </w:rPr>
              <w:t>346.118</w:t>
            </w:r>
          </w:p>
        </w:tc>
        <w:tc>
          <w:tcPr>
            <w:tcW w:w="568" w:type="pct"/>
            <w:shd w:val="clear" w:color="auto" w:fill="auto"/>
            <w:vAlign w:val="bottom"/>
          </w:tcPr>
          <w:p w14:paraId="3DBBB0BA" w14:textId="25D44BEE"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568" w:type="pct"/>
            <w:tcBorders>
              <w:top w:val="nil"/>
              <w:left w:val="nil"/>
              <w:bottom w:val="nil"/>
              <w:right w:val="nil"/>
            </w:tcBorders>
            <w:shd w:val="clear" w:color="auto" w:fill="auto"/>
            <w:vAlign w:val="bottom"/>
          </w:tcPr>
          <w:p w14:paraId="6477B2D9"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391.331</w:t>
            </w:r>
          </w:p>
        </w:tc>
        <w:tc>
          <w:tcPr>
            <w:tcW w:w="569" w:type="pct"/>
            <w:tcBorders>
              <w:top w:val="nil"/>
              <w:left w:val="nil"/>
              <w:bottom w:val="nil"/>
              <w:right w:val="nil"/>
            </w:tcBorders>
            <w:shd w:val="clear" w:color="auto" w:fill="auto"/>
            <w:vAlign w:val="bottom"/>
          </w:tcPr>
          <w:p w14:paraId="5F152285"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r>
      <w:tr w:rsidR="00DF564A" w:rsidRPr="0075006D" w14:paraId="7E7D6780" w14:textId="77777777" w:rsidTr="00BA072D">
        <w:trPr>
          <w:cantSplit/>
          <w:trHeight w:val="250"/>
          <w:tblHeader/>
        </w:trPr>
        <w:tc>
          <w:tcPr>
            <w:tcW w:w="2727" w:type="pct"/>
            <w:vAlign w:val="center"/>
          </w:tcPr>
          <w:p w14:paraId="4A8FEDFC" w14:textId="3166EDBF" w:rsidR="00DF564A" w:rsidRPr="0075006D" w:rsidRDefault="00DF564A" w:rsidP="00DF564A">
            <w:pPr>
              <w:spacing w:line="288" w:lineRule="auto"/>
              <w:rPr>
                <w:rFonts w:ascii="Calibri" w:eastAsia="Times New Roman" w:hAnsi="Calibri" w:cs="Arial"/>
                <w:bCs/>
                <w:color w:val="000000" w:themeColor="text1"/>
                <w:sz w:val="19"/>
                <w:szCs w:val="19"/>
              </w:rPr>
            </w:pPr>
            <w:r w:rsidRPr="00DF564A">
              <w:rPr>
                <w:rFonts w:ascii="Calibri" w:eastAsia="Times New Roman" w:hAnsi="Calibri" w:cs="Arial"/>
                <w:bCs/>
                <w:color w:val="000000" w:themeColor="text1"/>
                <w:sz w:val="19"/>
                <w:szCs w:val="19"/>
              </w:rPr>
              <w:t>Proizvodnja motornih vozila, prikolica i poluprikolica</w:t>
            </w:r>
          </w:p>
        </w:tc>
        <w:tc>
          <w:tcPr>
            <w:tcW w:w="568" w:type="pct"/>
            <w:shd w:val="clear" w:color="auto" w:fill="auto"/>
            <w:vAlign w:val="bottom"/>
          </w:tcPr>
          <w:p w14:paraId="0EA9AD3F" w14:textId="02A73199" w:rsidR="00DF564A" w:rsidRPr="00DF564A"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DF564A">
              <w:rPr>
                <w:rFonts w:ascii="Calibri" w:eastAsia="Times New Roman" w:hAnsi="Calibri" w:cs="Calibri"/>
                <w:color w:val="000000" w:themeColor="text1"/>
                <w:sz w:val="19"/>
                <w:szCs w:val="19"/>
              </w:rPr>
              <w:t>162.041</w:t>
            </w:r>
          </w:p>
        </w:tc>
        <w:tc>
          <w:tcPr>
            <w:tcW w:w="568" w:type="pct"/>
            <w:shd w:val="clear" w:color="auto" w:fill="auto"/>
            <w:vAlign w:val="bottom"/>
          </w:tcPr>
          <w:p w14:paraId="1E68156B" w14:textId="15A4A64A" w:rsidR="00DF564A"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568" w:type="pct"/>
            <w:tcBorders>
              <w:top w:val="nil"/>
              <w:left w:val="nil"/>
              <w:bottom w:val="nil"/>
              <w:right w:val="nil"/>
            </w:tcBorders>
            <w:shd w:val="clear" w:color="auto" w:fill="auto"/>
            <w:vAlign w:val="bottom"/>
          </w:tcPr>
          <w:p w14:paraId="1A0A60F2" w14:textId="698DB8B2" w:rsidR="00DF564A" w:rsidRPr="00BA072D" w:rsidRDefault="00575A1A" w:rsidP="00DF564A">
            <w:pPr>
              <w:tabs>
                <w:tab w:val="right" w:pos="1202"/>
              </w:tabs>
              <w:spacing w:line="301" w:lineRule="exact"/>
              <w:jc w:val="right"/>
              <w:outlineLvl w:val="0"/>
              <w:rPr>
                <w:rFonts w:ascii="Calibri" w:eastAsia="Times New Roman" w:hAnsi="Calibri" w:cs="Calibri"/>
                <w:color w:val="000000" w:themeColor="text1"/>
                <w:sz w:val="19"/>
                <w:szCs w:val="19"/>
                <w:highlight w:val="yellow"/>
              </w:rPr>
            </w:pPr>
            <w:r w:rsidRPr="00575A1A">
              <w:rPr>
                <w:rFonts w:ascii="Calibri" w:eastAsia="Times New Roman" w:hAnsi="Calibri" w:cs="Calibri"/>
                <w:color w:val="000000" w:themeColor="text1"/>
                <w:sz w:val="19"/>
                <w:szCs w:val="19"/>
              </w:rPr>
              <w:t>16.356</w:t>
            </w:r>
          </w:p>
        </w:tc>
        <w:tc>
          <w:tcPr>
            <w:tcW w:w="569" w:type="pct"/>
            <w:tcBorders>
              <w:top w:val="nil"/>
              <w:left w:val="nil"/>
              <w:bottom w:val="nil"/>
              <w:right w:val="nil"/>
            </w:tcBorders>
            <w:shd w:val="clear" w:color="auto" w:fill="auto"/>
            <w:vAlign w:val="bottom"/>
          </w:tcPr>
          <w:p w14:paraId="1B35EACC" w14:textId="3A4C2142" w:rsidR="00DF564A" w:rsidRPr="00BA072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highlight w:val="yellow"/>
              </w:rPr>
            </w:pPr>
            <w:r w:rsidRPr="00575A1A">
              <w:rPr>
                <w:rFonts w:ascii="Calibri" w:eastAsia="Times New Roman" w:hAnsi="Calibri" w:cs="Calibri"/>
                <w:color w:val="000000" w:themeColor="text1"/>
                <w:sz w:val="19"/>
                <w:szCs w:val="19"/>
              </w:rPr>
              <w:t>-</w:t>
            </w:r>
          </w:p>
        </w:tc>
      </w:tr>
      <w:tr w:rsidR="00DF564A" w:rsidRPr="0075006D" w14:paraId="31C35244" w14:textId="77777777" w:rsidTr="00BA072D">
        <w:trPr>
          <w:cantSplit/>
          <w:trHeight w:val="250"/>
          <w:tblHeader/>
        </w:trPr>
        <w:tc>
          <w:tcPr>
            <w:tcW w:w="2727" w:type="pct"/>
            <w:vAlign w:val="bottom"/>
          </w:tcPr>
          <w:p w14:paraId="75F80C32" w14:textId="77777777" w:rsidR="00DF564A" w:rsidRPr="0075006D" w:rsidRDefault="00DF564A" w:rsidP="00DF564A">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Ostalo</w:t>
            </w:r>
          </w:p>
        </w:tc>
        <w:tc>
          <w:tcPr>
            <w:tcW w:w="568" w:type="pct"/>
            <w:shd w:val="clear" w:color="auto" w:fill="auto"/>
            <w:vAlign w:val="bottom"/>
          </w:tcPr>
          <w:p w14:paraId="47F8DCEA" w14:textId="3F3E18CF" w:rsidR="00DF564A" w:rsidRPr="0075006D" w:rsidRDefault="009272C3"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9272C3">
              <w:rPr>
                <w:rFonts w:ascii="Calibri" w:eastAsia="Times New Roman" w:hAnsi="Calibri" w:cs="Calibri"/>
                <w:color w:val="000000" w:themeColor="text1"/>
                <w:sz w:val="19"/>
                <w:szCs w:val="19"/>
              </w:rPr>
              <w:t>1.935.206</w:t>
            </w:r>
          </w:p>
        </w:tc>
        <w:tc>
          <w:tcPr>
            <w:tcW w:w="568" w:type="pct"/>
            <w:shd w:val="clear" w:color="auto" w:fill="auto"/>
            <w:vAlign w:val="bottom"/>
          </w:tcPr>
          <w:p w14:paraId="313FD580" w14:textId="65F5A2C0" w:rsidR="00DF564A" w:rsidRPr="0075006D" w:rsidRDefault="009272C3"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9272C3">
              <w:rPr>
                <w:rFonts w:ascii="Calibri" w:eastAsia="Times New Roman" w:hAnsi="Calibri" w:cs="Calibri"/>
                <w:color w:val="000000" w:themeColor="text1"/>
                <w:sz w:val="19"/>
                <w:szCs w:val="19"/>
              </w:rPr>
              <w:t>302.976</w:t>
            </w:r>
          </w:p>
        </w:tc>
        <w:tc>
          <w:tcPr>
            <w:tcW w:w="568" w:type="pct"/>
            <w:tcBorders>
              <w:top w:val="nil"/>
              <w:left w:val="nil"/>
              <w:bottom w:val="nil"/>
              <w:right w:val="nil"/>
            </w:tcBorders>
            <w:shd w:val="clear" w:color="auto" w:fill="auto"/>
            <w:vAlign w:val="bottom"/>
          </w:tcPr>
          <w:p w14:paraId="78EE56D4"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2.093.626</w:t>
            </w:r>
          </w:p>
        </w:tc>
        <w:tc>
          <w:tcPr>
            <w:tcW w:w="569" w:type="pct"/>
            <w:tcBorders>
              <w:top w:val="nil"/>
              <w:left w:val="nil"/>
              <w:bottom w:val="nil"/>
              <w:right w:val="nil"/>
            </w:tcBorders>
            <w:shd w:val="clear" w:color="auto" w:fill="auto"/>
            <w:vAlign w:val="bottom"/>
          </w:tcPr>
          <w:p w14:paraId="6A860038" w14:textId="77777777" w:rsidR="00DF564A" w:rsidRPr="0075006D" w:rsidRDefault="00DF564A" w:rsidP="00DF564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328.962</w:t>
            </w:r>
          </w:p>
        </w:tc>
      </w:tr>
      <w:tr w:rsidR="00F45CD4" w:rsidRPr="0075006D" w14:paraId="468E743B" w14:textId="77777777" w:rsidTr="00694DCF">
        <w:tblPrEx>
          <w:tblCellMar>
            <w:left w:w="31" w:type="dxa"/>
            <w:right w:w="31" w:type="dxa"/>
          </w:tblCellMar>
        </w:tblPrEx>
        <w:trPr>
          <w:cantSplit/>
          <w:trHeight w:val="74"/>
          <w:tblHeader/>
        </w:trPr>
        <w:tc>
          <w:tcPr>
            <w:tcW w:w="2727" w:type="pct"/>
            <w:vAlign w:val="center"/>
          </w:tcPr>
          <w:p w14:paraId="2D37C017" w14:textId="77777777" w:rsidR="00F45CD4" w:rsidRPr="0075006D" w:rsidRDefault="00F45CD4" w:rsidP="00F45CD4">
            <w:pPr>
              <w:spacing w:line="140" w:lineRule="exact"/>
              <w:rPr>
                <w:rFonts w:ascii="Calibri" w:eastAsia="Times New Roman" w:hAnsi="Calibri" w:cs="Arial"/>
                <w:bCs/>
                <w:color w:val="000000" w:themeColor="text1"/>
                <w:sz w:val="19"/>
                <w:szCs w:val="19"/>
              </w:rPr>
            </w:pPr>
          </w:p>
        </w:tc>
        <w:tc>
          <w:tcPr>
            <w:tcW w:w="568" w:type="pct"/>
            <w:tcBorders>
              <w:top w:val="nil"/>
              <w:left w:val="nil"/>
              <w:bottom w:val="single" w:sz="8" w:space="0" w:color="auto"/>
              <w:right w:val="nil"/>
            </w:tcBorders>
            <w:shd w:val="clear" w:color="auto" w:fill="auto"/>
            <w:vAlign w:val="bottom"/>
          </w:tcPr>
          <w:p w14:paraId="4ED0ED79" w14:textId="77777777"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c>
          <w:tcPr>
            <w:tcW w:w="568" w:type="pct"/>
            <w:tcBorders>
              <w:top w:val="nil"/>
              <w:left w:val="nil"/>
              <w:bottom w:val="single" w:sz="8" w:space="0" w:color="auto"/>
              <w:right w:val="nil"/>
            </w:tcBorders>
            <w:shd w:val="clear" w:color="auto" w:fill="auto"/>
            <w:vAlign w:val="bottom"/>
          </w:tcPr>
          <w:p w14:paraId="403320DC" w14:textId="77777777"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c>
          <w:tcPr>
            <w:tcW w:w="568" w:type="pct"/>
            <w:tcBorders>
              <w:bottom w:val="single" w:sz="8" w:space="0" w:color="auto"/>
            </w:tcBorders>
            <w:shd w:val="clear" w:color="auto" w:fill="auto"/>
            <w:vAlign w:val="bottom"/>
          </w:tcPr>
          <w:p w14:paraId="048072F7" w14:textId="77777777"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c>
          <w:tcPr>
            <w:tcW w:w="569" w:type="pct"/>
            <w:tcBorders>
              <w:bottom w:val="single" w:sz="8" w:space="0" w:color="auto"/>
            </w:tcBorders>
            <w:shd w:val="clear" w:color="auto" w:fill="auto"/>
            <w:vAlign w:val="bottom"/>
          </w:tcPr>
          <w:p w14:paraId="4EC71571" w14:textId="77777777"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r>
      <w:tr w:rsidR="00F45CD4" w:rsidRPr="0075006D" w14:paraId="526834D3" w14:textId="77777777" w:rsidTr="00694DCF">
        <w:tblPrEx>
          <w:tblCellMar>
            <w:left w:w="31" w:type="dxa"/>
            <w:right w:w="31" w:type="dxa"/>
          </w:tblCellMar>
        </w:tblPrEx>
        <w:trPr>
          <w:cantSplit/>
          <w:trHeight w:val="322"/>
          <w:tblHeader/>
        </w:trPr>
        <w:tc>
          <w:tcPr>
            <w:tcW w:w="2727" w:type="pct"/>
            <w:vAlign w:val="bottom"/>
          </w:tcPr>
          <w:p w14:paraId="620DCFA7" w14:textId="77777777" w:rsidR="00F45CD4" w:rsidRPr="0075006D" w:rsidRDefault="00F45CD4" w:rsidP="00F45CD4">
            <w:pPr>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568" w:type="pct"/>
            <w:tcBorders>
              <w:top w:val="nil"/>
              <w:left w:val="nil"/>
              <w:bottom w:val="single" w:sz="12" w:space="0" w:color="auto"/>
              <w:right w:val="nil"/>
            </w:tcBorders>
            <w:shd w:val="clear" w:color="auto" w:fill="auto"/>
            <w:vAlign w:val="bottom"/>
          </w:tcPr>
          <w:p w14:paraId="46E419CD" w14:textId="49DF62B4" w:rsidR="00F45CD4" w:rsidRPr="0075006D" w:rsidRDefault="00DF564A" w:rsidP="00F45CD4">
            <w:pPr>
              <w:tabs>
                <w:tab w:val="right" w:pos="1202"/>
              </w:tabs>
              <w:jc w:val="right"/>
              <w:outlineLvl w:val="0"/>
              <w:rPr>
                <w:rFonts w:ascii="Calibri" w:eastAsia="Times New Roman" w:hAnsi="Calibri" w:cs="Calibri"/>
                <w:b/>
                <w:noProof/>
                <w:color w:val="000000" w:themeColor="text1"/>
                <w:sz w:val="19"/>
                <w:szCs w:val="19"/>
                <w:lang w:eastAsia="hr-HR"/>
              </w:rPr>
            </w:pPr>
            <w:r w:rsidRPr="00DF564A">
              <w:rPr>
                <w:rFonts w:ascii="Calibri" w:eastAsia="Times New Roman" w:hAnsi="Calibri" w:cs="Calibri"/>
                <w:b/>
                <w:noProof/>
                <w:color w:val="000000" w:themeColor="text1"/>
                <w:sz w:val="19"/>
                <w:szCs w:val="19"/>
                <w:lang w:eastAsia="hr-HR"/>
              </w:rPr>
              <w:t>33.377.155</w:t>
            </w:r>
          </w:p>
        </w:tc>
        <w:tc>
          <w:tcPr>
            <w:tcW w:w="568" w:type="pct"/>
            <w:tcBorders>
              <w:top w:val="nil"/>
              <w:left w:val="nil"/>
              <w:bottom w:val="single" w:sz="12" w:space="0" w:color="auto"/>
              <w:right w:val="nil"/>
            </w:tcBorders>
            <w:shd w:val="clear" w:color="auto" w:fill="auto"/>
            <w:vAlign w:val="bottom"/>
          </w:tcPr>
          <w:p w14:paraId="37BEA909" w14:textId="5B994234" w:rsidR="00F45CD4" w:rsidRPr="0075006D" w:rsidRDefault="00DF564A" w:rsidP="00F45CD4">
            <w:pPr>
              <w:tabs>
                <w:tab w:val="right" w:pos="1202"/>
              </w:tabs>
              <w:jc w:val="right"/>
              <w:outlineLvl w:val="0"/>
              <w:rPr>
                <w:rFonts w:ascii="Calibri" w:eastAsia="Times New Roman" w:hAnsi="Calibri" w:cs="Calibri"/>
                <w:b/>
                <w:color w:val="000000" w:themeColor="text1"/>
                <w:sz w:val="19"/>
                <w:szCs w:val="19"/>
              </w:rPr>
            </w:pPr>
            <w:r w:rsidRPr="00DF564A">
              <w:rPr>
                <w:rFonts w:ascii="Calibri" w:eastAsia="Times New Roman" w:hAnsi="Calibri" w:cs="Calibri"/>
                <w:b/>
                <w:color w:val="000000" w:themeColor="text1"/>
                <w:sz w:val="19"/>
                <w:szCs w:val="19"/>
              </w:rPr>
              <w:t>5.912.356</w:t>
            </w:r>
          </w:p>
        </w:tc>
        <w:tc>
          <w:tcPr>
            <w:tcW w:w="568" w:type="pct"/>
            <w:tcBorders>
              <w:left w:val="nil"/>
              <w:bottom w:val="single" w:sz="12" w:space="0" w:color="auto"/>
              <w:right w:val="nil"/>
            </w:tcBorders>
            <w:shd w:val="clear" w:color="auto" w:fill="auto"/>
            <w:vAlign w:val="bottom"/>
          </w:tcPr>
          <w:p w14:paraId="286796C3" w14:textId="77777777" w:rsidR="00F45CD4" w:rsidRPr="0075006D" w:rsidRDefault="00F45CD4" w:rsidP="00F45CD4">
            <w:pPr>
              <w:tabs>
                <w:tab w:val="right" w:pos="1202"/>
              </w:tabs>
              <w:jc w:val="right"/>
              <w:outlineLvl w:val="0"/>
              <w:rPr>
                <w:rFonts w:ascii="Calibri" w:eastAsia="Times New Roman" w:hAnsi="Calibri" w:cs="Calibri"/>
                <w:b/>
                <w:noProof/>
                <w:color w:val="000000" w:themeColor="text1"/>
                <w:sz w:val="19"/>
                <w:szCs w:val="19"/>
                <w:lang w:eastAsia="hr-HR"/>
              </w:rPr>
            </w:pPr>
            <w:r w:rsidRPr="0075006D">
              <w:rPr>
                <w:rFonts w:ascii="Calibri" w:eastAsia="Times New Roman" w:hAnsi="Calibri" w:cs="Calibri"/>
                <w:b/>
                <w:noProof/>
                <w:color w:val="000000" w:themeColor="text1"/>
                <w:sz w:val="19"/>
                <w:szCs w:val="19"/>
                <w:lang w:eastAsia="hr-HR"/>
              </w:rPr>
              <w:t>30.325.566</w:t>
            </w:r>
          </w:p>
        </w:tc>
        <w:tc>
          <w:tcPr>
            <w:tcW w:w="569" w:type="pct"/>
            <w:tcBorders>
              <w:left w:val="nil"/>
              <w:bottom w:val="single" w:sz="12" w:space="0" w:color="auto"/>
              <w:right w:val="nil"/>
            </w:tcBorders>
            <w:shd w:val="clear" w:color="auto" w:fill="auto"/>
            <w:vAlign w:val="bottom"/>
          </w:tcPr>
          <w:p w14:paraId="290F7E2C" w14:textId="77777777" w:rsidR="00F45CD4" w:rsidRPr="0075006D" w:rsidRDefault="00F45CD4" w:rsidP="00F45CD4">
            <w:pPr>
              <w:tabs>
                <w:tab w:val="right" w:pos="1202"/>
              </w:tabs>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7.269.237</w:t>
            </w:r>
          </w:p>
        </w:tc>
      </w:tr>
    </w:tbl>
    <w:p w14:paraId="02BF7080" w14:textId="77777777" w:rsidR="00234C3A" w:rsidRPr="00BA072D" w:rsidRDefault="00234C3A" w:rsidP="004A094F">
      <w:pPr>
        <w:jc w:val="both"/>
        <w:rPr>
          <w:rFonts w:cstheme="minorHAnsi"/>
          <w:color w:val="000000" w:themeColor="text1"/>
          <w:sz w:val="16"/>
          <w:szCs w:val="16"/>
        </w:rPr>
      </w:pPr>
    </w:p>
    <w:p w14:paraId="054B9CEB" w14:textId="77777777" w:rsidR="00234C3A" w:rsidRPr="0075006D" w:rsidRDefault="00234C3A" w:rsidP="004A094F">
      <w:pPr>
        <w:jc w:val="both"/>
        <w:rPr>
          <w:rFonts w:cstheme="minorHAnsi"/>
          <w:color w:val="000000" w:themeColor="text1"/>
          <w:sz w:val="20"/>
        </w:rPr>
      </w:pPr>
    </w:p>
    <w:p w14:paraId="40CFA29D" w14:textId="77777777" w:rsidR="00234C3A" w:rsidRPr="0075006D" w:rsidRDefault="00234C3A" w:rsidP="00234C3A">
      <w:pPr>
        <w:tabs>
          <w:tab w:val="right" w:pos="1202"/>
        </w:tabs>
        <w:jc w:val="both"/>
        <w:outlineLvl w:val="0"/>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i preuzetih obveza prema industrijskim granama za obje godine sastavljena je  sukladno Nacionalnoj klasifikaciji djelatnosti iz 2007. godine („NKD 2007.“). </w:t>
      </w:r>
    </w:p>
    <w:p w14:paraId="789E3731" w14:textId="77777777" w:rsidR="00234C3A" w:rsidRPr="0075006D" w:rsidRDefault="00234C3A" w:rsidP="00234C3A">
      <w:pPr>
        <w:tabs>
          <w:tab w:val="right" w:pos="1202"/>
        </w:tabs>
        <w:jc w:val="both"/>
        <w:outlineLvl w:val="0"/>
        <w:rPr>
          <w:rFonts w:ascii="Calibri" w:eastAsia="Times New Roman" w:hAnsi="Calibri" w:cs="Arial"/>
          <w:color w:val="000000" w:themeColor="text1"/>
          <w:sz w:val="20"/>
        </w:rPr>
      </w:pPr>
    </w:p>
    <w:p w14:paraId="68B83F5F" w14:textId="77777777" w:rsidR="00234C3A" w:rsidRPr="0075006D" w:rsidRDefault="00234C3A" w:rsidP="00234C3A">
      <w:pPr>
        <w:tabs>
          <w:tab w:val="right" w:pos="1202"/>
        </w:tabs>
        <w:jc w:val="both"/>
        <w:outlineLvl w:val="0"/>
        <w:rPr>
          <w:rFonts w:ascii="Calibri" w:eastAsia="Times New Roman" w:hAnsi="Calibri" w:cs="Arial"/>
          <w:color w:val="000000" w:themeColor="text1"/>
        </w:rPr>
        <w:sectPr w:rsidR="00234C3A" w:rsidRPr="0075006D">
          <w:pgSz w:w="11906" w:h="16838"/>
          <w:pgMar w:top="1417" w:right="1417" w:bottom="1417" w:left="1417" w:header="708" w:footer="708" w:gutter="0"/>
          <w:cols w:space="708"/>
          <w:docGrid w:linePitch="360"/>
        </w:sectPr>
      </w:pPr>
      <w:r w:rsidRPr="0075006D">
        <w:rPr>
          <w:rFonts w:ascii="Calibri" w:eastAsia="Times New Roman" w:hAnsi="Calibri" w:cs="Arial"/>
          <w:color w:val="000000" w:themeColor="text1"/>
        </w:rPr>
        <w:t xml:space="preserve">Pri sastavljanju bilješke primjenjuje se kombinirani pristup koji uvažava djelatnosti dužnika, zadržava nazive djelatnosti drugačije od onih u Nacionalnoj klasifikaciji djelatnosti te objedinjuje slične djelatnosti. </w:t>
      </w:r>
    </w:p>
    <w:p w14:paraId="7F6400FD" w14:textId="77777777" w:rsidR="00BB24D9" w:rsidRPr="0075006D" w:rsidRDefault="00BB24D9" w:rsidP="00BB24D9">
      <w:pPr>
        <w:jc w:val="both"/>
        <w:rPr>
          <w:rFonts w:ascii="Calibri" w:eastAsia="Times New Roman" w:hAnsi="Calibri" w:cs="Arial"/>
          <w:b/>
          <w:color w:val="000000" w:themeColor="text1"/>
        </w:rPr>
      </w:pPr>
    </w:p>
    <w:p w14:paraId="3A86F62D" w14:textId="77777777" w:rsidR="00BB24D9" w:rsidRPr="0075006D" w:rsidRDefault="00BB24D9" w:rsidP="00BB24D9">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14:paraId="669EF762" w14:textId="77777777" w:rsidR="00BB24D9" w:rsidRPr="0075006D" w:rsidRDefault="00BB24D9" w:rsidP="00BB24D9">
      <w:pPr>
        <w:jc w:val="both"/>
        <w:rPr>
          <w:rFonts w:ascii="Calibri" w:eastAsia="Times New Roman" w:hAnsi="Calibri" w:cs="Arial"/>
          <w:b/>
          <w:color w:val="000000" w:themeColor="text1"/>
        </w:rPr>
      </w:pPr>
    </w:p>
    <w:p w14:paraId="7B855F09" w14:textId="77777777" w:rsidR="00BB24D9" w:rsidRPr="0075006D" w:rsidRDefault="00BB24D9" w:rsidP="00BB24D9">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14:paraId="469BE6D0" w14:textId="77777777" w:rsidR="00BB24D9" w:rsidRPr="0075006D" w:rsidRDefault="00BB24D9" w:rsidP="00BB24D9">
      <w:pPr>
        <w:jc w:val="both"/>
        <w:rPr>
          <w:rFonts w:ascii="Calibri" w:eastAsia="Times New Roman" w:hAnsi="Calibri" w:cs="Arial"/>
          <w:b/>
          <w:color w:val="000000" w:themeColor="text1"/>
        </w:rPr>
      </w:pPr>
    </w:p>
    <w:p w14:paraId="65F28DDB" w14:textId="77777777" w:rsidR="00BB24D9" w:rsidRPr="0075006D" w:rsidRDefault="00BB24D9" w:rsidP="00DF73D1">
      <w:pPr>
        <w:tabs>
          <w:tab w:val="right" w:pos="1202"/>
        </w:tabs>
        <w:jc w:val="both"/>
        <w:outlineLvl w:val="0"/>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Koncentracija rizika i maksimalna izloženost kreditnom riziku (nastavak)</w:t>
      </w:r>
    </w:p>
    <w:p w14:paraId="2538F1A9" w14:textId="77777777" w:rsidR="00BB24D9" w:rsidRPr="0075006D" w:rsidRDefault="00BB24D9" w:rsidP="00BB24D9">
      <w:pPr>
        <w:tabs>
          <w:tab w:val="right" w:pos="9129"/>
        </w:tabs>
        <w:jc w:val="both"/>
        <w:rPr>
          <w:rFonts w:cs="Arial"/>
          <w:bCs/>
          <w:color w:val="000000" w:themeColor="text1"/>
        </w:rPr>
      </w:pPr>
    </w:p>
    <w:p w14:paraId="149BB7D7" w14:textId="204B655E" w:rsidR="00BB24D9" w:rsidRPr="0075006D" w:rsidRDefault="00BB24D9" w:rsidP="00BB24D9">
      <w:pPr>
        <w:tabs>
          <w:tab w:val="right" w:pos="9129"/>
        </w:tabs>
        <w:jc w:val="both"/>
        <w:rPr>
          <w:rFonts w:cs="Arial"/>
          <w:bCs/>
          <w:color w:val="000000" w:themeColor="text1"/>
        </w:rPr>
      </w:pPr>
      <w:r w:rsidRPr="0075006D">
        <w:rPr>
          <w:rFonts w:cs="Arial"/>
          <w:bCs/>
          <w:color w:val="000000" w:themeColor="text1"/>
        </w:rPr>
        <w:t xml:space="preserve">Fer vrijednost instrumenata osiguranja </w:t>
      </w:r>
      <w:bookmarkStart w:id="70" w:name="_Hlk28596413"/>
      <w:r w:rsidR="008241F1" w:rsidRPr="0075006D">
        <w:rPr>
          <w:rFonts w:cs="Arial"/>
          <w:bCs/>
          <w:color w:val="000000" w:themeColor="text1"/>
        </w:rPr>
        <w:t xml:space="preserve">na dan </w:t>
      </w:r>
      <w:r w:rsidR="00D13462" w:rsidRPr="00D13462">
        <w:rPr>
          <w:rFonts w:cs="Arial"/>
          <w:bCs/>
          <w:color w:val="000000" w:themeColor="text1"/>
        </w:rPr>
        <w:t xml:space="preserve">30. </w:t>
      </w:r>
      <w:r w:rsidR="00EE2F19">
        <w:rPr>
          <w:rFonts w:cs="Arial"/>
          <w:bCs/>
          <w:color w:val="000000" w:themeColor="text1"/>
        </w:rPr>
        <w:t>rujna</w:t>
      </w:r>
      <w:r w:rsidR="00EE2F19" w:rsidRPr="00D13462">
        <w:rPr>
          <w:rFonts w:cs="Arial"/>
          <w:bCs/>
          <w:color w:val="000000" w:themeColor="text1"/>
        </w:rPr>
        <w:t xml:space="preserve"> </w:t>
      </w:r>
      <w:r w:rsidR="008241F1" w:rsidRPr="0075006D">
        <w:rPr>
          <w:rFonts w:cs="Arial"/>
          <w:bCs/>
          <w:color w:val="000000" w:themeColor="text1"/>
        </w:rPr>
        <w:t>2020.</w:t>
      </w:r>
      <w:r w:rsidRPr="0075006D">
        <w:rPr>
          <w:rFonts w:cs="Arial"/>
          <w:bCs/>
          <w:color w:val="000000" w:themeColor="text1"/>
        </w:rPr>
        <w:t xml:space="preserve"> </w:t>
      </w:r>
      <w:bookmarkEnd w:id="70"/>
      <w:r w:rsidRPr="0075006D">
        <w:rPr>
          <w:rFonts w:cs="Arial"/>
          <w:bCs/>
          <w:color w:val="000000" w:themeColor="text1"/>
        </w:rPr>
        <w:t xml:space="preserve">za Grupu iznosi </w:t>
      </w:r>
      <w:bookmarkStart w:id="71" w:name="_Hlk40366663"/>
      <w:bookmarkStart w:id="72" w:name="_Hlk50568732"/>
      <w:r w:rsidR="0004126E" w:rsidRPr="00BA072D">
        <w:rPr>
          <w:rFonts w:cs="Arial"/>
          <w:bCs/>
          <w:color w:val="000000" w:themeColor="text1"/>
        </w:rPr>
        <w:t>27.</w:t>
      </w:r>
      <w:r w:rsidR="00FE56E8" w:rsidRPr="00BA072D">
        <w:rPr>
          <w:rFonts w:cs="Arial"/>
          <w:bCs/>
          <w:color w:val="000000" w:themeColor="text1"/>
        </w:rPr>
        <w:t>483</w:t>
      </w:r>
      <w:r w:rsidR="0004126E" w:rsidRPr="00BA072D">
        <w:rPr>
          <w:rFonts w:cs="Arial"/>
          <w:bCs/>
          <w:color w:val="000000" w:themeColor="text1"/>
        </w:rPr>
        <w:t>.</w:t>
      </w:r>
      <w:bookmarkEnd w:id="71"/>
      <w:bookmarkEnd w:id="72"/>
      <w:r w:rsidR="00FE56E8">
        <w:rPr>
          <w:rFonts w:cs="Arial"/>
          <w:bCs/>
          <w:color w:val="000000" w:themeColor="text1"/>
        </w:rPr>
        <w:t>268</w:t>
      </w:r>
      <w:r w:rsidR="00FE56E8" w:rsidRPr="0075006D">
        <w:rPr>
          <w:rFonts w:cs="Arial"/>
          <w:bCs/>
          <w:color w:val="000000" w:themeColor="text1"/>
        </w:rPr>
        <w:t xml:space="preserve"> </w:t>
      </w:r>
      <w:r w:rsidRPr="0075006D">
        <w:rPr>
          <w:rFonts w:cs="Arial"/>
          <w:bCs/>
          <w:color w:val="000000" w:themeColor="text1"/>
        </w:rPr>
        <w:t>tisuća kuna (31. prosinca 201</w:t>
      </w:r>
      <w:r w:rsidR="008241F1" w:rsidRPr="0075006D">
        <w:rPr>
          <w:rFonts w:cs="Arial"/>
          <w:bCs/>
          <w:color w:val="000000" w:themeColor="text1"/>
        </w:rPr>
        <w:t>9</w:t>
      </w:r>
      <w:r w:rsidRPr="0075006D">
        <w:rPr>
          <w:rFonts w:cs="Arial"/>
          <w:bCs/>
          <w:color w:val="000000" w:themeColor="text1"/>
        </w:rPr>
        <w:t xml:space="preserve">.: </w:t>
      </w:r>
      <w:r w:rsidR="008241F1" w:rsidRPr="0075006D">
        <w:rPr>
          <w:rFonts w:cs="Arial"/>
          <w:bCs/>
          <w:color w:val="000000" w:themeColor="text1"/>
        </w:rPr>
        <w:t xml:space="preserve">23.063.589 </w:t>
      </w:r>
      <w:r w:rsidRPr="0075006D">
        <w:rPr>
          <w:rFonts w:cs="Arial"/>
          <w:bCs/>
          <w:color w:val="000000" w:themeColor="text1"/>
        </w:rPr>
        <w:t xml:space="preserve">tisuća kuna), a za Banku iznosi </w:t>
      </w:r>
      <w:bookmarkStart w:id="73" w:name="_Hlk40263434"/>
      <w:r w:rsidR="0004126E" w:rsidRPr="00BA072D">
        <w:rPr>
          <w:rFonts w:cs="Arial"/>
          <w:bCs/>
          <w:color w:val="000000" w:themeColor="text1"/>
        </w:rPr>
        <w:t>27.</w:t>
      </w:r>
      <w:r w:rsidR="00FE56E8" w:rsidRPr="00BA072D">
        <w:rPr>
          <w:rFonts w:cs="Arial"/>
          <w:bCs/>
          <w:color w:val="000000" w:themeColor="text1"/>
        </w:rPr>
        <w:t>464</w:t>
      </w:r>
      <w:r w:rsidR="0004126E" w:rsidRPr="00BA072D">
        <w:rPr>
          <w:rFonts w:cs="Arial"/>
          <w:bCs/>
          <w:color w:val="000000" w:themeColor="text1"/>
        </w:rPr>
        <w:t>.</w:t>
      </w:r>
      <w:bookmarkEnd w:id="73"/>
      <w:r w:rsidR="00FE56E8">
        <w:rPr>
          <w:rFonts w:cs="Arial"/>
          <w:bCs/>
          <w:color w:val="000000" w:themeColor="text1"/>
        </w:rPr>
        <w:t>799</w:t>
      </w:r>
      <w:r w:rsidR="00FE56E8" w:rsidRPr="00CB661D">
        <w:rPr>
          <w:rFonts w:cs="Arial"/>
          <w:bCs/>
          <w:color w:val="000000" w:themeColor="text1"/>
        </w:rPr>
        <w:t xml:space="preserve"> </w:t>
      </w:r>
      <w:r w:rsidRPr="0075006D">
        <w:rPr>
          <w:rFonts w:cs="Arial"/>
          <w:bCs/>
          <w:color w:val="000000" w:themeColor="text1"/>
        </w:rPr>
        <w:t>tisuća kuna (31. prosinca 201</w:t>
      </w:r>
      <w:r w:rsidR="00276534" w:rsidRPr="0075006D">
        <w:rPr>
          <w:rFonts w:cs="Arial"/>
          <w:bCs/>
          <w:color w:val="000000" w:themeColor="text1"/>
        </w:rPr>
        <w:t>9</w:t>
      </w:r>
      <w:r w:rsidRPr="0075006D">
        <w:rPr>
          <w:rFonts w:cs="Arial"/>
          <w:bCs/>
          <w:color w:val="000000" w:themeColor="text1"/>
        </w:rPr>
        <w:t xml:space="preserve">.: </w:t>
      </w:r>
      <w:r w:rsidR="00EC3EAF" w:rsidRPr="0075006D">
        <w:rPr>
          <w:rFonts w:cs="Arial"/>
          <w:bCs/>
          <w:color w:val="000000" w:themeColor="text1"/>
        </w:rPr>
        <w:t xml:space="preserve">23.056.329 </w:t>
      </w:r>
      <w:r w:rsidRPr="0075006D">
        <w:rPr>
          <w:rFonts w:cs="Arial"/>
          <w:bCs/>
          <w:color w:val="000000" w:themeColor="text1"/>
        </w:rPr>
        <w:t>tisuća kuna).</w:t>
      </w:r>
    </w:p>
    <w:p w14:paraId="34E8659C" w14:textId="77777777" w:rsidR="00BB24D9" w:rsidRPr="0075006D" w:rsidRDefault="00BB24D9" w:rsidP="00BB24D9">
      <w:pPr>
        <w:tabs>
          <w:tab w:val="right" w:pos="9129"/>
        </w:tabs>
        <w:jc w:val="both"/>
        <w:rPr>
          <w:rFonts w:cs="Arial"/>
          <w:bCs/>
          <w:color w:val="000000" w:themeColor="text1"/>
        </w:rPr>
      </w:pPr>
    </w:p>
    <w:p w14:paraId="528ED57B" w14:textId="6DD5FDE6" w:rsidR="00BB24D9" w:rsidRPr="0075006D" w:rsidRDefault="00BB24D9" w:rsidP="00BB24D9">
      <w:pPr>
        <w:tabs>
          <w:tab w:val="right" w:pos="9129"/>
        </w:tabs>
        <w:jc w:val="both"/>
        <w:rPr>
          <w:rFonts w:ascii="Calibri" w:eastAsia="Calibri" w:hAnsi="Calibri" w:cs="Calibri"/>
          <w:color w:val="000000" w:themeColor="text1"/>
        </w:rPr>
      </w:pPr>
      <w:r w:rsidRPr="0075006D">
        <w:rPr>
          <w:rFonts w:ascii="Calibri" w:eastAsia="Calibri" w:hAnsi="Calibri" w:cs="Arial"/>
          <w:bCs/>
          <w:color w:val="000000" w:themeColor="text1"/>
        </w:rPr>
        <w:t xml:space="preserve">Neto najveća izloženost </w:t>
      </w:r>
      <w:r w:rsidR="00EC3EAF" w:rsidRPr="0075006D">
        <w:rPr>
          <w:rFonts w:ascii="Calibri" w:eastAsia="Calibri" w:hAnsi="Calibri" w:cs="Arial"/>
          <w:bCs/>
          <w:color w:val="000000" w:themeColor="text1"/>
        </w:rPr>
        <w:t xml:space="preserve">na dan </w:t>
      </w:r>
      <w:r w:rsidR="00D13462" w:rsidRPr="00D13462">
        <w:rPr>
          <w:rFonts w:ascii="Calibri" w:eastAsia="Calibri" w:hAnsi="Calibri" w:cs="Arial"/>
          <w:bCs/>
          <w:color w:val="000000" w:themeColor="text1"/>
        </w:rPr>
        <w:t xml:space="preserve">30. </w:t>
      </w:r>
      <w:r w:rsidR="00EE2F19" w:rsidRPr="00EE2F19">
        <w:rPr>
          <w:rFonts w:ascii="Calibri" w:eastAsia="Calibri" w:hAnsi="Calibri" w:cs="Arial"/>
          <w:bCs/>
          <w:color w:val="000000" w:themeColor="text1"/>
        </w:rPr>
        <w:t>rujna</w:t>
      </w:r>
      <w:r w:rsidR="00EE2F19" w:rsidRPr="00EE2F19" w:rsidDel="00EE2F19">
        <w:rPr>
          <w:rFonts w:ascii="Calibri" w:eastAsia="Calibri" w:hAnsi="Calibri" w:cs="Arial"/>
          <w:bCs/>
          <w:color w:val="000000" w:themeColor="text1"/>
        </w:rPr>
        <w:t xml:space="preserve"> </w:t>
      </w:r>
      <w:r w:rsidR="00EC3EAF" w:rsidRPr="0075006D">
        <w:rPr>
          <w:rFonts w:ascii="Calibri" w:eastAsia="Calibri" w:hAnsi="Calibri" w:cs="Arial"/>
          <w:bCs/>
          <w:color w:val="000000" w:themeColor="text1"/>
        </w:rPr>
        <w:t>2020</w:t>
      </w:r>
      <w:r w:rsidRPr="0075006D">
        <w:rPr>
          <w:rFonts w:ascii="Calibri" w:eastAsia="Calibri" w:hAnsi="Calibri" w:cs="Arial"/>
          <w:bCs/>
          <w:color w:val="000000" w:themeColor="text1"/>
        </w:rPr>
        <w:t>. za Grupu iznosi</w:t>
      </w:r>
      <w:bookmarkStart w:id="74" w:name="_Hlk28596462"/>
      <w:r w:rsidRPr="0075006D">
        <w:rPr>
          <w:rFonts w:ascii="Calibri" w:eastAsia="Calibri" w:hAnsi="Calibri" w:cs="Arial"/>
          <w:bCs/>
          <w:color w:val="000000" w:themeColor="text1"/>
        </w:rPr>
        <w:t xml:space="preserve"> </w:t>
      </w:r>
      <w:bookmarkStart w:id="75" w:name="_Hlk40366680"/>
      <w:bookmarkStart w:id="76" w:name="_Hlk50568913"/>
      <w:bookmarkEnd w:id="74"/>
      <w:r w:rsidR="0004126E" w:rsidRPr="00BA072D">
        <w:rPr>
          <w:rFonts w:ascii="Calibri" w:eastAsia="Calibri" w:hAnsi="Calibri" w:cs="Arial"/>
          <w:bCs/>
          <w:color w:val="000000" w:themeColor="text1"/>
        </w:rPr>
        <w:t>5.</w:t>
      </w:r>
      <w:r w:rsidR="00FE56E8" w:rsidRPr="00BA072D">
        <w:rPr>
          <w:rFonts w:ascii="Calibri" w:eastAsia="Calibri" w:hAnsi="Calibri" w:cs="Arial"/>
          <w:bCs/>
          <w:color w:val="000000" w:themeColor="text1"/>
        </w:rPr>
        <w:t>952</w:t>
      </w:r>
      <w:r w:rsidR="0004126E" w:rsidRPr="00BA072D">
        <w:rPr>
          <w:rFonts w:ascii="Calibri" w:eastAsia="Calibri" w:hAnsi="Calibri" w:cs="Arial"/>
          <w:bCs/>
          <w:color w:val="000000" w:themeColor="text1"/>
        </w:rPr>
        <w:t>.</w:t>
      </w:r>
      <w:bookmarkEnd w:id="75"/>
      <w:bookmarkEnd w:id="76"/>
      <w:r w:rsidR="00FE56E8" w:rsidRPr="00BA072D">
        <w:rPr>
          <w:rFonts w:ascii="Calibri" w:eastAsia="Calibri" w:hAnsi="Calibri" w:cs="Arial"/>
          <w:bCs/>
          <w:color w:val="000000" w:themeColor="text1"/>
        </w:rPr>
        <w:t>7</w:t>
      </w:r>
      <w:r w:rsidR="00FE56E8" w:rsidRPr="00FE56E8">
        <w:rPr>
          <w:rFonts w:ascii="Calibri" w:eastAsia="Calibri" w:hAnsi="Calibri" w:cs="Arial"/>
          <w:bCs/>
          <w:color w:val="000000" w:themeColor="text1"/>
        </w:rPr>
        <w:t>70</w:t>
      </w:r>
      <w:r w:rsidR="00FE56E8" w:rsidRPr="00694DCF">
        <w:rPr>
          <w:rFonts w:ascii="Calibri" w:hAnsi="Calibri"/>
          <w:color w:val="000000" w:themeColor="text1"/>
        </w:rPr>
        <w:t xml:space="preserve"> </w:t>
      </w:r>
      <w:r w:rsidRPr="0075006D">
        <w:rPr>
          <w:rFonts w:ascii="Calibri" w:eastAsia="Calibri" w:hAnsi="Calibri" w:cs="Calibri"/>
          <w:color w:val="000000" w:themeColor="text1"/>
        </w:rPr>
        <w:t>tisuća kuna (31. prosinca 201</w:t>
      </w:r>
      <w:r w:rsidR="00EC3EAF" w:rsidRPr="0075006D">
        <w:rPr>
          <w:rFonts w:ascii="Calibri" w:eastAsia="Calibri" w:hAnsi="Calibri" w:cs="Calibri"/>
          <w:color w:val="000000" w:themeColor="text1"/>
        </w:rPr>
        <w:t>9</w:t>
      </w:r>
      <w:r w:rsidRPr="0075006D">
        <w:rPr>
          <w:rFonts w:ascii="Calibri" w:eastAsia="Calibri" w:hAnsi="Calibri" w:cs="Calibri"/>
          <w:color w:val="000000" w:themeColor="text1"/>
        </w:rPr>
        <w:t xml:space="preserve">.: </w:t>
      </w:r>
      <w:r w:rsidR="00EC3EAF" w:rsidRPr="0075006D">
        <w:rPr>
          <w:rFonts w:ascii="Calibri" w:eastAsia="Calibri" w:hAnsi="Calibri" w:cs="Calibri"/>
          <w:color w:val="000000" w:themeColor="text1"/>
        </w:rPr>
        <w:t xml:space="preserve">7.311.057 </w:t>
      </w:r>
      <w:r w:rsidRPr="0075006D">
        <w:rPr>
          <w:rFonts w:ascii="Calibri" w:eastAsia="Calibri" w:hAnsi="Calibri" w:cs="Calibri"/>
          <w:color w:val="000000" w:themeColor="text1"/>
        </w:rPr>
        <w:t xml:space="preserve"> tisuća kuna), a za Banku </w:t>
      </w:r>
      <w:bookmarkStart w:id="77" w:name="_Hlk42695696"/>
      <w:bookmarkStart w:id="78" w:name="_Hlk40263518"/>
      <w:bookmarkStart w:id="79" w:name="_Hlk50568933"/>
      <w:r w:rsidR="0004126E" w:rsidRPr="00BA072D">
        <w:rPr>
          <w:rFonts w:ascii="Calibri" w:eastAsia="Calibri" w:hAnsi="Calibri" w:cs="Calibri"/>
          <w:color w:val="000000" w:themeColor="text1"/>
        </w:rPr>
        <w:t>5.</w:t>
      </w:r>
      <w:r w:rsidR="00FE56E8" w:rsidRPr="00BA072D">
        <w:rPr>
          <w:rFonts w:ascii="Calibri" w:eastAsia="Calibri" w:hAnsi="Calibri" w:cs="Calibri"/>
          <w:color w:val="000000" w:themeColor="text1"/>
        </w:rPr>
        <w:t>912</w:t>
      </w:r>
      <w:r w:rsidR="0004126E" w:rsidRPr="00BA072D">
        <w:rPr>
          <w:rFonts w:ascii="Calibri" w:eastAsia="Calibri" w:hAnsi="Calibri" w:cs="Calibri"/>
          <w:color w:val="000000" w:themeColor="text1"/>
        </w:rPr>
        <w:t>.</w:t>
      </w:r>
      <w:bookmarkEnd w:id="77"/>
      <w:bookmarkEnd w:id="78"/>
      <w:bookmarkEnd w:id="79"/>
      <w:r w:rsidR="00FE56E8" w:rsidRPr="00FE56E8">
        <w:rPr>
          <w:rFonts w:ascii="Calibri" w:eastAsia="Calibri" w:hAnsi="Calibri" w:cs="Calibri"/>
          <w:color w:val="000000" w:themeColor="text1"/>
        </w:rPr>
        <w:t>356</w:t>
      </w:r>
      <w:r w:rsidR="00FE56E8" w:rsidRPr="00CB661D">
        <w:rPr>
          <w:rFonts w:ascii="Calibri" w:eastAsia="Calibri" w:hAnsi="Calibri" w:cs="Calibri"/>
          <w:color w:val="000000" w:themeColor="text1"/>
        </w:rPr>
        <w:t xml:space="preserve"> </w:t>
      </w:r>
      <w:r w:rsidRPr="0075006D">
        <w:rPr>
          <w:rFonts w:ascii="Calibri" w:eastAsia="Calibri" w:hAnsi="Calibri" w:cs="Calibri"/>
          <w:color w:val="000000" w:themeColor="text1"/>
        </w:rPr>
        <w:t>tisuća kuna (31. prosinca 201</w:t>
      </w:r>
      <w:r w:rsidR="00EC3EAF" w:rsidRPr="0075006D">
        <w:rPr>
          <w:rFonts w:ascii="Calibri" w:eastAsia="Calibri" w:hAnsi="Calibri" w:cs="Calibri"/>
          <w:color w:val="000000" w:themeColor="text1"/>
        </w:rPr>
        <w:t>9</w:t>
      </w:r>
      <w:r w:rsidRPr="0075006D">
        <w:rPr>
          <w:rFonts w:ascii="Calibri" w:eastAsia="Calibri" w:hAnsi="Calibri" w:cs="Calibri"/>
          <w:color w:val="000000" w:themeColor="text1"/>
        </w:rPr>
        <w:t xml:space="preserve">.: </w:t>
      </w:r>
      <w:r w:rsidR="00EC3EAF" w:rsidRPr="0075006D">
        <w:rPr>
          <w:rFonts w:ascii="Calibri" w:eastAsia="Calibri" w:hAnsi="Calibri" w:cs="Calibri"/>
          <w:color w:val="000000" w:themeColor="text1"/>
        </w:rPr>
        <w:t>7.269.237</w:t>
      </w:r>
      <w:r w:rsidRPr="0075006D">
        <w:rPr>
          <w:rFonts w:ascii="Calibri" w:eastAsia="Calibri" w:hAnsi="Calibri" w:cs="Calibri"/>
          <w:color w:val="000000" w:themeColor="text1"/>
        </w:rPr>
        <w:t xml:space="preserve"> tisuća kuna).</w:t>
      </w:r>
    </w:p>
    <w:p w14:paraId="4CA0B848" w14:textId="77777777" w:rsidR="00BB24D9" w:rsidRPr="0075006D" w:rsidRDefault="00BB24D9" w:rsidP="00BB24D9">
      <w:pPr>
        <w:tabs>
          <w:tab w:val="right" w:pos="9129"/>
        </w:tabs>
        <w:jc w:val="both"/>
        <w:rPr>
          <w:rFonts w:ascii="Calibri" w:eastAsia="Calibri" w:hAnsi="Calibri" w:cs="Calibri"/>
          <w:color w:val="000000" w:themeColor="text1"/>
        </w:rPr>
      </w:pPr>
    </w:p>
    <w:p w14:paraId="4CCA91E0" w14:textId="3B2F76A3" w:rsidR="00BB24D9" w:rsidRPr="0075006D" w:rsidRDefault="00BB24D9" w:rsidP="00BB24D9">
      <w:pPr>
        <w:tabs>
          <w:tab w:val="right" w:pos="9129"/>
        </w:tabs>
        <w:jc w:val="both"/>
        <w:rPr>
          <w:rFonts w:cs="Arial"/>
          <w:bCs/>
          <w:color w:val="000000" w:themeColor="text1"/>
        </w:rPr>
      </w:pPr>
      <w:bookmarkStart w:id="80" w:name="_Hlk28596620"/>
      <w:r w:rsidRPr="0075006D">
        <w:rPr>
          <w:rFonts w:ascii="Calibri" w:eastAsia="Calibri" w:hAnsi="Calibri" w:cs="Arial"/>
          <w:bCs/>
          <w:color w:val="000000" w:themeColor="text1"/>
        </w:rPr>
        <w:t xml:space="preserve">U ukupnoj neto najvećoj izloženosti nakon umanjenja za sredstva osiguranja </w:t>
      </w:r>
      <w:r w:rsidR="000D5DC7" w:rsidRPr="0075006D">
        <w:rPr>
          <w:rFonts w:ascii="Calibri" w:eastAsia="Calibri" w:hAnsi="Calibri" w:cs="Arial"/>
          <w:bCs/>
          <w:color w:val="000000" w:themeColor="text1"/>
        </w:rPr>
        <w:t xml:space="preserve">na dan </w:t>
      </w:r>
      <w:r w:rsidR="00D13462" w:rsidRPr="00D13462">
        <w:rPr>
          <w:rFonts w:ascii="Calibri" w:eastAsia="Calibri" w:hAnsi="Calibri" w:cs="Arial"/>
          <w:bCs/>
          <w:color w:val="000000" w:themeColor="text1"/>
        </w:rPr>
        <w:t xml:space="preserve">30. </w:t>
      </w:r>
      <w:r w:rsidR="00EE2F19" w:rsidRPr="00EE2F19">
        <w:rPr>
          <w:rFonts w:ascii="Calibri" w:eastAsia="Calibri" w:hAnsi="Calibri" w:cs="Arial"/>
          <w:bCs/>
          <w:color w:val="000000" w:themeColor="text1"/>
        </w:rPr>
        <w:t>rujna</w:t>
      </w:r>
      <w:r w:rsidR="00EE2F19" w:rsidRPr="00EE2F19" w:rsidDel="00EE2F19">
        <w:rPr>
          <w:rFonts w:ascii="Calibri" w:eastAsia="Calibri" w:hAnsi="Calibri" w:cs="Arial"/>
          <w:bCs/>
          <w:color w:val="000000" w:themeColor="text1"/>
        </w:rPr>
        <w:t xml:space="preserve"> </w:t>
      </w:r>
      <w:r w:rsidR="000D5DC7" w:rsidRPr="0075006D">
        <w:rPr>
          <w:rFonts w:ascii="Calibri" w:eastAsia="Calibri" w:hAnsi="Calibri" w:cs="Arial"/>
          <w:bCs/>
          <w:color w:val="000000" w:themeColor="text1"/>
        </w:rPr>
        <w:t>2020.</w:t>
      </w:r>
      <w:r w:rsidRPr="0075006D">
        <w:rPr>
          <w:rFonts w:ascii="Calibri" w:eastAsia="Calibri" w:hAnsi="Calibri" w:cs="Arial"/>
          <w:bCs/>
          <w:color w:val="000000" w:themeColor="text1"/>
        </w:rPr>
        <w:t xml:space="preserve"> iznos kreditnog rizika od </w:t>
      </w:r>
      <w:bookmarkStart w:id="81" w:name="_Hlk50568948"/>
      <w:r w:rsidR="00FE56E8" w:rsidRPr="00BA072D">
        <w:rPr>
          <w:rFonts w:ascii="Calibri" w:eastAsia="Calibri" w:hAnsi="Calibri" w:cs="Arial"/>
          <w:bCs/>
          <w:color w:val="000000" w:themeColor="text1"/>
        </w:rPr>
        <w:t>4</w:t>
      </w:r>
      <w:r w:rsidR="0004126E" w:rsidRPr="00BA072D">
        <w:rPr>
          <w:rFonts w:ascii="Calibri" w:eastAsia="Calibri" w:hAnsi="Calibri" w:cs="Arial"/>
          <w:bCs/>
          <w:color w:val="000000" w:themeColor="text1"/>
        </w:rPr>
        <w:t>.</w:t>
      </w:r>
      <w:r w:rsidR="00FE56E8" w:rsidRPr="00BA072D">
        <w:rPr>
          <w:rFonts w:ascii="Calibri" w:eastAsia="Calibri" w:hAnsi="Calibri" w:cs="Arial"/>
          <w:bCs/>
          <w:color w:val="000000" w:themeColor="text1"/>
        </w:rPr>
        <w:t>240</w:t>
      </w:r>
      <w:r w:rsidR="0004126E" w:rsidRPr="00BA072D">
        <w:rPr>
          <w:rFonts w:ascii="Calibri" w:eastAsia="Calibri" w:hAnsi="Calibri" w:cs="Arial"/>
          <w:bCs/>
          <w:color w:val="000000" w:themeColor="text1"/>
        </w:rPr>
        <w:t>.</w:t>
      </w:r>
      <w:bookmarkEnd w:id="81"/>
      <w:r w:rsidR="00FE56E8" w:rsidRPr="00FE56E8">
        <w:rPr>
          <w:rFonts w:ascii="Calibri" w:eastAsia="Calibri" w:hAnsi="Calibri" w:cs="Arial"/>
          <w:bCs/>
          <w:color w:val="000000" w:themeColor="text1"/>
        </w:rPr>
        <w:t>094</w:t>
      </w:r>
      <w:r w:rsidR="00FE56E8" w:rsidRPr="00D13462">
        <w:rPr>
          <w:rFonts w:ascii="Calibri" w:eastAsia="Calibri" w:hAnsi="Calibri" w:cs="Arial"/>
          <w:bCs/>
          <w:color w:val="000000" w:themeColor="text1"/>
        </w:rPr>
        <w:t xml:space="preserve"> </w:t>
      </w:r>
      <w:r w:rsidRPr="0075006D">
        <w:rPr>
          <w:rFonts w:ascii="Calibri" w:eastAsia="Calibri" w:hAnsi="Calibri" w:cs="Arial"/>
          <w:bCs/>
          <w:color w:val="000000" w:themeColor="text1"/>
        </w:rPr>
        <w:t>tisuća kuna za Grupu (31. prosinca 201</w:t>
      </w:r>
      <w:r w:rsidR="000D5DC7" w:rsidRPr="0075006D">
        <w:rPr>
          <w:rFonts w:ascii="Calibri" w:eastAsia="Calibri" w:hAnsi="Calibri" w:cs="Arial"/>
          <w:bCs/>
          <w:color w:val="000000" w:themeColor="text1"/>
        </w:rPr>
        <w:t>9</w:t>
      </w:r>
      <w:r w:rsidRPr="0075006D">
        <w:rPr>
          <w:rFonts w:ascii="Calibri" w:eastAsia="Calibri" w:hAnsi="Calibri" w:cs="Arial"/>
          <w:bCs/>
          <w:color w:val="000000" w:themeColor="text1"/>
        </w:rPr>
        <w:t xml:space="preserve">.: </w:t>
      </w:r>
      <w:r w:rsidR="000D5DC7" w:rsidRPr="0075006D">
        <w:rPr>
          <w:rFonts w:ascii="Calibri" w:eastAsia="Calibri" w:hAnsi="Calibri" w:cs="Arial"/>
          <w:bCs/>
          <w:color w:val="000000" w:themeColor="text1"/>
        </w:rPr>
        <w:t>4.529.750</w:t>
      </w:r>
      <w:r w:rsidRPr="0075006D">
        <w:rPr>
          <w:rFonts w:ascii="Calibri" w:eastAsia="Calibri" w:hAnsi="Calibri" w:cs="Arial"/>
          <w:bCs/>
          <w:color w:val="000000" w:themeColor="text1"/>
        </w:rPr>
        <w:t xml:space="preserve"> tisuća kuna) i </w:t>
      </w:r>
      <w:bookmarkStart w:id="82" w:name="_Hlk50568970"/>
      <w:r w:rsidR="00FE56E8" w:rsidRPr="00BA072D">
        <w:rPr>
          <w:rFonts w:ascii="Calibri" w:eastAsia="Calibri" w:hAnsi="Calibri" w:cs="Arial"/>
          <w:bCs/>
          <w:color w:val="000000" w:themeColor="text1"/>
        </w:rPr>
        <w:t>4</w:t>
      </w:r>
      <w:r w:rsidR="0004126E" w:rsidRPr="00BA072D">
        <w:rPr>
          <w:rFonts w:ascii="Calibri" w:eastAsia="Calibri" w:hAnsi="Calibri" w:cs="Arial"/>
          <w:bCs/>
          <w:color w:val="000000" w:themeColor="text1"/>
        </w:rPr>
        <w:t>.</w:t>
      </w:r>
      <w:r w:rsidR="00FE56E8" w:rsidRPr="00BA072D">
        <w:rPr>
          <w:rFonts w:ascii="Calibri" w:eastAsia="Calibri" w:hAnsi="Calibri" w:cs="Arial"/>
          <w:bCs/>
          <w:color w:val="000000" w:themeColor="text1"/>
        </w:rPr>
        <w:t>202</w:t>
      </w:r>
      <w:r w:rsidR="0004126E" w:rsidRPr="00BA072D">
        <w:rPr>
          <w:rFonts w:ascii="Calibri" w:eastAsia="Calibri" w:hAnsi="Calibri" w:cs="Arial"/>
          <w:bCs/>
          <w:color w:val="000000" w:themeColor="text1"/>
        </w:rPr>
        <w:t>.</w:t>
      </w:r>
      <w:bookmarkEnd w:id="82"/>
      <w:r w:rsidR="00FE56E8" w:rsidRPr="00FE56E8">
        <w:rPr>
          <w:rFonts w:ascii="Calibri" w:eastAsia="Calibri" w:hAnsi="Calibri" w:cs="Arial"/>
          <w:bCs/>
          <w:color w:val="000000" w:themeColor="text1"/>
        </w:rPr>
        <w:t>283</w:t>
      </w:r>
      <w:r w:rsidR="00FE56E8">
        <w:rPr>
          <w:rFonts w:ascii="Calibri" w:eastAsia="Calibri" w:hAnsi="Calibri" w:cs="Arial"/>
          <w:bCs/>
          <w:color w:val="000000" w:themeColor="text1"/>
        </w:rPr>
        <w:t xml:space="preserve"> </w:t>
      </w:r>
      <w:r w:rsidRPr="0075006D">
        <w:rPr>
          <w:rFonts w:ascii="Calibri" w:eastAsia="Calibri" w:hAnsi="Calibri" w:cs="Arial"/>
          <w:bCs/>
          <w:color w:val="000000" w:themeColor="text1"/>
        </w:rPr>
        <w:t>tisuća kuna za Banku (31. prosinca 201</w:t>
      </w:r>
      <w:r w:rsidR="000D5DC7" w:rsidRPr="0075006D">
        <w:rPr>
          <w:rFonts w:ascii="Calibri" w:eastAsia="Calibri" w:hAnsi="Calibri" w:cs="Arial"/>
          <w:bCs/>
          <w:color w:val="000000" w:themeColor="text1"/>
        </w:rPr>
        <w:t>9</w:t>
      </w:r>
      <w:r w:rsidRPr="0075006D">
        <w:rPr>
          <w:rFonts w:ascii="Calibri" w:eastAsia="Calibri" w:hAnsi="Calibri" w:cs="Arial"/>
          <w:bCs/>
          <w:color w:val="000000" w:themeColor="text1"/>
        </w:rPr>
        <w:t xml:space="preserve">.: </w:t>
      </w:r>
      <w:r w:rsidR="000D5DC7" w:rsidRPr="0075006D">
        <w:rPr>
          <w:rFonts w:ascii="Calibri" w:eastAsia="Calibri" w:hAnsi="Calibri" w:cs="Arial"/>
          <w:bCs/>
          <w:color w:val="000000" w:themeColor="text1"/>
        </w:rPr>
        <w:t xml:space="preserve">4.490.125 </w:t>
      </w:r>
      <w:r w:rsidRPr="0075006D">
        <w:rPr>
          <w:rFonts w:ascii="Calibri" w:eastAsia="Calibri" w:hAnsi="Calibri" w:cs="Arial"/>
          <w:bCs/>
          <w:color w:val="000000" w:themeColor="text1"/>
        </w:rPr>
        <w:t xml:space="preserve">tisuća kuna) </w:t>
      </w:r>
      <w:bookmarkEnd w:id="80"/>
      <w:r w:rsidRPr="0075006D">
        <w:rPr>
          <w:rFonts w:cs="Arial"/>
          <w:bCs/>
          <w:color w:val="000000" w:themeColor="text1"/>
        </w:rPr>
        <w:t>nije pokriven uobičajenim instrumentima osiguranja, ali se odnosi na potraživanja i primljena sredstva od Republike Hrvatske</w:t>
      </w:r>
      <w:r w:rsidRPr="0075006D">
        <w:rPr>
          <w:color w:val="000000" w:themeColor="text1"/>
        </w:rPr>
        <w:t xml:space="preserve"> </w:t>
      </w:r>
      <w:r w:rsidRPr="0075006D">
        <w:rPr>
          <w:rFonts w:cs="Arial"/>
          <w:bCs/>
          <w:color w:val="000000" w:themeColor="text1"/>
        </w:rPr>
        <w:t xml:space="preserve">za Grupu i Banku u iznosu od </w:t>
      </w:r>
      <w:bookmarkStart w:id="83" w:name="_Hlk50569004"/>
      <w:r w:rsidR="00FE56E8" w:rsidRPr="00BA072D">
        <w:rPr>
          <w:rFonts w:cs="Arial"/>
          <w:bCs/>
          <w:color w:val="000000" w:themeColor="text1"/>
        </w:rPr>
        <w:t>552</w:t>
      </w:r>
      <w:r w:rsidR="0004126E" w:rsidRPr="00BA072D">
        <w:rPr>
          <w:rFonts w:cs="Arial"/>
          <w:bCs/>
          <w:color w:val="000000" w:themeColor="text1"/>
        </w:rPr>
        <w:t>.</w:t>
      </w:r>
      <w:bookmarkEnd w:id="83"/>
      <w:r w:rsidR="00FE56E8" w:rsidRPr="00FE56E8">
        <w:rPr>
          <w:rFonts w:cs="Arial"/>
          <w:bCs/>
          <w:color w:val="000000" w:themeColor="text1"/>
        </w:rPr>
        <w:t>702</w:t>
      </w:r>
      <w:r w:rsidR="00FE56E8" w:rsidRPr="00D13462">
        <w:rPr>
          <w:rFonts w:cs="Arial"/>
          <w:bCs/>
          <w:color w:val="000000" w:themeColor="text1"/>
        </w:rPr>
        <w:t xml:space="preserve"> </w:t>
      </w:r>
      <w:r w:rsidRPr="0075006D">
        <w:rPr>
          <w:rFonts w:cs="Arial"/>
          <w:bCs/>
          <w:color w:val="000000" w:themeColor="text1"/>
        </w:rPr>
        <w:t>tisuća kuna (31. prosinca 201</w:t>
      </w:r>
      <w:r w:rsidR="000D5DC7" w:rsidRPr="0075006D">
        <w:rPr>
          <w:rFonts w:cs="Arial"/>
          <w:bCs/>
          <w:color w:val="000000" w:themeColor="text1"/>
        </w:rPr>
        <w:t>9</w:t>
      </w:r>
      <w:r w:rsidRPr="0075006D">
        <w:rPr>
          <w:rFonts w:cs="Arial"/>
          <w:bCs/>
          <w:color w:val="000000" w:themeColor="text1"/>
        </w:rPr>
        <w:t xml:space="preserve">.: </w:t>
      </w:r>
      <w:r w:rsidR="000D5DC7" w:rsidRPr="0075006D">
        <w:rPr>
          <w:rFonts w:cs="Arial"/>
          <w:bCs/>
          <w:color w:val="000000" w:themeColor="text1"/>
        </w:rPr>
        <w:t xml:space="preserve">2.068.112 </w:t>
      </w:r>
      <w:r w:rsidRPr="0075006D">
        <w:rPr>
          <w:rFonts w:cs="Arial"/>
          <w:bCs/>
          <w:color w:val="000000" w:themeColor="text1"/>
        </w:rPr>
        <w:t xml:space="preserve">tisuća kuna), jedinica lokalne i područne (regionalne) samouprave u iznosu od </w:t>
      </w:r>
      <w:bookmarkStart w:id="84" w:name="_Hlk50569015"/>
      <w:r w:rsidR="00FE56E8" w:rsidRPr="00BA072D">
        <w:rPr>
          <w:rFonts w:cs="Arial"/>
          <w:bCs/>
          <w:color w:val="000000" w:themeColor="text1"/>
        </w:rPr>
        <w:t>754</w:t>
      </w:r>
      <w:r w:rsidR="0004126E" w:rsidRPr="00BA072D">
        <w:rPr>
          <w:rFonts w:cs="Arial"/>
          <w:bCs/>
          <w:color w:val="000000" w:themeColor="text1"/>
        </w:rPr>
        <w:t>.</w:t>
      </w:r>
      <w:bookmarkEnd w:id="84"/>
      <w:r w:rsidR="00FE56E8" w:rsidRPr="00FE56E8">
        <w:rPr>
          <w:rFonts w:cs="Arial"/>
          <w:bCs/>
          <w:color w:val="000000" w:themeColor="text1"/>
        </w:rPr>
        <w:t>539</w:t>
      </w:r>
      <w:r w:rsidR="00FE56E8" w:rsidRPr="00700EC8">
        <w:rPr>
          <w:rFonts w:cs="Arial"/>
          <w:bCs/>
          <w:color w:val="000000" w:themeColor="text1"/>
        </w:rPr>
        <w:t xml:space="preserve"> </w:t>
      </w:r>
      <w:r w:rsidRPr="0075006D">
        <w:rPr>
          <w:rFonts w:cs="Arial"/>
          <w:bCs/>
          <w:color w:val="000000" w:themeColor="text1"/>
        </w:rPr>
        <w:t>tisuća kuna (31. prosinca 201</w:t>
      </w:r>
      <w:r w:rsidR="00D75306" w:rsidRPr="0075006D">
        <w:rPr>
          <w:rFonts w:cs="Arial"/>
          <w:bCs/>
          <w:color w:val="000000" w:themeColor="text1"/>
        </w:rPr>
        <w:t>9</w:t>
      </w:r>
      <w:r w:rsidRPr="0075006D">
        <w:rPr>
          <w:rFonts w:cs="Arial"/>
          <w:bCs/>
          <w:color w:val="000000" w:themeColor="text1"/>
        </w:rPr>
        <w:t xml:space="preserve">.: </w:t>
      </w:r>
      <w:r w:rsidR="000D5DC7" w:rsidRPr="0075006D">
        <w:rPr>
          <w:rFonts w:cs="Arial"/>
          <w:bCs/>
          <w:color w:val="000000" w:themeColor="text1"/>
        </w:rPr>
        <w:t>708.453</w:t>
      </w:r>
      <w:r w:rsidR="004850D4">
        <w:rPr>
          <w:rFonts w:cs="Arial"/>
          <w:bCs/>
          <w:color w:val="000000" w:themeColor="text1"/>
        </w:rPr>
        <w:t xml:space="preserve"> </w:t>
      </w:r>
      <w:r w:rsidRPr="0075006D">
        <w:rPr>
          <w:rFonts w:cs="Arial"/>
          <w:bCs/>
          <w:color w:val="000000" w:themeColor="text1"/>
        </w:rPr>
        <w:t xml:space="preserve">tisuća kuna), državnih trgovačkih društava za čije obveze Republika Hrvatska odgovara solidarno i neograničeno u iznosu od </w:t>
      </w:r>
      <w:bookmarkStart w:id="85" w:name="_Hlk50569030"/>
      <w:r w:rsidR="00FE56E8" w:rsidRPr="00BA072D">
        <w:rPr>
          <w:rFonts w:cs="Arial"/>
          <w:bCs/>
          <w:color w:val="000000" w:themeColor="text1"/>
        </w:rPr>
        <w:t>204</w:t>
      </w:r>
      <w:r w:rsidR="0004126E" w:rsidRPr="00BA072D">
        <w:rPr>
          <w:rFonts w:cs="Arial"/>
          <w:bCs/>
          <w:color w:val="000000" w:themeColor="text1"/>
        </w:rPr>
        <w:t>.</w:t>
      </w:r>
      <w:bookmarkEnd w:id="85"/>
      <w:r w:rsidR="00FE56E8" w:rsidRPr="00FE56E8">
        <w:rPr>
          <w:rFonts w:cs="Arial"/>
          <w:bCs/>
          <w:color w:val="000000" w:themeColor="text1"/>
        </w:rPr>
        <w:t>157</w:t>
      </w:r>
      <w:r w:rsidR="00FE56E8" w:rsidRPr="00D13462">
        <w:rPr>
          <w:rFonts w:cs="Arial"/>
          <w:bCs/>
          <w:color w:val="000000" w:themeColor="text1"/>
        </w:rPr>
        <w:t xml:space="preserve"> </w:t>
      </w:r>
      <w:r w:rsidRPr="0075006D">
        <w:rPr>
          <w:rFonts w:cs="Arial"/>
          <w:bCs/>
          <w:color w:val="000000" w:themeColor="text1"/>
        </w:rPr>
        <w:t>tisuća kuna (31. prosinca 20</w:t>
      </w:r>
      <w:r w:rsidR="00D75306" w:rsidRPr="0075006D">
        <w:rPr>
          <w:rFonts w:cs="Arial"/>
          <w:bCs/>
          <w:color w:val="000000" w:themeColor="text1"/>
        </w:rPr>
        <w:t>19</w:t>
      </w:r>
      <w:r w:rsidRPr="0075006D">
        <w:rPr>
          <w:rFonts w:cs="Arial"/>
          <w:bCs/>
          <w:color w:val="000000" w:themeColor="text1"/>
        </w:rPr>
        <w:t xml:space="preserve">.: </w:t>
      </w:r>
      <w:r w:rsidR="00D75306" w:rsidRPr="0075006D">
        <w:rPr>
          <w:rFonts w:cs="Arial"/>
          <w:bCs/>
          <w:color w:val="000000" w:themeColor="text1"/>
        </w:rPr>
        <w:t xml:space="preserve">204.175 </w:t>
      </w:r>
      <w:r w:rsidRPr="0075006D">
        <w:rPr>
          <w:rFonts w:cs="Arial"/>
          <w:bCs/>
          <w:color w:val="000000" w:themeColor="text1"/>
        </w:rPr>
        <w:t xml:space="preserve">tisuća kuna), republičkih fondova u iznosu od </w:t>
      </w:r>
      <w:r w:rsidR="00FE56E8">
        <w:rPr>
          <w:rFonts w:ascii="Calibri" w:eastAsia="Calibri" w:hAnsi="Calibri" w:cs="Calibri"/>
          <w:color w:val="000000" w:themeColor="text1"/>
        </w:rPr>
        <w:t>31</w:t>
      </w:r>
      <w:r w:rsidR="00FE56E8" w:rsidRPr="0075006D">
        <w:rPr>
          <w:rFonts w:cs="Arial"/>
          <w:bCs/>
          <w:color w:val="000000" w:themeColor="text1"/>
        </w:rPr>
        <w:t xml:space="preserve"> </w:t>
      </w:r>
      <w:r w:rsidRPr="0075006D">
        <w:rPr>
          <w:rFonts w:cs="Arial"/>
          <w:bCs/>
          <w:color w:val="000000" w:themeColor="text1"/>
        </w:rPr>
        <w:t>tisuća kuna (31. prosinca 201</w:t>
      </w:r>
      <w:r w:rsidR="00D75306" w:rsidRPr="0075006D">
        <w:rPr>
          <w:rFonts w:cs="Arial"/>
          <w:bCs/>
          <w:color w:val="000000" w:themeColor="text1"/>
        </w:rPr>
        <w:t>9</w:t>
      </w:r>
      <w:r w:rsidRPr="0075006D">
        <w:rPr>
          <w:rFonts w:cs="Arial"/>
          <w:bCs/>
          <w:color w:val="000000" w:themeColor="text1"/>
        </w:rPr>
        <w:t>.: 8</w:t>
      </w:r>
      <w:r w:rsidR="00D75306" w:rsidRPr="0075006D">
        <w:rPr>
          <w:rFonts w:cs="Arial"/>
          <w:bCs/>
          <w:color w:val="000000" w:themeColor="text1"/>
        </w:rPr>
        <w:t>6</w:t>
      </w:r>
      <w:r w:rsidRPr="0075006D">
        <w:rPr>
          <w:rFonts w:cs="Arial"/>
          <w:bCs/>
          <w:color w:val="000000" w:themeColor="text1"/>
        </w:rPr>
        <w:t xml:space="preserve"> tisuća kuna), obveznica RH i trezorskih zapisa Ministarstva financija u iznosu od</w:t>
      </w:r>
      <w:bookmarkStart w:id="86" w:name="_Hlk37078403"/>
      <w:r w:rsidRPr="0075006D">
        <w:rPr>
          <w:rFonts w:cs="Arial"/>
          <w:bCs/>
          <w:color w:val="000000" w:themeColor="text1"/>
        </w:rPr>
        <w:t xml:space="preserve"> </w:t>
      </w:r>
      <w:bookmarkStart w:id="87" w:name="_Hlk50569067"/>
      <w:bookmarkEnd w:id="86"/>
      <w:r w:rsidR="0004126E" w:rsidRPr="00BA072D">
        <w:rPr>
          <w:rFonts w:cs="Arial"/>
          <w:bCs/>
          <w:color w:val="000000" w:themeColor="text1"/>
        </w:rPr>
        <w:t>2.</w:t>
      </w:r>
      <w:r w:rsidR="00FE56E8" w:rsidRPr="00BA072D">
        <w:rPr>
          <w:rFonts w:cs="Arial"/>
          <w:bCs/>
          <w:color w:val="000000" w:themeColor="text1"/>
        </w:rPr>
        <w:t>728</w:t>
      </w:r>
      <w:r w:rsidR="0004126E" w:rsidRPr="00BA072D">
        <w:rPr>
          <w:rFonts w:cs="Arial"/>
          <w:bCs/>
          <w:color w:val="000000" w:themeColor="text1"/>
        </w:rPr>
        <w:t>.</w:t>
      </w:r>
      <w:bookmarkEnd w:id="87"/>
      <w:r w:rsidR="00FE56E8" w:rsidRPr="00FE56E8">
        <w:rPr>
          <w:rFonts w:cs="Arial"/>
          <w:bCs/>
          <w:color w:val="000000" w:themeColor="text1"/>
        </w:rPr>
        <w:t>665</w:t>
      </w:r>
      <w:r w:rsidR="00FE56E8" w:rsidRPr="0004126E">
        <w:rPr>
          <w:rFonts w:cs="Arial"/>
          <w:bCs/>
          <w:color w:val="000000" w:themeColor="text1"/>
        </w:rPr>
        <w:t xml:space="preserve"> </w:t>
      </w:r>
      <w:r w:rsidRPr="0075006D">
        <w:rPr>
          <w:rFonts w:cs="Arial"/>
          <w:bCs/>
          <w:color w:val="000000" w:themeColor="text1"/>
        </w:rPr>
        <w:t xml:space="preserve">tisuća kuna za Grupu i </w:t>
      </w:r>
      <w:bookmarkStart w:id="88" w:name="_Hlk50569087"/>
      <w:r w:rsidR="0004126E" w:rsidRPr="00BA072D">
        <w:rPr>
          <w:rFonts w:cs="Arial"/>
          <w:bCs/>
          <w:color w:val="000000" w:themeColor="text1"/>
        </w:rPr>
        <w:t>2.</w:t>
      </w:r>
      <w:r w:rsidR="00FE56E8" w:rsidRPr="00BA072D">
        <w:rPr>
          <w:rFonts w:cs="Arial"/>
          <w:bCs/>
          <w:color w:val="000000" w:themeColor="text1"/>
        </w:rPr>
        <w:t>690</w:t>
      </w:r>
      <w:r w:rsidR="0004126E" w:rsidRPr="00BA072D">
        <w:rPr>
          <w:rFonts w:cs="Arial"/>
          <w:bCs/>
          <w:color w:val="000000" w:themeColor="text1"/>
        </w:rPr>
        <w:t>.</w:t>
      </w:r>
      <w:bookmarkEnd w:id="88"/>
      <w:r w:rsidR="00FE56E8">
        <w:rPr>
          <w:rFonts w:cs="Arial"/>
          <w:bCs/>
          <w:color w:val="000000" w:themeColor="text1"/>
        </w:rPr>
        <w:t>854</w:t>
      </w:r>
      <w:r w:rsidR="00FE56E8" w:rsidRPr="00694DCF">
        <w:rPr>
          <w:color w:val="000000" w:themeColor="text1"/>
        </w:rPr>
        <w:t xml:space="preserve"> </w:t>
      </w:r>
      <w:r w:rsidRPr="0075006D">
        <w:rPr>
          <w:rFonts w:ascii="Calibri" w:eastAsia="Calibri" w:hAnsi="Calibri" w:cs="Arial"/>
          <w:bCs/>
          <w:color w:val="000000" w:themeColor="text1"/>
        </w:rPr>
        <w:t>tisuća kuna za Banku</w:t>
      </w:r>
      <w:r w:rsidRPr="0075006D">
        <w:rPr>
          <w:rFonts w:cs="Arial"/>
          <w:bCs/>
          <w:color w:val="000000" w:themeColor="text1"/>
        </w:rPr>
        <w:t xml:space="preserve"> (31. prosinca 201</w:t>
      </w:r>
      <w:r w:rsidR="00D75306" w:rsidRPr="0075006D">
        <w:rPr>
          <w:rFonts w:cs="Arial"/>
          <w:bCs/>
          <w:color w:val="000000" w:themeColor="text1"/>
        </w:rPr>
        <w:t>9</w:t>
      </w:r>
      <w:r w:rsidRPr="0075006D">
        <w:rPr>
          <w:rFonts w:cs="Arial"/>
          <w:bCs/>
          <w:color w:val="000000" w:themeColor="text1"/>
        </w:rPr>
        <w:t xml:space="preserve">.: </w:t>
      </w:r>
      <w:r w:rsidR="00D75306" w:rsidRPr="0075006D">
        <w:rPr>
          <w:rFonts w:cs="Arial"/>
          <w:bCs/>
          <w:color w:val="000000" w:themeColor="text1"/>
        </w:rPr>
        <w:t xml:space="preserve">1.548.924 </w:t>
      </w:r>
      <w:r w:rsidRPr="0075006D">
        <w:rPr>
          <w:rFonts w:cs="Arial"/>
          <w:bCs/>
          <w:color w:val="000000" w:themeColor="text1"/>
        </w:rPr>
        <w:t xml:space="preserve"> tisuća kuna za Grupu i </w:t>
      </w:r>
      <w:r w:rsidR="00D75306" w:rsidRPr="0075006D">
        <w:rPr>
          <w:rFonts w:cs="Arial"/>
          <w:bCs/>
          <w:color w:val="000000" w:themeColor="text1"/>
        </w:rPr>
        <w:t xml:space="preserve">1.509.299 </w:t>
      </w:r>
      <w:r w:rsidRPr="0075006D">
        <w:rPr>
          <w:rFonts w:cs="Arial"/>
          <w:bCs/>
          <w:color w:val="000000" w:themeColor="text1"/>
        </w:rPr>
        <w:t xml:space="preserve">tisuća kuna za Banku). </w:t>
      </w:r>
    </w:p>
    <w:p w14:paraId="124B118C" w14:textId="77777777" w:rsidR="00BB24D9" w:rsidRPr="0075006D" w:rsidRDefault="00BB24D9" w:rsidP="00BB24D9">
      <w:pPr>
        <w:tabs>
          <w:tab w:val="left" w:pos="6924"/>
        </w:tabs>
        <w:jc w:val="both"/>
        <w:rPr>
          <w:rFonts w:cs="Arial"/>
          <w:bCs/>
          <w:color w:val="000000" w:themeColor="text1"/>
        </w:rPr>
      </w:pPr>
      <w:r w:rsidRPr="0075006D">
        <w:rPr>
          <w:rFonts w:cs="Arial"/>
          <w:bCs/>
          <w:color w:val="000000" w:themeColor="text1"/>
        </w:rPr>
        <w:tab/>
      </w:r>
    </w:p>
    <w:p w14:paraId="64ECF329" w14:textId="77777777" w:rsidR="00BB24D9" w:rsidRPr="0075006D" w:rsidRDefault="00BB24D9" w:rsidP="00BB24D9">
      <w:pPr>
        <w:tabs>
          <w:tab w:val="right" w:pos="9129"/>
        </w:tabs>
        <w:jc w:val="both"/>
        <w:rPr>
          <w:rFonts w:ascii="Calibri" w:eastAsia="Calibri" w:hAnsi="Calibri" w:cs="Arial"/>
          <w:bCs/>
          <w:color w:val="000000" w:themeColor="text1"/>
        </w:rPr>
      </w:pPr>
      <w:r w:rsidRPr="0075006D">
        <w:rPr>
          <w:rFonts w:ascii="Calibri" w:eastAsia="Calibri" w:hAnsi="Calibri" w:cs="Arial"/>
          <w:bCs/>
          <w:color w:val="000000" w:themeColor="text1"/>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71395AC9" w14:textId="77777777" w:rsidR="00BB24D9" w:rsidRPr="0075006D" w:rsidRDefault="00BB24D9" w:rsidP="00BB24D9">
      <w:pPr>
        <w:tabs>
          <w:tab w:val="right" w:pos="9129"/>
        </w:tabs>
        <w:jc w:val="both"/>
        <w:rPr>
          <w:rFonts w:ascii="Calibri" w:eastAsia="Calibri" w:hAnsi="Calibri" w:cs="Arial"/>
          <w:bCs/>
          <w:color w:val="000000" w:themeColor="text1"/>
        </w:rPr>
      </w:pPr>
    </w:p>
    <w:p w14:paraId="405CCAA1" w14:textId="77777777" w:rsidR="00BB24D9" w:rsidRPr="0075006D" w:rsidRDefault="00BB24D9" w:rsidP="00BB24D9">
      <w:pPr>
        <w:tabs>
          <w:tab w:val="right" w:pos="9129"/>
        </w:tabs>
        <w:jc w:val="both"/>
        <w:rPr>
          <w:rFonts w:ascii="Calibri" w:eastAsia="Calibri" w:hAnsi="Calibri" w:cs="Arial"/>
          <w:bCs/>
          <w:color w:val="000000" w:themeColor="text1"/>
        </w:rPr>
      </w:pPr>
      <w:r w:rsidRPr="0075006D">
        <w:rPr>
          <w:rFonts w:ascii="Calibri" w:eastAsia="Calibri" w:hAnsi="Calibri" w:cs="Arial"/>
          <w:bCs/>
          <w:color w:val="000000" w:themeColor="text1"/>
        </w:rPr>
        <w:t>Djelatnost financijskog posredovanja najvećim dijelom uključuje poslovne banke.</w:t>
      </w:r>
    </w:p>
    <w:p w14:paraId="42D654D6" w14:textId="77777777" w:rsidR="00234C3A" w:rsidRPr="0075006D" w:rsidRDefault="00234C3A" w:rsidP="00234C3A">
      <w:pPr>
        <w:tabs>
          <w:tab w:val="right" w:pos="1202"/>
        </w:tabs>
        <w:jc w:val="both"/>
        <w:outlineLvl w:val="0"/>
        <w:rPr>
          <w:rFonts w:ascii="Calibri" w:eastAsia="Times New Roman" w:hAnsi="Calibri" w:cs="Arial"/>
          <w:color w:val="000000" w:themeColor="text1"/>
        </w:rPr>
      </w:pPr>
    </w:p>
    <w:p w14:paraId="3381611F" w14:textId="77777777" w:rsidR="0075006D" w:rsidRPr="0075006D" w:rsidRDefault="0075006D" w:rsidP="00234C3A">
      <w:pPr>
        <w:tabs>
          <w:tab w:val="right" w:pos="1202"/>
        </w:tabs>
        <w:jc w:val="both"/>
        <w:outlineLvl w:val="0"/>
        <w:rPr>
          <w:rFonts w:ascii="Calibri" w:eastAsia="Times New Roman" w:hAnsi="Calibri" w:cs="Arial"/>
          <w:color w:val="000000" w:themeColor="text1"/>
        </w:rPr>
      </w:pPr>
    </w:p>
    <w:p w14:paraId="0577B1C4" w14:textId="77777777" w:rsidR="00AE5A38" w:rsidRPr="0075006D" w:rsidRDefault="00AE5A38" w:rsidP="00234C3A">
      <w:pPr>
        <w:tabs>
          <w:tab w:val="right" w:pos="1202"/>
        </w:tabs>
        <w:jc w:val="both"/>
        <w:outlineLvl w:val="0"/>
        <w:rPr>
          <w:rFonts w:ascii="Calibri" w:eastAsia="Times New Roman" w:hAnsi="Calibri" w:cs="Arial"/>
          <w:color w:val="000000" w:themeColor="text1"/>
        </w:rPr>
        <w:sectPr w:rsidR="00AE5A38" w:rsidRPr="0075006D">
          <w:pgSz w:w="11906" w:h="16838"/>
          <w:pgMar w:top="1417" w:right="1417" w:bottom="1417" w:left="1417" w:header="708" w:footer="708" w:gutter="0"/>
          <w:cols w:space="708"/>
          <w:docGrid w:linePitch="360"/>
        </w:sectPr>
      </w:pPr>
    </w:p>
    <w:p w14:paraId="5BEB54F6" w14:textId="77777777" w:rsidR="00DF73D1" w:rsidRPr="0075006D" w:rsidRDefault="00DF73D1" w:rsidP="00DF73D1">
      <w:pPr>
        <w:jc w:val="both"/>
        <w:rPr>
          <w:rFonts w:ascii="Calibri" w:eastAsia="Times New Roman" w:hAnsi="Calibri" w:cs="Arial"/>
          <w:b/>
          <w:color w:val="000000" w:themeColor="text1"/>
          <w:sz w:val="16"/>
          <w:szCs w:val="20"/>
        </w:rPr>
      </w:pPr>
    </w:p>
    <w:p w14:paraId="6E275A60" w14:textId="77777777" w:rsidR="00AE5A38" w:rsidRPr="0075006D" w:rsidRDefault="00AE5A38"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14:paraId="76C2FC20" w14:textId="77777777" w:rsidR="00DF73D1" w:rsidRPr="0075006D" w:rsidRDefault="00DF73D1" w:rsidP="00DF73D1">
      <w:pPr>
        <w:jc w:val="both"/>
        <w:rPr>
          <w:rFonts w:ascii="Calibri" w:eastAsia="Times New Roman" w:hAnsi="Calibri" w:cs="Arial"/>
          <w:b/>
          <w:color w:val="000000" w:themeColor="text1"/>
          <w:sz w:val="16"/>
          <w:szCs w:val="20"/>
        </w:rPr>
      </w:pPr>
    </w:p>
    <w:p w14:paraId="314F3D27" w14:textId="77777777" w:rsidR="00AE5A38" w:rsidRPr="0075006D" w:rsidRDefault="00AE5A38"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14:paraId="47E9DFCD" w14:textId="77777777" w:rsidR="00DF73D1" w:rsidRPr="0075006D" w:rsidRDefault="00DF73D1" w:rsidP="00DF73D1">
      <w:pPr>
        <w:jc w:val="both"/>
        <w:rPr>
          <w:rFonts w:ascii="Calibri" w:eastAsia="Times New Roman" w:hAnsi="Calibri" w:cs="Arial"/>
          <w:b/>
          <w:color w:val="000000" w:themeColor="text1"/>
          <w:sz w:val="16"/>
          <w:szCs w:val="20"/>
        </w:rPr>
      </w:pPr>
    </w:p>
    <w:p w14:paraId="723BA51E" w14:textId="77777777" w:rsidR="00AE5A38" w:rsidRPr="0075006D" w:rsidRDefault="00AE5A38"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 xml:space="preserve">Kvaliteta kreditnog rizika prema vrsti financijske imovine </w:t>
      </w:r>
    </w:p>
    <w:p w14:paraId="753A7472"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5E921FB1" w14:textId="77777777" w:rsidR="00AE5A38" w:rsidRPr="0075006D" w:rsidRDefault="00AE5A38" w:rsidP="00AE5A38">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tbl>
      <w:tblPr>
        <w:tblW w:w="5263" w:type="pct"/>
        <w:jc w:val="center"/>
        <w:tblLayout w:type="fixed"/>
        <w:tblLook w:val="0000" w:firstRow="0" w:lastRow="0" w:firstColumn="0" w:lastColumn="0" w:noHBand="0" w:noVBand="0"/>
      </w:tblPr>
      <w:tblGrid>
        <w:gridCol w:w="2576"/>
        <w:gridCol w:w="928"/>
        <w:gridCol w:w="925"/>
        <w:gridCol w:w="917"/>
        <w:gridCol w:w="855"/>
        <w:gridCol w:w="1094"/>
        <w:gridCol w:w="991"/>
        <w:gridCol w:w="991"/>
        <w:gridCol w:w="988"/>
        <w:gridCol w:w="6"/>
        <w:gridCol w:w="988"/>
        <w:gridCol w:w="9"/>
        <w:gridCol w:w="1129"/>
        <w:gridCol w:w="9"/>
        <w:gridCol w:w="1262"/>
        <w:gridCol w:w="6"/>
        <w:gridCol w:w="1067"/>
      </w:tblGrid>
      <w:tr w:rsidR="000E3A3B" w:rsidRPr="0075006D" w14:paraId="6067FCC2" w14:textId="77777777" w:rsidTr="00880458">
        <w:trPr>
          <w:trHeight w:val="1305"/>
          <w:jc w:val="center"/>
        </w:trPr>
        <w:tc>
          <w:tcPr>
            <w:tcW w:w="874" w:type="pct"/>
          </w:tcPr>
          <w:p w14:paraId="26D6A0E5" w14:textId="77777777" w:rsidR="00AE5A38" w:rsidRPr="0075006D" w:rsidRDefault="00AE5A38" w:rsidP="00AE5A38">
            <w:pPr>
              <w:rPr>
                <w:rFonts w:ascii="Calibri" w:eastAsia="Calibri" w:hAnsi="Calibri" w:cs="Arial"/>
                <w:b/>
                <w:bCs/>
                <w:color w:val="000000" w:themeColor="text1"/>
                <w:sz w:val="15"/>
                <w:szCs w:val="15"/>
              </w:rPr>
            </w:pPr>
            <w:bookmarkStart w:id="89" w:name="_Hlk530060318"/>
            <w:r w:rsidRPr="0075006D">
              <w:rPr>
                <w:rFonts w:ascii="Calibri" w:eastAsia="Calibri" w:hAnsi="Calibri" w:cs="Arial"/>
                <w:b/>
                <w:bCs/>
                <w:color w:val="000000" w:themeColor="text1"/>
                <w:sz w:val="15"/>
                <w:szCs w:val="15"/>
              </w:rPr>
              <w:br w:type="page"/>
              <w:t>Grupa</w:t>
            </w:r>
          </w:p>
          <w:p w14:paraId="12E731A2" w14:textId="77777777" w:rsidR="00AE5A38" w:rsidRPr="0075006D" w:rsidRDefault="00AE5A38" w:rsidP="00AE5A38">
            <w:pPr>
              <w:rPr>
                <w:rFonts w:ascii="Calibri" w:eastAsia="Calibri" w:hAnsi="Calibri" w:cs="Arial"/>
                <w:b/>
                <w:bCs/>
                <w:color w:val="000000" w:themeColor="text1"/>
                <w:sz w:val="15"/>
                <w:szCs w:val="15"/>
              </w:rPr>
            </w:pPr>
          </w:p>
          <w:p w14:paraId="4A67CF6B" w14:textId="35EDDD5A" w:rsidR="00AE5A38" w:rsidRPr="0075006D" w:rsidRDefault="00D13462" w:rsidP="00AE5A38">
            <w:pPr>
              <w:rPr>
                <w:rFonts w:ascii="Calibri" w:eastAsia="Calibri" w:hAnsi="Calibri" w:cs="Arial"/>
                <w:color w:val="000000" w:themeColor="text1"/>
                <w:sz w:val="15"/>
                <w:szCs w:val="15"/>
              </w:rPr>
            </w:pPr>
            <w:bookmarkStart w:id="90" w:name="_Hlk42695801"/>
            <w:r>
              <w:rPr>
                <w:rFonts w:ascii="Calibri" w:eastAsia="Calibri" w:hAnsi="Calibri" w:cs="Arial"/>
                <w:b/>
                <w:bCs/>
                <w:color w:val="000000" w:themeColor="text1"/>
                <w:sz w:val="15"/>
                <w:szCs w:val="15"/>
              </w:rPr>
              <w:t>30.</w:t>
            </w:r>
            <w:r w:rsidR="00EE2F19">
              <w:t xml:space="preserve"> </w:t>
            </w:r>
            <w:r w:rsidR="00EE2F19" w:rsidRPr="00EE2F19">
              <w:rPr>
                <w:rFonts w:ascii="Calibri" w:eastAsia="Calibri" w:hAnsi="Calibri" w:cs="Arial"/>
                <w:b/>
                <w:bCs/>
                <w:color w:val="000000" w:themeColor="text1"/>
                <w:sz w:val="15"/>
                <w:szCs w:val="15"/>
              </w:rPr>
              <w:t>rujna</w:t>
            </w:r>
            <w:r w:rsidR="00EE2F19" w:rsidRPr="00EE2F19" w:rsidDel="00EE2F19">
              <w:rPr>
                <w:rFonts w:ascii="Calibri" w:eastAsia="Calibri" w:hAnsi="Calibri" w:cs="Arial"/>
                <w:b/>
                <w:bCs/>
                <w:color w:val="000000" w:themeColor="text1"/>
                <w:sz w:val="15"/>
                <w:szCs w:val="15"/>
              </w:rPr>
              <w:t xml:space="preserve"> </w:t>
            </w:r>
            <w:bookmarkEnd w:id="90"/>
            <w:r w:rsidR="00AE5A38" w:rsidRPr="0075006D">
              <w:rPr>
                <w:rFonts w:ascii="Calibri" w:eastAsia="Calibri" w:hAnsi="Calibri" w:cs="Arial"/>
                <w:b/>
                <w:bCs/>
                <w:color w:val="000000" w:themeColor="text1"/>
                <w:sz w:val="15"/>
                <w:szCs w:val="15"/>
              </w:rPr>
              <w:t>2020.</w:t>
            </w:r>
          </w:p>
        </w:tc>
        <w:tc>
          <w:tcPr>
            <w:tcW w:w="315" w:type="pct"/>
            <w:vAlign w:val="bottom"/>
          </w:tcPr>
          <w:p w14:paraId="0B8D2539"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1</w:t>
            </w:r>
          </w:p>
        </w:tc>
        <w:tc>
          <w:tcPr>
            <w:tcW w:w="314" w:type="pct"/>
            <w:vAlign w:val="bottom"/>
          </w:tcPr>
          <w:p w14:paraId="40D9BE05"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2</w:t>
            </w:r>
          </w:p>
        </w:tc>
        <w:tc>
          <w:tcPr>
            <w:tcW w:w="311" w:type="pct"/>
            <w:vAlign w:val="bottom"/>
          </w:tcPr>
          <w:p w14:paraId="7C5B9623"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3</w:t>
            </w:r>
          </w:p>
        </w:tc>
        <w:tc>
          <w:tcPr>
            <w:tcW w:w="290" w:type="pct"/>
            <w:vAlign w:val="bottom"/>
          </w:tcPr>
          <w:p w14:paraId="609BB22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rizične skupine POCI</w:t>
            </w:r>
          </w:p>
        </w:tc>
        <w:tc>
          <w:tcPr>
            <w:tcW w:w="371" w:type="pct"/>
            <w:vAlign w:val="bottom"/>
          </w:tcPr>
          <w:p w14:paraId="500D67BD" w14:textId="77777777" w:rsidR="00AE5A38" w:rsidRPr="00694DCF" w:rsidRDefault="00AE5A38" w:rsidP="00AE5A38">
            <w:pPr>
              <w:jc w:val="right"/>
              <w:rPr>
                <w:rFonts w:ascii="Calibri" w:hAnsi="Calibri"/>
                <w:color w:val="000000" w:themeColor="text1"/>
                <w:sz w:val="15"/>
              </w:rPr>
            </w:pPr>
            <w:r w:rsidRPr="00694DCF">
              <w:rPr>
                <w:rFonts w:ascii="Calibri" w:hAnsi="Calibri"/>
                <w:b/>
                <w:color w:val="000000" w:themeColor="text1"/>
                <w:sz w:val="15"/>
              </w:rPr>
              <w:t>Financijska imovina koja se ne raspoređuje u rizične skupine po MSFI-ju 9</w:t>
            </w:r>
          </w:p>
        </w:tc>
        <w:tc>
          <w:tcPr>
            <w:tcW w:w="336" w:type="pct"/>
            <w:vAlign w:val="bottom"/>
          </w:tcPr>
          <w:p w14:paraId="2D51B001"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ukupnog portfelja</w:t>
            </w:r>
          </w:p>
        </w:tc>
        <w:tc>
          <w:tcPr>
            <w:tcW w:w="336" w:type="pct"/>
            <w:vAlign w:val="bottom"/>
          </w:tcPr>
          <w:p w14:paraId="31D9D0E2"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1</w:t>
            </w:r>
          </w:p>
        </w:tc>
        <w:tc>
          <w:tcPr>
            <w:tcW w:w="335" w:type="pct"/>
            <w:vAlign w:val="bottom"/>
          </w:tcPr>
          <w:p w14:paraId="0C2F42A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2</w:t>
            </w:r>
          </w:p>
        </w:tc>
        <w:tc>
          <w:tcPr>
            <w:tcW w:w="337" w:type="pct"/>
            <w:gridSpan w:val="2"/>
            <w:vAlign w:val="bottom"/>
          </w:tcPr>
          <w:p w14:paraId="0C1BA369"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3</w:t>
            </w:r>
          </w:p>
        </w:tc>
        <w:tc>
          <w:tcPr>
            <w:tcW w:w="386" w:type="pct"/>
            <w:gridSpan w:val="2"/>
            <w:vAlign w:val="bottom"/>
          </w:tcPr>
          <w:p w14:paraId="1B5897D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rizične skupine POCI</w:t>
            </w:r>
          </w:p>
        </w:tc>
        <w:tc>
          <w:tcPr>
            <w:tcW w:w="431" w:type="pct"/>
            <w:gridSpan w:val="2"/>
            <w:vAlign w:val="bottom"/>
          </w:tcPr>
          <w:p w14:paraId="30C6ACE9"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Financijska imovina  koja se ne raspoređuje u rizične skupine po MSFI-ju 9 nakon umanjenja za instrumente osiguranja</w:t>
            </w:r>
          </w:p>
        </w:tc>
        <w:tc>
          <w:tcPr>
            <w:tcW w:w="364" w:type="pct"/>
            <w:gridSpan w:val="2"/>
            <w:vAlign w:val="bottom"/>
          </w:tcPr>
          <w:p w14:paraId="50E44641"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ukupnog portfelja nakon umanjenja za instrumente osiguranja</w:t>
            </w:r>
          </w:p>
        </w:tc>
      </w:tr>
      <w:tr w:rsidR="000E3A3B" w:rsidRPr="0075006D" w14:paraId="053EDC1A" w14:textId="77777777" w:rsidTr="00880458">
        <w:trPr>
          <w:trHeight w:val="130"/>
          <w:jc w:val="center"/>
        </w:trPr>
        <w:tc>
          <w:tcPr>
            <w:tcW w:w="874" w:type="pct"/>
          </w:tcPr>
          <w:p w14:paraId="105893D1" w14:textId="77777777" w:rsidR="00AE5A38" w:rsidRPr="0075006D" w:rsidRDefault="00AE5A38" w:rsidP="00AE5A38">
            <w:pPr>
              <w:rPr>
                <w:rFonts w:ascii="Calibri" w:eastAsia="Calibri" w:hAnsi="Calibri" w:cs="Arial"/>
                <w:b/>
                <w:bCs/>
                <w:color w:val="000000" w:themeColor="text1"/>
                <w:sz w:val="15"/>
                <w:szCs w:val="15"/>
              </w:rPr>
            </w:pPr>
          </w:p>
        </w:tc>
        <w:tc>
          <w:tcPr>
            <w:tcW w:w="315" w:type="pct"/>
          </w:tcPr>
          <w:p w14:paraId="312B7DA3"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14" w:type="pct"/>
          </w:tcPr>
          <w:p w14:paraId="6C7F9F58"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11" w:type="pct"/>
          </w:tcPr>
          <w:p w14:paraId="7710D798"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290" w:type="pct"/>
          </w:tcPr>
          <w:p w14:paraId="5C2BE052"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71" w:type="pct"/>
          </w:tcPr>
          <w:p w14:paraId="1A499E9B"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6" w:type="pct"/>
          </w:tcPr>
          <w:p w14:paraId="15565A9B"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6" w:type="pct"/>
          </w:tcPr>
          <w:p w14:paraId="2CDEABE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5" w:type="pct"/>
          </w:tcPr>
          <w:p w14:paraId="75765EB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7" w:type="pct"/>
            <w:gridSpan w:val="2"/>
          </w:tcPr>
          <w:p w14:paraId="591D68FA"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86" w:type="pct"/>
            <w:gridSpan w:val="2"/>
          </w:tcPr>
          <w:p w14:paraId="58512373"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431" w:type="pct"/>
            <w:gridSpan w:val="2"/>
          </w:tcPr>
          <w:p w14:paraId="3BC9CA72"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64" w:type="pct"/>
            <w:gridSpan w:val="2"/>
          </w:tcPr>
          <w:p w14:paraId="47683ED2"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r>
      <w:tr w:rsidR="000E3A3B" w:rsidRPr="0075006D" w14:paraId="5D9A3D5E" w14:textId="77777777" w:rsidTr="00880458">
        <w:trPr>
          <w:trHeight w:val="95"/>
          <w:jc w:val="center"/>
        </w:trPr>
        <w:tc>
          <w:tcPr>
            <w:tcW w:w="874" w:type="pct"/>
          </w:tcPr>
          <w:p w14:paraId="578E94CE"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5" w:type="pct"/>
            <w:vAlign w:val="bottom"/>
          </w:tcPr>
          <w:p w14:paraId="13EF87FE"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4" w:type="pct"/>
            <w:vAlign w:val="bottom"/>
          </w:tcPr>
          <w:p w14:paraId="6740D6FD"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1" w:type="pct"/>
            <w:vAlign w:val="bottom"/>
          </w:tcPr>
          <w:p w14:paraId="3D849F32"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290" w:type="pct"/>
            <w:vAlign w:val="bottom"/>
          </w:tcPr>
          <w:p w14:paraId="23DC2199"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71" w:type="pct"/>
            <w:vAlign w:val="bottom"/>
          </w:tcPr>
          <w:p w14:paraId="4F01BBA7"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36" w:type="pct"/>
            <w:vAlign w:val="bottom"/>
          </w:tcPr>
          <w:p w14:paraId="1088E40A"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36" w:type="pct"/>
            <w:vAlign w:val="bottom"/>
          </w:tcPr>
          <w:p w14:paraId="6EA11C76"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35" w:type="pct"/>
            <w:vAlign w:val="bottom"/>
          </w:tcPr>
          <w:p w14:paraId="35CDC9FD"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37" w:type="pct"/>
            <w:gridSpan w:val="2"/>
            <w:vAlign w:val="bottom"/>
          </w:tcPr>
          <w:p w14:paraId="32CAB0C6"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86" w:type="pct"/>
            <w:gridSpan w:val="2"/>
            <w:vAlign w:val="bottom"/>
          </w:tcPr>
          <w:p w14:paraId="24EC68CF"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431" w:type="pct"/>
            <w:gridSpan w:val="2"/>
            <w:vAlign w:val="bottom"/>
          </w:tcPr>
          <w:p w14:paraId="1C7D8E9D"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4" w:type="pct"/>
            <w:gridSpan w:val="2"/>
            <w:vAlign w:val="bottom"/>
          </w:tcPr>
          <w:p w14:paraId="17D4E678"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r>
      <w:tr w:rsidR="00880458" w:rsidRPr="0075006D" w14:paraId="7FC61096" w14:textId="77777777" w:rsidTr="00BA072D">
        <w:trPr>
          <w:trHeight w:val="153"/>
          <w:jc w:val="center"/>
        </w:trPr>
        <w:tc>
          <w:tcPr>
            <w:tcW w:w="874" w:type="pct"/>
            <w:vAlign w:val="bottom"/>
          </w:tcPr>
          <w:p w14:paraId="01312CB3" w14:textId="77777777" w:rsidR="00880458" w:rsidRPr="0075006D" w:rsidRDefault="00880458" w:rsidP="0088045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5" w:type="pct"/>
            <w:shd w:val="clear" w:color="auto" w:fill="auto"/>
            <w:vAlign w:val="bottom"/>
          </w:tcPr>
          <w:p w14:paraId="568C7191" w14:textId="185657AF"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2.348.464 </w:t>
            </w:r>
          </w:p>
        </w:tc>
        <w:tc>
          <w:tcPr>
            <w:tcW w:w="314" w:type="pct"/>
            <w:shd w:val="clear" w:color="auto" w:fill="auto"/>
            <w:vAlign w:val="bottom"/>
          </w:tcPr>
          <w:p w14:paraId="64EDBDC3" w14:textId="436E9829"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0F95D156" w14:textId="04D03098"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290" w:type="pct"/>
            <w:shd w:val="clear" w:color="auto" w:fill="auto"/>
            <w:vAlign w:val="bottom"/>
          </w:tcPr>
          <w:p w14:paraId="018C8E83" w14:textId="41E4E693"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71" w:type="pct"/>
            <w:shd w:val="clear" w:color="auto" w:fill="auto"/>
            <w:vAlign w:val="bottom"/>
          </w:tcPr>
          <w:p w14:paraId="0843E8E5" w14:textId="056E6774"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6" w:type="pct"/>
            <w:shd w:val="clear" w:color="auto" w:fill="auto"/>
            <w:vAlign w:val="bottom"/>
          </w:tcPr>
          <w:p w14:paraId="304A609A" w14:textId="77837CA4"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2.348.464 </w:t>
            </w:r>
          </w:p>
        </w:tc>
        <w:tc>
          <w:tcPr>
            <w:tcW w:w="336" w:type="pct"/>
            <w:vAlign w:val="bottom"/>
          </w:tcPr>
          <w:p w14:paraId="3068B6E5" w14:textId="0A51A5EE"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7" w:type="pct"/>
            <w:gridSpan w:val="2"/>
            <w:vAlign w:val="bottom"/>
          </w:tcPr>
          <w:p w14:paraId="3C3D4133" w14:textId="795742CC"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gridSpan w:val="2"/>
            <w:vAlign w:val="bottom"/>
          </w:tcPr>
          <w:p w14:paraId="14FB2718" w14:textId="23AA73D0"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86" w:type="pct"/>
            <w:gridSpan w:val="2"/>
            <w:vAlign w:val="bottom"/>
          </w:tcPr>
          <w:p w14:paraId="0217928C" w14:textId="5D29B506"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gridSpan w:val="2"/>
            <w:vAlign w:val="bottom"/>
          </w:tcPr>
          <w:p w14:paraId="5D5DBBA1" w14:textId="24128571"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2" w:type="pct"/>
            <w:vAlign w:val="bottom"/>
          </w:tcPr>
          <w:p w14:paraId="6FF40739" w14:textId="0941B149" w:rsidR="00880458" w:rsidRPr="0075006D" w:rsidRDefault="00880458"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r>
      <w:tr w:rsidR="00880458" w:rsidRPr="0075006D" w14:paraId="6BC3C198" w14:textId="77777777" w:rsidTr="00BA072D">
        <w:trPr>
          <w:trHeight w:val="153"/>
          <w:jc w:val="center"/>
        </w:trPr>
        <w:tc>
          <w:tcPr>
            <w:tcW w:w="874" w:type="pct"/>
            <w:vAlign w:val="bottom"/>
          </w:tcPr>
          <w:p w14:paraId="6C77467F" w14:textId="77777777" w:rsidR="00880458" w:rsidRPr="0075006D" w:rsidRDefault="00880458" w:rsidP="0088045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5" w:type="pct"/>
            <w:shd w:val="clear" w:color="auto" w:fill="auto"/>
            <w:vAlign w:val="bottom"/>
          </w:tcPr>
          <w:p w14:paraId="36D867A7" w14:textId="759606DB"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254.645 </w:t>
            </w:r>
          </w:p>
        </w:tc>
        <w:tc>
          <w:tcPr>
            <w:tcW w:w="314" w:type="pct"/>
            <w:shd w:val="clear" w:color="auto" w:fill="auto"/>
            <w:vAlign w:val="bottom"/>
          </w:tcPr>
          <w:p w14:paraId="270D52B4" w14:textId="1791F25A"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452A7F7C" w14:textId="550B24A9"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290" w:type="pct"/>
            <w:shd w:val="clear" w:color="auto" w:fill="auto"/>
            <w:vAlign w:val="bottom"/>
          </w:tcPr>
          <w:p w14:paraId="0A698574" w14:textId="278A498D"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71" w:type="pct"/>
            <w:shd w:val="clear" w:color="auto" w:fill="auto"/>
            <w:vAlign w:val="bottom"/>
          </w:tcPr>
          <w:p w14:paraId="0D31589C" w14:textId="7F347E1C"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6" w:type="pct"/>
            <w:shd w:val="clear" w:color="auto" w:fill="auto"/>
            <w:vAlign w:val="bottom"/>
          </w:tcPr>
          <w:p w14:paraId="39210541" w14:textId="1BD6FAD9"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254.645 </w:t>
            </w:r>
          </w:p>
        </w:tc>
        <w:tc>
          <w:tcPr>
            <w:tcW w:w="336" w:type="pct"/>
            <w:vAlign w:val="bottom"/>
          </w:tcPr>
          <w:p w14:paraId="42D36B60" w14:textId="21622848"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7" w:type="pct"/>
            <w:gridSpan w:val="2"/>
            <w:vAlign w:val="bottom"/>
          </w:tcPr>
          <w:p w14:paraId="43CB16C5" w14:textId="4DB016A4"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gridSpan w:val="2"/>
            <w:vAlign w:val="bottom"/>
          </w:tcPr>
          <w:p w14:paraId="613555B0" w14:textId="77616C2A"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86" w:type="pct"/>
            <w:gridSpan w:val="2"/>
            <w:vAlign w:val="bottom"/>
          </w:tcPr>
          <w:p w14:paraId="56251DC6" w14:textId="6F7F783F"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gridSpan w:val="2"/>
            <w:vAlign w:val="bottom"/>
          </w:tcPr>
          <w:p w14:paraId="68F410CA" w14:textId="083505CC"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2" w:type="pct"/>
            <w:vAlign w:val="bottom"/>
          </w:tcPr>
          <w:p w14:paraId="763509BE" w14:textId="383AE3F5" w:rsidR="00880458" w:rsidRPr="0075006D" w:rsidRDefault="00880458"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r>
      <w:tr w:rsidR="00880458" w:rsidRPr="0075006D" w14:paraId="281450C6" w14:textId="77777777" w:rsidTr="00BA072D">
        <w:trPr>
          <w:trHeight w:val="153"/>
          <w:jc w:val="center"/>
        </w:trPr>
        <w:tc>
          <w:tcPr>
            <w:tcW w:w="874" w:type="pct"/>
            <w:vAlign w:val="bottom"/>
          </w:tcPr>
          <w:p w14:paraId="4FE6E2EC" w14:textId="77777777" w:rsidR="00880458" w:rsidRPr="0075006D" w:rsidRDefault="00880458" w:rsidP="0088045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5" w:type="pct"/>
            <w:shd w:val="clear" w:color="auto" w:fill="auto"/>
            <w:vAlign w:val="bottom"/>
          </w:tcPr>
          <w:p w14:paraId="679C5791" w14:textId="752C0ECA"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8.952.530 </w:t>
            </w:r>
          </w:p>
        </w:tc>
        <w:tc>
          <w:tcPr>
            <w:tcW w:w="314" w:type="pct"/>
            <w:shd w:val="clear" w:color="auto" w:fill="auto"/>
            <w:vAlign w:val="bottom"/>
          </w:tcPr>
          <w:p w14:paraId="73D83BBA" w14:textId="3640579D"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61.774 </w:t>
            </w:r>
          </w:p>
        </w:tc>
        <w:tc>
          <w:tcPr>
            <w:tcW w:w="311" w:type="pct"/>
            <w:shd w:val="clear" w:color="auto" w:fill="auto"/>
            <w:vAlign w:val="bottom"/>
          </w:tcPr>
          <w:p w14:paraId="4978378B" w14:textId="5D6E022B"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10.355 </w:t>
            </w:r>
          </w:p>
        </w:tc>
        <w:tc>
          <w:tcPr>
            <w:tcW w:w="290" w:type="pct"/>
            <w:shd w:val="clear" w:color="auto" w:fill="auto"/>
            <w:vAlign w:val="bottom"/>
          </w:tcPr>
          <w:p w14:paraId="23F7BBC5" w14:textId="6056072F"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71" w:type="pct"/>
            <w:shd w:val="clear" w:color="auto" w:fill="auto"/>
            <w:vAlign w:val="bottom"/>
          </w:tcPr>
          <w:p w14:paraId="71EB3A19" w14:textId="5F5E6E90"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6" w:type="pct"/>
            <w:shd w:val="clear" w:color="auto" w:fill="auto"/>
            <w:vAlign w:val="bottom"/>
          </w:tcPr>
          <w:p w14:paraId="6820C080" w14:textId="44C47802"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9.024.659 </w:t>
            </w:r>
          </w:p>
        </w:tc>
        <w:tc>
          <w:tcPr>
            <w:tcW w:w="336" w:type="pct"/>
            <w:vAlign w:val="bottom"/>
          </w:tcPr>
          <w:p w14:paraId="4B85CC3C" w14:textId="403CBB92"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7" w:type="pct"/>
            <w:gridSpan w:val="2"/>
            <w:vAlign w:val="bottom"/>
          </w:tcPr>
          <w:p w14:paraId="66F8FC8D" w14:textId="74F49785"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gridSpan w:val="2"/>
            <w:vAlign w:val="bottom"/>
          </w:tcPr>
          <w:p w14:paraId="78FD967E" w14:textId="6665AE18"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86" w:type="pct"/>
            <w:gridSpan w:val="2"/>
            <w:vAlign w:val="bottom"/>
          </w:tcPr>
          <w:p w14:paraId="338367D8" w14:textId="65D4B465"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gridSpan w:val="2"/>
            <w:vAlign w:val="bottom"/>
          </w:tcPr>
          <w:p w14:paraId="53339DE9" w14:textId="2C197330"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2" w:type="pct"/>
            <w:vAlign w:val="bottom"/>
          </w:tcPr>
          <w:p w14:paraId="7E3DE8AE" w14:textId="46480ED0" w:rsidR="00880458" w:rsidRPr="0075006D" w:rsidRDefault="00880458"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r>
      <w:tr w:rsidR="00880458" w:rsidRPr="0075006D" w14:paraId="307406F6" w14:textId="77777777" w:rsidTr="00BA072D">
        <w:trPr>
          <w:trHeight w:val="153"/>
          <w:jc w:val="center"/>
        </w:trPr>
        <w:tc>
          <w:tcPr>
            <w:tcW w:w="874" w:type="pct"/>
            <w:vAlign w:val="bottom"/>
          </w:tcPr>
          <w:p w14:paraId="2E6B959F" w14:textId="77777777" w:rsidR="00880458" w:rsidRPr="0075006D" w:rsidRDefault="00880458" w:rsidP="0088045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5" w:type="pct"/>
            <w:shd w:val="clear" w:color="auto" w:fill="auto"/>
            <w:vAlign w:val="bottom"/>
          </w:tcPr>
          <w:p w14:paraId="7057B87F" w14:textId="6764D2E0"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9.963.637 </w:t>
            </w:r>
          </w:p>
        </w:tc>
        <w:tc>
          <w:tcPr>
            <w:tcW w:w="314" w:type="pct"/>
            <w:shd w:val="clear" w:color="auto" w:fill="auto"/>
            <w:vAlign w:val="bottom"/>
          </w:tcPr>
          <w:p w14:paraId="704DC1C4" w14:textId="21FABE6F"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1.149.313 </w:t>
            </w:r>
          </w:p>
        </w:tc>
        <w:tc>
          <w:tcPr>
            <w:tcW w:w="311" w:type="pct"/>
            <w:shd w:val="clear" w:color="auto" w:fill="auto"/>
            <w:vAlign w:val="bottom"/>
          </w:tcPr>
          <w:p w14:paraId="720F701D" w14:textId="2B6860BF"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1.553.867 </w:t>
            </w:r>
          </w:p>
        </w:tc>
        <w:tc>
          <w:tcPr>
            <w:tcW w:w="290" w:type="pct"/>
            <w:shd w:val="clear" w:color="auto" w:fill="auto"/>
            <w:vAlign w:val="bottom"/>
          </w:tcPr>
          <w:p w14:paraId="554D08BD" w14:textId="5E54509C"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964.234 </w:t>
            </w:r>
          </w:p>
        </w:tc>
        <w:tc>
          <w:tcPr>
            <w:tcW w:w="371" w:type="pct"/>
            <w:shd w:val="clear" w:color="auto" w:fill="auto"/>
            <w:vAlign w:val="bottom"/>
          </w:tcPr>
          <w:p w14:paraId="07550C69" w14:textId="63A5469D"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6" w:type="pct"/>
            <w:shd w:val="clear" w:color="auto" w:fill="auto"/>
            <w:vAlign w:val="bottom"/>
          </w:tcPr>
          <w:p w14:paraId="64C9D223" w14:textId="5692DBFC"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13.631.051 </w:t>
            </w:r>
          </w:p>
        </w:tc>
        <w:tc>
          <w:tcPr>
            <w:tcW w:w="336" w:type="pct"/>
            <w:vAlign w:val="bottom"/>
          </w:tcPr>
          <w:p w14:paraId="2D8F792F" w14:textId="5B0E426A"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2.410.957 </w:t>
            </w:r>
          </w:p>
        </w:tc>
        <w:tc>
          <w:tcPr>
            <w:tcW w:w="337" w:type="pct"/>
            <w:gridSpan w:val="2"/>
            <w:vAlign w:val="bottom"/>
          </w:tcPr>
          <w:p w14:paraId="7428CC33" w14:textId="4D16BD9D"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54.881 </w:t>
            </w:r>
          </w:p>
        </w:tc>
        <w:tc>
          <w:tcPr>
            <w:tcW w:w="338" w:type="pct"/>
            <w:gridSpan w:val="2"/>
            <w:vAlign w:val="bottom"/>
          </w:tcPr>
          <w:p w14:paraId="5C2EAF58" w14:textId="7C751975"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301.000 </w:t>
            </w:r>
          </w:p>
        </w:tc>
        <w:tc>
          <w:tcPr>
            <w:tcW w:w="386" w:type="pct"/>
            <w:gridSpan w:val="2"/>
            <w:vAlign w:val="bottom"/>
          </w:tcPr>
          <w:p w14:paraId="0609B5B0" w14:textId="335E8D26"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33.701 </w:t>
            </w:r>
          </w:p>
        </w:tc>
        <w:tc>
          <w:tcPr>
            <w:tcW w:w="430" w:type="pct"/>
            <w:gridSpan w:val="2"/>
            <w:vAlign w:val="bottom"/>
          </w:tcPr>
          <w:p w14:paraId="3D8BD7EF" w14:textId="4D59B728"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2" w:type="pct"/>
            <w:vAlign w:val="bottom"/>
          </w:tcPr>
          <w:p w14:paraId="38E7D21A" w14:textId="2CB5ACD9"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2.800.539 </w:t>
            </w:r>
          </w:p>
        </w:tc>
      </w:tr>
      <w:tr w:rsidR="00880458" w:rsidRPr="0075006D" w14:paraId="62A410DC" w14:textId="77777777" w:rsidTr="00BA072D">
        <w:trPr>
          <w:trHeight w:val="153"/>
          <w:jc w:val="center"/>
        </w:trPr>
        <w:tc>
          <w:tcPr>
            <w:tcW w:w="874" w:type="pct"/>
            <w:vAlign w:val="bottom"/>
          </w:tcPr>
          <w:p w14:paraId="6E3BEB33" w14:textId="77777777" w:rsidR="00880458" w:rsidRPr="0075006D" w:rsidRDefault="00880458" w:rsidP="0088045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5" w:type="pct"/>
            <w:shd w:val="clear" w:color="auto" w:fill="auto"/>
            <w:vAlign w:val="bottom"/>
          </w:tcPr>
          <w:p w14:paraId="0BBAE995" w14:textId="05D456E5"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4" w:type="pct"/>
            <w:shd w:val="clear" w:color="auto" w:fill="auto"/>
            <w:vAlign w:val="bottom"/>
          </w:tcPr>
          <w:p w14:paraId="1C9FBBE4" w14:textId="3E164F1B"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36F7ED99" w14:textId="78E59652"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290" w:type="pct"/>
            <w:shd w:val="clear" w:color="auto" w:fill="auto"/>
            <w:vAlign w:val="bottom"/>
          </w:tcPr>
          <w:p w14:paraId="6062E344" w14:textId="1AC4CDFD"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71" w:type="pct"/>
            <w:shd w:val="clear" w:color="auto" w:fill="auto"/>
            <w:vAlign w:val="bottom"/>
          </w:tcPr>
          <w:p w14:paraId="4CB59BFE" w14:textId="0B1F22AD"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3.365 </w:t>
            </w:r>
          </w:p>
        </w:tc>
        <w:tc>
          <w:tcPr>
            <w:tcW w:w="336" w:type="pct"/>
            <w:shd w:val="clear" w:color="auto" w:fill="auto"/>
            <w:vAlign w:val="bottom"/>
          </w:tcPr>
          <w:p w14:paraId="6E2E3583" w14:textId="4482106D"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3.365 </w:t>
            </w:r>
          </w:p>
        </w:tc>
        <w:tc>
          <w:tcPr>
            <w:tcW w:w="336" w:type="pct"/>
            <w:vAlign w:val="bottom"/>
          </w:tcPr>
          <w:p w14:paraId="7DC7E569" w14:textId="4CBD0DAC"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7" w:type="pct"/>
            <w:gridSpan w:val="2"/>
            <w:vAlign w:val="bottom"/>
          </w:tcPr>
          <w:p w14:paraId="78B8F30A" w14:textId="0BC264CA"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gridSpan w:val="2"/>
            <w:vAlign w:val="bottom"/>
          </w:tcPr>
          <w:p w14:paraId="6A50B73F" w14:textId="3BA1630A"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86" w:type="pct"/>
            <w:gridSpan w:val="2"/>
            <w:vAlign w:val="bottom"/>
          </w:tcPr>
          <w:p w14:paraId="3592EC64" w14:textId="39613F50"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gridSpan w:val="2"/>
            <w:shd w:val="clear" w:color="auto" w:fill="auto"/>
            <w:vAlign w:val="bottom"/>
          </w:tcPr>
          <w:p w14:paraId="60837F82" w14:textId="62C6C13E"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3.365 </w:t>
            </w:r>
          </w:p>
        </w:tc>
        <w:tc>
          <w:tcPr>
            <w:tcW w:w="362" w:type="pct"/>
            <w:shd w:val="clear" w:color="auto" w:fill="auto"/>
            <w:vAlign w:val="bottom"/>
          </w:tcPr>
          <w:p w14:paraId="2FBF8D7F" w14:textId="50B4BF2C"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3.365 </w:t>
            </w:r>
          </w:p>
        </w:tc>
      </w:tr>
      <w:tr w:rsidR="00880458" w:rsidRPr="0075006D" w14:paraId="7C840F74" w14:textId="77777777" w:rsidTr="00BA072D">
        <w:trPr>
          <w:trHeight w:val="153"/>
          <w:jc w:val="center"/>
        </w:trPr>
        <w:tc>
          <w:tcPr>
            <w:tcW w:w="874" w:type="pct"/>
            <w:vAlign w:val="bottom"/>
          </w:tcPr>
          <w:p w14:paraId="4B27ABF3" w14:textId="77777777" w:rsidR="00880458" w:rsidRPr="0075006D" w:rsidRDefault="00880458" w:rsidP="0088045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5" w:type="pct"/>
            <w:shd w:val="clear" w:color="auto" w:fill="auto"/>
            <w:vAlign w:val="bottom"/>
          </w:tcPr>
          <w:p w14:paraId="4BFC75EC" w14:textId="7DF057EA"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2.730.578 </w:t>
            </w:r>
          </w:p>
        </w:tc>
        <w:tc>
          <w:tcPr>
            <w:tcW w:w="314" w:type="pct"/>
            <w:shd w:val="clear" w:color="auto" w:fill="auto"/>
            <w:vAlign w:val="bottom"/>
          </w:tcPr>
          <w:p w14:paraId="2F44C71C" w14:textId="08699789"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7C9757FB" w14:textId="55E7090F"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1.355 </w:t>
            </w:r>
          </w:p>
        </w:tc>
        <w:tc>
          <w:tcPr>
            <w:tcW w:w="290" w:type="pct"/>
            <w:shd w:val="clear" w:color="auto" w:fill="auto"/>
            <w:vAlign w:val="bottom"/>
          </w:tcPr>
          <w:p w14:paraId="55173E14" w14:textId="1B535753"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71" w:type="pct"/>
            <w:shd w:val="clear" w:color="auto" w:fill="auto"/>
            <w:vAlign w:val="bottom"/>
          </w:tcPr>
          <w:p w14:paraId="77B575E1" w14:textId="6749BA94"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6" w:type="pct"/>
            <w:shd w:val="clear" w:color="auto" w:fill="auto"/>
            <w:vAlign w:val="bottom"/>
          </w:tcPr>
          <w:p w14:paraId="0778392B" w14:textId="1287BF26"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2.731.933 </w:t>
            </w:r>
          </w:p>
        </w:tc>
        <w:tc>
          <w:tcPr>
            <w:tcW w:w="336" w:type="pct"/>
            <w:shd w:val="clear" w:color="auto" w:fill="auto"/>
            <w:vAlign w:val="bottom"/>
          </w:tcPr>
          <w:p w14:paraId="2A35E6FC" w14:textId="7CBCC02F"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2.730.578 </w:t>
            </w:r>
          </w:p>
        </w:tc>
        <w:tc>
          <w:tcPr>
            <w:tcW w:w="337" w:type="pct"/>
            <w:gridSpan w:val="2"/>
            <w:shd w:val="clear" w:color="auto" w:fill="auto"/>
            <w:vAlign w:val="bottom"/>
          </w:tcPr>
          <w:p w14:paraId="70EB2C82" w14:textId="7025D1CB"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gridSpan w:val="2"/>
            <w:shd w:val="clear" w:color="auto" w:fill="auto"/>
            <w:vAlign w:val="bottom"/>
          </w:tcPr>
          <w:p w14:paraId="091764B3" w14:textId="75EE495C"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1.355 </w:t>
            </w:r>
          </w:p>
        </w:tc>
        <w:tc>
          <w:tcPr>
            <w:tcW w:w="386" w:type="pct"/>
            <w:gridSpan w:val="2"/>
            <w:shd w:val="clear" w:color="auto" w:fill="auto"/>
            <w:vAlign w:val="bottom"/>
          </w:tcPr>
          <w:p w14:paraId="617EE90A" w14:textId="7D800CDC" w:rsidR="00880458" w:rsidRPr="0075006D" w:rsidRDefault="009E7053"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430" w:type="pct"/>
            <w:gridSpan w:val="2"/>
            <w:shd w:val="clear" w:color="auto" w:fill="auto"/>
            <w:vAlign w:val="bottom"/>
          </w:tcPr>
          <w:p w14:paraId="5CBEFF72" w14:textId="347A4FA1" w:rsidR="00880458" w:rsidRPr="0075006D" w:rsidRDefault="009E7053"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62" w:type="pct"/>
            <w:shd w:val="clear" w:color="auto" w:fill="auto"/>
            <w:vAlign w:val="bottom"/>
          </w:tcPr>
          <w:p w14:paraId="265A97F3" w14:textId="4116D99E"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2.731.933 </w:t>
            </w:r>
          </w:p>
        </w:tc>
      </w:tr>
      <w:tr w:rsidR="00880458" w:rsidRPr="0075006D" w14:paraId="3A20D494" w14:textId="77777777" w:rsidTr="00BA072D">
        <w:trPr>
          <w:trHeight w:val="153"/>
          <w:jc w:val="center"/>
        </w:trPr>
        <w:tc>
          <w:tcPr>
            <w:tcW w:w="874" w:type="pct"/>
            <w:vAlign w:val="bottom"/>
          </w:tcPr>
          <w:p w14:paraId="7151CE99" w14:textId="77777777" w:rsidR="00880458" w:rsidRPr="0075006D" w:rsidRDefault="00880458" w:rsidP="0088045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Dužnički vrijednosni papiri po amortiziranom trošku</w:t>
            </w:r>
          </w:p>
        </w:tc>
        <w:tc>
          <w:tcPr>
            <w:tcW w:w="315" w:type="pct"/>
            <w:shd w:val="clear" w:color="auto" w:fill="auto"/>
            <w:vAlign w:val="bottom"/>
          </w:tcPr>
          <w:p w14:paraId="6A6FAE5A" w14:textId="129C4FDB" w:rsidR="00880458" w:rsidRPr="0075006D" w:rsidRDefault="009E7053"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r w:rsidR="00880458" w:rsidRPr="00BA072D">
              <w:rPr>
                <w:rFonts w:ascii="Calibri" w:eastAsia="Calibri" w:hAnsi="Calibri" w:cs="Arial"/>
                <w:color w:val="000000" w:themeColor="text1"/>
                <w:sz w:val="15"/>
                <w:szCs w:val="15"/>
              </w:rPr>
              <w:t xml:space="preserve"> </w:t>
            </w:r>
          </w:p>
        </w:tc>
        <w:tc>
          <w:tcPr>
            <w:tcW w:w="314" w:type="pct"/>
            <w:shd w:val="clear" w:color="auto" w:fill="auto"/>
            <w:vAlign w:val="bottom"/>
          </w:tcPr>
          <w:p w14:paraId="5980ACC1" w14:textId="68BDA15A"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38703DD5" w14:textId="4DE3EFEE"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290" w:type="pct"/>
            <w:shd w:val="clear" w:color="auto" w:fill="auto"/>
            <w:vAlign w:val="bottom"/>
          </w:tcPr>
          <w:p w14:paraId="4500E66D" w14:textId="3C786F6D"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71" w:type="pct"/>
            <w:shd w:val="clear" w:color="auto" w:fill="auto"/>
            <w:vAlign w:val="bottom"/>
          </w:tcPr>
          <w:p w14:paraId="4E94B977" w14:textId="73578D00"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6" w:type="pct"/>
            <w:shd w:val="clear" w:color="auto" w:fill="auto"/>
            <w:vAlign w:val="bottom"/>
          </w:tcPr>
          <w:p w14:paraId="3A9BEA37" w14:textId="3099207C" w:rsidR="00880458" w:rsidRPr="0075006D" w:rsidRDefault="009E7053"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r w:rsidR="00880458" w:rsidRPr="00BA072D">
              <w:rPr>
                <w:rFonts w:ascii="Calibri" w:eastAsia="Calibri" w:hAnsi="Calibri" w:cs="Arial"/>
                <w:color w:val="000000" w:themeColor="text1"/>
                <w:sz w:val="15"/>
                <w:szCs w:val="15"/>
              </w:rPr>
              <w:t xml:space="preserve"> </w:t>
            </w:r>
          </w:p>
        </w:tc>
        <w:tc>
          <w:tcPr>
            <w:tcW w:w="336" w:type="pct"/>
            <w:vAlign w:val="bottom"/>
          </w:tcPr>
          <w:p w14:paraId="0A750D9C" w14:textId="3F2EF978"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7" w:type="pct"/>
            <w:gridSpan w:val="2"/>
            <w:vAlign w:val="bottom"/>
          </w:tcPr>
          <w:p w14:paraId="4797D40A" w14:textId="08255441"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gridSpan w:val="2"/>
            <w:vAlign w:val="bottom"/>
          </w:tcPr>
          <w:p w14:paraId="26AE7095" w14:textId="1B1DF085"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86" w:type="pct"/>
            <w:gridSpan w:val="2"/>
            <w:vAlign w:val="bottom"/>
          </w:tcPr>
          <w:p w14:paraId="0D21BBA7" w14:textId="66A0ECEA"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gridSpan w:val="2"/>
            <w:vAlign w:val="bottom"/>
          </w:tcPr>
          <w:p w14:paraId="6228BFFF" w14:textId="46ADBB9A"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2" w:type="pct"/>
            <w:vAlign w:val="bottom"/>
          </w:tcPr>
          <w:p w14:paraId="505A7AAB" w14:textId="534DA921" w:rsidR="00880458" w:rsidRPr="0075006D" w:rsidRDefault="009E7053"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r>
      <w:tr w:rsidR="00880458" w:rsidRPr="0075006D" w14:paraId="708773FF" w14:textId="77777777" w:rsidTr="00BA072D">
        <w:trPr>
          <w:trHeight w:val="153"/>
          <w:jc w:val="center"/>
        </w:trPr>
        <w:tc>
          <w:tcPr>
            <w:tcW w:w="874" w:type="pct"/>
            <w:vAlign w:val="bottom"/>
          </w:tcPr>
          <w:p w14:paraId="1887FF2B" w14:textId="77777777" w:rsidR="00880458" w:rsidRPr="0075006D" w:rsidRDefault="00880458" w:rsidP="0088045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5" w:type="pct"/>
            <w:tcBorders>
              <w:top w:val="nil"/>
              <w:left w:val="nil"/>
              <w:bottom w:val="single" w:sz="8" w:space="0" w:color="auto"/>
              <w:right w:val="nil"/>
            </w:tcBorders>
            <w:shd w:val="clear" w:color="auto" w:fill="auto"/>
            <w:vAlign w:val="bottom"/>
          </w:tcPr>
          <w:p w14:paraId="3454E073" w14:textId="077E7C5B"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5.770 </w:t>
            </w:r>
          </w:p>
        </w:tc>
        <w:tc>
          <w:tcPr>
            <w:tcW w:w="314" w:type="pct"/>
            <w:tcBorders>
              <w:top w:val="nil"/>
              <w:left w:val="nil"/>
              <w:bottom w:val="single" w:sz="8" w:space="0" w:color="auto"/>
              <w:right w:val="nil"/>
            </w:tcBorders>
            <w:shd w:val="clear" w:color="auto" w:fill="auto"/>
            <w:vAlign w:val="bottom"/>
          </w:tcPr>
          <w:p w14:paraId="37336EB9" w14:textId="1A757040"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29 </w:t>
            </w:r>
          </w:p>
        </w:tc>
        <w:tc>
          <w:tcPr>
            <w:tcW w:w="311" w:type="pct"/>
            <w:tcBorders>
              <w:top w:val="nil"/>
              <w:left w:val="nil"/>
              <w:bottom w:val="single" w:sz="8" w:space="0" w:color="auto"/>
              <w:right w:val="nil"/>
            </w:tcBorders>
            <w:shd w:val="clear" w:color="auto" w:fill="auto"/>
            <w:vAlign w:val="bottom"/>
          </w:tcPr>
          <w:p w14:paraId="4B2B8BF8" w14:textId="265FFBC7"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1.743 </w:t>
            </w:r>
          </w:p>
        </w:tc>
        <w:tc>
          <w:tcPr>
            <w:tcW w:w="290" w:type="pct"/>
            <w:tcBorders>
              <w:top w:val="nil"/>
              <w:left w:val="nil"/>
              <w:bottom w:val="single" w:sz="8" w:space="0" w:color="auto"/>
              <w:right w:val="nil"/>
            </w:tcBorders>
            <w:shd w:val="clear" w:color="auto" w:fill="auto"/>
            <w:vAlign w:val="bottom"/>
          </w:tcPr>
          <w:p w14:paraId="60A57DFC" w14:textId="4B4AC16E"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30 </w:t>
            </w:r>
          </w:p>
        </w:tc>
        <w:tc>
          <w:tcPr>
            <w:tcW w:w="371" w:type="pct"/>
            <w:tcBorders>
              <w:top w:val="nil"/>
              <w:left w:val="nil"/>
              <w:bottom w:val="single" w:sz="8" w:space="0" w:color="auto"/>
              <w:right w:val="nil"/>
            </w:tcBorders>
            <w:shd w:val="clear" w:color="auto" w:fill="auto"/>
            <w:vAlign w:val="bottom"/>
          </w:tcPr>
          <w:p w14:paraId="47DF2508" w14:textId="0DEB8563"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6" w:type="pct"/>
            <w:tcBorders>
              <w:top w:val="nil"/>
              <w:left w:val="nil"/>
              <w:bottom w:val="single" w:sz="8" w:space="0" w:color="auto"/>
              <w:right w:val="nil"/>
            </w:tcBorders>
            <w:shd w:val="clear" w:color="auto" w:fill="auto"/>
            <w:vAlign w:val="bottom"/>
          </w:tcPr>
          <w:p w14:paraId="569C80BE" w14:textId="1F68D413"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7.572 </w:t>
            </w:r>
          </w:p>
        </w:tc>
        <w:tc>
          <w:tcPr>
            <w:tcW w:w="336" w:type="pct"/>
            <w:tcBorders>
              <w:top w:val="nil"/>
              <w:left w:val="nil"/>
              <w:bottom w:val="single" w:sz="8" w:space="0" w:color="auto"/>
              <w:right w:val="nil"/>
            </w:tcBorders>
            <w:vAlign w:val="bottom"/>
          </w:tcPr>
          <w:p w14:paraId="4D03D4E3" w14:textId="139C9DB8"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2.676 </w:t>
            </w:r>
          </w:p>
        </w:tc>
        <w:tc>
          <w:tcPr>
            <w:tcW w:w="337" w:type="pct"/>
            <w:gridSpan w:val="2"/>
            <w:tcBorders>
              <w:top w:val="nil"/>
              <w:left w:val="nil"/>
              <w:bottom w:val="single" w:sz="8" w:space="0" w:color="auto"/>
              <w:right w:val="nil"/>
            </w:tcBorders>
            <w:vAlign w:val="bottom"/>
          </w:tcPr>
          <w:p w14:paraId="270AD678" w14:textId="7A5B53E3"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29 </w:t>
            </w:r>
          </w:p>
        </w:tc>
        <w:tc>
          <w:tcPr>
            <w:tcW w:w="338" w:type="pct"/>
            <w:gridSpan w:val="2"/>
            <w:tcBorders>
              <w:top w:val="nil"/>
              <w:left w:val="nil"/>
              <w:bottom w:val="single" w:sz="8" w:space="0" w:color="auto"/>
              <w:right w:val="nil"/>
            </w:tcBorders>
            <w:vAlign w:val="bottom"/>
          </w:tcPr>
          <w:p w14:paraId="65D27070" w14:textId="1CAE2693"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1.742 </w:t>
            </w:r>
          </w:p>
        </w:tc>
        <w:tc>
          <w:tcPr>
            <w:tcW w:w="386" w:type="pct"/>
            <w:gridSpan w:val="2"/>
            <w:tcBorders>
              <w:top w:val="nil"/>
              <w:left w:val="nil"/>
              <w:bottom w:val="single" w:sz="8" w:space="0" w:color="auto"/>
              <w:right w:val="nil"/>
            </w:tcBorders>
            <w:vAlign w:val="bottom"/>
          </w:tcPr>
          <w:p w14:paraId="55307764" w14:textId="600A99A9"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30 </w:t>
            </w:r>
          </w:p>
        </w:tc>
        <w:tc>
          <w:tcPr>
            <w:tcW w:w="430" w:type="pct"/>
            <w:gridSpan w:val="2"/>
            <w:tcBorders>
              <w:top w:val="nil"/>
              <w:left w:val="nil"/>
              <w:bottom w:val="single" w:sz="8" w:space="0" w:color="auto"/>
              <w:right w:val="nil"/>
            </w:tcBorders>
            <w:vAlign w:val="bottom"/>
          </w:tcPr>
          <w:p w14:paraId="3F611716" w14:textId="655E486E" w:rsidR="00880458" w:rsidRPr="0075006D" w:rsidRDefault="009E7053"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62" w:type="pct"/>
            <w:tcBorders>
              <w:top w:val="nil"/>
              <w:left w:val="nil"/>
              <w:bottom w:val="single" w:sz="8" w:space="0" w:color="auto"/>
              <w:right w:val="nil"/>
            </w:tcBorders>
            <w:vAlign w:val="bottom"/>
          </w:tcPr>
          <w:p w14:paraId="0ABF8614" w14:textId="11B5D472" w:rsidR="00880458" w:rsidRPr="0075006D" w:rsidRDefault="00880458" w:rsidP="00880458">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4.477 </w:t>
            </w:r>
          </w:p>
        </w:tc>
      </w:tr>
      <w:tr w:rsidR="00880458" w:rsidRPr="0075006D" w14:paraId="373FE0C0" w14:textId="77777777" w:rsidTr="00BA072D">
        <w:trPr>
          <w:trHeight w:val="163"/>
          <w:jc w:val="center"/>
        </w:trPr>
        <w:tc>
          <w:tcPr>
            <w:tcW w:w="874" w:type="pct"/>
          </w:tcPr>
          <w:p w14:paraId="1779E976" w14:textId="77777777" w:rsidR="00880458" w:rsidRPr="0075006D" w:rsidRDefault="00880458" w:rsidP="0088045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5" w:type="pct"/>
            <w:tcBorders>
              <w:top w:val="nil"/>
              <w:left w:val="nil"/>
              <w:bottom w:val="single" w:sz="12" w:space="0" w:color="auto"/>
              <w:right w:val="nil"/>
            </w:tcBorders>
            <w:shd w:val="clear" w:color="auto" w:fill="auto"/>
            <w:vAlign w:val="bottom"/>
          </w:tcPr>
          <w:p w14:paraId="3AFE1608" w14:textId="5DAF40B7"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24.255.624 </w:t>
            </w:r>
          </w:p>
        </w:tc>
        <w:tc>
          <w:tcPr>
            <w:tcW w:w="314" w:type="pct"/>
            <w:tcBorders>
              <w:top w:val="nil"/>
              <w:left w:val="nil"/>
              <w:bottom w:val="single" w:sz="12" w:space="0" w:color="auto"/>
              <w:right w:val="nil"/>
            </w:tcBorders>
            <w:shd w:val="clear" w:color="auto" w:fill="auto"/>
            <w:vAlign w:val="bottom"/>
          </w:tcPr>
          <w:p w14:paraId="409FF34B" w14:textId="6B43453A"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1.211.116 </w:t>
            </w:r>
          </w:p>
        </w:tc>
        <w:tc>
          <w:tcPr>
            <w:tcW w:w="311" w:type="pct"/>
            <w:tcBorders>
              <w:top w:val="nil"/>
              <w:left w:val="nil"/>
              <w:bottom w:val="single" w:sz="12" w:space="0" w:color="auto"/>
              <w:right w:val="nil"/>
            </w:tcBorders>
            <w:shd w:val="clear" w:color="auto" w:fill="auto"/>
            <w:vAlign w:val="bottom"/>
          </w:tcPr>
          <w:p w14:paraId="53455B89" w14:textId="0EC3C474"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1.567.320 </w:t>
            </w:r>
          </w:p>
        </w:tc>
        <w:tc>
          <w:tcPr>
            <w:tcW w:w="290" w:type="pct"/>
            <w:tcBorders>
              <w:top w:val="nil"/>
              <w:left w:val="nil"/>
              <w:bottom w:val="single" w:sz="12" w:space="0" w:color="auto"/>
              <w:right w:val="nil"/>
            </w:tcBorders>
            <w:shd w:val="clear" w:color="auto" w:fill="auto"/>
            <w:vAlign w:val="bottom"/>
          </w:tcPr>
          <w:p w14:paraId="26D58810" w14:textId="07543C6F"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964.264 </w:t>
            </w:r>
          </w:p>
        </w:tc>
        <w:tc>
          <w:tcPr>
            <w:tcW w:w="371" w:type="pct"/>
            <w:tcBorders>
              <w:top w:val="nil"/>
              <w:left w:val="nil"/>
              <w:bottom w:val="single" w:sz="12" w:space="0" w:color="auto"/>
              <w:right w:val="nil"/>
            </w:tcBorders>
            <w:shd w:val="clear" w:color="auto" w:fill="auto"/>
            <w:vAlign w:val="bottom"/>
          </w:tcPr>
          <w:p w14:paraId="68D199DD" w14:textId="459F1AD5"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3.365 </w:t>
            </w:r>
          </w:p>
        </w:tc>
        <w:tc>
          <w:tcPr>
            <w:tcW w:w="336" w:type="pct"/>
            <w:tcBorders>
              <w:top w:val="nil"/>
              <w:left w:val="nil"/>
              <w:bottom w:val="single" w:sz="12" w:space="0" w:color="auto"/>
              <w:right w:val="nil"/>
            </w:tcBorders>
            <w:shd w:val="clear" w:color="auto" w:fill="auto"/>
            <w:vAlign w:val="bottom"/>
          </w:tcPr>
          <w:p w14:paraId="4C089B23" w14:textId="03D5332D"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28.001.689 </w:t>
            </w:r>
          </w:p>
        </w:tc>
        <w:tc>
          <w:tcPr>
            <w:tcW w:w="336" w:type="pct"/>
            <w:tcBorders>
              <w:top w:val="nil"/>
              <w:left w:val="nil"/>
              <w:bottom w:val="single" w:sz="12" w:space="0" w:color="auto"/>
              <w:right w:val="nil"/>
            </w:tcBorders>
            <w:vAlign w:val="bottom"/>
          </w:tcPr>
          <w:p w14:paraId="01345E1E" w14:textId="2518F800"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5.144.211 </w:t>
            </w:r>
          </w:p>
        </w:tc>
        <w:tc>
          <w:tcPr>
            <w:tcW w:w="337" w:type="pct"/>
            <w:gridSpan w:val="2"/>
            <w:tcBorders>
              <w:top w:val="nil"/>
              <w:left w:val="nil"/>
              <w:bottom w:val="single" w:sz="12" w:space="0" w:color="auto"/>
              <w:right w:val="nil"/>
            </w:tcBorders>
            <w:vAlign w:val="bottom"/>
          </w:tcPr>
          <w:p w14:paraId="510B548D" w14:textId="49EEE9BF"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54.910 </w:t>
            </w:r>
          </w:p>
        </w:tc>
        <w:tc>
          <w:tcPr>
            <w:tcW w:w="338" w:type="pct"/>
            <w:gridSpan w:val="2"/>
            <w:tcBorders>
              <w:top w:val="nil"/>
              <w:left w:val="nil"/>
              <w:bottom w:val="single" w:sz="12" w:space="0" w:color="auto"/>
              <w:right w:val="nil"/>
            </w:tcBorders>
            <w:vAlign w:val="bottom"/>
          </w:tcPr>
          <w:p w14:paraId="3AB79325" w14:textId="6D8A24BE"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304.097 </w:t>
            </w:r>
          </w:p>
        </w:tc>
        <w:tc>
          <w:tcPr>
            <w:tcW w:w="386" w:type="pct"/>
            <w:gridSpan w:val="2"/>
            <w:tcBorders>
              <w:top w:val="nil"/>
              <w:left w:val="nil"/>
              <w:bottom w:val="single" w:sz="12" w:space="0" w:color="auto"/>
              <w:right w:val="nil"/>
            </w:tcBorders>
            <w:vAlign w:val="bottom"/>
          </w:tcPr>
          <w:p w14:paraId="2F94C34A" w14:textId="67B07D7D"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33.731 </w:t>
            </w:r>
          </w:p>
        </w:tc>
        <w:tc>
          <w:tcPr>
            <w:tcW w:w="430" w:type="pct"/>
            <w:gridSpan w:val="2"/>
            <w:tcBorders>
              <w:top w:val="nil"/>
              <w:left w:val="nil"/>
              <w:bottom w:val="single" w:sz="12" w:space="0" w:color="auto"/>
              <w:right w:val="nil"/>
            </w:tcBorders>
            <w:vAlign w:val="bottom"/>
          </w:tcPr>
          <w:p w14:paraId="7914C758" w14:textId="78CB16F9"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3.365 </w:t>
            </w:r>
          </w:p>
        </w:tc>
        <w:tc>
          <w:tcPr>
            <w:tcW w:w="362" w:type="pct"/>
            <w:tcBorders>
              <w:top w:val="nil"/>
              <w:left w:val="nil"/>
              <w:bottom w:val="single" w:sz="12" w:space="0" w:color="auto"/>
              <w:right w:val="nil"/>
            </w:tcBorders>
            <w:vAlign w:val="bottom"/>
          </w:tcPr>
          <w:p w14:paraId="2D307687" w14:textId="223D443F"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5.540.314 </w:t>
            </w:r>
          </w:p>
        </w:tc>
      </w:tr>
      <w:tr w:rsidR="000E3A3B" w:rsidRPr="0075006D" w14:paraId="3A22C34E" w14:textId="77777777" w:rsidTr="000E3A3B">
        <w:trPr>
          <w:trHeight w:val="136"/>
          <w:jc w:val="center"/>
        </w:trPr>
        <w:tc>
          <w:tcPr>
            <w:tcW w:w="874" w:type="pct"/>
          </w:tcPr>
          <w:p w14:paraId="289DF912" w14:textId="77777777" w:rsidR="00AE5A38" w:rsidRPr="0075006D" w:rsidRDefault="00AE5A38" w:rsidP="00AE5A38">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5" w:type="pct"/>
            <w:shd w:val="clear" w:color="auto" w:fill="auto"/>
            <w:vAlign w:val="bottom"/>
          </w:tcPr>
          <w:p w14:paraId="4F6900C7"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4" w:type="pct"/>
            <w:shd w:val="clear" w:color="auto" w:fill="auto"/>
            <w:vAlign w:val="bottom"/>
          </w:tcPr>
          <w:p w14:paraId="0A4FB8F3"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1" w:type="pct"/>
            <w:shd w:val="clear" w:color="auto" w:fill="auto"/>
            <w:vAlign w:val="bottom"/>
          </w:tcPr>
          <w:p w14:paraId="2F76EFE9"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290" w:type="pct"/>
            <w:shd w:val="clear" w:color="auto" w:fill="auto"/>
            <w:vAlign w:val="bottom"/>
          </w:tcPr>
          <w:p w14:paraId="00DE88E0"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71" w:type="pct"/>
            <w:shd w:val="clear" w:color="auto" w:fill="auto"/>
            <w:vAlign w:val="bottom"/>
          </w:tcPr>
          <w:p w14:paraId="7435BAEF"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36" w:type="pct"/>
            <w:shd w:val="clear" w:color="auto" w:fill="auto"/>
            <w:vAlign w:val="bottom"/>
          </w:tcPr>
          <w:p w14:paraId="4C51608E"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36" w:type="pct"/>
            <w:vAlign w:val="bottom"/>
          </w:tcPr>
          <w:p w14:paraId="68F20505"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37" w:type="pct"/>
            <w:gridSpan w:val="2"/>
            <w:vAlign w:val="bottom"/>
          </w:tcPr>
          <w:p w14:paraId="27B77E10"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38" w:type="pct"/>
            <w:gridSpan w:val="2"/>
            <w:vAlign w:val="bottom"/>
          </w:tcPr>
          <w:p w14:paraId="456BFF35"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86" w:type="pct"/>
            <w:gridSpan w:val="2"/>
            <w:vAlign w:val="bottom"/>
          </w:tcPr>
          <w:p w14:paraId="5B2A7476"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430" w:type="pct"/>
            <w:gridSpan w:val="2"/>
            <w:vAlign w:val="bottom"/>
          </w:tcPr>
          <w:p w14:paraId="06C2B567"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vAlign w:val="bottom"/>
          </w:tcPr>
          <w:p w14:paraId="76B5DE6C"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r>
      <w:tr w:rsidR="00880458" w:rsidRPr="0075006D" w14:paraId="469D9D1E" w14:textId="77777777" w:rsidTr="000E3A3B">
        <w:trPr>
          <w:trHeight w:val="153"/>
          <w:jc w:val="center"/>
        </w:trPr>
        <w:tc>
          <w:tcPr>
            <w:tcW w:w="874" w:type="pct"/>
            <w:vAlign w:val="bottom"/>
          </w:tcPr>
          <w:p w14:paraId="62AB5ABB" w14:textId="77777777" w:rsidR="00880458" w:rsidRPr="0075006D" w:rsidRDefault="00880458" w:rsidP="00880458">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5" w:type="pct"/>
            <w:shd w:val="clear" w:color="auto" w:fill="auto"/>
            <w:vAlign w:val="bottom"/>
          </w:tcPr>
          <w:p w14:paraId="62C49824" w14:textId="6DAD48C7"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110.564 </w:t>
            </w:r>
          </w:p>
        </w:tc>
        <w:tc>
          <w:tcPr>
            <w:tcW w:w="314" w:type="pct"/>
            <w:shd w:val="clear" w:color="auto" w:fill="auto"/>
            <w:vAlign w:val="bottom"/>
          </w:tcPr>
          <w:p w14:paraId="2B0D7F9C" w14:textId="2BCDF09B"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11" w:type="pct"/>
            <w:shd w:val="clear" w:color="auto" w:fill="auto"/>
            <w:vAlign w:val="bottom"/>
          </w:tcPr>
          <w:p w14:paraId="3FE5580B" w14:textId="16943CF5"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54.068 </w:t>
            </w:r>
          </w:p>
        </w:tc>
        <w:tc>
          <w:tcPr>
            <w:tcW w:w="290" w:type="pct"/>
            <w:shd w:val="clear" w:color="auto" w:fill="auto"/>
            <w:vAlign w:val="bottom"/>
          </w:tcPr>
          <w:p w14:paraId="5C6F65B3" w14:textId="4FF343E4"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71" w:type="pct"/>
            <w:shd w:val="clear" w:color="auto" w:fill="auto"/>
            <w:vAlign w:val="bottom"/>
          </w:tcPr>
          <w:p w14:paraId="389D7DB6" w14:textId="42806735"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36" w:type="pct"/>
            <w:shd w:val="clear" w:color="auto" w:fill="auto"/>
            <w:vAlign w:val="bottom"/>
          </w:tcPr>
          <w:p w14:paraId="0CEC885C" w14:textId="53042CE0"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164.632 </w:t>
            </w:r>
          </w:p>
        </w:tc>
        <w:tc>
          <w:tcPr>
            <w:tcW w:w="336" w:type="pct"/>
            <w:vAlign w:val="bottom"/>
          </w:tcPr>
          <w:p w14:paraId="6937F1B5" w14:textId="623A784C"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61.861 </w:t>
            </w:r>
          </w:p>
        </w:tc>
        <w:tc>
          <w:tcPr>
            <w:tcW w:w="337" w:type="pct"/>
            <w:gridSpan w:val="2"/>
            <w:vAlign w:val="bottom"/>
          </w:tcPr>
          <w:p w14:paraId="2240A71D" w14:textId="7825DD2A"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38" w:type="pct"/>
            <w:gridSpan w:val="2"/>
            <w:vAlign w:val="bottom"/>
          </w:tcPr>
          <w:p w14:paraId="2557CEC4" w14:textId="5FA28121"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9.845 </w:t>
            </w:r>
          </w:p>
        </w:tc>
        <w:tc>
          <w:tcPr>
            <w:tcW w:w="386" w:type="pct"/>
            <w:gridSpan w:val="2"/>
            <w:vAlign w:val="bottom"/>
          </w:tcPr>
          <w:p w14:paraId="34A3F6C4" w14:textId="7840A5FA"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430" w:type="pct"/>
            <w:gridSpan w:val="2"/>
            <w:vAlign w:val="bottom"/>
          </w:tcPr>
          <w:p w14:paraId="113E9493" w14:textId="632C639A"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62" w:type="pct"/>
            <w:vAlign w:val="bottom"/>
          </w:tcPr>
          <w:p w14:paraId="28D676F0" w14:textId="38F5E77C"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71.706 </w:t>
            </w:r>
          </w:p>
        </w:tc>
      </w:tr>
      <w:tr w:rsidR="00880458" w:rsidRPr="0075006D" w14:paraId="5E451325" w14:textId="77777777" w:rsidTr="000E3A3B">
        <w:trPr>
          <w:trHeight w:val="153"/>
          <w:jc w:val="center"/>
        </w:trPr>
        <w:tc>
          <w:tcPr>
            <w:tcW w:w="874" w:type="pct"/>
            <w:vAlign w:val="bottom"/>
          </w:tcPr>
          <w:p w14:paraId="27A17020" w14:textId="77777777" w:rsidR="00880458" w:rsidRPr="0075006D" w:rsidRDefault="00880458" w:rsidP="0088045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5" w:type="pct"/>
            <w:shd w:val="clear" w:color="auto" w:fill="auto"/>
            <w:vAlign w:val="bottom"/>
          </w:tcPr>
          <w:p w14:paraId="77574880" w14:textId="4CBE4009"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10.952 </w:t>
            </w:r>
          </w:p>
        </w:tc>
        <w:tc>
          <w:tcPr>
            <w:tcW w:w="314" w:type="pct"/>
            <w:shd w:val="clear" w:color="auto" w:fill="auto"/>
            <w:vAlign w:val="bottom"/>
          </w:tcPr>
          <w:p w14:paraId="6A853E46" w14:textId="39AB77C1"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3.016 </w:t>
            </w:r>
          </w:p>
        </w:tc>
        <w:tc>
          <w:tcPr>
            <w:tcW w:w="311" w:type="pct"/>
            <w:shd w:val="clear" w:color="auto" w:fill="auto"/>
            <w:vAlign w:val="bottom"/>
          </w:tcPr>
          <w:p w14:paraId="14B2F34D" w14:textId="021E02D4"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202.226 </w:t>
            </w:r>
          </w:p>
        </w:tc>
        <w:tc>
          <w:tcPr>
            <w:tcW w:w="290" w:type="pct"/>
            <w:shd w:val="clear" w:color="auto" w:fill="auto"/>
            <w:vAlign w:val="bottom"/>
          </w:tcPr>
          <w:p w14:paraId="302C8BB8" w14:textId="545F3F14"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71" w:type="pct"/>
            <w:shd w:val="clear" w:color="auto" w:fill="auto"/>
            <w:vAlign w:val="bottom"/>
          </w:tcPr>
          <w:p w14:paraId="37F8D4E8" w14:textId="6503C7B8"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36" w:type="pct"/>
            <w:shd w:val="clear" w:color="auto" w:fill="auto"/>
            <w:vAlign w:val="bottom"/>
          </w:tcPr>
          <w:p w14:paraId="600C918F" w14:textId="5D11CC70"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216.194 </w:t>
            </w:r>
          </w:p>
        </w:tc>
        <w:tc>
          <w:tcPr>
            <w:tcW w:w="336" w:type="pct"/>
            <w:vAlign w:val="bottom"/>
          </w:tcPr>
          <w:p w14:paraId="5D390D83" w14:textId="0EDCC26D"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2.023 </w:t>
            </w:r>
          </w:p>
        </w:tc>
        <w:tc>
          <w:tcPr>
            <w:tcW w:w="337" w:type="pct"/>
            <w:gridSpan w:val="2"/>
            <w:vAlign w:val="bottom"/>
          </w:tcPr>
          <w:p w14:paraId="70C85060" w14:textId="461B8BFD"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3.015 </w:t>
            </w:r>
          </w:p>
        </w:tc>
        <w:tc>
          <w:tcPr>
            <w:tcW w:w="338" w:type="pct"/>
            <w:gridSpan w:val="2"/>
            <w:vAlign w:val="bottom"/>
          </w:tcPr>
          <w:p w14:paraId="4FC06165" w14:textId="29D65230"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45.843 </w:t>
            </w:r>
          </w:p>
        </w:tc>
        <w:tc>
          <w:tcPr>
            <w:tcW w:w="386" w:type="pct"/>
            <w:gridSpan w:val="2"/>
            <w:vAlign w:val="bottom"/>
          </w:tcPr>
          <w:p w14:paraId="22653689" w14:textId="3A47BE37" w:rsidR="00880458" w:rsidRPr="0075006D" w:rsidRDefault="009E7053"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430" w:type="pct"/>
            <w:gridSpan w:val="2"/>
            <w:vAlign w:val="bottom"/>
          </w:tcPr>
          <w:p w14:paraId="1FE9ED41" w14:textId="6D591400" w:rsidR="00880458" w:rsidRPr="0075006D" w:rsidRDefault="009E7053"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62" w:type="pct"/>
            <w:vAlign w:val="bottom"/>
          </w:tcPr>
          <w:p w14:paraId="6C3F9507" w14:textId="1E1BB6C8"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50.881 </w:t>
            </w:r>
          </w:p>
        </w:tc>
      </w:tr>
      <w:tr w:rsidR="00880458" w:rsidRPr="0075006D" w14:paraId="725FBA93" w14:textId="77777777" w:rsidTr="000E3A3B">
        <w:trPr>
          <w:trHeight w:val="153"/>
          <w:jc w:val="center"/>
        </w:trPr>
        <w:tc>
          <w:tcPr>
            <w:tcW w:w="874" w:type="pct"/>
            <w:vAlign w:val="bottom"/>
          </w:tcPr>
          <w:p w14:paraId="1AFC57F9" w14:textId="77777777" w:rsidR="00880458" w:rsidRPr="0075006D" w:rsidRDefault="00880458" w:rsidP="0088045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5" w:type="pct"/>
            <w:shd w:val="clear" w:color="auto" w:fill="auto"/>
            <w:vAlign w:val="bottom"/>
          </w:tcPr>
          <w:p w14:paraId="5DC7A3A7" w14:textId="283FEB1A"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14" w:type="pct"/>
            <w:shd w:val="clear" w:color="auto" w:fill="auto"/>
            <w:vAlign w:val="bottom"/>
          </w:tcPr>
          <w:p w14:paraId="4EDE2059" w14:textId="372B131F"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11" w:type="pct"/>
            <w:shd w:val="clear" w:color="auto" w:fill="auto"/>
            <w:vAlign w:val="bottom"/>
          </w:tcPr>
          <w:p w14:paraId="3A8BD8A3" w14:textId="0A895B77"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290" w:type="pct"/>
            <w:shd w:val="clear" w:color="auto" w:fill="auto"/>
            <w:vAlign w:val="bottom"/>
          </w:tcPr>
          <w:p w14:paraId="2202CB0B" w14:textId="5286977B"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71" w:type="pct"/>
            <w:shd w:val="clear" w:color="auto" w:fill="auto"/>
            <w:vAlign w:val="bottom"/>
          </w:tcPr>
          <w:p w14:paraId="60343910" w14:textId="106E2CD1"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2.892 </w:t>
            </w:r>
          </w:p>
        </w:tc>
        <w:tc>
          <w:tcPr>
            <w:tcW w:w="336" w:type="pct"/>
            <w:shd w:val="clear" w:color="auto" w:fill="auto"/>
            <w:vAlign w:val="bottom"/>
          </w:tcPr>
          <w:p w14:paraId="4E7E135F" w14:textId="6DBA0D50"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2.892 </w:t>
            </w:r>
          </w:p>
        </w:tc>
        <w:tc>
          <w:tcPr>
            <w:tcW w:w="336" w:type="pct"/>
            <w:vAlign w:val="bottom"/>
          </w:tcPr>
          <w:p w14:paraId="55BA0751" w14:textId="159DA988"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37" w:type="pct"/>
            <w:gridSpan w:val="2"/>
            <w:vAlign w:val="bottom"/>
          </w:tcPr>
          <w:p w14:paraId="5CB7862A" w14:textId="5C7D766F"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38" w:type="pct"/>
            <w:gridSpan w:val="2"/>
            <w:vAlign w:val="bottom"/>
          </w:tcPr>
          <w:p w14:paraId="07A2EE00" w14:textId="54356AB9"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86" w:type="pct"/>
            <w:gridSpan w:val="2"/>
            <w:vAlign w:val="bottom"/>
          </w:tcPr>
          <w:p w14:paraId="10912954" w14:textId="204C125A"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430" w:type="pct"/>
            <w:gridSpan w:val="2"/>
            <w:vAlign w:val="bottom"/>
          </w:tcPr>
          <w:p w14:paraId="2BEB3F41" w14:textId="2168C3B0"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62" w:type="pct"/>
            <w:vAlign w:val="bottom"/>
          </w:tcPr>
          <w:p w14:paraId="7AE65BE1" w14:textId="4B280B3B"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r>
      <w:tr w:rsidR="00880458" w:rsidRPr="0075006D" w14:paraId="506867B2" w14:textId="77777777" w:rsidTr="000E3A3B">
        <w:trPr>
          <w:trHeight w:val="153"/>
          <w:jc w:val="center"/>
        </w:trPr>
        <w:tc>
          <w:tcPr>
            <w:tcW w:w="874" w:type="pct"/>
            <w:vAlign w:val="bottom"/>
          </w:tcPr>
          <w:p w14:paraId="5D8592B6" w14:textId="77777777" w:rsidR="00880458" w:rsidRPr="0075006D" w:rsidRDefault="00880458" w:rsidP="0088045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5" w:type="pct"/>
            <w:shd w:val="clear" w:color="auto" w:fill="auto"/>
            <w:vAlign w:val="bottom"/>
          </w:tcPr>
          <w:p w14:paraId="685A2CF4" w14:textId="5A43BD89"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4.794.255 </w:t>
            </w:r>
          </w:p>
        </w:tc>
        <w:tc>
          <w:tcPr>
            <w:tcW w:w="314" w:type="pct"/>
            <w:shd w:val="clear" w:color="auto" w:fill="auto"/>
            <w:vAlign w:val="bottom"/>
          </w:tcPr>
          <w:p w14:paraId="667B6880" w14:textId="73CB0835"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103.106 </w:t>
            </w:r>
          </w:p>
        </w:tc>
        <w:tc>
          <w:tcPr>
            <w:tcW w:w="311" w:type="pct"/>
            <w:shd w:val="clear" w:color="auto" w:fill="auto"/>
            <w:vAlign w:val="bottom"/>
          </w:tcPr>
          <w:p w14:paraId="2764EADE" w14:textId="4F06D87B"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7.772 </w:t>
            </w:r>
          </w:p>
        </w:tc>
        <w:tc>
          <w:tcPr>
            <w:tcW w:w="290" w:type="pct"/>
            <w:shd w:val="clear" w:color="auto" w:fill="auto"/>
            <w:vAlign w:val="bottom"/>
          </w:tcPr>
          <w:p w14:paraId="6592FD7E" w14:textId="54ABD102"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145.405 </w:t>
            </w:r>
          </w:p>
        </w:tc>
        <w:tc>
          <w:tcPr>
            <w:tcW w:w="371" w:type="pct"/>
            <w:shd w:val="clear" w:color="auto" w:fill="auto"/>
            <w:vAlign w:val="bottom"/>
          </w:tcPr>
          <w:p w14:paraId="5313C97A" w14:textId="5E7E09E6"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36" w:type="pct"/>
            <w:shd w:val="clear" w:color="auto" w:fill="auto"/>
            <w:vAlign w:val="bottom"/>
          </w:tcPr>
          <w:p w14:paraId="39252D14" w14:textId="244EA408"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5.050.538 </w:t>
            </w:r>
          </w:p>
        </w:tc>
        <w:tc>
          <w:tcPr>
            <w:tcW w:w="336" w:type="pct"/>
            <w:vAlign w:val="bottom"/>
          </w:tcPr>
          <w:p w14:paraId="623F3759" w14:textId="77F79AD3"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267.962 </w:t>
            </w:r>
          </w:p>
        </w:tc>
        <w:tc>
          <w:tcPr>
            <w:tcW w:w="337" w:type="pct"/>
            <w:gridSpan w:val="2"/>
            <w:vAlign w:val="bottom"/>
          </w:tcPr>
          <w:p w14:paraId="2E3B3E6E" w14:textId="70FB7B46"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19.192 </w:t>
            </w:r>
          </w:p>
        </w:tc>
        <w:tc>
          <w:tcPr>
            <w:tcW w:w="338" w:type="pct"/>
            <w:gridSpan w:val="2"/>
            <w:vAlign w:val="bottom"/>
          </w:tcPr>
          <w:p w14:paraId="31D6C76C" w14:textId="7AB5188C"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2.596 </w:t>
            </w:r>
          </w:p>
        </w:tc>
        <w:tc>
          <w:tcPr>
            <w:tcW w:w="386" w:type="pct"/>
            <w:gridSpan w:val="2"/>
            <w:vAlign w:val="bottom"/>
          </w:tcPr>
          <w:p w14:paraId="17AD3C53" w14:textId="107BB743"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26 </w:t>
            </w:r>
          </w:p>
        </w:tc>
        <w:tc>
          <w:tcPr>
            <w:tcW w:w="430" w:type="pct"/>
            <w:gridSpan w:val="2"/>
            <w:vAlign w:val="bottom"/>
          </w:tcPr>
          <w:p w14:paraId="6BEFF791" w14:textId="6D0D7DF3" w:rsidR="00880458" w:rsidRPr="0075006D" w:rsidRDefault="009E7053" w:rsidP="00880458">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62" w:type="pct"/>
            <w:vAlign w:val="bottom"/>
          </w:tcPr>
          <w:p w14:paraId="6FF97773" w14:textId="75323750"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289.776 </w:t>
            </w:r>
          </w:p>
        </w:tc>
      </w:tr>
      <w:tr w:rsidR="00880458" w:rsidRPr="0075006D" w14:paraId="2C097B12" w14:textId="77777777" w:rsidTr="000E3A3B">
        <w:trPr>
          <w:trHeight w:val="239"/>
          <w:jc w:val="center"/>
        </w:trPr>
        <w:tc>
          <w:tcPr>
            <w:tcW w:w="874" w:type="pct"/>
            <w:vAlign w:val="bottom"/>
          </w:tcPr>
          <w:p w14:paraId="505EE750" w14:textId="77777777" w:rsidR="00880458" w:rsidRPr="0075006D" w:rsidRDefault="00880458" w:rsidP="0088045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5" w:type="pct"/>
            <w:tcBorders>
              <w:top w:val="nil"/>
              <w:left w:val="nil"/>
              <w:bottom w:val="single" w:sz="8" w:space="0" w:color="auto"/>
              <w:right w:val="nil"/>
            </w:tcBorders>
            <w:shd w:val="clear" w:color="auto" w:fill="auto"/>
            <w:vAlign w:val="bottom"/>
          </w:tcPr>
          <w:p w14:paraId="63DCC51F" w14:textId="2280FE30"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93 </w:t>
            </w:r>
          </w:p>
        </w:tc>
        <w:tc>
          <w:tcPr>
            <w:tcW w:w="314" w:type="pct"/>
            <w:tcBorders>
              <w:top w:val="nil"/>
              <w:left w:val="nil"/>
              <w:bottom w:val="single" w:sz="8" w:space="0" w:color="auto"/>
              <w:right w:val="nil"/>
            </w:tcBorders>
            <w:shd w:val="clear" w:color="auto" w:fill="auto"/>
            <w:vAlign w:val="bottom"/>
          </w:tcPr>
          <w:p w14:paraId="27832708" w14:textId="49A4304F"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11" w:type="pct"/>
            <w:tcBorders>
              <w:top w:val="nil"/>
              <w:left w:val="nil"/>
              <w:bottom w:val="single" w:sz="8" w:space="0" w:color="auto"/>
              <w:right w:val="nil"/>
            </w:tcBorders>
            <w:shd w:val="clear" w:color="auto" w:fill="auto"/>
            <w:vAlign w:val="bottom"/>
          </w:tcPr>
          <w:p w14:paraId="6D7D1F8A" w14:textId="3ADE1B5E"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290" w:type="pct"/>
            <w:tcBorders>
              <w:top w:val="nil"/>
              <w:left w:val="nil"/>
              <w:bottom w:val="single" w:sz="8" w:space="0" w:color="auto"/>
              <w:right w:val="nil"/>
            </w:tcBorders>
            <w:shd w:val="clear" w:color="auto" w:fill="auto"/>
            <w:vAlign w:val="bottom"/>
          </w:tcPr>
          <w:p w14:paraId="742FF5D4" w14:textId="75CCC8BA"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71" w:type="pct"/>
            <w:tcBorders>
              <w:top w:val="nil"/>
              <w:left w:val="nil"/>
              <w:bottom w:val="single" w:sz="8" w:space="0" w:color="auto"/>
              <w:right w:val="nil"/>
            </w:tcBorders>
            <w:shd w:val="clear" w:color="auto" w:fill="auto"/>
            <w:vAlign w:val="bottom"/>
          </w:tcPr>
          <w:p w14:paraId="6EF6BA3A" w14:textId="4C3D70C5"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36" w:type="pct"/>
            <w:tcBorders>
              <w:top w:val="nil"/>
              <w:left w:val="nil"/>
              <w:bottom w:val="single" w:sz="8" w:space="0" w:color="auto"/>
              <w:right w:val="nil"/>
            </w:tcBorders>
            <w:shd w:val="clear" w:color="auto" w:fill="auto"/>
            <w:vAlign w:val="bottom"/>
          </w:tcPr>
          <w:p w14:paraId="0A5338C9" w14:textId="6C1C104D"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93 </w:t>
            </w:r>
          </w:p>
        </w:tc>
        <w:tc>
          <w:tcPr>
            <w:tcW w:w="336" w:type="pct"/>
            <w:tcBorders>
              <w:top w:val="nil"/>
              <w:left w:val="nil"/>
              <w:bottom w:val="single" w:sz="8" w:space="0" w:color="auto"/>
              <w:right w:val="nil"/>
            </w:tcBorders>
            <w:vAlign w:val="bottom"/>
          </w:tcPr>
          <w:p w14:paraId="35B63848" w14:textId="0BAA58E8"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93 </w:t>
            </w:r>
          </w:p>
        </w:tc>
        <w:tc>
          <w:tcPr>
            <w:tcW w:w="337" w:type="pct"/>
            <w:gridSpan w:val="2"/>
            <w:tcBorders>
              <w:top w:val="nil"/>
              <w:left w:val="nil"/>
              <w:bottom w:val="single" w:sz="8" w:space="0" w:color="auto"/>
              <w:right w:val="nil"/>
            </w:tcBorders>
            <w:vAlign w:val="bottom"/>
          </w:tcPr>
          <w:p w14:paraId="2A9A0404" w14:textId="2121645F"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38" w:type="pct"/>
            <w:gridSpan w:val="2"/>
            <w:tcBorders>
              <w:top w:val="nil"/>
              <w:left w:val="nil"/>
              <w:bottom w:val="single" w:sz="8" w:space="0" w:color="auto"/>
              <w:right w:val="nil"/>
            </w:tcBorders>
            <w:vAlign w:val="bottom"/>
          </w:tcPr>
          <w:p w14:paraId="7198C978" w14:textId="19144ACF"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86" w:type="pct"/>
            <w:gridSpan w:val="2"/>
            <w:tcBorders>
              <w:top w:val="nil"/>
              <w:left w:val="nil"/>
              <w:bottom w:val="single" w:sz="8" w:space="0" w:color="auto"/>
              <w:right w:val="nil"/>
            </w:tcBorders>
            <w:vAlign w:val="bottom"/>
          </w:tcPr>
          <w:p w14:paraId="0D75ED65" w14:textId="3A86A6D0"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430" w:type="pct"/>
            <w:gridSpan w:val="2"/>
            <w:tcBorders>
              <w:top w:val="nil"/>
              <w:left w:val="nil"/>
              <w:bottom w:val="single" w:sz="8" w:space="0" w:color="auto"/>
              <w:right w:val="nil"/>
            </w:tcBorders>
            <w:vAlign w:val="bottom"/>
          </w:tcPr>
          <w:p w14:paraId="0020E548" w14:textId="5ABA5B91"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14:paraId="0908A75E" w14:textId="3A57B9FE" w:rsidR="00880458" w:rsidRPr="0075006D" w:rsidRDefault="00880458" w:rsidP="00880458">
            <w:pPr>
              <w:jc w:val="right"/>
              <w:rPr>
                <w:rFonts w:ascii="Calibri" w:eastAsia="Calibri" w:hAnsi="Calibri" w:cs="Arial"/>
                <w:color w:val="000000" w:themeColor="text1"/>
                <w:sz w:val="15"/>
                <w:szCs w:val="15"/>
              </w:rPr>
            </w:pPr>
            <w:r w:rsidRPr="004B1968">
              <w:rPr>
                <w:rFonts w:ascii="Calibri" w:eastAsia="Calibri" w:hAnsi="Calibri" w:cs="Arial"/>
                <w:color w:val="000000" w:themeColor="text1"/>
                <w:sz w:val="15"/>
                <w:szCs w:val="15"/>
              </w:rPr>
              <w:t xml:space="preserve"> 93 </w:t>
            </w:r>
          </w:p>
        </w:tc>
      </w:tr>
      <w:tr w:rsidR="00880458" w:rsidRPr="0075006D" w14:paraId="104CFB27" w14:textId="77777777" w:rsidTr="000E3A3B">
        <w:trPr>
          <w:trHeight w:val="216"/>
          <w:jc w:val="center"/>
        </w:trPr>
        <w:tc>
          <w:tcPr>
            <w:tcW w:w="874" w:type="pct"/>
          </w:tcPr>
          <w:p w14:paraId="02C3330E" w14:textId="77777777" w:rsidR="00880458" w:rsidRPr="0075006D" w:rsidRDefault="00880458" w:rsidP="0088045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5" w:type="pct"/>
            <w:tcBorders>
              <w:top w:val="nil"/>
              <w:left w:val="nil"/>
              <w:bottom w:val="single" w:sz="12" w:space="0" w:color="auto"/>
              <w:right w:val="nil"/>
            </w:tcBorders>
            <w:shd w:val="clear" w:color="auto" w:fill="auto"/>
            <w:vAlign w:val="bottom"/>
          </w:tcPr>
          <w:p w14:paraId="158A5C4B" w14:textId="528729D4"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4.915.864 </w:t>
            </w:r>
          </w:p>
        </w:tc>
        <w:tc>
          <w:tcPr>
            <w:tcW w:w="314" w:type="pct"/>
            <w:tcBorders>
              <w:top w:val="nil"/>
              <w:left w:val="nil"/>
              <w:bottom w:val="single" w:sz="12" w:space="0" w:color="auto"/>
              <w:right w:val="nil"/>
            </w:tcBorders>
            <w:shd w:val="clear" w:color="auto" w:fill="auto"/>
            <w:vAlign w:val="bottom"/>
          </w:tcPr>
          <w:p w14:paraId="78036DEB" w14:textId="265C7AB7"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106.122 </w:t>
            </w:r>
          </w:p>
        </w:tc>
        <w:tc>
          <w:tcPr>
            <w:tcW w:w="311" w:type="pct"/>
            <w:tcBorders>
              <w:top w:val="nil"/>
              <w:left w:val="nil"/>
              <w:bottom w:val="single" w:sz="12" w:space="0" w:color="auto"/>
              <w:right w:val="nil"/>
            </w:tcBorders>
            <w:shd w:val="clear" w:color="auto" w:fill="auto"/>
            <w:vAlign w:val="bottom"/>
          </w:tcPr>
          <w:p w14:paraId="369CC034" w14:textId="44DC8A02"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264.066 </w:t>
            </w:r>
          </w:p>
        </w:tc>
        <w:tc>
          <w:tcPr>
            <w:tcW w:w="290" w:type="pct"/>
            <w:tcBorders>
              <w:top w:val="nil"/>
              <w:left w:val="nil"/>
              <w:bottom w:val="single" w:sz="12" w:space="0" w:color="auto"/>
              <w:right w:val="nil"/>
            </w:tcBorders>
            <w:shd w:val="clear" w:color="auto" w:fill="auto"/>
            <w:vAlign w:val="bottom"/>
          </w:tcPr>
          <w:p w14:paraId="36865572" w14:textId="5BA74C29"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145.405 </w:t>
            </w:r>
          </w:p>
        </w:tc>
        <w:tc>
          <w:tcPr>
            <w:tcW w:w="371" w:type="pct"/>
            <w:tcBorders>
              <w:top w:val="nil"/>
              <w:left w:val="nil"/>
              <w:bottom w:val="single" w:sz="12" w:space="0" w:color="auto"/>
              <w:right w:val="nil"/>
            </w:tcBorders>
            <w:shd w:val="clear" w:color="auto" w:fill="auto"/>
            <w:vAlign w:val="bottom"/>
          </w:tcPr>
          <w:p w14:paraId="5A88C5FD" w14:textId="3C21AE24"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2.892 </w:t>
            </w:r>
          </w:p>
        </w:tc>
        <w:tc>
          <w:tcPr>
            <w:tcW w:w="336" w:type="pct"/>
            <w:tcBorders>
              <w:top w:val="nil"/>
              <w:left w:val="nil"/>
              <w:bottom w:val="single" w:sz="12" w:space="0" w:color="auto"/>
              <w:right w:val="nil"/>
            </w:tcBorders>
            <w:shd w:val="clear" w:color="auto" w:fill="auto"/>
            <w:vAlign w:val="bottom"/>
          </w:tcPr>
          <w:p w14:paraId="4C205101" w14:textId="73226E78"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5.434.349 </w:t>
            </w:r>
          </w:p>
        </w:tc>
        <w:tc>
          <w:tcPr>
            <w:tcW w:w="336" w:type="pct"/>
            <w:tcBorders>
              <w:top w:val="nil"/>
              <w:left w:val="nil"/>
              <w:bottom w:val="single" w:sz="12" w:space="0" w:color="auto"/>
              <w:right w:val="nil"/>
            </w:tcBorders>
            <w:vAlign w:val="bottom"/>
          </w:tcPr>
          <w:p w14:paraId="0ED061E4" w14:textId="0AF4F82B"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331.939 </w:t>
            </w:r>
          </w:p>
        </w:tc>
        <w:tc>
          <w:tcPr>
            <w:tcW w:w="337" w:type="pct"/>
            <w:gridSpan w:val="2"/>
            <w:tcBorders>
              <w:top w:val="nil"/>
              <w:left w:val="nil"/>
              <w:bottom w:val="single" w:sz="12" w:space="0" w:color="auto"/>
              <w:right w:val="nil"/>
            </w:tcBorders>
            <w:vAlign w:val="bottom"/>
          </w:tcPr>
          <w:p w14:paraId="6B482917" w14:textId="72E145C9"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22.207 </w:t>
            </w:r>
          </w:p>
        </w:tc>
        <w:tc>
          <w:tcPr>
            <w:tcW w:w="338" w:type="pct"/>
            <w:gridSpan w:val="2"/>
            <w:tcBorders>
              <w:top w:val="nil"/>
              <w:left w:val="nil"/>
              <w:bottom w:val="single" w:sz="12" w:space="0" w:color="auto"/>
              <w:right w:val="nil"/>
            </w:tcBorders>
            <w:vAlign w:val="bottom"/>
          </w:tcPr>
          <w:p w14:paraId="4A5D3936" w14:textId="473F2AC1"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58.284 </w:t>
            </w:r>
          </w:p>
        </w:tc>
        <w:tc>
          <w:tcPr>
            <w:tcW w:w="386" w:type="pct"/>
            <w:gridSpan w:val="2"/>
            <w:tcBorders>
              <w:top w:val="nil"/>
              <w:left w:val="nil"/>
              <w:bottom w:val="single" w:sz="12" w:space="0" w:color="auto"/>
              <w:right w:val="nil"/>
            </w:tcBorders>
            <w:vAlign w:val="bottom"/>
          </w:tcPr>
          <w:p w14:paraId="7568AF25" w14:textId="5D57F5F8"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26 </w:t>
            </w:r>
          </w:p>
        </w:tc>
        <w:tc>
          <w:tcPr>
            <w:tcW w:w="430" w:type="pct"/>
            <w:gridSpan w:val="2"/>
            <w:tcBorders>
              <w:top w:val="nil"/>
              <w:left w:val="nil"/>
              <w:bottom w:val="single" w:sz="12" w:space="0" w:color="auto"/>
              <w:right w:val="nil"/>
            </w:tcBorders>
            <w:vAlign w:val="bottom"/>
          </w:tcPr>
          <w:p w14:paraId="4C14192C" w14:textId="12840C5B"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 </w:t>
            </w:r>
          </w:p>
        </w:tc>
        <w:tc>
          <w:tcPr>
            <w:tcW w:w="362" w:type="pct"/>
            <w:tcBorders>
              <w:top w:val="nil"/>
              <w:left w:val="nil"/>
              <w:bottom w:val="single" w:sz="12" w:space="0" w:color="auto"/>
              <w:right w:val="nil"/>
            </w:tcBorders>
            <w:vAlign w:val="bottom"/>
          </w:tcPr>
          <w:p w14:paraId="3A169B34" w14:textId="6EDAA9B1" w:rsidR="00880458" w:rsidRPr="0075006D" w:rsidRDefault="00880458" w:rsidP="00880458">
            <w:pPr>
              <w:spacing w:line="301" w:lineRule="exact"/>
              <w:jc w:val="right"/>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412.456 </w:t>
            </w:r>
          </w:p>
        </w:tc>
      </w:tr>
      <w:tr w:rsidR="00880458" w:rsidRPr="0075006D" w14:paraId="778280BA" w14:textId="77777777" w:rsidTr="000E3A3B">
        <w:trPr>
          <w:trHeight w:val="50"/>
          <w:jc w:val="center"/>
        </w:trPr>
        <w:tc>
          <w:tcPr>
            <w:tcW w:w="874" w:type="pct"/>
            <w:vAlign w:val="center"/>
          </w:tcPr>
          <w:p w14:paraId="744BB1CD" w14:textId="77777777" w:rsidR="00880458" w:rsidRPr="0075006D" w:rsidRDefault="00880458" w:rsidP="0088045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5" w:type="pct"/>
            <w:tcBorders>
              <w:top w:val="nil"/>
              <w:left w:val="nil"/>
              <w:bottom w:val="single" w:sz="12" w:space="0" w:color="auto"/>
              <w:right w:val="nil"/>
            </w:tcBorders>
            <w:shd w:val="clear" w:color="auto" w:fill="auto"/>
            <w:vAlign w:val="bottom"/>
          </w:tcPr>
          <w:p w14:paraId="16F0ECE0" w14:textId="4D4100B6" w:rsidR="00880458" w:rsidRPr="0075006D" w:rsidRDefault="009E7053" w:rsidP="00880458">
            <w:pPr>
              <w:tabs>
                <w:tab w:val="right" w:pos="1202"/>
              </w:tabs>
              <w:spacing w:line="301" w:lineRule="exact"/>
              <w:jc w:val="right"/>
              <w:outlineLvl w:val="0"/>
              <w:rPr>
                <w:rFonts w:ascii="Calibri" w:eastAsia="Calibri" w:hAnsi="Calibri" w:cs="Arial"/>
                <w:b/>
                <w:bCs/>
                <w:color w:val="000000" w:themeColor="text1"/>
                <w:sz w:val="15"/>
                <w:szCs w:val="15"/>
              </w:rPr>
            </w:pPr>
            <w:r w:rsidRPr="009E7053">
              <w:rPr>
                <w:rFonts w:ascii="Calibri" w:eastAsia="Calibri" w:hAnsi="Calibri" w:cs="Arial"/>
                <w:b/>
                <w:bCs/>
                <w:color w:val="000000" w:themeColor="text1"/>
                <w:sz w:val="15"/>
                <w:szCs w:val="15"/>
              </w:rPr>
              <w:t>29.171.488</w:t>
            </w:r>
          </w:p>
        </w:tc>
        <w:tc>
          <w:tcPr>
            <w:tcW w:w="314" w:type="pct"/>
            <w:tcBorders>
              <w:top w:val="nil"/>
              <w:left w:val="nil"/>
              <w:bottom w:val="single" w:sz="12" w:space="0" w:color="auto"/>
              <w:right w:val="nil"/>
            </w:tcBorders>
            <w:shd w:val="clear" w:color="auto" w:fill="auto"/>
            <w:vAlign w:val="bottom"/>
          </w:tcPr>
          <w:p w14:paraId="33BC1A54" w14:textId="621C1057"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1.317.238 </w:t>
            </w:r>
          </w:p>
        </w:tc>
        <w:tc>
          <w:tcPr>
            <w:tcW w:w="311" w:type="pct"/>
            <w:tcBorders>
              <w:top w:val="nil"/>
              <w:left w:val="nil"/>
              <w:bottom w:val="single" w:sz="12" w:space="0" w:color="auto"/>
              <w:right w:val="nil"/>
            </w:tcBorders>
            <w:shd w:val="clear" w:color="auto" w:fill="auto"/>
            <w:vAlign w:val="bottom"/>
          </w:tcPr>
          <w:p w14:paraId="524AD0E5" w14:textId="69ABC859"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1.831.386 </w:t>
            </w:r>
          </w:p>
        </w:tc>
        <w:tc>
          <w:tcPr>
            <w:tcW w:w="290" w:type="pct"/>
            <w:tcBorders>
              <w:top w:val="nil"/>
              <w:left w:val="nil"/>
              <w:bottom w:val="single" w:sz="12" w:space="0" w:color="auto"/>
              <w:right w:val="nil"/>
            </w:tcBorders>
            <w:shd w:val="clear" w:color="auto" w:fill="auto"/>
            <w:vAlign w:val="bottom"/>
          </w:tcPr>
          <w:p w14:paraId="1B3CCCDE" w14:textId="720B1B4E" w:rsidR="00880458" w:rsidRPr="0075006D" w:rsidRDefault="00880458" w:rsidP="00880458">
            <w:pPr>
              <w:tabs>
                <w:tab w:val="right" w:pos="1202"/>
              </w:tabs>
              <w:spacing w:line="301" w:lineRule="exact"/>
              <w:jc w:val="center"/>
              <w:outlineLvl w:val="0"/>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1.109.669 </w:t>
            </w:r>
          </w:p>
        </w:tc>
        <w:tc>
          <w:tcPr>
            <w:tcW w:w="371" w:type="pct"/>
            <w:tcBorders>
              <w:top w:val="nil"/>
              <w:left w:val="nil"/>
              <w:bottom w:val="single" w:sz="12" w:space="0" w:color="auto"/>
              <w:right w:val="nil"/>
            </w:tcBorders>
            <w:shd w:val="clear" w:color="auto" w:fill="auto"/>
            <w:vAlign w:val="bottom"/>
          </w:tcPr>
          <w:p w14:paraId="068C14CD" w14:textId="5BEB02E0"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6.257 </w:t>
            </w:r>
          </w:p>
        </w:tc>
        <w:tc>
          <w:tcPr>
            <w:tcW w:w="336" w:type="pct"/>
            <w:tcBorders>
              <w:top w:val="nil"/>
              <w:left w:val="nil"/>
              <w:bottom w:val="single" w:sz="12" w:space="0" w:color="auto"/>
              <w:right w:val="nil"/>
            </w:tcBorders>
            <w:shd w:val="clear" w:color="auto" w:fill="auto"/>
            <w:vAlign w:val="bottom"/>
          </w:tcPr>
          <w:p w14:paraId="4706C022" w14:textId="20B8D00B" w:rsidR="00880458" w:rsidRPr="0075006D" w:rsidRDefault="009E7053" w:rsidP="00880458">
            <w:pPr>
              <w:tabs>
                <w:tab w:val="right" w:pos="1202"/>
              </w:tabs>
              <w:spacing w:line="301" w:lineRule="exact"/>
              <w:jc w:val="right"/>
              <w:outlineLvl w:val="0"/>
              <w:rPr>
                <w:rFonts w:ascii="Calibri" w:eastAsia="Calibri" w:hAnsi="Calibri" w:cs="Arial"/>
                <w:b/>
                <w:bCs/>
                <w:color w:val="000000" w:themeColor="text1"/>
                <w:sz w:val="15"/>
                <w:szCs w:val="15"/>
              </w:rPr>
            </w:pPr>
            <w:r w:rsidRPr="009E7053">
              <w:rPr>
                <w:rFonts w:ascii="Calibri" w:eastAsia="Calibri" w:hAnsi="Calibri" w:cs="Arial"/>
                <w:b/>
                <w:bCs/>
                <w:color w:val="000000" w:themeColor="text1"/>
                <w:sz w:val="15"/>
                <w:szCs w:val="15"/>
              </w:rPr>
              <w:t>33.436.038</w:t>
            </w:r>
            <w:r w:rsidR="00880458" w:rsidRPr="004B1968">
              <w:rPr>
                <w:rFonts w:ascii="Calibri" w:eastAsia="Calibri" w:hAnsi="Calibri" w:cs="Arial"/>
                <w:b/>
                <w:bCs/>
                <w:color w:val="000000" w:themeColor="text1"/>
                <w:sz w:val="15"/>
                <w:szCs w:val="15"/>
              </w:rPr>
              <w:t xml:space="preserve"> </w:t>
            </w:r>
          </w:p>
        </w:tc>
        <w:tc>
          <w:tcPr>
            <w:tcW w:w="336" w:type="pct"/>
            <w:tcBorders>
              <w:top w:val="nil"/>
              <w:left w:val="nil"/>
              <w:bottom w:val="single" w:sz="12" w:space="0" w:color="auto"/>
              <w:right w:val="nil"/>
            </w:tcBorders>
            <w:vAlign w:val="bottom"/>
          </w:tcPr>
          <w:p w14:paraId="6905B303" w14:textId="59FE028F" w:rsidR="00880458" w:rsidRPr="0075006D" w:rsidRDefault="009E7053" w:rsidP="00880458">
            <w:pPr>
              <w:tabs>
                <w:tab w:val="right" w:pos="1202"/>
              </w:tabs>
              <w:spacing w:line="301" w:lineRule="exact"/>
              <w:jc w:val="right"/>
              <w:outlineLvl w:val="0"/>
              <w:rPr>
                <w:rFonts w:ascii="Calibri" w:eastAsia="Calibri" w:hAnsi="Calibri" w:cs="Arial"/>
                <w:b/>
                <w:bCs/>
                <w:color w:val="000000" w:themeColor="text1"/>
                <w:sz w:val="15"/>
                <w:szCs w:val="15"/>
              </w:rPr>
            </w:pPr>
            <w:r w:rsidRPr="009E7053">
              <w:rPr>
                <w:rFonts w:ascii="Calibri" w:eastAsia="Calibri" w:hAnsi="Calibri" w:cs="Arial"/>
                <w:b/>
                <w:bCs/>
                <w:color w:val="000000" w:themeColor="text1"/>
                <w:sz w:val="15"/>
                <w:szCs w:val="15"/>
              </w:rPr>
              <w:t>5.476.150</w:t>
            </w:r>
            <w:r w:rsidR="00880458" w:rsidRPr="004B1968">
              <w:rPr>
                <w:rFonts w:ascii="Calibri" w:eastAsia="Calibri" w:hAnsi="Calibri" w:cs="Arial"/>
                <w:b/>
                <w:bCs/>
                <w:color w:val="000000" w:themeColor="text1"/>
                <w:sz w:val="15"/>
                <w:szCs w:val="15"/>
              </w:rPr>
              <w:t xml:space="preserve"> </w:t>
            </w:r>
          </w:p>
        </w:tc>
        <w:tc>
          <w:tcPr>
            <w:tcW w:w="337" w:type="pct"/>
            <w:gridSpan w:val="2"/>
            <w:tcBorders>
              <w:top w:val="nil"/>
              <w:left w:val="nil"/>
              <w:bottom w:val="single" w:sz="12" w:space="0" w:color="auto"/>
              <w:right w:val="nil"/>
            </w:tcBorders>
            <w:vAlign w:val="bottom"/>
          </w:tcPr>
          <w:p w14:paraId="1AB1720D" w14:textId="1A07B871"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77.117 </w:t>
            </w:r>
          </w:p>
        </w:tc>
        <w:tc>
          <w:tcPr>
            <w:tcW w:w="338" w:type="pct"/>
            <w:gridSpan w:val="2"/>
            <w:tcBorders>
              <w:top w:val="nil"/>
              <w:left w:val="nil"/>
              <w:bottom w:val="single" w:sz="12" w:space="0" w:color="auto"/>
              <w:right w:val="nil"/>
            </w:tcBorders>
            <w:vAlign w:val="bottom"/>
          </w:tcPr>
          <w:p w14:paraId="24712F25" w14:textId="353B9979"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362.381 </w:t>
            </w:r>
          </w:p>
        </w:tc>
        <w:tc>
          <w:tcPr>
            <w:tcW w:w="386" w:type="pct"/>
            <w:gridSpan w:val="2"/>
            <w:tcBorders>
              <w:top w:val="nil"/>
              <w:left w:val="nil"/>
              <w:bottom w:val="single" w:sz="12" w:space="0" w:color="auto"/>
              <w:right w:val="nil"/>
            </w:tcBorders>
            <w:vAlign w:val="bottom"/>
          </w:tcPr>
          <w:p w14:paraId="252A70CA" w14:textId="4A7B894E"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33.757 </w:t>
            </w:r>
          </w:p>
        </w:tc>
        <w:tc>
          <w:tcPr>
            <w:tcW w:w="430" w:type="pct"/>
            <w:gridSpan w:val="2"/>
            <w:tcBorders>
              <w:top w:val="nil"/>
              <w:left w:val="nil"/>
              <w:bottom w:val="single" w:sz="12" w:space="0" w:color="auto"/>
              <w:right w:val="nil"/>
            </w:tcBorders>
            <w:vAlign w:val="bottom"/>
          </w:tcPr>
          <w:p w14:paraId="6835C0C2" w14:textId="004F40B8" w:rsidR="00880458" w:rsidRPr="0075006D" w:rsidRDefault="00880458" w:rsidP="00880458">
            <w:pPr>
              <w:tabs>
                <w:tab w:val="right" w:pos="1202"/>
              </w:tabs>
              <w:spacing w:line="301" w:lineRule="exact"/>
              <w:jc w:val="right"/>
              <w:outlineLvl w:val="0"/>
              <w:rPr>
                <w:rFonts w:ascii="Calibri" w:eastAsia="Calibri" w:hAnsi="Calibri" w:cs="Arial"/>
                <w:b/>
                <w:bCs/>
                <w:color w:val="000000" w:themeColor="text1"/>
                <w:sz w:val="15"/>
                <w:szCs w:val="15"/>
              </w:rPr>
            </w:pPr>
            <w:r w:rsidRPr="004B1968">
              <w:rPr>
                <w:rFonts w:ascii="Calibri" w:eastAsia="Calibri" w:hAnsi="Calibri" w:cs="Arial"/>
                <w:b/>
                <w:bCs/>
                <w:color w:val="000000" w:themeColor="text1"/>
                <w:sz w:val="15"/>
                <w:szCs w:val="15"/>
              </w:rPr>
              <w:t xml:space="preserve"> 3.365 </w:t>
            </w:r>
          </w:p>
        </w:tc>
        <w:tc>
          <w:tcPr>
            <w:tcW w:w="362" w:type="pct"/>
            <w:tcBorders>
              <w:top w:val="nil"/>
              <w:left w:val="nil"/>
              <w:bottom w:val="single" w:sz="12" w:space="0" w:color="auto"/>
              <w:right w:val="nil"/>
            </w:tcBorders>
            <w:vAlign w:val="bottom"/>
          </w:tcPr>
          <w:p w14:paraId="7130C856" w14:textId="5BC881B5" w:rsidR="00880458" w:rsidRPr="0075006D" w:rsidRDefault="009E7053" w:rsidP="00880458">
            <w:pPr>
              <w:tabs>
                <w:tab w:val="right" w:pos="1202"/>
              </w:tabs>
              <w:spacing w:line="301" w:lineRule="exact"/>
              <w:jc w:val="right"/>
              <w:outlineLvl w:val="0"/>
              <w:rPr>
                <w:rFonts w:ascii="Calibri" w:eastAsia="Calibri" w:hAnsi="Calibri" w:cs="Arial"/>
                <w:b/>
                <w:bCs/>
                <w:color w:val="000000" w:themeColor="text1"/>
                <w:sz w:val="15"/>
                <w:szCs w:val="15"/>
              </w:rPr>
            </w:pPr>
            <w:r w:rsidRPr="009E7053">
              <w:rPr>
                <w:rFonts w:ascii="Calibri" w:eastAsia="Calibri" w:hAnsi="Calibri" w:cs="Arial"/>
                <w:b/>
                <w:bCs/>
                <w:color w:val="000000" w:themeColor="text1"/>
                <w:sz w:val="15"/>
                <w:szCs w:val="15"/>
              </w:rPr>
              <w:t>5.952.770</w:t>
            </w:r>
          </w:p>
        </w:tc>
      </w:tr>
      <w:bookmarkEnd w:id="89"/>
    </w:tbl>
    <w:p w14:paraId="64915894" w14:textId="77777777" w:rsidR="00AE5A38" w:rsidRPr="0075006D" w:rsidRDefault="00AE5A38" w:rsidP="00234C3A">
      <w:pPr>
        <w:tabs>
          <w:tab w:val="right" w:pos="1202"/>
        </w:tabs>
        <w:jc w:val="both"/>
        <w:outlineLvl w:val="0"/>
        <w:rPr>
          <w:rFonts w:ascii="Calibri" w:eastAsia="Times New Roman" w:hAnsi="Calibri" w:cs="Arial"/>
          <w:color w:val="000000" w:themeColor="text1"/>
        </w:rPr>
        <w:sectPr w:rsidR="00AE5A38" w:rsidRPr="0075006D" w:rsidSect="00AE5A38">
          <w:pgSz w:w="16838" w:h="11906" w:orient="landscape"/>
          <w:pgMar w:top="1417" w:right="1417" w:bottom="1417" w:left="1417" w:header="708" w:footer="708" w:gutter="0"/>
          <w:cols w:space="708"/>
          <w:docGrid w:linePitch="360"/>
        </w:sectPr>
      </w:pPr>
    </w:p>
    <w:p w14:paraId="37000D18" w14:textId="77777777" w:rsidR="00DF73D1" w:rsidRPr="0075006D" w:rsidRDefault="00DF73D1" w:rsidP="00DF73D1">
      <w:pPr>
        <w:jc w:val="both"/>
        <w:rPr>
          <w:rFonts w:ascii="Calibri" w:eastAsia="Times New Roman" w:hAnsi="Calibri" w:cs="Arial"/>
          <w:b/>
          <w:color w:val="000000" w:themeColor="text1"/>
          <w:sz w:val="16"/>
          <w:szCs w:val="20"/>
        </w:rPr>
      </w:pPr>
    </w:p>
    <w:p w14:paraId="180317B4"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14:paraId="49B120E4" w14:textId="77777777" w:rsidR="00DF73D1" w:rsidRPr="0075006D" w:rsidRDefault="00DF73D1" w:rsidP="00DF73D1">
      <w:pPr>
        <w:jc w:val="both"/>
        <w:rPr>
          <w:rFonts w:ascii="Calibri" w:eastAsia="Times New Roman" w:hAnsi="Calibri" w:cs="Arial"/>
          <w:b/>
          <w:color w:val="000000" w:themeColor="text1"/>
          <w:sz w:val="16"/>
          <w:szCs w:val="20"/>
        </w:rPr>
      </w:pPr>
    </w:p>
    <w:p w14:paraId="2B47B621"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14:paraId="7922C7A8" w14:textId="77777777" w:rsidR="00DF73D1" w:rsidRPr="0075006D" w:rsidRDefault="00DF73D1" w:rsidP="00DF73D1">
      <w:pPr>
        <w:jc w:val="both"/>
        <w:rPr>
          <w:rFonts w:ascii="Calibri" w:eastAsia="Times New Roman" w:hAnsi="Calibri" w:cs="Arial"/>
          <w:b/>
          <w:color w:val="000000" w:themeColor="text1"/>
          <w:sz w:val="16"/>
          <w:szCs w:val="20"/>
        </w:rPr>
      </w:pPr>
    </w:p>
    <w:p w14:paraId="465276A9"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Kvaliteta kreditnog rizika prema vrsti financijske imovine (nastavak)</w:t>
      </w:r>
    </w:p>
    <w:p w14:paraId="649F0A55"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445C5005" w14:textId="77777777" w:rsidR="00AE5A38" w:rsidRPr="0075006D" w:rsidRDefault="00AE5A38" w:rsidP="00AE5A38">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tbl>
      <w:tblPr>
        <w:tblW w:w="5146" w:type="pct"/>
        <w:jc w:val="center"/>
        <w:tblLayout w:type="fixed"/>
        <w:tblLook w:val="0000" w:firstRow="0" w:lastRow="0" w:firstColumn="0" w:lastColumn="0" w:noHBand="0" w:noVBand="0"/>
      </w:tblPr>
      <w:tblGrid>
        <w:gridCol w:w="2547"/>
        <w:gridCol w:w="916"/>
        <w:gridCol w:w="914"/>
        <w:gridCol w:w="868"/>
        <w:gridCol w:w="850"/>
        <w:gridCol w:w="992"/>
        <w:gridCol w:w="908"/>
        <w:gridCol w:w="1046"/>
        <w:gridCol w:w="1044"/>
        <w:gridCol w:w="1044"/>
        <w:gridCol w:w="1044"/>
        <w:gridCol w:w="1222"/>
        <w:gridCol w:w="1018"/>
      </w:tblGrid>
      <w:tr w:rsidR="00E94C90" w:rsidRPr="0075006D" w14:paraId="09C3F940" w14:textId="77777777" w:rsidTr="00D7506F">
        <w:trPr>
          <w:trHeight w:val="1305"/>
          <w:jc w:val="center"/>
        </w:trPr>
        <w:tc>
          <w:tcPr>
            <w:tcW w:w="884" w:type="pct"/>
          </w:tcPr>
          <w:p w14:paraId="2476B44C" w14:textId="77777777" w:rsidR="00AE5A38" w:rsidRPr="0075006D" w:rsidRDefault="00AE5A38" w:rsidP="00AE5A38">
            <w:pP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br w:type="page"/>
              <w:t>Grupa</w:t>
            </w:r>
          </w:p>
          <w:p w14:paraId="78EF9156" w14:textId="77777777" w:rsidR="00AE5A38" w:rsidRPr="0075006D" w:rsidRDefault="00AE5A38" w:rsidP="00AE5A38">
            <w:pPr>
              <w:rPr>
                <w:rFonts w:ascii="Calibri" w:eastAsia="Calibri" w:hAnsi="Calibri" w:cs="Arial"/>
                <w:b/>
                <w:bCs/>
                <w:color w:val="000000" w:themeColor="text1"/>
                <w:sz w:val="15"/>
                <w:szCs w:val="15"/>
              </w:rPr>
            </w:pPr>
          </w:p>
          <w:p w14:paraId="19A78642" w14:textId="77777777" w:rsidR="00AE5A38" w:rsidRPr="0075006D" w:rsidRDefault="00AE5A38" w:rsidP="00AE5A38">
            <w:pPr>
              <w:rPr>
                <w:rFonts w:ascii="Calibri" w:eastAsia="Calibri" w:hAnsi="Calibri" w:cs="Arial"/>
                <w:color w:val="000000" w:themeColor="text1"/>
                <w:sz w:val="15"/>
                <w:szCs w:val="15"/>
              </w:rPr>
            </w:pPr>
            <w:r w:rsidRPr="0075006D">
              <w:rPr>
                <w:rFonts w:ascii="Calibri" w:eastAsia="Calibri" w:hAnsi="Calibri" w:cs="Arial"/>
                <w:b/>
                <w:bCs/>
                <w:color w:val="000000" w:themeColor="text1"/>
                <w:sz w:val="15"/>
                <w:szCs w:val="15"/>
              </w:rPr>
              <w:t xml:space="preserve">31. prosinca 2019. </w:t>
            </w:r>
          </w:p>
        </w:tc>
        <w:tc>
          <w:tcPr>
            <w:tcW w:w="318" w:type="pct"/>
            <w:vAlign w:val="bottom"/>
          </w:tcPr>
          <w:p w14:paraId="4AD648C0"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1</w:t>
            </w:r>
          </w:p>
        </w:tc>
        <w:tc>
          <w:tcPr>
            <w:tcW w:w="317" w:type="pct"/>
            <w:vAlign w:val="bottom"/>
          </w:tcPr>
          <w:p w14:paraId="19B1BF20"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2</w:t>
            </w:r>
          </w:p>
        </w:tc>
        <w:tc>
          <w:tcPr>
            <w:tcW w:w="301" w:type="pct"/>
            <w:vAlign w:val="bottom"/>
          </w:tcPr>
          <w:p w14:paraId="52FDEC24"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3</w:t>
            </w:r>
          </w:p>
        </w:tc>
        <w:tc>
          <w:tcPr>
            <w:tcW w:w="295" w:type="pct"/>
            <w:vAlign w:val="bottom"/>
          </w:tcPr>
          <w:p w14:paraId="7258FFC9"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rizične skupine POCI</w:t>
            </w:r>
          </w:p>
        </w:tc>
        <w:tc>
          <w:tcPr>
            <w:tcW w:w="344" w:type="pct"/>
            <w:vAlign w:val="bottom"/>
          </w:tcPr>
          <w:p w14:paraId="5B59B2A3" w14:textId="77777777" w:rsidR="00AE5A38" w:rsidRPr="0075006D" w:rsidRDefault="00AE5A38" w:rsidP="00AE5A38">
            <w:pPr>
              <w:jc w:val="right"/>
              <w:rPr>
                <w:rFonts w:ascii="Calibri" w:eastAsia="Calibri" w:hAnsi="Calibri" w:cs="Times New Roman"/>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w:t>
            </w:r>
          </w:p>
        </w:tc>
        <w:tc>
          <w:tcPr>
            <w:tcW w:w="315" w:type="pct"/>
            <w:vAlign w:val="bottom"/>
          </w:tcPr>
          <w:p w14:paraId="1B26F15B"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w:t>
            </w:r>
          </w:p>
        </w:tc>
        <w:tc>
          <w:tcPr>
            <w:tcW w:w="363" w:type="pct"/>
            <w:vAlign w:val="bottom"/>
          </w:tcPr>
          <w:p w14:paraId="4005F73E"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1</w:t>
            </w:r>
          </w:p>
        </w:tc>
        <w:tc>
          <w:tcPr>
            <w:tcW w:w="362" w:type="pct"/>
            <w:vAlign w:val="bottom"/>
          </w:tcPr>
          <w:p w14:paraId="3FEACE6E"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14:paraId="2DFE21B0"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14:paraId="095F1A9B"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208C7298"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3" w:type="pct"/>
            <w:vAlign w:val="bottom"/>
          </w:tcPr>
          <w:p w14:paraId="4714F33B"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 nakon umanjenja za instrumente osiguranja</w:t>
            </w:r>
          </w:p>
        </w:tc>
      </w:tr>
      <w:tr w:rsidR="00E94C90" w:rsidRPr="0075006D" w14:paraId="4AA3A1E6" w14:textId="77777777" w:rsidTr="00D7506F">
        <w:trPr>
          <w:trHeight w:val="130"/>
          <w:jc w:val="center"/>
        </w:trPr>
        <w:tc>
          <w:tcPr>
            <w:tcW w:w="884" w:type="pct"/>
          </w:tcPr>
          <w:p w14:paraId="3E3DC56C" w14:textId="77777777" w:rsidR="00AE5A38" w:rsidRPr="0075006D" w:rsidRDefault="00AE5A38" w:rsidP="00AE5A38">
            <w:pPr>
              <w:rPr>
                <w:rFonts w:ascii="Calibri" w:eastAsia="Calibri" w:hAnsi="Calibri" w:cs="Arial"/>
                <w:b/>
                <w:bCs/>
                <w:color w:val="000000" w:themeColor="text1"/>
                <w:sz w:val="15"/>
                <w:szCs w:val="15"/>
              </w:rPr>
            </w:pPr>
          </w:p>
        </w:tc>
        <w:tc>
          <w:tcPr>
            <w:tcW w:w="318" w:type="pct"/>
          </w:tcPr>
          <w:p w14:paraId="62CB8A69"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7" w:type="pct"/>
          </w:tcPr>
          <w:p w14:paraId="3589D79B"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01" w:type="pct"/>
          </w:tcPr>
          <w:p w14:paraId="042119A6"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295" w:type="pct"/>
          </w:tcPr>
          <w:p w14:paraId="04E19B99"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44" w:type="pct"/>
          </w:tcPr>
          <w:p w14:paraId="5E1AE917"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5" w:type="pct"/>
          </w:tcPr>
          <w:p w14:paraId="496CED26"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3" w:type="pct"/>
          </w:tcPr>
          <w:p w14:paraId="72D2A3D1"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14:paraId="15E3810A"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14:paraId="53DA16B4"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14:paraId="70A5C876"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424" w:type="pct"/>
          </w:tcPr>
          <w:p w14:paraId="2308453D"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53" w:type="pct"/>
          </w:tcPr>
          <w:p w14:paraId="0F54FE12" w14:textId="77777777"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r>
      <w:tr w:rsidR="00E94C90" w:rsidRPr="0075006D" w14:paraId="2824CB45" w14:textId="77777777" w:rsidTr="00D7506F">
        <w:trPr>
          <w:trHeight w:val="95"/>
          <w:jc w:val="center"/>
        </w:trPr>
        <w:tc>
          <w:tcPr>
            <w:tcW w:w="884" w:type="pct"/>
          </w:tcPr>
          <w:p w14:paraId="0286D897"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8" w:type="pct"/>
            <w:vAlign w:val="bottom"/>
          </w:tcPr>
          <w:p w14:paraId="0A2FB8C7"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63D06C4E"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01" w:type="pct"/>
            <w:vAlign w:val="bottom"/>
          </w:tcPr>
          <w:p w14:paraId="4DD7DE24"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295" w:type="pct"/>
            <w:vAlign w:val="bottom"/>
          </w:tcPr>
          <w:p w14:paraId="6D71F89F"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44" w:type="pct"/>
            <w:vAlign w:val="bottom"/>
          </w:tcPr>
          <w:p w14:paraId="485BDB08"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06EE91B5"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3" w:type="pct"/>
            <w:vAlign w:val="bottom"/>
          </w:tcPr>
          <w:p w14:paraId="09589164"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25CE6B7E"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7AFE8328"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10FA9330"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77ED6370"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53" w:type="pct"/>
            <w:vAlign w:val="bottom"/>
          </w:tcPr>
          <w:p w14:paraId="690CB912"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r>
      <w:tr w:rsidR="00E94C90" w:rsidRPr="0075006D" w14:paraId="3C98D181" w14:textId="77777777" w:rsidTr="00D7506F">
        <w:trPr>
          <w:trHeight w:val="153"/>
          <w:jc w:val="center"/>
        </w:trPr>
        <w:tc>
          <w:tcPr>
            <w:tcW w:w="884" w:type="pct"/>
            <w:vAlign w:val="bottom"/>
          </w:tcPr>
          <w:p w14:paraId="2696E6D7"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8" w:type="pct"/>
            <w:tcBorders>
              <w:top w:val="nil"/>
              <w:left w:val="nil"/>
              <w:bottom w:val="nil"/>
              <w:right w:val="nil"/>
            </w:tcBorders>
            <w:shd w:val="clear" w:color="auto" w:fill="auto"/>
            <w:vAlign w:val="bottom"/>
          </w:tcPr>
          <w:p w14:paraId="0622989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884.402 </w:t>
            </w:r>
          </w:p>
        </w:tc>
        <w:tc>
          <w:tcPr>
            <w:tcW w:w="317" w:type="pct"/>
            <w:tcBorders>
              <w:top w:val="nil"/>
              <w:left w:val="nil"/>
              <w:bottom w:val="nil"/>
              <w:right w:val="nil"/>
            </w:tcBorders>
            <w:shd w:val="clear" w:color="auto" w:fill="auto"/>
            <w:vAlign w:val="bottom"/>
          </w:tcPr>
          <w:p w14:paraId="7845254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nil"/>
              <w:right w:val="nil"/>
            </w:tcBorders>
            <w:shd w:val="clear" w:color="auto" w:fill="auto"/>
            <w:vAlign w:val="bottom"/>
          </w:tcPr>
          <w:p w14:paraId="0FB3429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nil"/>
              <w:right w:val="nil"/>
            </w:tcBorders>
            <w:shd w:val="clear" w:color="auto" w:fill="auto"/>
            <w:vAlign w:val="bottom"/>
          </w:tcPr>
          <w:p w14:paraId="6B0EB78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2EA3AEF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587C8D4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884.402 </w:t>
            </w:r>
          </w:p>
        </w:tc>
        <w:tc>
          <w:tcPr>
            <w:tcW w:w="363" w:type="pct"/>
            <w:tcBorders>
              <w:top w:val="nil"/>
              <w:left w:val="nil"/>
              <w:bottom w:val="nil"/>
              <w:right w:val="nil"/>
            </w:tcBorders>
            <w:vAlign w:val="bottom"/>
          </w:tcPr>
          <w:p w14:paraId="3D43C7B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C5072F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55676B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4116462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0E8DBB3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6E548C5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r>
      <w:tr w:rsidR="00E94C90" w:rsidRPr="0075006D" w14:paraId="0CF77CD3" w14:textId="77777777" w:rsidTr="00D7506F">
        <w:trPr>
          <w:trHeight w:val="153"/>
          <w:jc w:val="center"/>
        </w:trPr>
        <w:tc>
          <w:tcPr>
            <w:tcW w:w="884" w:type="pct"/>
            <w:vAlign w:val="bottom"/>
          </w:tcPr>
          <w:p w14:paraId="4DAA0AEB"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8" w:type="pct"/>
            <w:tcBorders>
              <w:top w:val="nil"/>
              <w:left w:val="nil"/>
              <w:bottom w:val="nil"/>
              <w:right w:val="nil"/>
            </w:tcBorders>
            <w:shd w:val="clear" w:color="auto" w:fill="auto"/>
            <w:vAlign w:val="bottom"/>
          </w:tcPr>
          <w:p w14:paraId="0F71B70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553.470 </w:t>
            </w:r>
          </w:p>
        </w:tc>
        <w:tc>
          <w:tcPr>
            <w:tcW w:w="317" w:type="pct"/>
            <w:tcBorders>
              <w:top w:val="nil"/>
              <w:left w:val="nil"/>
              <w:bottom w:val="nil"/>
              <w:right w:val="nil"/>
            </w:tcBorders>
            <w:shd w:val="clear" w:color="auto" w:fill="auto"/>
            <w:vAlign w:val="bottom"/>
          </w:tcPr>
          <w:p w14:paraId="188789B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nil"/>
              <w:right w:val="nil"/>
            </w:tcBorders>
            <w:shd w:val="clear" w:color="auto" w:fill="auto"/>
            <w:vAlign w:val="bottom"/>
          </w:tcPr>
          <w:p w14:paraId="22BA38B3"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nil"/>
              <w:right w:val="nil"/>
            </w:tcBorders>
            <w:shd w:val="clear" w:color="auto" w:fill="auto"/>
            <w:vAlign w:val="bottom"/>
          </w:tcPr>
          <w:p w14:paraId="5D1DE5F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5F0D3F9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1A4DDA3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553.470 </w:t>
            </w:r>
          </w:p>
        </w:tc>
        <w:tc>
          <w:tcPr>
            <w:tcW w:w="363" w:type="pct"/>
            <w:tcBorders>
              <w:top w:val="nil"/>
              <w:left w:val="nil"/>
              <w:bottom w:val="nil"/>
              <w:right w:val="nil"/>
            </w:tcBorders>
            <w:vAlign w:val="bottom"/>
          </w:tcPr>
          <w:p w14:paraId="37B9B06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9B0FDE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4609D113"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01A6A24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70ACC94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2FB34F5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r>
      <w:tr w:rsidR="00E94C90" w:rsidRPr="0075006D" w14:paraId="70E0C672" w14:textId="77777777" w:rsidTr="00D7506F">
        <w:trPr>
          <w:trHeight w:val="153"/>
          <w:jc w:val="center"/>
        </w:trPr>
        <w:tc>
          <w:tcPr>
            <w:tcW w:w="884" w:type="pct"/>
            <w:vAlign w:val="bottom"/>
          </w:tcPr>
          <w:p w14:paraId="0D7C5152"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8" w:type="pct"/>
            <w:tcBorders>
              <w:top w:val="nil"/>
              <w:left w:val="nil"/>
              <w:bottom w:val="nil"/>
              <w:right w:val="nil"/>
            </w:tcBorders>
            <w:shd w:val="clear" w:color="auto" w:fill="auto"/>
            <w:vAlign w:val="bottom"/>
          </w:tcPr>
          <w:p w14:paraId="75485FC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9.363.335 </w:t>
            </w:r>
          </w:p>
        </w:tc>
        <w:tc>
          <w:tcPr>
            <w:tcW w:w="317" w:type="pct"/>
            <w:tcBorders>
              <w:top w:val="nil"/>
              <w:left w:val="nil"/>
              <w:bottom w:val="nil"/>
              <w:right w:val="nil"/>
            </w:tcBorders>
            <w:shd w:val="clear" w:color="auto" w:fill="auto"/>
            <w:vAlign w:val="bottom"/>
          </w:tcPr>
          <w:p w14:paraId="748F167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73.076 </w:t>
            </w:r>
          </w:p>
        </w:tc>
        <w:tc>
          <w:tcPr>
            <w:tcW w:w="301" w:type="pct"/>
            <w:tcBorders>
              <w:top w:val="nil"/>
              <w:left w:val="nil"/>
              <w:bottom w:val="nil"/>
              <w:right w:val="nil"/>
            </w:tcBorders>
            <w:shd w:val="clear" w:color="auto" w:fill="auto"/>
            <w:vAlign w:val="bottom"/>
          </w:tcPr>
          <w:p w14:paraId="305E47B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11.295 </w:t>
            </w:r>
          </w:p>
        </w:tc>
        <w:tc>
          <w:tcPr>
            <w:tcW w:w="295" w:type="pct"/>
            <w:tcBorders>
              <w:top w:val="nil"/>
              <w:left w:val="nil"/>
              <w:bottom w:val="nil"/>
              <w:right w:val="nil"/>
            </w:tcBorders>
            <w:shd w:val="clear" w:color="auto" w:fill="auto"/>
            <w:vAlign w:val="bottom"/>
          </w:tcPr>
          <w:p w14:paraId="2BF2525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0A4E583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A9AB95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9.447.706 </w:t>
            </w:r>
          </w:p>
        </w:tc>
        <w:tc>
          <w:tcPr>
            <w:tcW w:w="363" w:type="pct"/>
            <w:tcBorders>
              <w:top w:val="nil"/>
              <w:left w:val="nil"/>
              <w:bottom w:val="nil"/>
              <w:right w:val="nil"/>
            </w:tcBorders>
            <w:vAlign w:val="bottom"/>
          </w:tcPr>
          <w:p w14:paraId="1CC5923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286ACE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3A510B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4E7EDF5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744A386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5E62018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r>
      <w:tr w:rsidR="00E94C90" w:rsidRPr="0075006D" w14:paraId="29C3030C" w14:textId="77777777" w:rsidTr="00D7506F">
        <w:trPr>
          <w:trHeight w:val="153"/>
          <w:jc w:val="center"/>
        </w:trPr>
        <w:tc>
          <w:tcPr>
            <w:tcW w:w="884" w:type="pct"/>
            <w:vAlign w:val="bottom"/>
          </w:tcPr>
          <w:p w14:paraId="7A29E4AB"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8" w:type="pct"/>
            <w:tcBorders>
              <w:top w:val="nil"/>
              <w:left w:val="nil"/>
              <w:bottom w:val="nil"/>
              <w:right w:val="nil"/>
            </w:tcBorders>
            <w:shd w:val="clear" w:color="auto" w:fill="auto"/>
            <w:vAlign w:val="bottom"/>
          </w:tcPr>
          <w:p w14:paraId="34366BA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10.084.080 </w:t>
            </w:r>
          </w:p>
        </w:tc>
        <w:tc>
          <w:tcPr>
            <w:tcW w:w="317" w:type="pct"/>
            <w:tcBorders>
              <w:top w:val="nil"/>
              <w:left w:val="nil"/>
              <w:bottom w:val="nil"/>
              <w:right w:val="nil"/>
            </w:tcBorders>
            <w:shd w:val="clear" w:color="auto" w:fill="auto"/>
            <w:vAlign w:val="bottom"/>
          </w:tcPr>
          <w:p w14:paraId="26CBF4E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1.136.882 </w:t>
            </w:r>
          </w:p>
        </w:tc>
        <w:tc>
          <w:tcPr>
            <w:tcW w:w="301" w:type="pct"/>
            <w:tcBorders>
              <w:top w:val="nil"/>
              <w:left w:val="nil"/>
              <w:bottom w:val="nil"/>
              <w:right w:val="nil"/>
            </w:tcBorders>
            <w:shd w:val="clear" w:color="auto" w:fill="auto"/>
            <w:vAlign w:val="bottom"/>
          </w:tcPr>
          <w:p w14:paraId="797F0D9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1.414.424 </w:t>
            </w:r>
          </w:p>
        </w:tc>
        <w:tc>
          <w:tcPr>
            <w:tcW w:w="295" w:type="pct"/>
            <w:tcBorders>
              <w:top w:val="nil"/>
              <w:left w:val="nil"/>
              <w:bottom w:val="nil"/>
              <w:right w:val="nil"/>
            </w:tcBorders>
            <w:shd w:val="clear" w:color="auto" w:fill="auto"/>
            <w:vAlign w:val="bottom"/>
          </w:tcPr>
          <w:p w14:paraId="1A396B9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1.064.248</w:t>
            </w:r>
          </w:p>
        </w:tc>
        <w:tc>
          <w:tcPr>
            <w:tcW w:w="344" w:type="pct"/>
            <w:tcBorders>
              <w:top w:val="nil"/>
              <w:left w:val="nil"/>
              <w:bottom w:val="nil"/>
              <w:right w:val="nil"/>
            </w:tcBorders>
            <w:shd w:val="clear" w:color="auto" w:fill="auto"/>
            <w:vAlign w:val="bottom"/>
          </w:tcPr>
          <w:p w14:paraId="27E164E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0CE9FFF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13.699.634 </w:t>
            </w:r>
          </w:p>
        </w:tc>
        <w:tc>
          <w:tcPr>
            <w:tcW w:w="363" w:type="pct"/>
            <w:tcBorders>
              <w:top w:val="nil"/>
              <w:left w:val="nil"/>
              <w:bottom w:val="nil"/>
              <w:right w:val="nil"/>
            </w:tcBorders>
            <w:vAlign w:val="bottom"/>
          </w:tcPr>
          <w:p w14:paraId="080C6F3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4.065.803 </w:t>
            </w:r>
          </w:p>
        </w:tc>
        <w:tc>
          <w:tcPr>
            <w:tcW w:w="362" w:type="pct"/>
            <w:tcBorders>
              <w:top w:val="nil"/>
              <w:left w:val="nil"/>
              <w:bottom w:val="nil"/>
              <w:right w:val="nil"/>
            </w:tcBorders>
            <w:vAlign w:val="bottom"/>
          </w:tcPr>
          <w:p w14:paraId="60140A7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164.484 </w:t>
            </w:r>
          </w:p>
        </w:tc>
        <w:tc>
          <w:tcPr>
            <w:tcW w:w="362" w:type="pct"/>
            <w:tcBorders>
              <w:top w:val="nil"/>
              <w:left w:val="nil"/>
              <w:bottom w:val="nil"/>
              <w:right w:val="nil"/>
            </w:tcBorders>
            <w:vAlign w:val="bottom"/>
          </w:tcPr>
          <w:p w14:paraId="7BE3585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194.117 </w:t>
            </w:r>
          </w:p>
        </w:tc>
        <w:tc>
          <w:tcPr>
            <w:tcW w:w="362" w:type="pct"/>
            <w:tcBorders>
              <w:top w:val="nil"/>
              <w:left w:val="nil"/>
              <w:bottom w:val="nil"/>
              <w:right w:val="nil"/>
            </w:tcBorders>
            <w:vAlign w:val="bottom"/>
          </w:tcPr>
          <w:p w14:paraId="5BC1EAC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597.289 </w:t>
            </w:r>
          </w:p>
        </w:tc>
        <w:tc>
          <w:tcPr>
            <w:tcW w:w="424" w:type="pct"/>
            <w:tcBorders>
              <w:top w:val="nil"/>
              <w:left w:val="nil"/>
              <w:bottom w:val="nil"/>
              <w:right w:val="nil"/>
            </w:tcBorders>
            <w:vAlign w:val="bottom"/>
          </w:tcPr>
          <w:p w14:paraId="395801C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0049C97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5.021.693 </w:t>
            </w:r>
          </w:p>
        </w:tc>
      </w:tr>
      <w:tr w:rsidR="00E94C90" w:rsidRPr="0075006D" w14:paraId="3F5A889F" w14:textId="77777777" w:rsidTr="00D7506F">
        <w:trPr>
          <w:trHeight w:val="153"/>
          <w:jc w:val="center"/>
        </w:trPr>
        <w:tc>
          <w:tcPr>
            <w:tcW w:w="884" w:type="pct"/>
            <w:vAlign w:val="bottom"/>
          </w:tcPr>
          <w:p w14:paraId="39589FE7"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14:paraId="17FB402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7" w:type="pct"/>
            <w:tcBorders>
              <w:top w:val="nil"/>
              <w:left w:val="nil"/>
              <w:bottom w:val="nil"/>
              <w:right w:val="nil"/>
            </w:tcBorders>
            <w:shd w:val="clear" w:color="auto" w:fill="auto"/>
            <w:vAlign w:val="bottom"/>
          </w:tcPr>
          <w:p w14:paraId="1CD8ECD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nil"/>
              <w:right w:val="nil"/>
            </w:tcBorders>
            <w:shd w:val="clear" w:color="auto" w:fill="auto"/>
            <w:vAlign w:val="bottom"/>
          </w:tcPr>
          <w:p w14:paraId="4902B15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nil"/>
              <w:right w:val="nil"/>
            </w:tcBorders>
            <w:shd w:val="clear" w:color="auto" w:fill="auto"/>
            <w:vAlign w:val="bottom"/>
          </w:tcPr>
          <w:p w14:paraId="07597FF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0F8FE7A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c>
          <w:tcPr>
            <w:tcW w:w="315" w:type="pct"/>
            <w:tcBorders>
              <w:top w:val="nil"/>
              <w:left w:val="nil"/>
              <w:bottom w:val="nil"/>
              <w:right w:val="nil"/>
            </w:tcBorders>
            <w:shd w:val="clear" w:color="auto" w:fill="auto"/>
            <w:vAlign w:val="bottom"/>
          </w:tcPr>
          <w:p w14:paraId="1EB6A3D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c>
          <w:tcPr>
            <w:tcW w:w="363" w:type="pct"/>
            <w:tcBorders>
              <w:top w:val="nil"/>
              <w:left w:val="nil"/>
              <w:bottom w:val="nil"/>
              <w:right w:val="nil"/>
            </w:tcBorders>
            <w:vAlign w:val="bottom"/>
          </w:tcPr>
          <w:p w14:paraId="5FB9704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8167FC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423109E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E54B7A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shd w:val="clear" w:color="auto" w:fill="auto"/>
            <w:vAlign w:val="bottom"/>
          </w:tcPr>
          <w:p w14:paraId="431592D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c>
          <w:tcPr>
            <w:tcW w:w="353" w:type="pct"/>
            <w:tcBorders>
              <w:top w:val="nil"/>
              <w:left w:val="nil"/>
              <w:bottom w:val="nil"/>
              <w:right w:val="nil"/>
            </w:tcBorders>
            <w:shd w:val="clear" w:color="auto" w:fill="auto"/>
            <w:vAlign w:val="bottom"/>
          </w:tcPr>
          <w:p w14:paraId="2DAF764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r>
      <w:tr w:rsidR="00E94C90" w:rsidRPr="0075006D" w14:paraId="033E0595" w14:textId="77777777" w:rsidTr="00D7506F">
        <w:trPr>
          <w:trHeight w:val="153"/>
          <w:jc w:val="center"/>
        </w:trPr>
        <w:tc>
          <w:tcPr>
            <w:tcW w:w="884" w:type="pct"/>
            <w:vAlign w:val="bottom"/>
          </w:tcPr>
          <w:p w14:paraId="0F380006"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14:paraId="7265ABD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1.549.468 </w:t>
            </w:r>
          </w:p>
        </w:tc>
        <w:tc>
          <w:tcPr>
            <w:tcW w:w="317" w:type="pct"/>
            <w:tcBorders>
              <w:top w:val="nil"/>
              <w:left w:val="nil"/>
              <w:bottom w:val="nil"/>
              <w:right w:val="nil"/>
            </w:tcBorders>
            <w:shd w:val="clear" w:color="auto" w:fill="auto"/>
            <w:vAlign w:val="bottom"/>
          </w:tcPr>
          <w:p w14:paraId="417F144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875 </w:t>
            </w:r>
          </w:p>
        </w:tc>
        <w:tc>
          <w:tcPr>
            <w:tcW w:w="301" w:type="pct"/>
            <w:tcBorders>
              <w:top w:val="nil"/>
              <w:left w:val="nil"/>
              <w:bottom w:val="nil"/>
              <w:right w:val="nil"/>
            </w:tcBorders>
            <w:shd w:val="clear" w:color="auto" w:fill="auto"/>
            <w:vAlign w:val="bottom"/>
          </w:tcPr>
          <w:p w14:paraId="4339BD4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2.222 </w:t>
            </w:r>
          </w:p>
        </w:tc>
        <w:tc>
          <w:tcPr>
            <w:tcW w:w="295" w:type="pct"/>
            <w:tcBorders>
              <w:top w:val="nil"/>
              <w:left w:val="nil"/>
              <w:bottom w:val="nil"/>
              <w:right w:val="nil"/>
            </w:tcBorders>
            <w:shd w:val="clear" w:color="auto" w:fill="auto"/>
            <w:vAlign w:val="bottom"/>
          </w:tcPr>
          <w:p w14:paraId="191F7D0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80C316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36D0680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1.552.565 </w:t>
            </w:r>
          </w:p>
        </w:tc>
        <w:tc>
          <w:tcPr>
            <w:tcW w:w="363" w:type="pct"/>
            <w:tcBorders>
              <w:top w:val="nil"/>
              <w:left w:val="nil"/>
              <w:bottom w:val="nil"/>
              <w:right w:val="nil"/>
            </w:tcBorders>
            <w:shd w:val="clear" w:color="auto" w:fill="auto"/>
            <w:vAlign w:val="bottom"/>
          </w:tcPr>
          <w:p w14:paraId="7432C68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1.549.468 </w:t>
            </w:r>
          </w:p>
        </w:tc>
        <w:tc>
          <w:tcPr>
            <w:tcW w:w="362" w:type="pct"/>
            <w:tcBorders>
              <w:top w:val="nil"/>
              <w:left w:val="nil"/>
              <w:bottom w:val="nil"/>
              <w:right w:val="nil"/>
            </w:tcBorders>
            <w:shd w:val="clear" w:color="auto" w:fill="auto"/>
            <w:vAlign w:val="bottom"/>
          </w:tcPr>
          <w:p w14:paraId="5AF8076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875 </w:t>
            </w:r>
          </w:p>
        </w:tc>
        <w:tc>
          <w:tcPr>
            <w:tcW w:w="362" w:type="pct"/>
            <w:tcBorders>
              <w:top w:val="nil"/>
              <w:left w:val="nil"/>
              <w:bottom w:val="nil"/>
              <w:right w:val="nil"/>
            </w:tcBorders>
            <w:shd w:val="clear" w:color="auto" w:fill="auto"/>
            <w:vAlign w:val="bottom"/>
          </w:tcPr>
          <w:p w14:paraId="7841081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2.222 </w:t>
            </w:r>
          </w:p>
        </w:tc>
        <w:tc>
          <w:tcPr>
            <w:tcW w:w="362" w:type="pct"/>
            <w:tcBorders>
              <w:top w:val="nil"/>
              <w:left w:val="nil"/>
              <w:bottom w:val="nil"/>
              <w:right w:val="nil"/>
            </w:tcBorders>
            <w:shd w:val="clear" w:color="auto" w:fill="auto"/>
            <w:vAlign w:val="bottom"/>
          </w:tcPr>
          <w:p w14:paraId="71E0E02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424" w:type="pct"/>
            <w:tcBorders>
              <w:top w:val="nil"/>
              <w:left w:val="nil"/>
              <w:bottom w:val="nil"/>
              <w:right w:val="nil"/>
            </w:tcBorders>
            <w:shd w:val="clear" w:color="auto" w:fill="auto"/>
            <w:vAlign w:val="bottom"/>
          </w:tcPr>
          <w:p w14:paraId="5B042B2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53" w:type="pct"/>
            <w:tcBorders>
              <w:top w:val="nil"/>
              <w:left w:val="nil"/>
              <w:bottom w:val="nil"/>
              <w:right w:val="nil"/>
            </w:tcBorders>
            <w:shd w:val="clear" w:color="auto" w:fill="auto"/>
            <w:vAlign w:val="bottom"/>
          </w:tcPr>
          <w:p w14:paraId="49F97D0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1.552.565 </w:t>
            </w:r>
          </w:p>
        </w:tc>
      </w:tr>
      <w:tr w:rsidR="00E94C90" w:rsidRPr="0075006D" w14:paraId="0567D943" w14:textId="77777777" w:rsidTr="00D7506F">
        <w:trPr>
          <w:trHeight w:val="153"/>
          <w:jc w:val="center"/>
        </w:trPr>
        <w:tc>
          <w:tcPr>
            <w:tcW w:w="884" w:type="pct"/>
            <w:vAlign w:val="bottom"/>
          </w:tcPr>
          <w:p w14:paraId="7D68D3A8"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Dužnički vrijednosni papiri po amortiziranom trošku</w:t>
            </w:r>
          </w:p>
        </w:tc>
        <w:tc>
          <w:tcPr>
            <w:tcW w:w="318" w:type="pct"/>
            <w:tcBorders>
              <w:top w:val="nil"/>
              <w:left w:val="nil"/>
              <w:bottom w:val="nil"/>
              <w:right w:val="nil"/>
            </w:tcBorders>
            <w:shd w:val="clear" w:color="auto" w:fill="auto"/>
            <w:vAlign w:val="bottom"/>
          </w:tcPr>
          <w:p w14:paraId="398CCC8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c>
          <w:tcPr>
            <w:tcW w:w="317" w:type="pct"/>
            <w:tcBorders>
              <w:top w:val="nil"/>
              <w:left w:val="nil"/>
              <w:bottom w:val="nil"/>
              <w:right w:val="nil"/>
            </w:tcBorders>
            <w:shd w:val="clear" w:color="auto" w:fill="auto"/>
            <w:vAlign w:val="bottom"/>
          </w:tcPr>
          <w:p w14:paraId="698ED7D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nil"/>
              <w:right w:val="nil"/>
            </w:tcBorders>
            <w:shd w:val="clear" w:color="auto" w:fill="auto"/>
            <w:vAlign w:val="bottom"/>
          </w:tcPr>
          <w:p w14:paraId="27FC396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nil"/>
              <w:right w:val="nil"/>
            </w:tcBorders>
            <w:shd w:val="clear" w:color="auto" w:fill="auto"/>
            <w:vAlign w:val="bottom"/>
          </w:tcPr>
          <w:p w14:paraId="1233623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584B8F2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65BEB2D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c>
          <w:tcPr>
            <w:tcW w:w="363" w:type="pct"/>
            <w:tcBorders>
              <w:top w:val="nil"/>
              <w:left w:val="nil"/>
              <w:bottom w:val="nil"/>
              <w:right w:val="nil"/>
            </w:tcBorders>
            <w:vAlign w:val="bottom"/>
          </w:tcPr>
          <w:p w14:paraId="5FDFB16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c>
          <w:tcPr>
            <w:tcW w:w="362" w:type="pct"/>
            <w:tcBorders>
              <w:top w:val="nil"/>
              <w:left w:val="nil"/>
              <w:bottom w:val="nil"/>
              <w:right w:val="nil"/>
            </w:tcBorders>
            <w:vAlign w:val="bottom"/>
          </w:tcPr>
          <w:p w14:paraId="23A4B6D3"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0106754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FCECAB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424" w:type="pct"/>
            <w:tcBorders>
              <w:top w:val="nil"/>
              <w:left w:val="nil"/>
              <w:bottom w:val="nil"/>
              <w:right w:val="nil"/>
            </w:tcBorders>
            <w:vAlign w:val="bottom"/>
          </w:tcPr>
          <w:p w14:paraId="6B447E3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3DABDDC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r>
      <w:tr w:rsidR="00E94C90" w:rsidRPr="0075006D" w14:paraId="054471A1" w14:textId="77777777" w:rsidTr="00D7506F">
        <w:trPr>
          <w:trHeight w:val="153"/>
          <w:jc w:val="center"/>
        </w:trPr>
        <w:tc>
          <w:tcPr>
            <w:tcW w:w="884" w:type="pct"/>
            <w:vAlign w:val="bottom"/>
          </w:tcPr>
          <w:p w14:paraId="7C069B21" w14:textId="77777777"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8" w:type="pct"/>
            <w:tcBorders>
              <w:top w:val="nil"/>
              <w:left w:val="nil"/>
              <w:bottom w:val="single" w:sz="8" w:space="0" w:color="auto"/>
              <w:right w:val="nil"/>
            </w:tcBorders>
            <w:shd w:val="clear" w:color="auto" w:fill="auto"/>
            <w:vAlign w:val="bottom"/>
          </w:tcPr>
          <w:p w14:paraId="247A3F3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10.126 </w:t>
            </w:r>
          </w:p>
        </w:tc>
        <w:tc>
          <w:tcPr>
            <w:tcW w:w="317" w:type="pct"/>
            <w:tcBorders>
              <w:top w:val="nil"/>
              <w:left w:val="nil"/>
              <w:bottom w:val="single" w:sz="8" w:space="0" w:color="auto"/>
              <w:right w:val="nil"/>
            </w:tcBorders>
            <w:shd w:val="clear" w:color="auto" w:fill="auto"/>
            <w:vAlign w:val="bottom"/>
          </w:tcPr>
          <w:p w14:paraId="00D909E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55 </w:t>
            </w:r>
          </w:p>
        </w:tc>
        <w:tc>
          <w:tcPr>
            <w:tcW w:w="301" w:type="pct"/>
            <w:tcBorders>
              <w:top w:val="nil"/>
              <w:left w:val="nil"/>
              <w:bottom w:val="single" w:sz="8" w:space="0" w:color="auto"/>
              <w:right w:val="nil"/>
            </w:tcBorders>
            <w:shd w:val="clear" w:color="auto" w:fill="auto"/>
            <w:vAlign w:val="bottom"/>
          </w:tcPr>
          <w:p w14:paraId="215E081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1.656 </w:t>
            </w:r>
          </w:p>
        </w:tc>
        <w:tc>
          <w:tcPr>
            <w:tcW w:w="295" w:type="pct"/>
            <w:tcBorders>
              <w:top w:val="nil"/>
              <w:left w:val="nil"/>
              <w:bottom w:val="single" w:sz="8" w:space="0" w:color="auto"/>
              <w:right w:val="nil"/>
            </w:tcBorders>
            <w:shd w:val="clear" w:color="auto" w:fill="auto"/>
            <w:vAlign w:val="bottom"/>
          </w:tcPr>
          <w:p w14:paraId="2F680E2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38 </w:t>
            </w:r>
          </w:p>
        </w:tc>
        <w:tc>
          <w:tcPr>
            <w:tcW w:w="344" w:type="pct"/>
            <w:tcBorders>
              <w:top w:val="nil"/>
              <w:left w:val="nil"/>
              <w:bottom w:val="single" w:sz="8" w:space="0" w:color="auto"/>
              <w:right w:val="nil"/>
            </w:tcBorders>
            <w:shd w:val="clear" w:color="auto" w:fill="auto"/>
            <w:vAlign w:val="bottom"/>
          </w:tcPr>
          <w:p w14:paraId="45F4BAD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14:paraId="58AF935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11.875 </w:t>
            </w:r>
          </w:p>
        </w:tc>
        <w:tc>
          <w:tcPr>
            <w:tcW w:w="363" w:type="pct"/>
            <w:tcBorders>
              <w:top w:val="nil"/>
              <w:left w:val="nil"/>
              <w:bottom w:val="single" w:sz="8" w:space="0" w:color="auto"/>
              <w:right w:val="nil"/>
            </w:tcBorders>
            <w:vAlign w:val="bottom"/>
          </w:tcPr>
          <w:p w14:paraId="62B3732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1.195 </w:t>
            </w:r>
          </w:p>
        </w:tc>
        <w:tc>
          <w:tcPr>
            <w:tcW w:w="362" w:type="pct"/>
            <w:tcBorders>
              <w:top w:val="nil"/>
              <w:left w:val="nil"/>
              <w:bottom w:val="single" w:sz="8" w:space="0" w:color="auto"/>
              <w:right w:val="nil"/>
            </w:tcBorders>
            <w:vAlign w:val="bottom"/>
          </w:tcPr>
          <w:p w14:paraId="19565CA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50 </w:t>
            </w:r>
          </w:p>
        </w:tc>
        <w:tc>
          <w:tcPr>
            <w:tcW w:w="362" w:type="pct"/>
            <w:tcBorders>
              <w:top w:val="nil"/>
              <w:left w:val="nil"/>
              <w:bottom w:val="single" w:sz="8" w:space="0" w:color="auto"/>
              <w:right w:val="nil"/>
            </w:tcBorders>
            <w:vAlign w:val="bottom"/>
          </w:tcPr>
          <w:p w14:paraId="212CCA8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1.345 </w:t>
            </w:r>
          </w:p>
        </w:tc>
        <w:tc>
          <w:tcPr>
            <w:tcW w:w="362" w:type="pct"/>
            <w:tcBorders>
              <w:top w:val="nil"/>
              <w:left w:val="nil"/>
              <w:bottom w:val="single" w:sz="8" w:space="0" w:color="auto"/>
              <w:right w:val="nil"/>
            </w:tcBorders>
            <w:vAlign w:val="bottom"/>
          </w:tcPr>
          <w:p w14:paraId="4E61A94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single" w:sz="8" w:space="0" w:color="auto"/>
              <w:right w:val="nil"/>
            </w:tcBorders>
            <w:vAlign w:val="bottom"/>
          </w:tcPr>
          <w:p w14:paraId="13A7F0A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53" w:type="pct"/>
            <w:tcBorders>
              <w:top w:val="nil"/>
              <w:left w:val="nil"/>
              <w:bottom w:val="single" w:sz="8" w:space="0" w:color="auto"/>
              <w:right w:val="nil"/>
            </w:tcBorders>
            <w:vAlign w:val="bottom"/>
          </w:tcPr>
          <w:p w14:paraId="2CC7BA5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2.590 </w:t>
            </w:r>
          </w:p>
        </w:tc>
      </w:tr>
      <w:tr w:rsidR="00E94C90" w:rsidRPr="0075006D" w14:paraId="3DEB2ED2" w14:textId="77777777" w:rsidTr="00D7506F">
        <w:trPr>
          <w:trHeight w:val="163"/>
          <w:jc w:val="center"/>
        </w:trPr>
        <w:tc>
          <w:tcPr>
            <w:tcW w:w="884" w:type="pct"/>
          </w:tcPr>
          <w:p w14:paraId="2DC7CEAF"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14:paraId="6550D4F5"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22.445.338</w:t>
            </w:r>
          </w:p>
        </w:tc>
        <w:tc>
          <w:tcPr>
            <w:tcW w:w="317" w:type="pct"/>
            <w:tcBorders>
              <w:top w:val="nil"/>
              <w:left w:val="nil"/>
              <w:bottom w:val="single" w:sz="12" w:space="0" w:color="auto"/>
              <w:right w:val="nil"/>
            </w:tcBorders>
            <w:shd w:val="clear" w:color="auto" w:fill="auto"/>
            <w:vAlign w:val="bottom"/>
          </w:tcPr>
          <w:p w14:paraId="69069C7C"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1.210.888 </w:t>
            </w:r>
          </w:p>
        </w:tc>
        <w:tc>
          <w:tcPr>
            <w:tcW w:w="301" w:type="pct"/>
            <w:tcBorders>
              <w:top w:val="nil"/>
              <w:left w:val="nil"/>
              <w:bottom w:val="single" w:sz="12" w:space="0" w:color="auto"/>
              <w:right w:val="nil"/>
            </w:tcBorders>
            <w:shd w:val="clear" w:color="auto" w:fill="auto"/>
            <w:vAlign w:val="bottom"/>
          </w:tcPr>
          <w:p w14:paraId="3DAE26F3"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1.429.597 </w:t>
            </w:r>
          </w:p>
        </w:tc>
        <w:tc>
          <w:tcPr>
            <w:tcW w:w="295" w:type="pct"/>
            <w:tcBorders>
              <w:top w:val="nil"/>
              <w:left w:val="nil"/>
              <w:bottom w:val="single" w:sz="12" w:space="0" w:color="auto"/>
              <w:right w:val="nil"/>
            </w:tcBorders>
            <w:shd w:val="clear" w:color="auto" w:fill="auto"/>
            <w:vAlign w:val="bottom"/>
          </w:tcPr>
          <w:p w14:paraId="5D191350"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1.064.286 </w:t>
            </w:r>
          </w:p>
        </w:tc>
        <w:tc>
          <w:tcPr>
            <w:tcW w:w="344" w:type="pct"/>
            <w:tcBorders>
              <w:top w:val="nil"/>
              <w:left w:val="nil"/>
              <w:bottom w:val="single" w:sz="12" w:space="0" w:color="auto"/>
              <w:right w:val="nil"/>
            </w:tcBorders>
            <w:shd w:val="clear" w:color="auto" w:fill="auto"/>
            <w:vAlign w:val="bottom"/>
          </w:tcPr>
          <w:p w14:paraId="2606D881"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15" w:type="pct"/>
            <w:tcBorders>
              <w:top w:val="nil"/>
              <w:left w:val="nil"/>
              <w:bottom w:val="single" w:sz="12" w:space="0" w:color="auto"/>
              <w:right w:val="nil"/>
            </w:tcBorders>
            <w:shd w:val="clear" w:color="auto" w:fill="auto"/>
            <w:vAlign w:val="bottom"/>
          </w:tcPr>
          <w:p w14:paraId="6FAC8AAD"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26.152.343 </w:t>
            </w:r>
          </w:p>
        </w:tc>
        <w:tc>
          <w:tcPr>
            <w:tcW w:w="363" w:type="pct"/>
            <w:tcBorders>
              <w:top w:val="nil"/>
              <w:left w:val="nil"/>
              <w:bottom w:val="single" w:sz="12" w:space="0" w:color="auto"/>
              <w:right w:val="nil"/>
            </w:tcBorders>
            <w:vAlign w:val="bottom"/>
          </w:tcPr>
          <w:p w14:paraId="4951096E"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5.616.923 </w:t>
            </w:r>
          </w:p>
        </w:tc>
        <w:tc>
          <w:tcPr>
            <w:tcW w:w="362" w:type="pct"/>
            <w:tcBorders>
              <w:top w:val="nil"/>
              <w:left w:val="nil"/>
              <w:bottom w:val="single" w:sz="12" w:space="0" w:color="auto"/>
              <w:right w:val="nil"/>
            </w:tcBorders>
            <w:vAlign w:val="bottom"/>
          </w:tcPr>
          <w:p w14:paraId="44E3A118"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165.409 </w:t>
            </w:r>
          </w:p>
        </w:tc>
        <w:tc>
          <w:tcPr>
            <w:tcW w:w="362" w:type="pct"/>
            <w:tcBorders>
              <w:top w:val="nil"/>
              <w:left w:val="nil"/>
              <w:bottom w:val="single" w:sz="12" w:space="0" w:color="auto"/>
              <w:right w:val="nil"/>
            </w:tcBorders>
            <w:vAlign w:val="bottom"/>
          </w:tcPr>
          <w:p w14:paraId="6BA7F147"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197.684 </w:t>
            </w:r>
          </w:p>
        </w:tc>
        <w:tc>
          <w:tcPr>
            <w:tcW w:w="362" w:type="pct"/>
            <w:tcBorders>
              <w:top w:val="nil"/>
              <w:left w:val="nil"/>
              <w:bottom w:val="single" w:sz="12" w:space="0" w:color="auto"/>
              <w:right w:val="nil"/>
            </w:tcBorders>
            <w:vAlign w:val="bottom"/>
          </w:tcPr>
          <w:p w14:paraId="24E02FA6"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24" w:type="pct"/>
            <w:tcBorders>
              <w:top w:val="nil"/>
              <w:left w:val="nil"/>
              <w:bottom w:val="single" w:sz="12" w:space="0" w:color="auto"/>
              <w:right w:val="nil"/>
            </w:tcBorders>
            <w:vAlign w:val="bottom"/>
          </w:tcPr>
          <w:p w14:paraId="4790BAB6"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53" w:type="pct"/>
            <w:tcBorders>
              <w:top w:val="nil"/>
              <w:left w:val="nil"/>
              <w:bottom w:val="single" w:sz="12" w:space="0" w:color="auto"/>
              <w:right w:val="nil"/>
            </w:tcBorders>
            <w:vAlign w:val="bottom"/>
          </w:tcPr>
          <w:p w14:paraId="1657B5EE" w14:textId="77777777"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6.579.539 </w:t>
            </w:r>
          </w:p>
        </w:tc>
      </w:tr>
      <w:tr w:rsidR="00E94C90" w:rsidRPr="0075006D" w14:paraId="05D5C903" w14:textId="77777777" w:rsidTr="00D7506F">
        <w:trPr>
          <w:trHeight w:val="136"/>
          <w:jc w:val="center"/>
        </w:trPr>
        <w:tc>
          <w:tcPr>
            <w:tcW w:w="884" w:type="pct"/>
          </w:tcPr>
          <w:p w14:paraId="02701372" w14:textId="77777777" w:rsidR="00AE5A38" w:rsidRPr="0075006D" w:rsidRDefault="00AE5A38" w:rsidP="00AE5A38">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8" w:type="pct"/>
            <w:tcBorders>
              <w:top w:val="nil"/>
              <w:left w:val="nil"/>
              <w:bottom w:val="nil"/>
              <w:right w:val="nil"/>
            </w:tcBorders>
            <w:shd w:val="clear" w:color="auto" w:fill="auto"/>
            <w:vAlign w:val="bottom"/>
          </w:tcPr>
          <w:p w14:paraId="20A6B822"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7" w:type="pct"/>
            <w:tcBorders>
              <w:top w:val="nil"/>
              <w:left w:val="nil"/>
              <w:bottom w:val="nil"/>
              <w:right w:val="nil"/>
            </w:tcBorders>
            <w:shd w:val="clear" w:color="auto" w:fill="auto"/>
            <w:vAlign w:val="bottom"/>
          </w:tcPr>
          <w:p w14:paraId="36F2C147"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01" w:type="pct"/>
            <w:tcBorders>
              <w:top w:val="nil"/>
              <w:left w:val="nil"/>
              <w:bottom w:val="nil"/>
              <w:right w:val="nil"/>
            </w:tcBorders>
            <w:shd w:val="clear" w:color="auto" w:fill="auto"/>
            <w:vAlign w:val="bottom"/>
          </w:tcPr>
          <w:p w14:paraId="19ED91DE"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295" w:type="pct"/>
            <w:tcBorders>
              <w:top w:val="nil"/>
              <w:left w:val="nil"/>
              <w:bottom w:val="nil"/>
              <w:right w:val="nil"/>
            </w:tcBorders>
            <w:shd w:val="clear" w:color="auto" w:fill="auto"/>
            <w:vAlign w:val="bottom"/>
          </w:tcPr>
          <w:p w14:paraId="4A01B9A7"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44" w:type="pct"/>
            <w:tcBorders>
              <w:top w:val="nil"/>
              <w:left w:val="nil"/>
              <w:bottom w:val="nil"/>
              <w:right w:val="nil"/>
            </w:tcBorders>
            <w:shd w:val="clear" w:color="auto" w:fill="auto"/>
            <w:vAlign w:val="bottom"/>
          </w:tcPr>
          <w:p w14:paraId="3F3C2ADD"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5" w:type="pct"/>
            <w:tcBorders>
              <w:top w:val="nil"/>
              <w:left w:val="nil"/>
              <w:bottom w:val="nil"/>
              <w:right w:val="nil"/>
            </w:tcBorders>
            <w:shd w:val="clear" w:color="auto" w:fill="auto"/>
            <w:vAlign w:val="bottom"/>
          </w:tcPr>
          <w:p w14:paraId="0245290B"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3" w:type="pct"/>
            <w:tcBorders>
              <w:top w:val="nil"/>
              <w:left w:val="nil"/>
              <w:bottom w:val="nil"/>
              <w:right w:val="nil"/>
            </w:tcBorders>
            <w:vAlign w:val="bottom"/>
          </w:tcPr>
          <w:p w14:paraId="32444CC9"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14:paraId="014280EF"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14:paraId="6F5906FF"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14:paraId="456E4AFD"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424" w:type="pct"/>
            <w:tcBorders>
              <w:top w:val="nil"/>
              <w:left w:val="nil"/>
              <w:bottom w:val="nil"/>
              <w:right w:val="nil"/>
            </w:tcBorders>
            <w:vAlign w:val="bottom"/>
          </w:tcPr>
          <w:p w14:paraId="333FB5EF"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53" w:type="pct"/>
            <w:tcBorders>
              <w:top w:val="nil"/>
              <w:left w:val="nil"/>
              <w:bottom w:val="nil"/>
              <w:right w:val="nil"/>
            </w:tcBorders>
            <w:vAlign w:val="bottom"/>
          </w:tcPr>
          <w:p w14:paraId="2E336C7D" w14:textId="77777777"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r>
      <w:tr w:rsidR="00E94C90" w:rsidRPr="0075006D" w14:paraId="7D6B349C" w14:textId="77777777" w:rsidTr="00D7506F">
        <w:trPr>
          <w:trHeight w:val="153"/>
          <w:jc w:val="center"/>
        </w:trPr>
        <w:tc>
          <w:tcPr>
            <w:tcW w:w="884" w:type="pct"/>
            <w:vAlign w:val="bottom"/>
          </w:tcPr>
          <w:p w14:paraId="758D2425" w14:textId="77777777" w:rsidR="00AE5A38" w:rsidRPr="0075006D" w:rsidRDefault="00AE5A38" w:rsidP="00AE5A38">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8" w:type="pct"/>
            <w:tcBorders>
              <w:top w:val="nil"/>
              <w:left w:val="nil"/>
              <w:bottom w:val="nil"/>
              <w:right w:val="nil"/>
            </w:tcBorders>
            <w:shd w:val="clear" w:color="auto" w:fill="auto"/>
            <w:vAlign w:val="bottom"/>
          </w:tcPr>
          <w:p w14:paraId="42B0982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49.769 </w:t>
            </w:r>
          </w:p>
        </w:tc>
        <w:tc>
          <w:tcPr>
            <w:tcW w:w="317" w:type="pct"/>
            <w:tcBorders>
              <w:top w:val="nil"/>
              <w:left w:val="nil"/>
              <w:bottom w:val="nil"/>
              <w:right w:val="nil"/>
            </w:tcBorders>
            <w:shd w:val="clear" w:color="auto" w:fill="auto"/>
            <w:vAlign w:val="bottom"/>
          </w:tcPr>
          <w:p w14:paraId="0BC9DBA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nil"/>
              <w:right w:val="nil"/>
            </w:tcBorders>
            <w:shd w:val="clear" w:color="auto" w:fill="auto"/>
            <w:vAlign w:val="bottom"/>
          </w:tcPr>
          <w:p w14:paraId="59FB393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11.712 </w:t>
            </w:r>
          </w:p>
        </w:tc>
        <w:tc>
          <w:tcPr>
            <w:tcW w:w="295" w:type="pct"/>
            <w:tcBorders>
              <w:top w:val="nil"/>
              <w:left w:val="nil"/>
              <w:bottom w:val="nil"/>
              <w:right w:val="nil"/>
            </w:tcBorders>
            <w:shd w:val="clear" w:color="auto" w:fill="auto"/>
            <w:vAlign w:val="bottom"/>
          </w:tcPr>
          <w:p w14:paraId="15CF577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4E5A36B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5F1A17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61.481 </w:t>
            </w:r>
          </w:p>
        </w:tc>
        <w:tc>
          <w:tcPr>
            <w:tcW w:w="363" w:type="pct"/>
            <w:tcBorders>
              <w:top w:val="nil"/>
              <w:left w:val="nil"/>
              <w:bottom w:val="nil"/>
              <w:right w:val="nil"/>
            </w:tcBorders>
            <w:vAlign w:val="bottom"/>
          </w:tcPr>
          <w:p w14:paraId="51CCE2D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9.003 </w:t>
            </w:r>
          </w:p>
        </w:tc>
        <w:tc>
          <w:tcPr>
            <w:tcW w:w="362" w:type="pct"/>
            <w:tcBorders>
              <w:top w:val="nil"/>
              <w:left w:val="nil"/>
              <w:bottom w:val="nil"/>
              <w:right w:val="nil"/>
            </w:tcBorders>
            <w:vAlign w:val="bottom"/>
          </w:tcPr>
          <w:p w14:paraId="3C2664E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27FB0C1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6.844 </w:t>
            </w:r>
          </w:p>
        </w:tc>
        <w:tc>
          <w:tcPr>
            <w:tcW w:w="362" w:type="pct"/>
            <w:tcBorders>
              <w:top w:val="nil"/>
              <w:left w:val="nil"/>
              <w:bottom w:val="nil"/>
              <w:right w:val="nil"/>
            </w:tcBorders>
            <w:vAlign w:val="bottom"/>
          </w:tcPr>
          <w:p w14:paraId="650B1A4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75FC0CC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6183193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15.847 </w:t>
            </w:r>
          </w:p>
        </w:tc>
      </w:tr>
      <w:tr w:rsidR="00E94C90" w:rsidRPr="0075006D" w14:paraId="5548EEB4" w14:textId="77777777" w:rsidTr="00D7506F">
        <w:trPr>
          <w:trHeight w:val="153"/>
          <w:jc w:val="center"/>
        </w:trPr>
        <w:tc>
          <w:tcPr>
            <w:tcW w:w="884" w:type="pct"/>
            <w:vAlign w:val="bottom"/>
          </w:tcPr>
          <w:p w14:paraId="14CE3884" w14:textId="77777777"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8" w:type="pct"/>
            <w:tcBorders>
              <w:top w:val="nil"/>
              <w:left w:val="nil"/>
              <w:bottom w:val="nil"/>
              <w:right w:val="nil"/>
            </w:tcBorders>
            <w:shd w:val="clear" w:color="auto" w:fill="auto"/>
            <w:vAlign w:val="bottom"/>
          </w:tcPr>
          <w:p w14:paraId="465ACC8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11.072 </w:t>
            </w:r>
          </w:p>
        </w:tc>
        <w:tc>
          <w:tcPr>
            <w:tcW w:w="317" w:type="pct"/>
            <w:tcBorders>
              <w:top w:val="nil"/>
              <w:left w:val="nil"/>
              <w:bottom w:val="nil"/>
              <w:right w:val="nil"/>
            </w:tcBorders>
            <w:shd w:val="clear" w:color="auto" w:fill="auto"/>
            <w:vAlign w:val="bottom"/>
          </w:tcPr>
          <w:p w14:paraId="2465808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32.095 </w:t>
            </w:r>
          </w:p>
        </w:tc>
        <w:tc>
          <w:tcPr>
            <w:tcW w:w="301" w:type="pct"/>
            <w:tcBorders>
              <w:top w:val="nil"/>
              <w:left w:val="nil"/>
              <w:bottom w:val="nil"/>
              <w:right w:val="nil"/>
            </w:tcBorders>
            <w:shd w:val="clear" w:color="auto" w:fill="auto"/>
            <w:vAlign w:val="bottom"/>
          </w:tcPr>
          <w:p w14:paraId="6500B64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151.570 </w:t>
            </w:r>
          </w:p>
        </w:tc>
        <w:tc>
          <w:tcPr>
            <w:tcW w:w="295" w:type="pct"/>
            <w:tcBorders>
              <w:top w:val="nil"/>
              <w:left w:val="nil"/>
              <w:bottom w:val="nil"/>
              <w:right w:val="nil"/>
            </w:tcBorders>
            <w:shd w:val="clear" w:color="auto" w:fill="auto"/>
            <w:vAlign w:val="bottom"/>
          </w:tcPr>
          <w:p w14:paraId="675E7A1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2E7EC78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50BA6E73"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194.737 </w:t>
            </w:r>
          </w:p>
        </w:tc>
        <w:tc>
          <w:tcPr>
            <w:tcW w:w="363" w:type="pct"/>
            <w:tcBorders>
              <w:top w:val="nil"/>
              <w:left w:val="nil"/>
              <w:bottom w:val="nil"/>
              <w:right w:val="nil"/>
            </w:tcBorders>
            <w:vAlign w:val="bottom"/>
          </w:tcPr>
          <w:p w14:paraId="1B2BFFC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1.764 </w:t>
            </w:r>
          </w:p>
        </w:tc>
        <w:tc>
          <w:tcPr>
            <w:tcW w:w="362" w:type="pct"/>
            <w:tcBorders>
              <w:top w:val="nil"/>
              <w:left w:val="nil"/>
              <w:bottom w:val="nil"/>
              <w:right w:val="nil"/>
            </w:tcBorders>
            <w:vAlign w:val="bottom"/>
          </w:tcPr>
          <w:p w14:paraId="0200528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169F73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59.816 </w:t>
            </w:r>
          </w:p>
        </w:tc>
        <w:tc>
          <w:tcPr>
            <w:tcW w:w="362" w:type="pct"/>
            <w:tcBorders>
              <w:top w:val="nil"/>
              <w:left w:val="nil"/>
              <w:bottom w:val="nil"/>
              <w:right w:val="nil"/>
            </w:tcBorders>
            <w:vAlign w:val="bottom"/>
          </w:tcPr>
          <w:p w14:paraId="393D65A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0371876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3563EB5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61.580 </w:t>
            </w:r>
          </w:p>
        </w:tc>
      </w:tr>
      <w:tr w:rsidR="00E94C90" w:rsidRPr="0075006D" w14:paraId="3010874E" w14:textId="77777777" w:rsidTr="00D7506F">
        <w:trPr>
          <w:trHeight w:val="153"/>
          <w:jc w:val="center"/>
        </w:trPr>
        <w:tc>
          <w:tcPr>
            <w:tcW w:w="884" w:type="pct"/>
            <w:vAlign w:val="bottom"/>
          </w:tcPr>
          <w:p w14:paraId="69FA57C3" w14:textId="77777777"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8" w:type="pct"/>
            <w:tcBorders>
              <w:top w:val="nil"/>
              <w:left w:val="nil"/>
              <w:bottom w:val="nil"/>
              <w:right w:val="nil"/>
            </w:tcBorders>
            <w:shd w:val="clear" w:color="auto" w:fill="auto"/>
            <w:vAlign w:val="bottom"/>
          </w:tcPr>
          <w:p w14:paraId="4405D50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17" w:type="pct"/>
            <w:tcBorders>
              <w:top w:val="nil"/>
              <w:left w:val="nil"/>
              <w:bottom w:val="nil"/>
              <w:right w:val="nil"/>
            </w:tcBorders>
            <w:shd w:val="clear" w:color="auto" w:fill="auto"/>
            <w:vAlign w:val="bottom"/>
          </w:tcPr>
          <w:p w14:paraId="2EC9D9F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01" w:type="pct"/>
            <w:tcBorders>
              <w:top w:val="nil"/>
              <w:left w:val="nil"/>
              <w:bottom w:val="nil"/>
              <w:right w:val="nil"/>
            </w:tcBorders>
            <w:shd w:val="clear" w:color="auto" w:fill="auto"/>
            <w:vAlign w:val="bottom"/>
          </w:tcPr>
          <w:p w14:paraId="10BC8918"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295" w:type="pct"/>
            <w:tcBorders>
              <w:top w:val="nil"/>
              <w:left w:val="nil"/>
              <w:bottom w:val="nil"/>
              <w:right w:val="nil"/>
            </w:tcBorders>
            <w:shd w:val="clear" w:color="auto" w:fill="auto"/>
            <w:vAlign w:val="bottom"/>
          </w:tcPr>
          <w:p w14:paraId="2BE40A7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671C87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11.693 </w:t>
            </w:r>
          </w:p>
        </w:tc>
        <w:tc>
          <w:tcPr>
            <w:tcW w:w="315" w:type="pct"/>
            <w:tcBorders>
              <w:top w:val="nil"/>
              <w:left w:val="nil"/>
              <w:bottom w:val="nil"/>
              <w:right w:val="nil"/>
            </w:tcBorders>
            <w:shd w:val="clear" w:color="auto" w:fill="auto"/>
            <w:vAlign w:val="bottom"/>
          </w:tcPr>
          <w:p w14:paraId="3624BCF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11.693 </w:t>
            </w:r>
          </w:p>
        </w:tc>
        <w:tc>
          <w:tcPr>
            <w:tcW w:w="363" w:type="pct"/>
            <w:tcBorders>
              <w:top w:val="nil"/>
              <w:left w:val="nil"/>
              <w:bottom w:val="nil"/>
              <w:right w:val="nil"/>
            </w:tcBorders>
            <w:vAlign w:val="bottom"/>
          </w:tcPr>
          <w:p w14:paraId="3A726F5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5325BF4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6A2912B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44BFC83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424" w:type="pct"/>
            <w:tcBorders>
              <w:top w:val="nil"/>
              <w:left w:val="nil"/>
              <w:bottom w:val="nil"/>
              <w:right w:val="nil"/>
            </w:tcBorders>
            <w:vAlign w:val="bottom"/>
          </w:tcPr>
          <w:p w14:paraId="0C71396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53" w:type="pct"/>
            <w:tcBorders>
              <w:top w:val="nil"/>
              <w:left w:val="nil"/>
              <w:bottom w:val="nil"/>
              <w:right w:val="nil"/>
            </w:tcBorders>
            <w:vAlign w:val="bottom"/>
          </w:tcPr>
          <w:p w14:paraId="6EB4FB1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r>
      <w:tr w:rsidR="00E94C90" w:rsidRPr="0075006D" w14:paraId="5DA58581" w14:textId="77777777" w:rsidTr="00D7506F">
        <w:trPr>
          <w:trHeight w:val="153"/>
          <w:jc w:val="center"/>
        </w:trPr>
        <w:tc>
          <w:tcPr>
            <w:tcW w:w="884" w:type="pct"/>
            <w:vAlign w:val="bottom"/>
          </w:tcPr>
          <w:p w14:paraId="052383CC" w14:textId="77777777"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8" w:type="pct"/>
            <w:tcBorders>
              <w:top w:val="nil"/>
              <w:left w:val="nil"/>
              <w:bottom w:val="nil"/>
              <w:right w:val="nil"/>
            </w:tcBorders>
            <w:shd w:val="clear" w:color="auto" w:fill="auto"/>
            <w:vAlign w:val="bottom"/>
          </w:tcPr>
          <w:p w14:paraId="3E83CF0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3.481.864 </w:t>
            </w:r>
          </w:p>
        </w:tc>
        <w:tc>
          <w:tcPr>
            <w:tcW w:w="317" w:type="pct"/>
            <w:tcBorders>
              <w:top w:val="nil"/>
              <w:left w:val="nil"/>
              <w:bottom w:val="nil"/>
              <w:right w:val="nil"/>
            </w:tcBorders>
            <w:shd w:val="clear" w:color="auto" w:fill="auto"/>
            <w:vAlign w:val="bottom"/>
          </w:tcPr>
          <w:p w14:paraId="61A9EF92"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346.839 </w:t>
            </w:r>
          </w:p>
        </w:tc>
        <w:tc>
          <w:tcPr>
            <w:tcW w:w="301" w:type="pct"/>
            <w:tcBorders>
              <w:top w:val="nil"/>
              <w:left w:val="nil"/>
              <w:bottom w:val="nil"/>
              <w:right w:val="nil"/>
            </w:tcBorders>
            <w:shd w:val="clear" w:color="auto" w:fill="auto"/>
            <w:vAlign w:val="bottom"/>
          </w:tcPr>
          <w:p w14:paraId="4F589E7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nil"/>
              <w:right w:val="nil"/>
            </w:tcBorders>
            <w:shd w:val="clear" w:color="auto" w:fill="auto"/>
            <w:vAlign w:val="bottom"/>
          </w:tcPr>
          <w:p w14:paraId="15C305D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125.596 </w:t>
            </w:r>
          </w:p>
        </w:tc>
        <w:tc>
          <w:tcPr>
            <w:tcW w:w="344" w:type="pct"/>
            <w:tcBorders>
              <w:top w:val="nil"/>
              <w:left w:val="nil"/>
              <w:bottom w:val="nil"/>
              <w:right w:val="nil"/>
            </w:tcBorders>
            <w:shd w:val="clear" w:color="auto" w:fill="auto"/>
            <w:vAlign w:val="bottom"/>
          </w:tcPr>
          <w:p w14:paraId="75C3795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671405C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3.954.299 </w:t>
            </w:r>
          </w:p>
        </w:tc>
        <w:tc>
          <w:tcPr>
            <w:tcW w:w="363" w:type="pct"/>
            <w:tcBorders>
              <w:top w:val="nil"/>
              <w:left w:val="nil"/>
              <w:bottom w:val="nil"/>
              <w:right w:val="nil"/>
            </w:tcBorders>
            <w:vAlign w:val="bottom"/>
          </w:tcPr>
          <w:p w14:paraId="062F970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615.977 </w:t>
            </w:r>
          </w:p>
        </w:tc>
        <w:tc>
          <w:tcPr>
            <w:tcW w:w="362" w:type="pct"/>
            <w:tcBorders>
              <w:top w:val="nil"/>
              <w:left w:val="nil"/>
              <w:bottom w:val="nil"/>
              <w:right w:val="nil"/>
            </w:tcBorders>
            <w:vAlign w:val="bottom"/>
          </w:tcPr>
          <w:p w14:paraId="6AC12C7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38.021 </w:t>
            </w:r>
          </w:p>
        </w:tc>
        <w:tc>
          <w:tcPr>
            <w:tcW w:w="362" w:type="pct"/>
            <w:tcBorders>
              <w:top w:val="nil"/>
              <w:left w:val="nil"/>
              <w:bottom w:val="nil"/>
              <w:right w:val="nil"/>
            </w:tcBorders>
            <w:vAlign w:val="bottom"/>
          </w:tcPr>
          <w:p w14:paraId="0FD4FF3F"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14:paraId="7950D81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14:paraId="2D7E0F9E"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14:paraId="5829FB96"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653.998 </w:t>
            </w:r>
          </w:p>
        </w:tc>
      </w:tr>
      <w:tr w:rsidR="00E94C90" w:rsidRPr="0075006D" w14:paraId="61196ACC" w14:textId="77777777" w:rsidTr="00D7506F">
        <w:trPr>
          <w:trHeight w:val="239"/>
          <w:jc w:val="center"/>
        </w:trPr>
        <w:tc>
          <w:tcPr>
            <w:tcW w:w="884" w:type="pct"/>
            <w:vAlign w:val="bottom"/>
          </w:tcPr>
          <w:p w14:paraId="31FF81CD" w14:textId="77777777"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8" w:type="pct"/>
            <w:tcBorders>
              <w:top w:val="nil"/>
              <w:left w:val="nil"/>
              <w:bottom w:val="single" w:sz="8" w:space="0" w:color="auto"/>
              <w:right w:val="nil"/>
            </w:tcBorders>
            <w:shd w:val="clear" w:color="auto" w:fill="auto"/>
            <w:vAlign w:val="bottom"/>
          </w:tcPr>
          <w:p w14:paraId="32236A71"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c>
          <w:tcPr>
            <w:tcW w:w="317" w:type="pct"/>
            <w:tcBorders>
              <w:top w:val="nil"/>
              <w:left w:val="nil"/>
              <w:bottom w:val="single" w:sz="8" w:space="0" w:color="auto"/>
              <w:right w:val="nil"/>
            </w:tcBorders>
            <w:shd w:val="clear" w:color="auto" w:fill="auto"/>
            <w:vAlign w:val="bottom"/>
          </w:tcPr>
          <w:p w14:paraId="13B74A25"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01" w:type="pct"/>
            <w:tcBorders>
              <w:top w:val="nil"/>
              <w:left w:val="nil"/>
              <w:bottom w:val="single" w:sz="8" w:space="0" w:color="auto"/>
              <w:right w:val="nil"/>
            </w:tcBorders>
            <w:shd w:val="clear" w:color="auto" w:fill="auto"/>
            <w:vAlign w:val="bottom"/>
          </w:tcPr>
          <w:p w14:paraId="79A41FC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5" w:type="pct"/>
            <w:tcBorders>
              <w:top w:val="nil"/>
              <w:left w:val="nil"/>
              <w:bottom w:val="single" w:sz="8" w:space="0" w:color="auto"/>
              <w:right w:val="nil"/>
            </w:tcBorders>
            <w:shd w:val="clear" w:color="auto" w:fill="auto"/>
            <w:vAlign w:val="bottom"/>
          </w:tcPr>
          <w:p w14:paraId="28648AFC"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14:paraId="3434B01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14:paraId="6454A504"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c>
          <w:tcPr>
            <w:tcW w:w="363" w:type="pct"/>
            <w:tcBorders>
              <w:top w:val="nil"/>
              <w:left w:val="nil"/>
              <w:bottom w:val="single" w:sz="8" w:space="0" w:color="auto"/>
              <w:right w:val="nil"/>
            </w:tcBorders>
            <w:vAlign w:val="bottom"/>
          </w:tcPr>
          <w:p w14:paraId="1E4B86E9"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c>
          <w:tcPr>
            <w:tcW w:w="362" w:type="pct"/>
            <w:tcBorders>
              <w:top w:val="nil"/>
              <w:left w:val="nil"/>
              <w:bottom w:val="single" w:sz="8" w:space="0" w:color="auto"/>
              <w:right w:val="nil"/>
            </w:tcBorders>
            <w:vAlign w:val="bottom"/>
          </w:tcPr>
          <w:p w14:paraId="5283672B"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14:paraId="1619C440"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14:paraId="758A86BD"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single" w:sz="8" w:space="0" w:color="auto"/>
              <w:right w:val="nil"/>
            </w:tcBorders>
            <w:vAlign w:val="bottom"/>
          </w:tcPr>
          <w:p w14:paraId="5E600967"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3" w:type="pct"/>
            <w:tcBorders>
              <w:top w:val="nil"/>
              <w:left w:val="nil"/>
              <w:bottom w:val="single" w:sz="8" w:space="0" w:color="auto"/>
              <w:right w:val="nil"/>
            </w:tcBorders>
            <w:vAlign w:val="bottom"/>
          </w:tcPr>
          <w:p w14:paraId="2555A14A" w14:textId="77777777"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r>
      <w:tr w:rsidR="00E94C90" w:rsidRPr="0075006D" w14:paraId="68EA1DF6" w14:textId="77777777" w:rsidTr="00D7506F">
        <w:trPr>
          <w:trHeight w:val="216"/>
          <w:jc w:val="center"/>
        </w:trPr>
        <w:tc>
          <w:tcPr>
            <w:tcW w:w="884" w:type="pct"/>
          </w:tcPr>
          <w:p w14:paraId="272308ED"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tcPr>
          <w:p w14:paraId="061A2665"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3.542.798</w:t>
            </w:r>
          </w:p>
        </w:tc>
        <w:tc>
          <w:tcPr>
            <w:tcW w:w="317" w:type="pct"/>
            <w:tcBorders>
              <w:top w:val="nil"/>
              <w:left w:val="nil"/>
              <w:bottom w:val="single" w:sz="12" w:space="0" w:color="auto"/>
              <w:right w:val="nil"/>
            </w:tcBorders>
            <w:shd w:val="clear" w:color="auto" w:fill="auto"/>
          </w:tcPr>
          <w:p w14:paraId="343FB04E"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378.934 </w:t>
            </w:r>
          </w:p>
        </w:tc>
        <w:tc>
          <w:tcPr>
            <w:tcW w:w="301" w:type="pct"/>
            <w:tcBorders>
              <w:top w:val="nil"/>
              <w:left w:val="nil"/>
              <w:bottom w:val="single" w:sz="12" w:space="0" w:color="auto"/>
              <w:right w:val="nil"/>
            </w:tcBorders>
            <w:shd w:val="clear" w:color="auto" w:fill="auto"/>
          </w:tcPr>
          <w:p w14:paraId="0A5B8259"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163.282 </w:t>
            </w:r>
          </w:p>
        </w:tc>
        <w:tc>
          <w:tcPr>
            <w:tcW w:w="295" w:type="pct"/>
            <w:tcBorders>
              <w:top w:val="nil"/>
              <w:left w:val="nil"/>
              <w:bottom w:val="single" w:sz="12" w:space="0" w:color="auto"/>
              <w:right w:val="nil"/>
            </w:tcBorders>
            <w:shd w:val="clear" w:color="auto" w:fill="auto"/>
          </w:tcPr>
          <w:p w14:paraId="73A433EC"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125.596 </w:t>
            </w:r>
          </w:p>
        </w:tc>
        <w:tc>
          <w:tcPr>
            <w:tcW w:w="344" w:type="pct"/>
            <w:tcBorders>
              <w:top w:val="nil"/>
              <w:left w:val="nil"/>
              <w:bottom w:val="single" w:sz="12" w:space="0" w:color="auto"/>
              <w:right w:val="nil"/>
            </w:tcBorders>
            <w:shd w:val="clear" w:color="auto" w:fill="auto"/>
          </w:tcPr>
          <w:p w14:paraId="7D68C949"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11.693 </w:t>
            </w:r>
          </w:p>
        </w:tc>
        <w:tc>
          <w:tcPr>
            <w:tcW w:w="315" w:type="pct"/>
            <w:tcBorders>
              <w:top w:val="nil"/>
              <w:left w:val="nil"/>
              <w:bottom w:val="single" w:sz="12" w:space="0" w:color="auto"/>
              <w:right w:val="nil"/>
            </w:tcBorders>
            <w:shd w:val="clear" w:color="auto" w:fill="auto"/>
          </w:tcPr>
          <w:p w14:paraId="37FEECBB"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4.222.303 </w:t>
            </w:r>
          </w:p>
        </w:tc>
        <w:tc>
          <w:tcPr>
            <w:tcW w:w="363" w:type="pct"/>
            <w:tcBorders>
              <w:top w:val="nil"/>
              <w:left w:val="nil"/>
              <w:bottom w:val="single" w:sz="12" w:space="0" w:color="auto"/>
              <w:right w:val="nil"/>
            </w:tcBorders>
          </w:tcPr>
          <w:p w14:paraId="49CC9B79"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626.837 </w:t>
            </w:r>
          </w:p>
        </w:tc>
        <w:tc>
          <w:tcPr>
            <w:tcW w:w="362" w:type="pct"/>
            <w:tcBorders>
              <w:top w:val="nil"/>
              <w:left w:val="nil"/>
              <w:bottom w:val="single" w:sz="12" w:space="0" w:color="auto"/>
              <w:right w:val="nil"/>
            </w:tcBorders>
          </w:tcPr>
          <w:p w14:paraId="49754D1E"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38.021 </w:t>
            </w:r>
          </w:p>
        </w:tc>
        <w:tc>
          <w:tcPr>
            <w:tcW w:w="362" w:type="pct"/>
            <w:tcBorders>
              <w:top w:val="nil"/>
              <w:left w:val="nil"/>
              <w:bottom w:val="single" w:sz="12" w:space="0" w:color="auto"/>
              <w:right w:val="nil"/>
            </w:tcBorders>
          </w:tcPr>
          <w:p w14:paraId="341C61C6"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66.660 </w:t>
            </w:r>
          </w:p>
        </w:tc>
        <w:tc>
          <w:tcPr>
            <w:tcW w:w="362" w:type="pct"/>
            <w:tcBorders>
              <w:top w:val="nil"/>
              <w:left w:val="nil"/>
              <w:bottom w:val="single" w:sz="12" w:space="0" w:color="auto"/>
              <w:right w:val="nil"/>
            </w:tcBorders>
          </w:tcPr>
          <w:p w14:paraId="3FDFB5A8"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424" w:type="pct"/>
            <w:tcBorders>
              <w:top w:val="nil"/>
              <w:left w:val="nil"/>
              <w:bottom w:val="single" w:sz="12" w:space="0" w:color="auto"/>
              <w:right w:val="nil"/>
            </w:tcBorders>
          </w:tcPr>
          <w:p w14:paraId="0448C7E0"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353" w:type="pct"/>
            <w:tcBorders>
              <w:top w:val="nil"/>
              <w:left w:val="nil"/>
              <w:bottom w:val="single" w:sz="12" w:space="0" w:color="auto"/>
              <w:right w:val="nil"/>
            </w:tcBorders>
          </w:tcPr>
          <w:p w14:paraId="772887AE"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731.518 </w:t>
            </w:r>
          </w:p>
        </w:tc>
      </w:tr>
      <w:tr w:rsidR="00E94C90" w:rsidRPr="0075006D" w14:paraId="095F955A" w14:textId="77777777" w:rsidTr="00D7506F">
        <w:trPr>
          <w:trHeight w:val="44"/>
          <w:jc w:val="center"/>
        </w:trPr>
        <w:tc>
          <w:tcPr>
            <w:tcW w:w="884" w:type="pct"/>
            <w:vAlign w:val="center"/>
          </w:tcPr>
          <w:p w14:paraId="788C5B07"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8" w:type="pct"/>
            <w:tcBorders>
              <w:top w:val="nil"/>
              <w:left w:val="nil"/>
              <w:bottom w:val="single" w:sz="12" w:space="0" w:color="auto"/>
              <w:right w:val="nil"/>
            </w:tcBorders>
            <w:shd w:val="clear" w:color="auto" w:fill="auto"/>
          </w:tcPr>
          <w:p w14:paraId="3B8D14A1"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25.988.136 </w:t>
            </w:r>
          </w:p>
        </w:tc>
        <w:tc>
          <w:tcPr>
            <w:tcW w:w="317" w:type="pct"/>
            <w:tcBorders>
              <w:top w:val="nil"/>
              <w:left w:val="nil"/>
              <w:bottom w:val="single" w:sz="12" w:space="0" w:color="auto"/>
              <w:right w:val="nil"/>
            </w:tcBorders>
            <w:shd w:val="clear" w:color="auto" w:fill="auto"/>
          </w:tcPr>
          <w:p w14:paraId="2E5D2C59"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1.589.822 </w:t>
            </w:r>
          </w:p>
        </w:tc>
        <w:tc>
          <w:tcPr>
            <w:tcW w:w="301" w:type="pct"/>
            <w:tcBorders>
              <w:top w:val="nil"/>
              <w:left w:val="nil"/>
              <w:bottom w:val="single" w:sz="12" w:space="0" w:color="auto"/>
              <w:right w:val="nil"/>
            </w:tcBorders>
            <w:shd w:val="clear" w:color="auto" w:fill="auto"/>
          </w:tcPr>
          <w:p w14:paraId="477B0D3A"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1.592.879 </w:t>
            </w:r>
          </w:p>
        </w:tc>
        <w:tc>
          <w:tcPr>
            <w:tcW w:w="295" w:type="pct"/>
            <w:tcBorders>
              <w:top w:val="nil"/>
              <w:left w:val="nil"/>
              <w:bottom w:val="single" w:sz="12" w:space="0" w:color="auto"/>
              <w:right w:val="nil"/>
            </w:tcBorders>
            <w:shd w:val="clear" w:color="auto" w:fill="auto"/>
          </w:tcPr>
          <w:p w14:paraId="56B73B11" w14:textId="77777777" w:rsidR="00AE5A38" w:rsidRPr="0075006D" w:rsidRDefault="00AE5A38" w:rsidP="00AE5A38">
            <w:pPr>
              <w:spacing w:line="301" w:lineRule="exact"/>
              <w:jc w:val="cente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1.189.882 </w:t>
            </w:r>
          </w:p>
        </w:tc>
        <w:tc>
          <w:tcPr>
            <w:tcW w:w="344" w:type="pct"/>
            <w:tcBorders>
              <w:top w:val="nil"/>
              <w:left w:val="nil"/>
              <w:bottom w:val="single" w:sz="12" w:space="0" w:color="auto"/>
              <w:right w:val="nil"/>
            </w:tcBorders>
            <w:shd w:val="clear" w:color="auto" w:fill="auto"/>
          </w:tcPr>
          <w:p w14:paraId="4E61E294"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13.927 </w:t>
            </w:r>
          </w:p>
        </w:tc>
        <w:tc>
          <w:tcPr>
            <w:tcW w:w="315" w:type="pct"/>
            <w:tcBorders>
              <w:top w:val="nil"/>
              <w:left w:val="nil"/>
              <w:bottom w:val="single" w:sz="12" w:space="0" w:color="auto"/>
              <w:right w:val="nil"/>
            </w:tcBorders>
            <w:shd w:val="clear" w:color="auto" w:fill="auto"/>
          </w:tcPr>
          <w:p w14:paraId="1C3E14B8"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30.374.646 </w:t>
            </w:r>
          </w:p>
        </w:tc>
        <w:tc>
          <w:tcPr>
            <w:tcW w:w="363" w:type="pct"/>
            <w:tcBorders>
              <w:top w:val="nil"/>
              <w:left w:val="nil"/>
              <w:bottom w:val="single" w:sz="12" w:space="0" w:color="auto"/>
              <w:right w:val="nil"/>
            </w:tcBorders>
          </w:tcPr>
          <w:p w14:paraId="14AD9F3A"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6.243.760 </w:t>
            </w:r>
          </w:p>
        </w:tc>
        <w:tc>
          <w:tcPr>
            <w:tcW w:w="362" w:type="pct"/>
            <w:tcBorders>
              <w:top w:val="nil"/>
              <w:left w:val="nil"/>
              <w:bottom w:val="single" w:sz="12" w:space="0" w:color="auto"/>
              <w:right w:val="nil"/>
            </w:tcBorders>
          </w:tcPr>
          <w:p w14:paraId="63C23961"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203.430 </w:t>
            </w:r>
          </w:p>
        </w:tc>
        <w:tc>
          <w:tcPr>
            <w:tcW w:w="362" w:type="pct"/>
            <w:tcBorders>
              <w:top w:val="nil"/>
              <w:left w:val="nil"/>
              <w:bottom w:val="single" w:sz="12" w:space="0" w:color="auto"/>
              <w:right w:val="nil"/>
            </w:tcBorders>
          </w:tcPr>
          <w:p w14:paraId="2D2018C1"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264.344 </w:t>
            </w:r>
          </w:p>
        </w:tc>
        <w:tc>
          <w:tcPr>
            <w:tcW w:w="362" w:type="pct"/>
            <w:tcBorders>
              <w:top w:val="nil"/>
              <w:left w:val="nil"/>
              <w:bottom w:val="single" w:sz="12" w:space="0" w:color="auto"/>
              <w:right w:val="nil"/>
            </w:tcBorders>
          </w:tcPr>
          <w:p w14:paraId="436267C6"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24" w:type="pct"/>
            <w:tcBorders>
              <w:top w:val="nil"/>
              <w:left w:val="nil"/>
              <w:bottom w:val="single" w:sz="12" w:space="0" w:color="auto"/>
              <w:right w:val="nil"/>
            </w:tcBorders>
          </w:tcPr>
          <w:p w14:paraId="3133F198"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53" w:type="pct"/>
            <w:tcBorders>
              <w:top w:val="nil"/>
              <w:left w:val="nil"/>
              <w:bottom w:val="single" w:sz="12" w:space="0" w:color="auto"/>
              <w:right w:val="nil"/>
            </w:tcBorders>
          </w:tcPr>
          <w:p w14:paraId="30C825D1" w14:textId="77777777"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7.311.057 </w:t>
            </w:r>
          </w:p>
        </w:tc>
      </w:tr>
    </w:tbl>
    <w:p w14:paraId="32F149AE" w14:textId="77777777" w:rsidR="00AE5A38" w:rsidRPr="0075006D" w:rsidRDefault="00AE5A38" w:rsidP="00234C3A">
      <w:pPr>
        <w:tabs>
          <w:tab w:val="right" w:pos="1202"/>
        </w:tabs>
        <w:jc w:val="both"/>
        <w:outlineLvl w:val="0"/>
        <w:rPr>
          <w:rFonts w:ascii="Calibri" w:eastAsia="Times New Roman" w:hAnsi="Calibri" w:cs="Arial"/>
          <w:color w:val="000000" w:themeColor="text1"/>
        </w:rPr>
        <w:sectPr w:rsidR="00AE5A38" w:rsidRPr="0075006D" w:rsidSect="00AE5A38">
          <w:pgSz w:w="16838" w:h="11906" w:orient="landscape"/>
          <w:pgMar w:top="1417" w:right="1417" w:bottom="1417" w:left="1417" w:header="708" w:footer="708" w:gutter="0"/>
          <w:cols w:space="708"/>
          <w:docGrid w:linePitch="360"/>
        </w:sectPr>
      </w:pPr>
    </w:p>
    <w:p w14:paraId="6DA46396" w14:textId="77777777" w:rsidR="00DF73D1" w:rsidRPr="0075006D" w:rsidRDefault="00DF73D1" w:rsidP="00DF73D1">
      <w:pPr>
        <w:jc w:val="both"/>
        <w:rPr>
          <w:rFonts w:ascii="Calibri" w:eastAsia="Times New Roman" w:hAnsi="Calibri" w:cs="Arial"/>
          <w:b/>
          <w:color w:val="000000" w:themeColor="text1"/>
          <w:sz w:val="16"/>
          <w:szCs w:val="20"/>
        </w:rPr>
      </w:pPr>
      <w:bookmarkStart w:id="91" w:name="_Hlk36645409"/>
    </w:p>
    <w:p w14:paraId="568D675A"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14:paraId="09C2DD43" w14:textId="77777777" w:rsidR="00DF73D1" w:rsidRPr="0075006D" w:rsidRDefault="00DF73D1" w:rsidP="00DF73D1">
      <w:pPr>
        <w:jc w:val="both"/>
        <w:rPr>
          <w:rFonts w:ascii="Calibri" w:eastAsia="Times New Roman" w:hAnsi="Calibri" w:cs="Arial"/>
          <w:b/>
          <w:color w:val="000000" w:themeColor="text1"/>
          <w:sz w:val="16"/>
          <w:szCs w:val="20"/>
        </w:rPr>
      </w:pPr>
    </w:p>
    <w:p w14:paraId="13AF0698"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14:paraId="3C9CB1FC" w14:textId="77777777" w:rsidR="00DF73D1" w:rsidRPr="0075006D" w:rsidRDefault="00DF73D1" w:rsidP="00DF73D1">
      <w:pPr>
        <w:jc w:val="both"/>
        <w:rPr>
          <w:rFonts w:ascii="Calibri" w:eastAsia="Times New Roman" w:hAnsi="Calibri" w:cs="Arial"/>
          <w:b/>
          <w:color w:val="000000" w:themeColor="text1"/>
          <w:sz w:val="16"/>
          <w:szCs w:val="20"/>
        </w:rPr>
      </w:pPr>
    </w:p>
    <w:p w14:paraId="6264F64C"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Kvaliteta kreditnog rizika prema vrsti financijske imovine (nastavak)</w:t>
      </w:r>
    </w:p>
    <w:p w14:paraId="5649B513"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64B47038" w14:textId="77777777" w:rsidR="00AE5A38" w:rsidRPr="0075006D" w:rsidRDefault="00AE5A38" w:rsidP="00AE5A38">
      <w:pPr>
        <w:spacing w:before="120" w:after="120"/>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tbl>
      <w:tblPr>
        <w:tblW w:w="5314" w:type="pct"/>
        <w:jc w:val="center"/>
        <w:tblLayout w:type="fixed"/>
        <w:tblLook w:val="0000" w:firstRow="0" w:lastRow="0" w:firstColumn="0" w:lastColumn="0" w:noHBand="0" w:noVBand="0"/>
      </w:tblPr>
      <w:tblGrid>
        <w:gridCol w:w="2679"/>
        <w:gridCol w:w="926"/>
        <w:gridCol w:w="926"/>
        <w:gridCol w:w="926"/>
        <w:gridCol w:w="926"/>
        <w:gridCol w:w="1006"/>
        <w:gridCol w:w="997"/>
        <w:gridCol w:w="1000"/>
        <w:gridCol w:w="988"/>
        <w:gridCol w:w="1060"/>
        <w:gridCol w:w="1083"/>
        <w:gridCol w:w="1280"/>
        <w:gridCol w:w="1086"/>
      </w:tblGrid>
      <w:tr w:rsidR="000E3A3B" w:rsidRPr="0075006D" w14:paraId="195498B8" w14:textId="77777777" w:rsidTr="000E3A3B">
        <w:trPr>
          <w:trHeight w:val="453"/>
          <w:jc w:val="center"/>
        </w:trPr>
        <w:tc>
          <w:tcPr>
            <w:tcW w:w="900" w:type="pct"/>
          </w:tcPr>
          <w:p w14:paraId="7941F7C5" w14:textId="77777777" w:rsidR="00AE5A38" w:rsidRPr="0075006D" w:rsidRDefault="00AE5A38" w:rsidP="00AE5A38">
            <w:pP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br w:type="page"/>
              <w:t xml:space="preserve">Banka </w:t>
            </w:r>
          </w:p>
          <w:p w14:paraId="72CB4231" w14:textId="77777777" w:rsidR="00AE5A38" w:rsidRPr="0075006D" w:rsidRDefault="00AE5A38" w:rsidP="00AE5A38">
            <w:pPr>
              <w:rPr>
                <w:rFonts w:ascii="Calibri" w:eastAsia="Calibri" w:hAnsi="Calibri" w:cs="Arial"/>
                <w:b/>
                <w:bCs/>
                <w:color w:val="000000" w:themeColor="text1"/>
                <w:sz w:val="15"/>
                <w:szCs w:val="15"/>
              </w:rPr>
            </w:pPr>
          </w:p>
          <w:p w14:paraId="7AB734ED" w14:textId="660EFC12" w:rsidR="00AE5A38" w:rsidRPr="0075006D" w:rsidRDefault="00D13462" w:rsidP="00AE5A38">
            <w:pPr>
              <w:rPr>
                <w:rFonts w:ascii="Calibri" w:eastAsia="Calibri" w:hAnsi="Calibri" w:cs="Arial"/>
                <w:color w:val="000000" w:themeColor="text1"/>
                <w:sz w:val="15"/>
                <w:szCs w:val="15"/>
              </w:rPr>
            </w:pPr>
            <w:r w:rsidRPr="00D13462">
              <w:rPr>
                <w:rFonts w:ascii="Calibri" w:eastAsia="Calibri" w:hAnsi="Calibri" w:cs="Arial"/>
                <w:b/>
                <w:bCs/>
                <w:color w:val="000000" w:themeColor="text1"/>
                <w:sz w:val="15"/>
                <w:szCs w:val="15"/>
              </w:rPr>
              <w:t xml:space="preserve">30. </w:t>
            </w:r>
            <w:r w:rsidR="001425A4">
              <w:rPr>
                <w:rFonts w:ascii="Calibri" w:eastAsia="Calibri" w:hAnsi="Calibri" w:cs="Arial"/>
                <w:b/>
                <w:bCs/>
                <w:color w:val="000000" w:themeColor="text1"/>
                <w:sz w:val="15"/>
                <w:szCs w:val="15"/>
              </w:rPr>
              <w:t>rujna</w:t>
            </w:r>
            <w:r w:rsidRPr="00D13462">
              <w:rPr>
                <w:rFonts w:ascii="Calibri" w:eastAsia="Calibri" w:hAnsi="Calibri" w:cs="Arial"/>
                <w:b/>
                <w:bCs/>
                <w:color w:val="000000" w:themeColor="text1"/>
                <w:sz w:val="15"/>
                <w:szCs w:val="15"/>
              </w:rPr>
              <w:t xml:space="preserve"> </w:t>
            </w:r>
            <w:r w:rsidR="00DF73D1" w:rsidRPr="0075006D">
              <w:rPr>
                <w:rFonts w:ascii="Calibri" w:eastAsia="Calibri" w:hAnsi="Calibri" w:cs="Arial"/>
                <w:b/>
                <w:bCs/>
                <w:color w:val="000000" w:themeColor="text1"/>
                <w:sz w:val="15"/>
                <w:szCs w:val="15"/>
              </w:rPr>
              <w:t>2020</w:t>
            </w:r>
            <w:r w:rsidR="00AE5A38" w:rsidRPr="0075006D">
              <w:rPr>
                <w:rFonts w:ascii="Calibri" w:eastAsia="Calibri" w:hAnsi="Calibri" w:cs="Arial"/>
                <w:b/>
                <w:bCs/>
                <w:color w:val="000000" w:themeColor="text1"/>
                <w:sz w:val="15"/>
                <w:szCs w:val="15"/>
              </w:rPr>
              <w:t xml:space="preserve">. </w:t>
            </w:r>
          </w:p>
        </w:tc>
        <w:tc>
          <w:tcPr>
            <w:tcW w:w="311" w:type="pct"/>
            <w:vAlign w:val="bottom"/>
          </w:tcPr>
          <w:p w14:paraId="61767449"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1</w:t>
            </w:r>
          </w:p>
        </w:tc>
        <w:tc>
          <w:tcPr>
            <w:tcW w:w="311" w:type="pct"/>
            <w:vAlign w:val="bottom"/>
          </w:tcPr>
          <w:p w14:paraId="18580F08"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2</w:t>
            </w:r>
          </w:p>
        </w:tc>
        <w:tc>
          <w:tcPr>
            <w:tcW w:w="311" w:type="pct"/>
            <w:vAlign w:val="bottom"/>
          </w:tcPr>
          <w:p w14:paraId="054558B6"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 stupanj 3</w:t>
            </w:r>
          </w:p>
        </w:tc>
        <w:tc>
          <w:tcPr>
            <w:tcW w:w="311" w:type="pct"/>
            <w:vAlign w:val="bottom"/>
          </w:tcPr>
          <w:p w14:paraId="5068F77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rizične skupine POCI</w:t>
            </w:r>
          </w:p>
        </w:tc>
        <w:tc>
          <w:tcPr>
            <w:tcW w:w="338" w:type="pct"/>
            <w:vAlign w:val="bottom"/>
          </w:tcPr>
          <w:p w14:paraId="65E95BCD" w14:textId="77777777" w:rsidR="00AE5A38" w:rsidRPr="00694DCF" w:rsidRDefault="00AE5A38" w:rsidP="00AE5A38">
            <w:pPr>
              <w:jc w:val="right"/>
              <w:rPr>
                <w:rFonts w:ascii="Calibri" w:hAnsi="Calibri"/>
                <w:color w:val="000000" w:themeColor="text1"/>
                <w:sz w:val="15"/>
              </w:rPr>
            </w:pPr>
            <w:r w:rsidRPr="00694DCF">
              <w:rPr>
                <w:rFonts w:ascii="Calibri" w:hAnsi="Calibri"/>
                <w:b/>
                <w:color w:val="000000" w:themeColor="text1"/>
                <w:sz w:val="15"/>
              </w:rPr>
              <w:t>Financijska imovina koja se ne raspoređuje u rizične skupine po MSFI-ju 9</w:t>
            </w:r>
          </w:p>
        </w:tc>
        <w:tc>
          <w:tcPr>
            <w:tcW w:w="335" w:type="pct"/>
            <w:vAlign w:val="bottom"/>
          </w:tcPr>
          <w:p w14:paraId="4473B8B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ukupnog portfelja</w:t>
            </w:r>
          </w:p>
        </w:tc>
        <w:tc>
          <w:tcPr>
            <w:tcW w:w="336" w:type="pct"/>
            <w:vAlign w:val="bottom"/>
          </w:tcPr>
          <w:p w14:paraId="26812363"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1</w:t>
            </w:r>
          </w:p>
        </w:tc>
        <w:tc>
          <w:tcPr>
            <w:tcW w:w="332" w:type="pct"/>
            <w:vAlign w:val="bottom"/>
          </w:tcPr>
          <w:p w14:paraId="43375293"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2</w:t>
            </w:r>
          </w:p>
        </w:tc>
        <w:tc>
          <w:tcPr>
            <w:tcW w:w="356" w:type="pct"/>
            <w:vAlign w:val="bottom"/>
          </w:tcPr>
          <w:p w14:paraId="3C67A16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stupanj 3</w:t>
            </w:r>
          </w:p>
        </w:tc>
        <w:tc>
          <w:tcPr>
            <w:tcW w:w="364" w:type="pct"/>
            <w:vAlign w:val="bottom"/>
          </w:tcPr>
          <w:p w14:paraId="6EA8AC22"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portfelja nakon umanjenja za instrumente osiguranja- rizične skupine POCI</w:t>
            </w:r>
          </w:p>
        </w:tc>
        <w:tc>
          <w:tcPr>
            <w:tcW w:w="430" w:type="pct"/>
            <w:vAlign w:val="bottom"/>
          </w:tcPr>
          <w:p w14:paraId="57E096E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Financijska imovina  koja se ne raspoređuje u rizične skupine po MSFI-ju 9 nakon umanjenja za instrumente osiguranja</w:t>
            </w:r>
          </w:p>
        </w:tc>
        <w:tc>
          <w:tcPr>
            <w:tcW w:w="365" w:type="pct"/>
            <w:vAlign w:val="bottom"/>
          </w:tcPr>
          <w:p w14:paraId="5E08F966"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Neto izloženost ukupnog portfelja nakon umanjenja za instrumente osiguranja</w:t>
            </w:r>
          </w:p>
        </w:tc>
      </w:tr>
      <w:tr w:rsidR="000E3A3B" w:rsidRPr="0075006D" w14:paraId="09A9FEE9" w14:textId="77777777" w:rsidTr="000E3A3B">
        <w:trPr>
          <w:trHeight w:val="167"/>
          <w:jc w:val="center"/>
        </w:trPr>
        <w:tc>
          <w:tcPr>
            <w:tcW w:w="900" w:type="pct"/>
          </w:tcPr>
          <w:p w14:paraId="5D739C70" w14:textId="77777777" w:rsidR="00AE5A38" w:rsidRPr="0075006D" w:rsidRDefault="00AE5A38" w:rsidP="00AE5A38">
            <w:pPr>
              <w:rPr>
                <w:rFonts w:ascii="Calibri" w:eastAsia="Calibri" w:hAnsi="Calibri" w:cs="Arial"/>
                <w:b/>
                <w:bCs/>
                <w:color w:val="000000" w:themeColor="text1"/>
                <w:sz w:val="15"/>
                <w:szCs w:val="15"/>
              </w:rPr>
            </w:pPr>
          </w:p>
        </w:tc>
        <w:tc>
          <w:tcPr>
            <w:tcW w:w="311" w:type="pct"/>
          </w:tcPr>
          <w:p w14:paraId="37456D79"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11" w:type="pct"/>
          </w:tcPr>
          <w:p w14:paraId="7D858D4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11" w:type="pct"/>
          </w:tcPr>
          <w:p w14:paraId="078AB4B8"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11" w:type="pct"/>
          </w:tcPr>
          <w:p w14:paraId="6F43A020"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8" w:type="pct"/>
          </w:tcPr>
          <w:p w14:paraId="1062EF0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5" w:type="pct"/>
          </w:tcPr>
          <w:p w14:paraId="3E799047"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6" w:type="pct"/>
          </w:tcPr>
          <w:p w14:paraId="58A0C35E"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32" w:type="pct"/>
          </w:tcPr>
          <w:p w14:paraId="2A73C33E"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56" w:type="pct"/>
          </w:tcPr>
          <w:p w14:paraId="3615F00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64" w:type="pct"/>
          </w:tcPr>
          <w:p w14:paraId="02A6E3FD"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430" w:type="pct"/>
          </w:tcPr>
          <w:p w14:paraId="57851C67"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c>
          <w:tcPr>
            <w:tcW w:w="365" w:type="pct"/>
          </w:tcPr>
          <w:p w14:paraId="289F7DCE" w14:textId="77777777" w:rsidR="00AE5A38" w:rsidRPr="00694DCF" w:rsidRDefault="00AE5A38" w:rsidP="00AE5A38">
            <w:pPr>
              <w:jc w:val="right"/>
              <w:rPr>
                <w:rFonts w:ascii="Calibri" w:hAnsi="Calibri"/>
                <w:b/>
                <w:color w:val="000000" w:themeColor="text1"/>
                <w:sz w:val="15"/>
              </w:rPr>
            </w:pPr>
            <w:r w:rsidRPr="00694DCF">
              <w:rPr>
                <w:rFonts w:ascii="Calibri" w:hAnsi="Calibri"/>
                <w:b/>
                <w:color w:val="000000" w:themeColor="text1"/>
                <w:sz w:val="15"/>
              </w:rPr>
              <w:t>000 kuna</w:t>
            </w:r>
          </w:p>
        </w:tc>
      </w:tr>
      <w:tr w:rsidR="000E3A3B" w:rsidRPr="0075006D" w14:paraId="7FDCDED4" w14:textId="77777777" w:rsidTr="000E3A3B">
        <w:trPr>
          <w:trHeight w:val="150"/>
          <w:jc w:val="center"/>
        </w:trPr>
        <w:tc>
          <w:tcPr>
            <w:tcW w:w="900" w:type="pct"/>
          </w:tcPr>
          <w:p w14:paraId="59A4F787" w14:textId="77777777"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1" w:type="pct"/>
            <w:vAlign w:val="bottom"/>
          </w:tcPr>
          <w:p w14:paraId="28B8C971"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11" w:type="pct"/>
            <w:vAlign w:val="bottom"/>
          </w:tcPr>
          <w:p w14:paraId="5414ADE5"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11" w:type="pct"/>
            <w:vAlign w:val="bottom"/>
          </w:tcPr>
          <w:p w14:paraId="38600CB9"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11" w:type="pct"/>
            <w:vAlign w:val="bottom"/>
          </w:tcPr>
          <w:p w14:paraId="57D4E993"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38" w:type="pct"/>
            <w:vAlign w:val="bottom"/>
          </w:tcPr>
          <w:p w14:paraId="1E119A79"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35" w:type="pct"/>
            <w:vAlign w:val="bottom"/>
          </w:tcPr>
          <w:p w14:paraId="245FE748"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36" w:type="pct"/>
            <w:vAlign w:val="bottom"/>
          </w:tcPr>
          <w:p w14:paraId="0E386809"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32" w:type="pct"/>
            <w:vAlign w:val="bottom"/>
          </w:tcPr>
          <w:p w14:paraId="24FBE18F"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56" w:type="pct"/>
            <w:vAlign w:val="bottom"/>
          </w:tcPr>
          <w:p w14:paraId="6E08FEF1"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64" w:type="pct"/>
            <w:vAlign w:val="bottom"/>
          </w:tcPr>
          <w:p w14:paraId="6A295524"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430" w:type="pct"/>
            <w:vAlign w:val="bottom"/>
          </w:tcPr>
          <w:p w14:paraId="4EB42E01"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c>
          <w:tcPr>
            <w:tcW w:w="365" w:type="pct"/>
            <w:vAlign w:val="bottom"/>
          </w:tcPr>
          <w:p w14:paraId="7155B3BA" w14:textId="77777777" w:rsidR="00AE5A38" w:rsidRPr="00694DCF" w:rsidRDefault="00AE5A38" w:rsidP="00AE5A38">
            <w:pPr>
              <w:tabs>
                <w:tab w:val="right" w:pos="1202"/>
              </w:tabs>
              <w:spacing w:line="301" w:lineRule="exact"/>
              <w:jc w:val="right"/>
              <w:outlineLvl w:val="0"/>
              <w:rPr>
                <w:rFonts w:ascii="Calibri" w:hAnsi="Calibri"/>
                <w:b/>
                <w:color w:val="000000" w:themeColor="text1"/>
                <w:sz w:val="15"/>
              </w:rPr>
            </w:pPr>
          </w:p>
        </w:tc>
      </w:tr>
      <w:tr w:rsidR="005B49D7" w:rsidRPr="0075006D" w14:paraId="15F562E9" w14:textId="77777777" w:rsidTr="00BA072D">
        <w:trPr>
          <w:trHeight w:val="180"/>
          <w:jc w:val="center"/>
        </w:trPr>
        <w:tc>
          <w:tcPr>
            <w:tcW w:w="900" w:type="pct"/>
            <w:vAlign w:val="bottom"/>
          </w:tcPr>
          <w:p w14:paraId="575D5962" w14:textId="77777777" w:rsidR="005B49D7" w:rsidRPr="0075006D" w:rsidRDefault="005B49D7" w:rsidP="005B49D7">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1" w:type="pct"/>
            <w:shd w:val="clear" w:color="auto" w:fill="auto"/>
            <w:vAlign w:val="bottom"/>
          </w:tcPr>
          <w:p w14:paraId="333AF3DF" w14:textId="228EF39D"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2.332.029 </w:t>
            </w:r>
          </w:p>
        </w:tc>
        <w:tc>
          <w:tcPr>
            <w:tcW w:w="311" w:type="pct"/>
            <w:shd w:val="clear" w:color="auto" w:fill="auto"/>
            <w:vAlign w:val="bottom"/>
          </w:tcPr>
          <w:p w14:paraId="77AA81BB" w14:textId="61248089"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633FED53" w14:textId="5063F1F1"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268075E0" w14:textId="25459327"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shd w:val="clear" w:color="auto" w:fill="auto"/>
            <w:vAlign w:val="bottom"/>
          </w:tcPr>
          <w:p w14:paraId="2936DB5B" w14:textId="792B0885"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5" w:type="pct"/>
            <w:shd w:val="clear" w:color="auto" w:fill="auto"/>
            <w:vAlign w:val="bottom"/>
          </w:tcPr>
          <w:p w14:paraId="388A08C0" w14:textId="02F2CFDB"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2.332.029 </w:t>
            </w:r>
          </w:p>
        </w:tc>
        <w:tc>
          <w:tcPr>
            <w:tcW w:w="336" w:type="pct"/>
            <w:vAlign w:val="bottom"/>
          </w:tcPr>
          <w:p w14:paraId="227E8DA9" w14:textId="381CA9A6"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2" w:type="pct"/>
            <w:vAlign w:val="bottom"/>
          </w:tcPr>
          <w:p w14:paraId="6C0D530D" w14:textId="3EA51BC6"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56" w:type="pct"/>
            <w:vAlign w:val="bottom"/>
          </w:tcPr>
          <w:p w14:paraId="5637FE93" w14:textId="5F275CEF"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4" w:type="pct"/>
            <w:vAlign w:val="bottom"/>
          </w:tcPr>
          <w:p w14:paraId="3D2E3A20" w14:textId="04252D25"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vAlign w:val="bottom"/>
          </w:tcPr>
          <w:p w14:paraId="3178A69B" w14:textId="2141A2A2"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5" w:type="pct"/>
            <w:vAlign w:val="bottom"/>
          </w:tcPr>
          <w:p w14:paraId="7C9C5EFF" w14:textId="6E08F18C" w:rsidR="005B49D7" w:rsidRPr="005B49D7"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r>
      <w:tr w:rsidR="005B49D7" w:rsidRPr="0075006D" w14:paraId="45176AC0" w14:textId="77777777" w:rsidTr="00BA072D">
        <w:trPr>
          <w:trHeight w:val="197"/>
          <w:jc w:val="center"/>
        </w:trPr>
        <w:tc>
          <w:tcPr>
            <w:tcW w:w="900" w:type="pct"/>
            <w:vAlign w:val="bottom"/>
          </w:tcPr>
          <w:p w14:paraId="01E04B4E" w14:textId="77777777" w:rsidR="005B49D7" w:rsidRPr="0075006D" w:rsidRDefault="005B49D7" w:rsidP="005B49D7">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1" w:type="pct"/>
            <w:shd w:val="clear" w:color="auto" w:fill="auto"/>
            <w:vAlign w:val="bottom"/>
          </w:tcPr>
          <w:p w14:paraId="14B5ADD4" w14:textId="682779C0"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254.645 </w:t>
            </w:r>
          </w:p>
        </w:tc>
        <w:tc>
          <w:tcPr>
            <w:tcW w:w="311" w:type="pct"/>
            <w:shd w:val="clear" w:color="auto" w:fill="auto"/>
            <w:vAlign w:val="bottom"/>
          </w:tcPr>
          <w:p w14:paraId="18DA643A" w14:textId="4D76982F"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0D43D71F" w14:textId="59B93052"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7EA06FC3" w14:textId="307F8D2F"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shd w:val="clear" w:color="auto" w:fill="auto"/>
            <w:vAlign w:val="bottom"/>
          </w:tcPr>
          <w:p w14:paraId="6BEC922F" w14:textId="28582449"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5" w:type="pct"/>
            <w:shd w:val="clear" w:color="auto" w:fill="auto"/>
            <w:vAlign w:val="bottom"/>
          </w:tcPr>
          <w:p w14:paraId="6DB10923" w14:textId="5874C0B0"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254.645 </w:t>
            </w:r>
          </w:p>
        </w:tc>
        <w:tc>
          <w:tcPr>
            <w:tcW w:w="336" w:type="pct"/>
            <w:vAlign w:val="bottom"/>
          </w:tcPr>
          <w:p w14:paraId="3BB86B7E" w14:textId="1210F44F"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2" w:type="pct"/>
            <w:vAlign w:val="bottom"/>
          </w:tcPr>
          <w:p w14:paraId="2D008A48" w14:textId="2F794268"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56" w:type="pct"/>
            <w:vAlign w:val="bottom"/>
          </w:tcPr>
          <w:p w14:paraId="08C5A6E7" w14:textId="59F5631A"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4" w:type="pct"/>
            <w:vAlign w:val="bottom"/>
          </w:tcPr>
          <w:p w14:paraId="21A0AEFB" w14:textId="35E7B5B0"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vAlign w:val="bottom"/>
          </w:tcPr>
          <w:p w14:paraId="2C659C77" w14:textId="1531E13B"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5" w:type="pct"/>
            <w:vAlign w:val="bottom"/>
          </w:tcPr>
          <w:p w14:paraId="51304D6F" w14:textId="359A4211"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r>
      <w:tr w:rsidR="005B49D7" w:rsidRPr="0075006D" w14:paraId="6ACB2514" w14:textId="77777777" w:rsidTr="00BA072D">
        <w:trPr>
          <w:trHeight w:val="197"/>
          <w:jc w:val="center"/>
        </w:trPr>
        <w:tc>
          <w:tcPr>
            <w:tcW w:w="900" w:type="pct"/>
            <w:vAlign w:val="bottom"/>
          </w:tcPr>
          <w:p w14:paraId="2E670FE8" w14:textId="77777777" w:rsidR="005B49D7" w:rsidRPr="0075006D" w:rsidRDefault="005B49D7" w:rsidP="005B49D7">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1" w:type="pct"/>
            <w:shd w:val="clear" w:color="auto" w:fill="auto"/>
            <w:vAlign w:val="bottom"/>
          </w:tcPr>
          <w:p w14:paraId="42DA0E0C" w14:textId="79E55167"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8.952.530 </w:t>
            </w:r>
          </w:p>
        </w:tc>
        <w:tc>
          <w:tcPr>
            <w:tcW w:w="311" w:type="pct"/>
            <w:shd w:val="clear" w:color="auto" w:fill="auto"/>
            <w:vAlign w:val="bottom"/>
          </w:tcPr>
          <w:p w14:paraId="4259C93C" w14:textId="6D70C457"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61.774 </w:t>
            </w:r>
          </w:p>
        </w:tc>
        <w:tc>
          <w:tcPr>
            <w:tcW w:w="311" w:type="pct"/>
            <w:shd w:val="clear" w:color="auto" w:fill="auto"/>
            <w:vAlign w:val="bottom"/>
          </w:tcPr>
          <w:p w14:paraId="0989EBB3" w14:textId="1A293B6A"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10.355 </w:t>
            </w:r>
          </w:p>
        </w:tc>
        <w:tc>
          <w:tcPr>
            <w:tcW w:w="311" w:type="pct"/>
            <w:shd w:val="clear" w:color="auto" w:fill="auto"/>
            <w:vAlign w:val="bottom"/>
          </w:tcPr>
          <w:p w14:paraId="0B23F0E5" w14:textId="3AD90416"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shd w:val="clear" w:color="auto" w:fill="auto"/>
            <w:vAlign w:val="bottom"/>
          </w:tcPr>
          <w:p w14:paraId="7CDD43E0" w14:textId="327E8AC6"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5" w:type="pct"/>
            <w:shd w:val="clear" w:color="auto" w:fill="auto"/>
            <w:vAlign w:val="bottom"/>
          </w:tcPr>
          <w:p w14:paraId="4F81DB8A" w14:textId="3B9E8C0C"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9.024.659 </w:t>
            </w:r>
          </w:p>
        </w:tc>
        <w:tc>
          <w:tcPr>
            <w:tcW w:w="336" w:type="pct"/>
            <w:vAlign w:val="bottom"/>
          </w:tcPr>
          <w:p w14:paraId="43D01E04" w14:textId="4C6F7217"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2" w:type="pct"/>
            <w:vAlign w:val="bottom"/>
          </w:tcPr>
          <w:p w14:paraId="221C53F9" w14:textId="6A78AC01"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56" w:type="pct"/>
            <w:vAlign w:val="bottom"/>
          </w:tcPr>
          <w:p w14:paraId="33CE4D1A" w14:textId="326B7F6D"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4" w:type="pct"/>
            <w:vAlign w:val="bottom"/>
          </w:tcPr>
          <w:p w14:paraId="0C70A987" w14:textId="61044300"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vAlign w:val="bottom"/>
          </w:tcPr>
          <w:p w14:paraId="592453AB" w14:textId="7B8B3EFF"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5" w:type="pct"/>
            <w:vAlign w:val="bottom"/>
          </w:tcPr>
          <w:p w14:paraId="61AAA6BA" w14:textId="27FCC156"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r>
      <w:tr w:rsidR="005B49D7" w:rsidRPr="0075006D" w14:paraId="24B90F93" w14:textId="77777777" w:rsidTr="00BA072D">
        <w:trPr>
          <w:trHeight w:val="197"/>
          <w:jc w:val="center"/>
        </w:trPr>
        <w:tc>
          <w:tcPr>
            <w:tcW w:w="900" w:type="pct"/>
            <w:vAlign w:val="bottom"/>
          </w:tcPr>
          <w:p w14:paraId="0E5A659B" w14:textId="77777777" w:rsidR="005B49D7" w:rsidRPr="0075006D" w:rsidRDefault="005B49D7" w:rsidP="005B49D7">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1" w:type="pct"/>
            <w:shd w:val="clear" w:color="auto" w:fill="auto"/>
            <w:vAlign w:val="bottom"/>
          </w:tcPr>
          <w:p w14:paraId="3CF8B02B" w14:textId="2691CE18"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9.963.637 </w:t>
            </w:r>
          </w:p>
        </w:tc>
        <w:tc>
          <w:tcPr>
            <w:tcW w:w="311" w:type="pct"/>
            <w:shd w:val="clear" w:color="auto" w:fill="auto"/>
            <w:vAlign w:val="bottom"/>
          </w:tcPr>
          <w:p w14:paraId="2B8B38B0" w14:textId="429C3DFE"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1.149.313 </w:t>
            </w:r>
          </w:p>
        </w:tc>
        <w:tc>
          <w:tcPr>
            <w:tcW w:w="311" w:type="pct"/>
            <w:shd w:val="clear" w:color="auto" w:fill="auto"/>
            <w:vAlign w:val="bottom"/>
          </w:tcPr>
          <w:p w14:paraId="170A9454" w14:textId="7F0319DA"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1.553.867 </w:t>
            </w:r>
          </w:p>
        </w:tc>
        <w:tc>
          <w:tcPr>
            <w:tcW w:w="311" w:type="pct"/>
            <w:shd w:val="clear" w:color="auto" w:fill="auto"/>
            <w:vAlign w:val="bottom"/>
          </w:tcPr>
          <w:p w14:paraId="0BE90C92" w14:textId="3503C592"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964.234 </w:t>
            </w:r>
          </w:p>
        </w:tc>
        <w:tc>
          <w:tcPr>
            <w:tcW w:w="338" w:type="pct"/>
            <w:shd w:val="clear" w:color="auto" w:fill="auto"/>
            <w:vAlign w:val="bottom"/>
          </w:tcPr>
          <w:p w14:paraId="0693FD68" w14:textId="6CBF31CD"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5" w:type="pct"/>
            <w:shd w:val="clear" w:color="auto" w:fill="auto"/>
            <w:vAlign w:val="bottom"/>
          </w:tcPr>
          <w:p w14:paraId="766D3361" w14:textId="7DE67569"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13.631.051 </w:t>
            </w:r>
          </w:p>
        </w:tc>
        <w:tc>
          <w:tcPr>
            <w:tcW w:w="336" w:type="pct"/>
            <w:vAlign w:val="bottom"/>
          </w:tcPr>
          <w:p w14:paraId="5658FDB5" w14:textId="0D334BBD"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2.410.957 </w:t>
            </w:r>
          </w:p>
        </w:tc>
        <w:tc>
          <w:tcPr>
            <w:tcW w:w="332" w:type="pct"/>
            <w:vAlign w:val="bottom"/>
          </w:tcPr>
          <w:p w14:paraId="2F09F121" w14:textId="03ED3841"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54.881 </w:t>
            </w:r>
          </w:p>
        </w:tc>
        <w:tc>
          <w:tcPr>
            <w:tcW w:w="356" w:type="pct"/>
            <w:vAlign w:val="bottom"/>
          </w:tcPr>
          <w:p w14:paraId="2B7459CE" w14:textId="3E93B7A2"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301.000 </w:t>
            </w:r>
          </w:p>
        </w:tc>
        <w:tc>
          <w:tcPr>
            <w:tcW w:w="364" w:type="pct"/>
            <w:vAlign w:val="bottom"/>
          </w:tcPr>
          <w:p w14:paraId="29A5ED02" w14:textId="43F88729"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33.701 </w:t>
            </w:r>
          </w:p>
        </w:tc>
        <w:tc>
          <w:tcPr>
            <w:tcW w:w="430" w:type="pct"/>
            <w:vAlign w:val="bottom"/>
          </w:tcPr>
          <w:p w14:paraId="5D822FE7" w14:textId="30660A69"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5" w:type="pct"/>
            <w:vAlign w:val="bottom"/>
          </w:tcPr>
          <w:p w14:paraId="6674AA60" w14:textId="55AA21CE"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2.800.539 </w:t>
            </w:r>
          </w:p>
        </w:tc>
      </w:tr>
      <w:tr w:rsidR="005B49D7" w:rsidRPr="0075006D" w14:paraId="27A35349" w14:textId="77777777" w:rsidTr="00BA072D">
        <w:trPr>
          <w:trHeight w:val="197"/>
          <w:jc w:val="center"/>
        </w:trPr>
        <w:tc>
          <w:tcPr>
            <w:tcW w:w="900" w:type="pct"/>
            <w:vAlign w:val="bottom"/>
          </w:tcPr>
          <w:p w14:paraId="6A97470D" w14:textId="77777777" w:rsidR="005B49D7" w:rsidRPr="0075006D" w:rsidRDefault="005B49D7" w:rsidP="005B49D7">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1" w:type="pct"/>
            <w:shd w:val="clear" w:color="auto" w:fill="auto"/>
            <w:vAlign w:val="bottom"/>
          </w:tcPr>
          <w:p w14:paraId="488DB6F5" w14:textId="7ADFB67F"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7FB0AACB" w14:textId="73691E18"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37952D20" w14:textId="22B47795"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70F0F65E" w14:textId="005C4229"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shd w:val="clear" w:color="auto" w:fill="auto"/>
            <w:vAlign w:val="bottom"/>
          </w:tcPr>
          <w:p w14:paraId="67287ADE" w14:textId="6E62C6C1"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3.365 </w:t>
            </w:r>
          </w:p>
        </w:tc>
        <w:tc>
          <w:tcPr>
            <w:tcW w:w="335" w:type="pct"/>
            <w:shd w:val="clear" w:color="auto" w:fill="auto"/>
            <w:vAlign w:val="bottom"/>
          </w:tcPr>
          <w:p w14:paraId="16FE8745" w14:textId="5E6FCC3B"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3.365 </w:t>
            </w:r>
          </w:p>
        </w:tc>
        <w:tc>
          <w:tcPr>
            <w:tcW w:w="336" w:type="pct"/>
            <w:vAlign w:val="bottom"/>
          </w:tcPr>
          <w:p w14:paraId="3D9815C4" w14:textId="01FACDE0"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2" w:type="pct"/>
            <w:vAlign w:val="bottom"/>
          </w:tcPr>
          <w:p w14:paraId="0E87E6C9" w14:textId="0DB8C712"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56" w:type="pct"/>
            <w:vAlign w:val="bottom"/>
          </w:tcPr>
          <w:p w14:paraId="0EAD53B0" w14:textId="04B9B5F7"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4" w:type="pct"/>
            <w:vAlign w:val="bottom"/>
          </w:tcPr>
          <w:p w14:paraId="2A702FED" w14:textId="63868697"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shd w:val="clear" w:color="auto" w:fill="auto"/>
            <w:vAlign w:val="bottom"/>
          </w:tcPr>
          <w:p w14:paraId="2CEB5849" w14:textId="3AE64219"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3.365 </w:t>
            </w:r>
          </w:p>
        </w:tc>
        <w:tc>
          <w:tcPr>
            <w:tcW w:w="365" w:type="pct"/>
            <w:shd w:val="clear" w:color="auto" w:fill="auto"/>
            <w:vAlign w:val="bottom"/>
          </w:tcPr>
          <w:p w14:paraId="5BA6C368" w14:textId="2E827A7F"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3.365 </w:t>
            </w:r>
          </w:p>
        </w:tc>
      </w:tr>
      <w:tr w:rsidR="005B49D7" w:rsidRPr="0075006D" w14:paraId="2EE94A90" w14:textId="77777777" w:rsidTr="00BA072D">
        <w:trPr>
          <w:trHeight w:val="197"/>
          <w:jc w:val="center"/>
        </w:trPr>
        <w:tc>
          <w:tcPr>
            <w:tcW w:w="900" w:type="pct"/>
            <w:vAlign w:val="bottom"/>
          </w:tcPr>
          <w:p w14:paraId="3FBEDD94" w14:textId="77777777" w:rsidR="005B49D7" w:rsidRPr="0075006D" w:rsidRDefault="005B49D7" w:rsidP="005B49D7">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1" w:type="pct"/>
            <w:shd w:val="clear" w:color="auto" w:fill="auto"/>
            <w:vAlign w:val="bottom"/>
          </w:tcPr>
          <w:p w14:paraId="18474A3D" w14:textId="5EA22391"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2.691.786 </w:t>
            </w:r>
          </w:p>
        </w:tc>
        <w:tc>
          <w:tcPr>
            <w:tcW w:w="311" w:type="pct"/>
            <w:shd w:val="clear" w:color="auto" w:fill="auto"/>
            <w:vAlign w:val="bottom"/>
          </w:tcPr>
          <w:p w14:paraId="01F7C6FA" w14:textId="0D3B4BD1"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19991CDF" w14:textId="36D8581C"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1.355 </w:t>
            </w:r>
          </w:p>
        </w:tc>
        <w:tc>
          <w:tcPr>
            <w:tcW w:w="311" w:type="pct"/>
            <w:shd w:val="clear" w:color="auto" w:fill="auto"/>
            <w:vAlign w:val="bottom"/>
          </w:tcPr>
          <w:p w14:paraId="21F54566" w14:textId="24B8F314"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shd w:val="clear" w:color="auto" w:fill="auto"/>
            <w:vAlign w:val="bottom"/>
          </w:tcPr>
          <w:p w14:paraId="59740EE1" w14:textId="665215FD"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5" w:type="pct"/>
            <w:shd w:val="clear" w:color="auto" w:fill="auto"/>
            <w:vAlign w:val="bottom"/>
          </w:tcPr>
          <w:p w14:paraId="546BA9C0" w14:textId="76226EF0"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2.693.141 </w:t>
            </w:r>
          </w:p>
        </w:tc>
        <w:tc>
          <w:tcPr>
            <w:tcW w:w="336" w:type="pct"/>
            <w:vAlign w:val="bottom"/>
          </w:tcPr>
          <w:p w14:paraId="415C06B0" w14:textId="2206D9D6"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2.691.787 </w:t>
            </w:r>
          </w:p>
        </w:tc>
        <w:tc>
          <w:tcPr>
            <w:tcW w:w="332" w:type="pct"/>
            <w:vAlign w:val="bottom"/>
          </w:tcPr>
          <w:p w14:paraId="027962E9" w14:textId="7BDFA8E7"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56" w:type="pct"/>
            <w:vAlign w:val="bottom"/>
          </w:tcPr>
          <w:p w14:paraId="05D43760" w14:textId="4E5F8EAB"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1.355 </w:t>
            </w:r>
          </w:p>
        </w:tc>
        <w:tc>
          <w:tcPr>
            <w:tcW w:w="364" w:type="pct"/>
            <w:vAlign w:val="bottom"/>
          </w:tcPr>
          <w:p w14:paraId="395D103B" w14:textId="42F10D90"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vAlign w:val="bottom"/>
          </w:tcPr>
          <w:p w14:paraId="4244744D" w14:textId="34A2262E"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5" w:type="pct"/>
            <w:vAlign w:val="bottom"/>
          </w:tcPr>
          <w:p w14:paraId="572E8676" w14:textId="4B9F7685"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2.693.142 </w:t>
            </w:r>
          </w:p>
        </w:tc>
      </w:tr>
      <w:tr w:rsidR="005B49D7" w:rsidRPr="0075006D" w14:paraId="47C154F6" w14:textId="77777777" w:rsidTr="00BA072D">
        <w:trPr>
          <w:trHeight w:val="197"/>
          <w:jc w:val="center"/>
        </w:trPr>
        <w:tc>
          <w:tcPr>
            <w:tcW w:w="900" w:type="pct"/>
            <w:vAlign w:val="bottom"/>
          </w:tcPr>
          <w:p w14:paraId="46DE4D28" w14:textId="77777777" w:rsidR="005B49D7" w:rsidRPr="0075006D" w:rsidRDefault="005B49D7" w:rsidP="005B49D7">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1" w:type="pct"/>
            <w:tcBorders>
              <w:top w:val="nil"/>
              <w:left w:val="nil"/>
              <w:bottom w:val="single" w:sz="8" w:space="0" w:color="auto"/>
              <w:right w:val="nil"/>
            </w:tcBorders>
            <w:shd w:val="clear" w:color="auto" w:fill="auto"/>
            <w:vAlign w:val="bottom"/>
          </w:tcPr>
          <w:p w14:paraId="5942BF03" w14:textId="0C7A71AE"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2.114 </w:t>
            </w:r>
          </w:p>
        </w:tc>
        <w:tc>
          <w:tcPr>
            <w:tcW w:w="311" w:type="pct"/>
            <w:tcBorders>
              <w:top w:val="nil"/>
              <w:left w:val="nil"/>
              <w:bottom w:val="single" w:sz="8" w:space="0" w:color="auto"/>
              <w:right w:val="nil"/>
            </w:tcBorders>
            <w:shd w:val="clear" w:color="auto" w:fill="auto"/>
            <w:vAlign w:val="bottom"/>
          </w:tcPr>
          <w:p w14:paraId="70A6BADE" w14:textId="5067CFF1"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29 </w:t>
            </w:r>
          </w:p>
        </w:tc>
        <w:tc>
          <w:tcPr>
            <w:tcW w:w="311" w:type="pct"/>
            <w:tcBorders>
              <w:top w:val="nil"/>
              <w:left w:val="nil"/>
              <w:bottom w:val="single" w:sz="8" w:space="0" w:color="auto"/>
              <w:right w:val="nil"/>
            </w:tcBorders>
            <w:shd w:val="clear" w:color="auto" w:fill="auto"/>
            <w:vAlign w:val="bottom"/>
          </w:tcPr>
          <w:p w14:paraId="475BBC40" w14:textId="39A11F14"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1.743 </w:t>
            </w:r>
          </w:p>
        </w:tc>
        <w:tc>
          <w:tcPr>
            <w:tcW w:w="311" w:type="pct"/>
            <w:tcBorders>
              <w:top w:val="nil"/>
              <w:left w:val="nil"/>
              <w:bottom w:val="single" w:sz="8" w:space="0" w:color="auto"/>
              <w:right w:val="nil"/>
            </w:tcBorders>
            <w:shd w:val="clear" w:color="auto" w:fill="auto"/>
            <w:vAlign w:val="bottom"/>
          </w:tcPr>
          <w:p w14:paraId="2551C8C8" w14:textId="75320386"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30 </w:t>
            </w:r>
          </w:p>
        </w:tc>
        <w:tc>
          <w:tcPr>
            <w:tcW w:w="338" w:type="pct"/>
            <w:tcBorders>
              <w:top w:val="nil"/>
              <w:left w:val="nil"/>
              <w:bottom w:val="single" w:sz="8" w:space="0" w:color="auto"/>
              <w:right w:val="nil"/>
            </w:tcBorders>
            <w:shd w:val="clear" w:color="auto" w:fill="auto"/>
            <w:vAlign w:val="bottom"/>
          </w:tcPr>
          <w:p w14:paraId="4D9058DA" w14:textId="1ABE33E7"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5" w:type="pct"/>
            <w:tcBorders>
              <w:top w:val="nil"/>
              <w:left w:val="nil"/>
              <w:bottom w:val="single" w:sz="8" w:space="0" w:color="auto"/>
              <w:right w:val="nil"/>
            </w:tcBorders>
            <w:shd w:val="clear" w:color="auto" w:fill="auto"/>
            <w:vAlign w:val="bottom"/>
          </w:tcPr>
          <w:p w14:paraId="35AD85E0" w14:textId="0DD9E117"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3.916 </w:t>
            </w:r>
          </w:p>
        </w:tc>
        <w:tc>
          <w:tcPr>
            <w:tcW w:w="336" w:type="pct"/>
            <w:tcBorders>
              <w:top w:val="nil"/>
              <w:left w:val="nil"/>
              <w:bottom w:val="single" w:sz="8" w:space="0" w:color="auto"/>
              <w:right w:val="nil"/>
            </w:tcBorders>
            <w:vAlign w:val="bottom"/>
          </w:tcPr>
          <w:p w14:paraId="5CF5C4AE" w14:textId="7A9CDD5C"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1.053 </w:t>
            </w:r>
          </w:p>
        </w:tc>
        <w:tc>
          <w:tcPr>
            <w:tcW w:w="332" w:type="pct"/>
            <w:tcBorders>
              <w:top w:val="nil"/>
              <w:left w:val="nil"/>
              <w:bottom w:val="single" w:sz="8" w:space="0" w:color="auto"/>
              <w:right w:val="nil"/>
            </w:tcBorders>
            <w:vAlign w:val="bottom"/>
          </w:tcPr>
          <w:p w14:paraId="5B872D0A" w14:textId="6EE5007D"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29 </w:t>
            </w:r>
          </w:p>
        </w:tc>
        <w:tc>
          <w:tcPr>
            <w:tcW w:w="356" w:type="pct"/>
            <w:tcBorders>
              <w:top w:val="nil"/>
              <w:left w:val="nil"/>
              <w:bottom w:val="single" w:sz="8" w:space="0" w:color="auto"/>
              <w:right w:val="nil"/>
            </w:tcBorders>
            <w:vAlign w:val="bottom"/>
          </w:tcPr>
          <w:p w14:paraId="6BD7ACB3" w14:textId="6250B52B"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1.742 </w:t>
            </w:r>
          </w:p>
        </w:tc>
        <w:tc>
          <w:tcPr>
            <w:tcW w:w="364" w:type="pct"/>
            <w:tcBorders>
              <w:top w:val="nil"/>
              <w:left w:val="nil"/>
              <w:bottom w:val="single" w:sz="8" w:space="0" w:color="auto"/>
              <w:right w:val="nil"/>
            </w:tcBorders>
            <w:vAlign w:val="bottom"/>
          </w:tcPr>
          <w:p w14:paraId="4C094796" w14:textId="4D4312E7"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30 </w:t>
            </w:r>
          </w:p>
        </w:tc>
        <w:tc>
          <w:tcPr>
            <w:tcW w:w="430" w:type="pct"/>
            <w:tcBorders>
              <w:top w:val="nil"/>
              <w:left w:val="nil"/>
              <w:bottom w:val="single" w:sz="8" w:space="0" w:color="auto"/>
              <w:right w:val="nil"/>
            </w:tcBorders>
            <w:vAlign w:val="bottom"/>
          </w:tcPr>
          <w:p w14:paraId="1B0C2960" w14:textId="2139116B"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5" w:type="pct"/>
            <w:tcBorders>
              <w:top w:val="nil"/>
              <w:left w:val="nil"/>
              <w:bottom w:val="single" w:sz="8" w:space="0" w:color="auto"/>
              <w:right w:val="nil"/>
            </w:tcBorders>
            <w:vAlign w:val="bottom"/>
          </w:tcPr>
          <w:p w14:paraId="3C9C0039" w14:textId="255E061F" w:rsidR="005B49D7" w:rsidRPr="00BA072D" w:rsidRDefault="005B49D7" w:rsidP="00BA072D">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2.854 </w:t>
            </w:r>
          </w:p>
        </w:tc>
      </w:tr>
      <w:tr w:rsidR="005B49D7" w:rsidRPr="0075006D" w14:paraId="35009516" w14:textId="77777777" w:rsidTr="00BA072D">
        <w:trPr>
          <w:trHeight w:val="57"/>
          <w:jc w:val="center"/>
        </w:trPr>
        <w:tc>
          <w:tcPr>
            <w:tcW w:w="900" w:type="pct"/>
          </w:tcPr>
          <w:p w14:paraId="5EE53B6E" w14:textId="77777777" w:rsidR="005B49D7" w:rsidRPr="0075006D" w:rsidRDefault="005B49D7" w:rsidP="005B49D7">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1" w:type="pct"/>
            <w:tcBorders>
              <w:top w:val="nil"/>
              <w:left w:val="nil"/>
              <w:bottom w:val="single" w:sz="12" w:space="0" w:color="auto"/>
              <w:right w:val="nil"/>
            </w:tcBorders>
            <w:shd w:val="clear" w:color="auto" w:fill="auto"/>
            <w:vAlign w:val="bottom"/>
          </w:tcPr>
          <w:p w14:paraId="1B25D18A" w14:textId="602A2C2F"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24.196.741 </w:t>
            </w:r>
          </w:p>
        </w:tc>
        <w:tc>
          <w:tcPr>
            <w:tcW w:w="311" w:type="pct"/>
            <w:tcBorders>
              <w:top w:val="nil"/>
              <w:left w:val="nil"/>
              <w:bottom w:val="single" w:sz="12" w:space="0" w:color="auto"/>
              <w:right w:val="nil"/>
            </w:tcBorders>
            <w:shd w:val="clear" w:color="auto" w:fill="auto"/>
            <w:vAlign w:val="bottom"/>
          </w:tcPr>
          <w:p w14:paraId="14E46829" w14:textId="4FEE218B"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1.211.116 </w:t>
            </w:r>
          </w:p>
        </w:tc>
        <w:tc>
          <w:tcPr>
            <w:tcW w:w="311" w:type="pct"/>
            <w:tcBorders>
              <w:top w:val="nil"/>
              <w:left w:val="nil"/>
              <w:bottom w:val="single" w:sz="12" w:space="0" w:color="auto"/>
              <w:right w:val="nil"/>
            </w:tcBorders>
            <w:shd w:val="clear" w:color="auto" w:fill="auto"/>
            <w:vAlign w:val="bottom"/>
          </w:tcPr>
          <w:p w14:paraId="197CBC3F" w14:textId="7D89AE1B"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1.567.320 </w:t>
            </w:r>
          </w:p>
        </w:tc>
        <w:tc>
          <w:tcPr>
            <w:tcW w:w="311" w:type="pct"/>
            <w:tcBorders>
              <w:top w:val="nil"/>
              <w:left w:val="nil"/>
              <w:bottom w:val="single" w:sz="12" w:space="0" w:color="auto"/>
              <w:right w:val="nil"/>
            </w:tcBorders>
            <w:shd w:val="clear" w:color="auto" w:fill="auto"/>
            <w:vAlign w:val="bottom"/>
          </w:tcPr>
          <w:p w14:paraId="614E7E13" w14:textId="25E92F22"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964.264 </w:t>
            </w:r>
          </w:p>
        </w:tc>
        <w:tc>
          <w:tcPr>
            <w:tcW w:w="338" w:type="pct"/>
            <w:tcBorders>
              <w:top w:val="nil"/>
              <w:left w:val="nil"/>
              <w:bottom w:val="single" w:sz="12" w:space="0" w:color="auto"/>
              <w:right w:val="nil"/>
            </w:tcBorders>
            <w:shd w:val="clear" w:color="auto" w:fill="auto"/>
            <w:vAlign w:val="bottom"/>
          </w:tcPr>
          <w:p w14:paraId="1B4779CB" w14:textId="7DC1DF6C"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3.365 </w:t>
            </w:r>
          </w:p>
        </w:tc>
        <w:tc>
          <w:tcPr>
            <w:tcW w:w="335" w:type="pct"/>
            <w:tcBorders>
              <w:top w:val="nil"/>
              <w:left w:val="nil"/>
              <w:bottom w:val="single" w:sz="12" w:space="0" w:color="auto"/>
              <w:right w:val="nil"/>
            </w:tcBorders>
            <w:shd w:val="clear" w:color="auto" w:fill="auto"/>
            <w:vAlign w:val="bottom"/>
          </w:tcPr>
          <w:p w14:paraId="201820E3" w14:textId="11A53BA8"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27.942.806 </w:t>
            </w:r>
          </w:p>
        </w:tc>
        <w:tc>
          <w:tcPr>
            <w:tcW w:w="336" w:type="pct"/>
            <w:tcBorders>
              <w:top w:val="nil"/>
              <w:left w:val="nil"/>
              <w:bottom w:val="single" w:sz="12" w:space="0" w:color="auto"/>
              <w:right w:val="nil"/>
            </w:tcBorders>
            <w:vAlign w:val="bottom"/>
          </w:tcPr>
          <w:p w14:paraId="58B26A86" w14:textId="0AEE549B"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5.103.797 </w:t>
            </w:r>
          </w:p>
        </w:tc>
        <w:tc>
          <w:tcPr>
            <w:tcW w:w="332" w:type="pct"/>
            <w:tcBorders>
              <w:top w:val="nil"/>
              <w:left w:val="nil"/>
              <w:bottom w:val="single" w:sz="12" w:space="0" w:color="auto"/>
              <w:right w:val="nil"/>
            </w:tcBorders>
            <w:vAlign w:val="bottom"/>
          </w:tcPr>
          <w:p w14:paraId="4FAD6A26" w14:textId="7430771A"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54.910 </w:t>
            </w:r>
          </w:p>
        </w:tc>
        <w:tc>
          <w:tcPr>
            <w:tcW w:w="356" w:type="pct"/>
            <w:tcBorders>
              <w:top w:val="nil"/>
              <w:left w:val="nil"/>
              <w:bottom w:val="single" w:sz="12" w:space="0" w:color="auto"/>
              <w:right w:val="nil"/>
            </w:tcBorders>
            <w:vAlign w:val="bottom"/>
          </w:tcPr>
          <w:p w14:paraId="4ACE1AFB" w14:textId="02561483"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304.097 </w:t>
            </w:r>
          </w:p>
        </w:tc>
        <w:tc>
          <w:tcPr>
            <w:tcW w:w="364" w:type="pct"/>
            <w:tcBorders>
              <w:top w:val="nil"/>
              <w:left w:val="nil"/>
              <w:bottom w:val="single" w:sz="12" w:space="0" w:color="auto"/>
              <w:right w:val="nil"/>
            </w:tcBorders>
            <w:vAlign w:val="bottom"/>
          </w:tcPr>
          <w:p w14:paraId="5FEDED97" w14:textId="3B5DA701"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33.731 </w:t>
            </w:r>
          </w:p>
        </w:tc>
        <w:tc>
          <w:tcPr>
            <w:tcW w:w="430" w:type="pct"/>
            <w:tcBorders>
              <w:top w:val="nil"/>
              <w:left w:val="nil"/>
              <w:bottom w:val="single" w:sz="12" w:space="0" w:color="auto"/>
              <w:right w:val="nil"/>
            </w:tcBorders>
            <w:vAlign w:val="bottom"/>
          </w:tcPr>
          <w:p w14:paraId="45C0B4F6" w14:textId="12DC9ACC"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3.365 </w:t>
            </w:r>
          </w:p>
        </w:tc>
        <w:tc>
          <w:tcPr>
            <w:tcW w:w="365" w:type="pct"/>
            <w:tcBorders>
              <w:top w:val="nil"/>
              <w:left w:val="nil"/>
              <w:bottom w:val="single" w:sz="12" w:space="0" w:color="auto"/>
              <w:right w:val="nil"/>
            </w:tcBorders>
            <w:vAlign w:val="bottom"/>
          </w:tcPr>
          <w:p w14:paraId="0CEB2BEB" w14:textId="342B4EE4"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5.499.900 </w:t>
            </w:r>
          </w:p>
        </w:tc>
      </w:tr>
      <w:tr w:rsidR="000E3A3B" w:rsidRPr="0075006D" w14:paraId="1A340275" w14:textId="77777777" w:rsidTr="00BA072D">
        <w:trPr>
          <w:trHeight w:val="175"/>
          <w:jc w:val="center"/>
        </w:trPr>
        <w:tc>
          <w:tcPr>
            <w:tcW w:w="900" w:type="pct"/>
          </w:tcPr>
          <w:p w14:paraId="7264481A" w14:textId="77777777" w:rsidR="005B17AC" w:rsidRPr="0075006D" w:rsidRDefault="005B17AC" w:rsidP="005B17AC">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1" w:type="pct"/>
            <w:shd w:val="clear" w:color="auto" w:fill="auto"/>
            <w:vAlign w:val="bottom"/>
          </w:tcPr>
          <w:p w14:paraId="0C2F08DB"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11" w:type="pct"/>
            <w:shd w:val="clear" w:color="auto" w:fill="auto"/>
            <w:vAlign w:val="bottom"/>
          </w:tcPr>
          <w:p w14:paraId="03737355"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11" w:type="pct"/>
            <w:shd w:val="clear" w:color="auto" w:fill="auto"/>
            <w:vAlign w:val="bottom"/>
          </w:tcPr>
          <w:p w14:paraId="7F1C3913"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11" w:type="pct"/>
            <w:shd w:val="clear" w:color="auto" w:fill="auto"/>
            <w:vAlign w:val="bottom"/>
          </w:tcPr>
          <w:p w14:paraId="78C68CC1"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38" w:type="pct"/>
            <w:shd w:val="clear" w:color="auto" w:fill="auto"/>
            <w:vAlign w:val="bottom"/>
          </w:tcPr>
          <w:p w14:paraId="7412B5E1"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35" w:type="pct"/>
            <w:shd w:val="clear" w:color="auto" w:fill="auto"/>
            <w:vAlign w:val="bottom"/>
          </w:tcPr>
          <w:p w14:paraId="0CD87CFD"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36" w:type="pct"/>
            <w:vAlign w:val="bottom"/>
          </w:tcPr>
          <w:p w14:paraId="683FC050"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32" w:type="pct"/>
            <w:vAlign w:val="bottom"/>
          </w:tcPr>
          <w:p w14:paraId="70C1A50F"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56" w:type="pct"/>
            <w:vAlign w:val="bottom"/>
          </w:tcPr>
          <w:p w14:paraId="4FE63526"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64" w:type="pct"/>
            <w:vAlign w:val="bottom"/>
          </w:tcPr>
          <w:p w14:paraId="4D91C0A8"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430" w:type="pct"/>
            <w:vAlign w:val="bottom"/>
          </w:tcPr>
          <w:p w14:paraId="6B98BC4E"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65" w:type="pct"/>
            <w:vAlign w:val="bottom"/>
          </w:tcPr>
          <w:p w14:paraId="5D7CDCEB" w14:textId="77777777"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r>
      <w:tr w:rsidR="005B49D7" w:rsidRPr="0075006D" w14:paraId="4223A6EB" w14:textId="77777777" w:rsidTr="00BA072D">
        <w:trPr>
          <w:trHeight w:val="197"/>
          <w:jc w:val="center"/>
        </w:trPr>
        <w:tc>
          <w:tcPr>
            <w:tcW w:w="900" w:type="pct"/>
            <w:vAlign w:val="bottom"/>
          </w:tcPr>
          <w:p w14:paraId="584F093C" w14:textId="77777777" w:rsidR="005B49D7" w:rsidRPr="0075006D" w:rsidRDefault="005B49D7" w:rsidP="005B49D7">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1" w:type="pct"/>
            <w:shd w:val="clear" w:color="auto" w:fill="auto"/>
            <w:vAlign w:val="bottom"/>
          </w:tcPr>
          <w:p w14:paraId="6B222E9E" w14:textId="766A9F30"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110.564 </w:t>
            </w:r>
          </w:p>
        </w:tc>
        <w:tc>
          <w:tcPr>
            <w:tcW w:w="311" w:type="pct"/>
            <w:shd w:val="clear" w:color="auto" w:fill="auto"/>
            <w:vAlign w:val="bottom"/>
          </w:tcPr>
          <w:p w14:paraId="19634BDA" w14:textId="7369E234"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1161A5C4" w14:textId="4017E924"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54.068 </w:t>
            </w:r>
          </w:p>
        </w:tc>
        <w:tc>
          <w:tcPr>
            <w:tcW w:w="311" w:type="pct"/>
            <w:shd w:val="clear" w:color="auto" w:fill="auto"/>
            <w:vAlign w:val="bottom"/>
          </w:tcPr>
          <w:p w14:paraId="6A211330" w14:textId="7057D47B"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shd w:val="clear" w:color="auto" w:fill="auto"/>
            <w:vAlign w:val="bottom"/>
          </w:tcPr>
          <w:p w14:paraId="11EA011E" w14:textId="747F5AAE"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5" w:type="pct"/>
            <w:shd w:val="clear" w:color="auto" w:fill="auto"/>
            <w:vAlign w:val="bottom"/>
          </w:tcPr>
          <w:p w14:paraId="593985DB" w14:textId="54C6C9E8"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164.632 </w:t>
            </w:r>
          </w:p>
        </w:tc>
        <w:tc>
          <w:tcPr>
            <w:tcW w:w="336" w:type="pct"/>
            <w:vAlign w:val="bottom"/>
          </w:tcPr>
          <w:p w14:paraId="0ED117F9" w14:textId="693CBD7E"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61.861 </w:t>
            </w:r>
          </w:p>
        </w:tc>
        <w:tc>
          <w:tcPr>
            <w:tcW w:w="332" w:type="pct"/>
            <w:vAlign w:val="bottom"/>
          </w:tcPr>
          <w:p w14:paraId="06917723" w14:textId="5A3E8069"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56" w:type="pct"/>
            <w:vAlign w:val="bottom"/>
          </w:tcPr>
          <w:p w14:paraId="15943EBA" w14:textId="2AD11CBB"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9.845 </w:t>
            </w:r>
          </w:p>
        </w:tc>
        <w:tc>
          <w:tcPr>
            <w:tcW w:w="364" w:type="pct"/>
            <w:vAlign w:val="bottom"/>
          </w:tcPr>
          <w:p w14:paraId="73372435" w14:textId="3347EA95"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vAlign w:val="bottom"/>
          </w:tcPr>
          <w:p w14:paraId="2574FFC3" w14:textId="68FF15E4"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5" w:type="pct"/>
            <w:vAlign w:val="bottom"/>
          </w:tcPr>
          <w:p w14:paraId="1484B515" w14:textId="1CF7BBC6"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71.706 </w:t>
            </w:r>
          </w:p>
        </w:tc>
      </w:tr>
      <w:tr w:rsidR="005B49D7" w:rsidRPr="0075006D" w14:paraId="470CE566" w14:textId="77777777" w:rsidTr="00BA072D">
        <w:trPr>
          <w:trHeight w:val="197"/>
          <w:jc w:val="center"/>
        </w:trPr>
        <w:tc>
          <w:tcPr>
            <w:tcW w:w="900" w:type="pct"/>
            <w:vAlign w:val="bottom"/>
          </w:tcPr>
          <w:p w14:paraId="6CC7595D" w14:textId="77777777" w:rsidR="005B49D7" w:rsidRPr="0075006D" w:rsidRDefault="005B49D7" w:rsidP="005B49D7">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1" w:type="pct"/>
            <w:shd w:val="clear" w:color="auto" w:fill="auto"/>
            <w:vAlign w:val="bottom"/>
          </w:tcPr>
          <w:p w14:paraId="36BC3661" w14:textId="66EB5CA4"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10.952 </w:t>
            </w:r>
          </w:p>
        </w:tc>
        <w:tc>
          <w:tcPr>
            <w:tcW w:w="311" w:type="pct"/>
            <w:shd w:val="clear" w:color="auto" w:fill="auto"/>
            <w:vAlign w:val="bottom"/>
          </w:tcPr>
          <w:p w14:paraId="6D7EE8CC" w14:textId="6E4DE4E1"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3.016 </w:t>
            </w:r>
          </w:p>
        </w:tc>
        <w:tc>
          <w:tcPr>
            <w:tcW w:w="311" w:type="pct"/>
            <w:shd w:val="clear" w:color="auto" w:fill="auto"/>
            <w:vAlign w:val="bottom"/>
          </w:tcPr>
          <w:p w14:paraId="38B5D7D7" w14:textId="3D527BC2"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202.226 </w:t>
            </w:r>
          </w:p>
        </w:tc>
        <w:tc>
          <w:tcPr>
            <w:tcW w:w="311" w:type="pct"/>
            <w:shd w:val="clear" w:color="auto" w:fill="auto"/>
            <w:vAlign w:val="bottom"/>
          </w:tcPr>
          <w:p w14:paraId="33262527" w14:textId="20628A3C"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shd w:val="clear" w:color="auto" w:fill="auto"/>
            <w:vAlign w:val="bottom"/>
          </w:tcPr>
          <w:p w14:paraId="596C1F09" w14:textId="7F5DE195"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5" w:type="pct"/>
            <w:shd w:val="clear" w:color="auto" w:fill="auto"/>
            <w:vAlign w:val="bottom"/>
          </w:tcPr>
          <w:p w14:paraId="23EF7C41" w14:textId="4FA3FD66"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216.194 </w:t>
            </w:r>
          </w:p>
        </w:tc>
        <w:tc>
          <w:tcPr>
            <w:tcW w:w="336" w:type="pct"/>
            <w:vAlign w:val="bottom"/>
          </w:tcPr>
          <w:p w14:paraId="357E973D" w14:textId="613D1E06"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2.023 </w:t>
            </w:r>
          </w:p>
        </w:tc>
        <w:tc>
          <w:tcPr>
            <w:tcW w:w="332" w:type="pct"/>
            <w:vAlign w:val="bottom"/>
          </w:tcPr>
          <w:p w14:paraId="547CDFE4" w14:textId="00B5C292"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3.015 </w:t>
            </w:r>
          </w:p>
        </w:tc>
        <w:tc>
          <w:tcPr>
            <w:tcW w:w="356" w:type="pct"/>
            <w:vAlign w:val="bottom"/>
          </w:tcPr>
          <w:p w14:paraId="55A61AC6" w14:textId="57F60E37"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45.843 </w:t>
            </w:r>
          </w:p>
        </w:tc>
        <w:tc>
          <w:tcPr>
            <w:tcW w:w="364" w:type="pct"/>
            <w:vAlign w:val="bottom"/>
          </w:tcPr>
          <w:p w14:paraId="605DFBD0" w14:textId="0D6143E8" w:rsidR="005B49D7" w:rsidRPr="0075006D" w:rsidRDefault="009E7053" w:rsidP="005B49D7">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430" w:type="pct"/>
            <w:vAlign w:val="bottom"/>
          </w:tcPr>
          <w:p w14:paraId="10924B42" w14:textId="6776D127" w:rsidR="005B49D7" w:rsidRPr="0075006D" w:rsidRDefault="009E7053" w:rsidP="005B49D7">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65" w:type="pct"/>
            <w:vAlign w:val="bottom"/>
          </w:tcPr>
          <w:p w14:paraId="575DDDA5" w14:textId="158C3025"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50.881 </w:t>
            </w:r>
          </w:p>
        </w:tc>
      </w:tr>
      <w:tr w:rsidR="005B49D7" w:rsidRPr="0075006D" w14:paraId="2DD8FA10" w14:textId="77777777" w:rsidTr="00BA072D">
        <w:trPr>
          <w:trHeight w:val="197"/>
          <w:jc w:val="center"/>
        </w:trPr>
        <w:tc>
          <w:tcPr>
            <w:tcW w:w="900" w:type="pct"/>
            <w:vAlign w:val="bottom"/>
          </w:tcPr>
          <w:p w14:paraId="54C94774" w14:textId="77777777" w:rsidR="005B49D7" w:rsidRPr="0075006D" w:rsidRDefault="005B49D7" w:rsidP="005B49D7">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1" w:type="pct"/>
            <w:shd w:val="clear" w:color="auto" w:fill="auto"/>
            <w:vAlign w:val="bottom"/>
          </w:tcPr>
          <w:p w14:paraId="48C71F55" w14:textId="3E1FCA6B"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1A09D2D4" w14:textId="64A52F94"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05E9C56B" w14:textId="301F3043"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shd w:val="clear" w:color="auto" w:fill="auto"/>
            <w:vAlign w:val="bottom"/>
          </w:tcPr>
          <w:p w14:paraId="74474866" w14:textId="378B389B"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shd w:val="clear" w:color="auto" w:fill="auto"/>
            <w:vAlign w:val="bottom"/>
          </w:tcPr>
          <w:p w14:paraId="6DB16989" w14:textId="730769F9"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2.892 </w:t>
            </w:r>
          </w:p>
        </w:tc>
        <w:tc>
          <w:tcPr>
            <w:tcW w:w="335" w:type="pct"/>
            <w:shd w:val="clear" w:color="auto" w:fill="auto"/>
            <w:vAlign w:val="bottom"/>
          </w:tcPr>
          <w:p w14:paraId="4A2AAFF8" w14:textId="7E796339"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2.892 </w:t>
            </w:r>
          </w:p>
        </w:tc>
        <w:tc>
          <w:tcPr>
            <w:tcW w:w="336" w:type="pct"/>
            <w:vAlign w:val="bottom"/>
          </w:tcPr>
          <w:p w14:paraId="62AD9907" w14:textId="11E085F5"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2" w:type="pct"/>
            <w:vAlign w:val="bottom"/>
          </w:tcPr>
          <w:p w14:paraId="38D49CE0" w14:textId="6D7FD268"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56" w:type="pct"/>
            <w:vAlign w:val="bottom"/>
          </w:tcPr>
          <w:p w14:paraId="4F931677" w14:textId="5BB7C7C8"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4" w:type="pct"/>
            <w:vAlign w:val="bottom"/>
          </w:tcPr>
          <w:p w14:paraId="58D1ABF2" w14:textId="347821FE"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vAlign w:val="bottom"/>
          </w:tcPr>
          <w:p w14:paraId="7EBE3F26" w14:textId="7FBCDB0C"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5" w:type="pct"/>
            <w:vAlign w:val="bottom"/>
          </w:tcPr>
          <w:p w14:paraId="638985A5" w14:textId="0B2C4A08"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r>
      <w:tr w:rsidR="005B49D7" w:rsidRPr="0075006D" w14:paraId="7ADEF56D" w14:textId="77777777" w:rsidTr="00BA072D">
        <w:trPr>
          <w:trHeight w:val="197"/>
          <w:jc w:val="center"/>
        </w:trPr>
        <w:tc>
          <w:tcPr>
            <w:tcW w:w="900" w:type="pct"/>
            <w:vAlign w:val="bottom"/>
          </w:tcPr>
          <w:p w14:paraId="77FDF999" w14:textId="77777777" w:rsidR="005B49D7" w:rsidRPr="0075006D" w:rsidRDefault="005B49D7" w:rsidP="005B49D7">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1" w:type="pct"/>
            <w:shd w:val="clear" w:color="auto" w:fill="auto"/>
            <w:vAlign w:val="bottom"/>
          </w:tcPr>
          <w:p w14:paraId="655D4EDA" w14:textId="3D20D352"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4.794.255 </w:t>
            </w:r>
          </w:p>
        </w:tc>
        <w:tc>
          <w:tcPr>
            <w:tcW w:w="311" w:type="pct"/>
            <w:shd w:val="clear" w:color="auto" w:fill="auto"/>
            <w:vAlign w:val="bottom"/>
          </w:tcPr>
          <w:p w14:paraId="47A6ED2B" w14:textId="2F57D665"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103.106 </w:t>
            </w:r>
          </w:p>
        </w:tc>
        <w:tc>
          <w:tcPr>
            <w:tcW w:w="311" w:type="pct"/>
            <w:shd w:val="clear" w:color="auto" w:fill="auto"/>
            <w:vAlign w:val="bottom"/>
          </w:tcPr>
          <w:p w14:paraId="69E55AA4" w14:textId="57C89FDB"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7.772 </w:t>
            </w:r>
          </w:p>
        </w:tc>
        <w:tc>
          <w:tcPr>
            <w:tcW w:w="311" w:type="pct"/>
            <w:shd w:val="clear" w:color="auto" w:fill="auto"/>
            <w:vAlign w:val="bottom"/>
          </w:tcPr>
          <w:p w14:paraId="1ED3457C" w14:textId="46A9731E"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145.405 </w:t>
            </w:r>
          </w:p>
        </w:tc>
        <w:tc>
          <w:tcPr>
            <w:tcW w:w="338" w:type="pct"/>
            <w:shd w:val="clear" w:color="auto" w:fill="auto"/>
            <w:vAlign w:val="bottom"/>
          </w:tcPr>
          <w:p w14:paraId="2A1D5BD9" w14:textId="6DB22894"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5" w:type="pct"/>
            <w:shd w:val="clear" w:color="auto" w:fill="auto"/>
            <w:vAlign w:val="bottom"/>
          </w:tcPr>
          <w:p w14:paraId="43595758" w14:textId="66CB9812"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5.050.538 </w:t>
            </w:r>
          </w:p>
        </w:tc>
        <w:tc>
          <w:tcPr>
            <w:tcW w:w="336" w:type="pct"/>
            <w:vAlign w:val="bottom"/>
          </w:tcPr>
          <w:p w14:paraId="557897B2" w14:textId="2B95D05E"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267.962 </w:t>
            </w:r>
          </w:p>
        </w:tc>
        <w:tc>
          <w:tcPr>
            <w:tcW w:w="332" w:type="pct"/>
            <w:vAlign w:val="bottom"/>
          </w:tcPr>
          <w:p w14:paraId="0E606182" w14:textId="2D677A38"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19.192 </w:t>
            </w:r>
          </w:p>
        </w:tc>
        <w:tc>
          <w:tcPr>
            <w:tcW w:w="356" w:type="pct"/>
            <w:vAlign w:val="bottom"/>
          </w:tcPr>
          <w:p w14:paraId="2289638A" w14:textId="75C8888A"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2.596 </w:t>
            </w:r>
          </w:p>
        </w:tc>
        <w:tc>
          <w:tcPr>
            <w:tcW w:w="364" w:type="pct"/>
            <w:vAlign w:val="bottom"/>
          </w:tcPr>
          <w:p w14:paraId="0BBC582A" w14:textId="292AF9F0"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26 </w:t>
            </w:r>
          </w:p>
        </w:tc>
        <w:tc>
          <w:tcPr>
            <w:tcW w:w="430" w:type="pct"/>
            <w:vAlign w:val="bottom"/>
          </w:tcPr>
          <w:p w14:paraId="538EEB1E" w14:textId="1469A26A" w:rsidR="005B49D7" w:rsidRPr="0075006D" w:rsidRDefault="009E7053" w:rsidP="005B49D7">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65" w:type="pct"/>
            <w:vAlign w:val="bottom"/>
          </w:tcPr>
          <w:p w14:paraId="2CDED004" w14:textId="70C343ED"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289.776 </w:t>
            </w:r>
          </w:p>
        </w:tc>
      </w:tr>
      <w:tr w:rsidR="005B49D7" w:rsidRPr="0075006D" w14:paraId="410E5E01" w14:textId="77777777" w:rsidTr="00BA072D">
        <w:trPr>
          <w:trHeight w:val="200"/>
          <w:jc w:val="center"/>
        </w:trPr>
        <w:tc>
          <w:tcPr>
            <w:tcW w:w="900" w:type="pct"/>
            <w:vAlign w:val="bottom"/>
          </w:tcPr>
          <w:p w14:paraId="567A5DD8" w14:textId="77777777" w:rsidR="005B49D7" w:rsidRPr="0075006D" w:rsidRDefault="005B49D7" w:rsidP="005B49D7">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1" w:type="pct"/>
            <w:tcBorders>
              <w:top w:val="nil"/>
              <w:left w:val="nil"/>
              <w:bottom w:val="single" w:sz="8" w:space="0" w:color="auto"/>
              <w:right w:val="nil"/>
            </w:tcBorders>
            <w:shd w:val="clear" w:color="auto" w:fill="auto"/>
            <w:vAlign w:val="bottom"/>
          </w:tcPr>
          <w:p w14:paraId="2F6EFC10" w14:textId="0E11CFD7"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93 </w:t>
            </w:r>
          </w:p>
        </w:tc>
        <w:tc>
          <w:tcPr>
            <w:tcW w:w="311" w:type="pct"/>
            <w:tcBorders>
              <w:top w:val="nil"/>
              <w:left w:val="nil"/>
              <w:bottom w:val="single" w:sz="8" w:space="0" w:color="auto"/>
              <w:right w:val="nil"/>
            </w:tcBorders>
            <w:shd w:val="clear" w:color="auto" w:fill="auto"/>
            <w:vAlign w:val="bottom"/>
          </w:tcPr>
          <w:p w14:paraId="4FC8CE6C" w14:textId="5C5F1E94"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tcBorders>
              <w:top w:val="nil"/>
              <w:left w:val="nil"/>
              <w:bottom w:val="single" w:sz="8" w:space="0" w:color="auto"/>
              <w:right w:val="nil"/>
            </w:tcBorders>
            <w:shd w:val="clear" w:color="auto" w:fill="auto"/>
            <w:vAlign w:val="bottom"/>
          </w:tcPr>
          <w:p w14:paraId="65A3F28E" w14:textId="48250BCD"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11" w:type="pct"/>
            <w:tcBorders>
              <w:top w:val="nil"/>
              <w:left w:val="nil"/>
              <w:bottom w:val="single" w:sz="8" w:space="0" w:color="auto"/>
              <w:right w:val="nil"/>
            </w:tcBorders>
            <w:shd w:val="clear" w:color="auto" w:fill="auto"/>
            <w:vAlign w:val="bottom"/>
          </w:tcPr>
          <w:p w14:paraId="5D9D0BF3" w14:textId="504290DD"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8" w:type="pct"/>
            <w:tcBorders>
              <w:top w:val="nil"/>
              <w:left w:val="nil"/>
              <w:bottom w:val="single" w:sz="8" w:space="0" w:color="auto"/>
              <w:right w:val="nil"/>
            </w:tcBorders>
            <w:shd w:val="clear" w:color="auto" w:fill="auto"/>
            <w:vAlign w:val="bottom"/>
          </w:tcPr>
          <w:p w14:paraId="6CE0455D" w14:textId="24BC3C83"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35" w:type="pct"/>
            <w:tcBorders>
              <w:top w:val="nil"/>
              <w:left w:val="nil"/>
              <w:bottom w:val="single" w:sz="8" w:space="0" w:color="auto"/>
              <w:right w:val="nil"/>
            </w:tcBorders>
            <w:shd w:val="clear" w:color="auto" w:fill="auto"/>
            <w:vAlign w:val="bottom"/>
          </w:tcPr>
          <w:p w14:paraId="72D1E3B0" w14:textId="646A3957"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93 </w:t>
            </w:r>
          </w:p>
        </w:tc>
        <w:tc>
          <w:tcPr>
            <w:tcW w:w="336" w:type="pct"/>
            <w:tcBorders>
              <w:top w:val="nil"/>
              <w:left w:val="nil"/>
              <w:bottom w:val="single" w:sz="8" w:space="0" w:color="auto"/>
              <w:right w:val="nil"/>
            </w:tcBorders>
            <w:vAlign w:val="bottom"/>
          </w:tcPr>
          <w:p w14:paraId="7918CE25" w14:textId="5A26B0F2"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93 </w:t>
            </w:r>
          </w:p>
        </w:tc>
        <w:tc>
          <w:tcPr>
            <w:tcW w:w="332" w:type="pct"/>
            <w:tcBorders>
              <w:top w:val="nil"/>
              <w:left w:val="nil"/>
              <w:bottom w:val="single" w:sz="8" w:space="0" w:color="auto"/>
              <w:right w:val="nil"/>
            </w:tcBorders>
            <w:vAlign w:val="bottom"/>
          </w:tcPr>
          <w:p w14:paraId="47A96158" w14:textId="195F14CD"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56" w:type="pct"/>
            <w:tcBorders>
              <w:top w:val="nil"/>
              <w:left w:val="nil"/>
              <w:bottom w:val="single" w:sz="8" w:space="0" w:color="auto"/>
              <w:right w:val="nil"/>
            </w:tcBorders>
            <w:vAlign w:val="bottom"/>
          </w:tcPr>
          <w:p w14:paraId="48084935" w14:textId="6FADAAA0"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4" w:type="pct"/>
            <w:tcBorders>
              <w:top w:val="nil"/>
              <w:left w:val="nil"/>
              <w:bottom w:val="single" w:sz="8" w:space="0" w:color="auto"/>
              <w:right w:val="nil"/>
            </w:tcBorders>
            <w:vAlign w:val="bottom"/>
          </w:tcPr>
          <w:p w14:paraId="00ED40BD" w14:textId="7477B821"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430" w:type="pct"/>
            <w:tcBorders>
              <w:top w:val="nil"/>
              <w:left w:val="nil"/>
              <w:bottom w:val="single" w:sz="8" w:space="0" w:color="auto"/>
              <w:right w:val="nil"/>
            </w:tcBorders>
            <w:vAlign w:val="bottom"/>
          </w:tcPr>
          <w:p w14:paraId="28D934E7" w14:textId="2FDFBB82"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 </w:t>
            </w:r>
          </w:p>
        </w:tc>
        <w:tc>
          <w:tcPr>
            <w:tcW w:w="365" w:type="pct"/>
            <w:tcBorders>
              <w:top w:val="nil"/>
              <w:left w:val="nil"/>
              <w:bottom w:val="single" w:sz="8" w:space="0" w:color="auto"/>
              <w:right w:val="nil"/>
            </w:tcBorders>
            <w:vAlign w:val="bottom"/>
          </w:tcPr>
          <w:p w14:paraId="2FCF5C22" w14:textId="352924E5" w:rsidR="005B49D7" w:rsidRPr="0075006D" w:rsidRDefault="005B49D7" w:rsidP="005B49D7">
            <w:pPr>
              <w:jc w:val="right"/>
              <w:rPr>
                <w:rFonts w:ascii="Calibri" w:eastAsia="Calibri" w:hAnsi="Calibri" w:cs="Arial"/>
                <w:color w:val="000000" w:themeColor="text1"/>
                <w:sz w:val="15"/>
                <w:szCs w:val="15"/>
              </w:rPr>
            </w:pPr>
            <w:r w:rsidRPr="00BA072D">
              <w:rPr>
                <w:rFonts w:ascii="Calibri" w:eastAsia="Calibri" w:hAnsi="Calibri" w:cs="Arial"/>
                <w:color w:val="000000" w:themeColor="text1"/>
                <w:sz w:val="15"/>
                <w:szCs w:val="15"/>
              </w:rPr>
              <w:t xml:space="preserve"> 93 </w:t>
            </w:r>
          </w:p>
        </w:tc>
      </w:tr>
      <w:tr w:rsidR="005B49D7" w:rsidRPr="0075006D" w14:paraId="2FC70F95" w14:textId="77777777" w:rsidTr="00BA072D">
        <w:trPr>
          <w:trHeight w:val="57"/>
          <w:jc w:val="center"/>
        </w:trPr>
        <w:tc>
          <w:tcPr>
            <w:tcW w:w="900" w:type="pct"/>
          </w:tcPr>
          <w:p w14:paraId="5F391FCB" w14:textId="77777777" w:rsidR="005B49D7" w:rsidRPr="0075006D" w:rsidRDefault="005B49D7" w:rsidP="005B49D7">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1" w:type="pct"/>
            <w:tcBorders>
              <w:top w:val="nil"/>
              <w:left w:val="nil"/>
              <w:bottom w:val="single" w:sz="12" w:space="0" w:color="auto"/>
              <w:right w:val="nil"/>
            </w:tcBorders>
            <w:shd w:val="clear" w:color="auto" w:fill="auto"/>
            <w:vAlign w:val="bottom"/>
          </w:tcPr>
          <w:p w14:paraId="2D85A595" w14:textId="067947A7"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4.915.864 </w:t>
            </w:r>
          </w:p>
        </w:tc>
        <w:tc>
          <w:tcPr>
            <w:tcW w:w="311" w:type="pct"/>
            <w:tcBorders>
              <w:top w:val="nil"/>
              <w:left w:val="nil"/>
              <w:bottom w:val="single" w:sz="12" w:space="0" w:color="auto"/>
              <w:right w:val="nil"/>
            </w:tcBorders>
            <w:shd w:val="clear" w:color="auto" w:fill="auto"/>
            <w:vAlign w:val="bottom"/>
          </w:tcPr>
          <w:p w14:paraId="7B2E221D" w14:textId="75BE78B4"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106.122 </w:t>
            </w:r>
          </w:p>
        </w:tc>
        <w:tc>
          <w:tcPr>
            <w:tcW w:w="311" w:type="pct"/>
            <w:tcBorders>
              <w:top w:val="nil"/>
              <w:left w:val="nil"/>
              <w:bottom w:val="single" w:sz="12" w:space="0" w:color="auto"/>
              <w:right w:val="nil"/>
            </w:tcBorders>
            <w:shd w:val="clear" w:color="auto" w:fill="auto"/>
            <w:vAlign w:val="bottom"/>
          </w:tcPr>
          <w:p w14:paraId="33DF9C56" w14:textId="27298395"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264.066 </w:t>
            </w:r>
          </w:p>
        </w:tc>
        <w:tc>
          <w:tcPr>
            <w:tcW w:w="311" w:type="pct"/>
            <w:tcBorders>
              <w:top w:val="nil"/>
              <w:left w:val="nil"/>
              <w:bottom w:val="single" w:sz="12" w:space="0" w:color="auto"/>
              <w:right w:val="nil"/>
            </w:tcBorders>
            <w:shd w:val="clear" w:color="auto" w:fill="auto"/>
            <w:vAlign w:val="bottom"/>
          </w:tcPr>
          <w:p w14:paraId="247D5501" w14:textId="7EA9BE12"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145.405 </w:t>
            </w:r>
          </w:p>
        </w:tc>
        <w:tc>
          <w:tcPr>
            <w:tcW w:w="338" w:type="pct"/>
            <w:tcBorders>
              <w:top w:val="nil"/>
              <w:left w:val="nil"/>
              <w:bottom w:val="single" w:sz="12" w:space="0" w:color="auto"/>
              <w:right w:val="nil"/>
            </w:tcBorders>
            <w:shd w:val="clear" w:color="auto" w:fill="auto"/>
            <w:vAlign w:val="bottom"/>
          </w:tcPr>
          <w:p w14:paraId="7732BEF5" w14:textId="50EDBBAA"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2.892 </w:t>
            </w:r>
          </w:p>
        </w:tc>
        <w:tc>
          <w:tcPr>
            <w:tcW w:w="335" w:type="pct"/>
            <w:tcBorders>
              <w:top w:val="nil"/>
              <w:left w:val="nil"/>
              <w:bottom w:val="single" w:sz="12" w:space="0" w:color="auto"/>
              <w:right w:val="nil"/>
            </w:tcBorders>
            <w:shd w:val="clear" w:color="auto" w:fill="auto"/>
            <w:vAlign w:val="bottom"/>
          </w:tcPr>
          <w:p w14:paraId="70D4B4A9" w14:textId="4B453DCD"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5.434.349 </w:t>
            </w:r>
          </w:p>
        </w:tc>
        <w:tc>
          <w:tcPr>
            <w:tcW w:w="336" w:type="pct"/>
            <w:tcBorders>
              <w:top w:val="nil"/>
              <w:left w:val="nil"/>
              <w:bottom w:val="single" w:sz="12" w:space="0" w:color="auto"/>
              <w:right w:val="nil"/>
            </w:tcBorders>
            <w:vAlign w:val="bottom"/>
          </w:tcPr>
          <w:p w14:paraId="2B23BABF" w14:textId="3A60C188"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331.939 </w:t>
            </w:r>
          </w:p>
        </w:tc>
        <w:tc>
          <w:tcPr>
            <w:tcW w:w="332" w:type="pct"/>
            <w:tcBorders>
              <w:top w:val="nil"/>
              <w:left w:val="nil"/>
              <w:bottom w:val="single" w:sz="12" w:space="0" w:color="auto"/>
              <w:right w:val="nil"/>
            </w:tcBorders>
            <w:vAlign w:val="bottom"/>
          </w:tcPr>
          <w:p w14:paraId="14BFF4E6" w14:textId="2CED5300"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22.207 </w:t>
            </w:r>
          </w:p>
        </w:tc>
        <w:tc>
          <w:tcPr>
            <w:tcW w:w="356" w:type="pct"/>
            <w:tcBorders>
              <w:top w:val="nil"/>
              <w:left w:val="nil"/>
              <w:bottom w:val="single" w:sz="12" w:space="0" w:color="auto"/>
              <w:right w:val="nil"/>
            </w:tcBorders>
            <w:vAlign w:val="bottom"/>
          </w:tcPr>
          <w:p w14:paraId="2322E849" w14:textId="2796039D"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58.284 </w:t>
            </w:r>
          </w:p>
        </w:tc>
        <w:tc>
          <w:tcPr>
            <w:tcW w:w="364" w:type="pct"/>
            <w:tcBorders>
              <w:top w:val="nil"/>
              <w:left w:val="nil"/>
              <w:bottom w:val="single" w:sz="12" w:space="0" w:color="auto"/>
              <w:right w:val="nil"/>
            </w:tcBorders>
            <w:vAlign w:val="bottom"/>
          </w:tcPr>
          <w:p w14:paraId="0D35EC00" w14:textId="411564FE"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26 </w:t>
            </w:r>
          </w:p>
        </w:tc>
        <w:tc>
          <w:tcPr>
            <w:tcW w:w="430" w:type="pct"/>
            <w:tcBorders>
              <w:top w:val="nil"/>
              <w:left w:val="nil"/>
              <w:bottom w:val="single" w:sz="12" w:space="0" w:color="auto"/>
              <w:right w:val="nil"/>
            </w:tcBorders>
            <w:vAlign w:val="bottom"/>
          </w:tcPr>
          <w:p w14:paraId="68AB674E" w14:textId="6CD03EA2"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 </w:t>
            </w:r>
          </w:p>
        </w:tc>
        <w:tc>
          <w:tcPr>
            <w:tcW w:w="365" w:type="pct"/>
            <w:tcBorders>
              <w:top w:val="nil"/>
              <w:left w:val="nil"/>
              <w:bottom w:val="single" w:sz="12" w:space="0" w:color="auto"/>
              <w:right w:val="nil"/>
            </w:tcBorders>
            <w:vAlign w:val="bottom"/>
          </w:tcPr>
          <w:p w14:paraId="12A71B17" w14:textId="0BFFCF4E"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412.456 </w:t>
            </w:r>
          </w:p>
        </w:tc>
      </w:tr>
      <w:tr w:rsidR="005B49D7" w:rsidRPr="0075006D" w14:paraId="62A511F6" w14:textId="77777777" w:rsidTr="00BA072D">
        <w:trPr>
          <w:trHeight w:val="44"/>
          <w:jc w:val="center"/>
        </w:trPr>
        <w:tc>
          <w:tcPr>
            <w:tcW w:w="900" w:type="pct"/>
            <w:vAlign w:val="center"/>
          </w:tcPr>
          <w:p w14:paraId="02AD92E3" w14:textId="77777777" w:rsidR="005B49D7" w:rsidRPr="0075006D" w:rsidRDefault="005B49D7" w:rsidP="005B49D7">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1" w:type="pct"/>
            <w:tcBorders>
              <w:top w:val="nil"/>
              <w:left w:val="nil"/>
              <w:bottom w:val="single" w:sz="12" w:space="0" w:color="auto"/>
              <w:right w:val="nil"/>
            </w:tcBorders>
            <w:shd w:val="clear" w:color="auto" w:fill="auto"/>
            <w:vAlign w:val="bottom"/>
          </w:tcPr>
          <w:p w14:paraId="57E8B414" w14:textId="6AFF5343"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29.112.605 </w:t>
            </w:r>
          </w:p>
        </w:tc>
        <w:tc>
          <w:tcPr>
            <w:tcW w:w="311" w:type="pct"/>
            <w:tcBorders>
              <w:top w:val="nil"/>
              <w:left w:val="nil"/>
              <w:bottom w:val="single" w:sz="12" w:space="0" w:color="auto"/>
              <w:right w:val="nil"/>
            </w:tcBorders>
            <w:shd w:val="clear" w:color="auto" w:fill="auto"/>
            <w:vAlign w:val="bottom"/>
          </w:tcPr>
          <w:p w14:paraId="15514427" w14:textId="4BC52B75"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1.317.238 </w:t>
            </w:r>
          </w:p>
        </w:tc>
        <w:tc>
          <w:tcPr>
            <w:tcW w:w="311" w:type="pct"/>
            <w:tcBorders>
              <w:top w:val="nil"/>
              <w:left w:val="nil"/>
              <w:bottom w:val="single" w:sz="12" w:space="0" w:color="auto"/>
              <w:right w:val="nil"/>
            </w:tcBorders>
            <w:shd w:val="clear" w:color="auto" w:fill="auto"/>
            <w:vAlign w:val="bottom"/>
          </w:tcPr>
          <w:p w14:paraId="69B05153" w14:textId="6620FCD8"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1.831.386 </w:t>
            </w:r>
          </w:p>
        </w:tc>
        <w:tc>
          <w:tcPr>
            <w:tcW w:w="311" w:type="pct"/>
            <w:tcBorders>
              <w:top w:val="nil"/>
              <w:left w:val="nil"/>
              <w:bottom w:val="single" w:sz="12" w:space="0" w:color="auto"/>
              <w:right w:val="nil"/>
            </w:tcBorders>
            <w:shd w:val="clear" w:color="auto" w:fill="auto"/>
            <w:vAlign w:val="bottom"/>
          </w:tcPr>
          <w:p w14:paraId="2C2CD018" w14:textId="1A90E667"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1.109.669 </w:t>
            </w:r>
          </w:p>
        </w:tc>
        <w:tc>
          <w:tcPr>
            <w:tcW w:w="338" w:type="pct"/>
            <w:tcBorders>
              <w:top w:val="nil"/>
              <w:left w:val="nil"/>
              <w:bottom w:val="single" w:sz="12" w:space="0" w:color="auto"/>
              <w:right w:val="nil"/>
            </w:tcBorders>
            <w:shd w:val="clear" w:color="auto" w:fill="auto"/>
            <w:vAlign w:val="bottom"/>
          </w:tcPr>
          <w:p w14:paraId="4E37F49F" w14:textId="43E3C187"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6.257 </w:t>
            </w:r>
          </w:p>
        </w:tc>
        <w:tc>
          <w:tcPr>
            <w:tcW w:w="335" w:type="pct"/>
            <w:tcBorders>
              <w:top w:val="nil"/>
              <w:left w:val="nil"/>
              <w:bottom w:val="single" w:sz="12" w:space="0" w:color="auto"/>
              <w:right w:val="nil"/>
            </w:tcBorders>
            <w:shd w:val="clear" w:color="auto" w:fill="auto"/>
            <w:vAlign w:val="bottom"/>
          </w:tcPr>
          <w:p w14:paraId="53B051AD" w14:textId="13843628"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33.377.155 </w:t>
            </w:r>
          </w:p>
        </w:tc>
        <w:tc>
          <w:tcPr>
            <w:tcW w:w="336" w:type="pct"/>
            <w:tcBorders>
              <w:top w:val="nil"/>
              <w:left w:val="nil"/>
              <w:bottom w:val="single" w:sz="12" w:space="0" w:color="auto"/>
              <w:right w:val="nil"/>
            </w:tcBorders>
            <w:vAlign w:val="bottom"/>
          </w:tcPr>
          <w:p w14:paraId="2E3A327D" w14:textId="521E5567"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5.435.736 </w:t>
            </w:r>
          </w:p>
        </w:tc>
        <w:tc>
          <w:tcPr>
            <w:tcW w:w="332" w:type="pct"/>
            <w:tcBorders>
              <w:top w:val="nil"/>
              <w:left w:val="nil"/>
              <w:bottom w:val="single" w:sz="12" w:space="0" w:color="auto"/>
              <w:right w:val="nil"/>
            </w:tcBorders>
            <w:vAlign w:val="bottom"/>
          </w:tcPr>
          <w:p w14:paraId="09AFBAAF" w14:textId="70BF2516"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77.117 </w:t>
            </w:r>
          </w:p>
        </w:tc>
        <w:tc>
          <w:tcPr>
            <w:tcW w:w="356" w:type="pct"/>
            <w:tcBorders>
              <w:top w:val="nil"/>
              <w:left w:val="nil"/>
              <w:bottom w:val="single" w:sz="12" w:space="0" w:color="auto"/>
              <w:right w:val="nil"/>
            </w:tcBorders>
            <w:vAlign w:val="bottom"/>
          </w:tcPr>
          <w:p w14:paraId="359973D0" w14:textId="6FFEA092"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362.381 </w:t>
            </w:r>
          </w:p>
        </w:tc>
        <w:tc>
          <w:tcPr>
            <w:tcW w:w="364" w:type="pct"/>
            <w:tcBorders>
              <w:top w:val="nil"/>
              <w:left w:val="nil"/>
              <w:bottom w:val="single" w:sz="12" w:space="0" w:color="auto"/>
              <w:right w:val="nil"/>
            </w:tcBorders>
            <w:vAlign w:val="bottom"/>
          </w:tcPr>
          <w:p w14:paraId="5AFCBACB" w14:textId="1662EA51"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33.757 </w:t>
            </w:r>
          </w:p>
        </w:tc>
        <w:tc>
          <w:tcPr>
            <w:tcW w:w="430" w:type="pct"/>
            <w:tcBorders>
              <w:top w:val="nil"/>
              <w:left w:val="nil"/>
              <w:bottom w:val="single" w:sz="12" w:space="0" w:color="auto"/>
              <w:right w:val="nil"/>
            </w:tcBorders>
            <w:vAlign w:val="bottom"/>
          </w:tcPr>
          <w:p w14:paraId="2C96DB7C" w14:textId="6BC3E0D7"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3.365 </w:t>
            </w:r>
          </w:p>
        </w:tc>
        <w:tc>
          <w:tcPr>
            <w:tcW w:w="365" w:type="pct"/>
            <w:tcBorders>
              <w:top w:val="nil"/>
              <w:left w:val="nil"/>
              <w:bottom w:val="single" w:sz="12" w:space="0" w:color="auto"/>
              <w:right w:val="nil"/>
            </w:tcBorders>
            <w:vAlign w:val="bottom"/>
          </w:tcPr>
          <w:p w14:paraId="326EE071" w14:textId="549599E1" w:rsidR="005B49D7" w:rsidRPr="005B49D7" w:rsidRDefault="005B49D7" w:rsidP="00BA072D">
            <w:pPr>
              <w:jc w:val="right"/>
              <w:rPr>
                <w:rFonts w:ascii="Calibri" w:eastAsia="Calibri" w:hAnsi="Calibri" w:cs="Arial"/>
                <w:b/>
                <w:bCs/>
                <w:color w:val="000000" w:themeColor="text1"/>
                <w:sz w:val="15"/>
                <w:szCs w:val="15"/>
              </w:rPr>
            </w:pPr>
            <w:r w:rsidRPr="00BA072D">
              <w:rPr>
                <w:rFonts w:ascii="Calibri" w:eastAsia="Calibri" w:hAnsi="Calibri" w:cs="Arial"/>
                <w:b/>
                <w:bCs/>
                <w:color w:val="000000" w:themeColor="text1"/>
                <w:sz w:val="15"/>
                <w:szCs w:val="15"/>
              </w:rPr>
              <w:t xml:space="preserve"> 5.912.356 </w:t>
            </w:r>
          </w:p>
        </w:tc>
      </w:tr>
      <w:bookmarkEnd w:id="91"/>
    </w:tbl>
    <w:p w14:paraId="71AEEC12" w14:textId="77777777" w:rsidR="00DF73D1" w:rsidRPr="0075006D" w:rsidRDefault="00DF73D1" w:rsidP="00DF73D1">
      <w:pPr>
        <w:keepNext/>
        <w:jc w:val="both"/>
        <w:rPr>
          <w:rFonts w:ascii="Calibri" w:eastAsia="Times New Roman" w:hAnsi="Calibri" w:cs="Arial"/>
          <w:b/>
          <w:bCs/>
          <w:color w:val="000000" w:themeColor="text1"/>
        </w:rPr>
        <w:sectPr w:rsidR="00DF73D1" w:rsidRPr="0075006D" w:rsidSect="00AE5A38">
          <w:pgSz w:w="16838" w:h="11906" w:orient="landscape"/>
          <w:pgMar w:top="1417" w:right="1417" w:bottom="1417" w:left="1417" w:header="708" w:footer="708" w:gutter="0"/>
          <w:cols w:space="708"/>
          <w:docGrid w:linePitch="360"/>
        </w:sectPr>
      </w:pPr>
    </w:p>
    <w:p w14:paraId="5EA36958" w14:textId="77777777" w:rsidR="00DF73D1" w:rsidRPr="0075006D" w:rsidRDefault="00DF73D1" w:rsidP="00DF73D1">
      <w:pPr>
        <w:jc w:val="both"/>
        <w:rPr>
          <w:rFonts w:ascii="Calibri" w:eastAsia="Times New Roman" w:hAnsi="Calibri" w:cs="Arial"/>
          <w:b/>
          <w:color w:val="000000" w:themeColor="text1"/>
          <w:sz w:val="16"/>
          <w:szCs w:val="20"/>
        </w:rPr>
      </w:pPr>
    </w:p>
    <w:p w14:paraId="3E0D4A15"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14:paraId="1EDFDDCC" w14:textId="77777777" w:rsidR="00DF73D1" w:rsidRPr="0075006D" w:rsidRDefault="00DF73D1" w:rsidP="00DF73D1">
      <w:pPr>
        <w:jc w:val="both"/>
        <w:rPr>
          <w:rFonts w:ascii="Calibri" w:eastAsia="Times New Roman" w:hAnsi="Calibri" w:cs="Arial"/>
          <w:b/>
          <w:color w:val="000000" w:themeColor="text1"/>
          <w:sz w:val="16"/>
          <w:szCs w:val="20"/>
        </w:rPr>
      </w:pPr>
    </w:p>
    <w:p w14:paraId="0D4CB09B" w14:textId="77777777"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14:paraId="521FE773" w14:textId="77777777" w:rsidR="00DF73D1" w:rsidRPr="0075006D" w:rsidRDefault="00DF73D1" w:rsidP="00DF73D1">
      <w:pPr>
        <w:jc w:val="both"/>
        <w:rPr>
          <w:rFonts w:ascii="Calibri" w:eastAsia="Times New Roman" w:hAnsi="Calibri" w:cs="Arial"/>
          <w:b/>
          <w:color w:val="000000" w:themeColor="text1"/>
          <w:sz w:val="16"/>
          <w:szCs w:val="20"/>
        </w:rPr>
      </w:pPr>
    </w:p>
    <w:p w14:paraId="2CFF0903"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 xml:space="preserve">Kvaliteta kreditnog rizika prema vrsti financijske imovine (nastavak) </w:t>
      </w:r>
    </w:p>
    <w:p w14:paraId="383102AF" w14:textId="77777777" w:rsidR="00DF73D1" w:rsidRPr="0075006D" w:rsidRDefault="00DF73D1" w:rsidP="00DF73D1">
      <w:pPr>
        <w:spacing w:before="120" w:after="120"/>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tbl>
      <w:tblPr>
        <w:tblW w:w="5314" w:type="pct"/>
        <w:jc w:val="center"/>
        <w:tblLayout w:type="fixed"/>
        <w:tblLook w:val="0000" w:firstRow="0" w:lastRow="0" w:firstColumn="0" w:lastColumn="0" w:noHBand="0" w:noVBand="0"/>
      </w:tblPr>
      <w:tblGrid>
        <w:gridCol w:w="2711"/>
        <w:gridCol w:w="931"/>
        <w:gridCol w:w="931"/>
        <w:gridCol w:w="931"/>
        <w:gridCol w:w="931"/>
        <w:gridCol w:w="931"/>
        <w:gridCol w:w="201"/>
        <w:gridCol w:w="728"/>
        <w:gridCol w:w="261"/>
        <w:gridCol w:w="812"/>
        <w:gridCol w:w="181"/>
        <w:gridCol w:w="892"/>
        <w:gridCol w:w="97"/>
        <w:gridCol w:w="975"/>
        <w:gridCol w:w="14"/>
        <w:gridCol w:w="1059"/>
        <w:gridCol w:w="74"/>
        <w:gridCol w:w="1173"/>
        <w:gridCol w:w="104"/>
        <w:gridCol w:w="932"/>
        <w:gridCol w:w="14"/>
      </w:tblGrid>
      <w:tr w:rsidR="00DF73D1" w:rsidRPr="0075006D" w14:paraId="136B8AFC" w14:textId="77777777" w:rsidTr="00F522F3">
        <w:trPr>
          <w:trHeight w:val="453"/>
          <w:jc w:val="center"/>
        </w:trPr>
        <w:tc>
          <w:tcPr>
            <w:tcW w:w="901" w:type="pct"/>
          </w:tcPr>
          <w:p w14:paraId="4B40C565" w14:textId="77777777" w:rsidR="00DF73D1" w:rsidRPr="0075006D" w:rsidRDefault="00DF73D1" w:rsidP="00935CFB">
            <w:pP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br w:type="page"/>
              <w:t xml:space="preserve">Banka </w:t>
            </w:r>
          </w:p>
          <w:p w14:paraId="0EE19B05" w14:textId="77777777" w:rsidR="00DF73D1" w:rsidRPr="0075006D" w:rsidRDefault="00DF73D1" w:rsidP="00935CFB">
            <w:pPr>
              <w:rPr>
                <w:rFonts w:ascii="Calibri" w:eastAsia="Calibri" w:hAnsi="Calibri" w:cs="Arial"/>
                <w:b/>
                <w:bCs/>
                <w:color w:val="000000" w:themeColor="text1"/>
                <w:sz w:val="15"/>
                <w:szCs w:val="15"/>
              </w:rPr>
            </w:pPr>
          </w:p>
          <w:p w14:paraId="0004D4CE" w14:textId="77777777" w:rsidR="00DF73D1" w:rsidRPr="0075006D" w:rsidRDefault="00DF73D1" w:rsidP="00935CFB">
            <w:pPr>
              <w:rPr>
                <w:rFonts w:ascii="Calibri" w:eastAsia="Calibri" w:hAnsi="Calibri" w:cs="Arial"/>
                <w:color w:val="000000" w:themeColor="text1"/>
                <w:sz w:val="15"/>
                <w:szCs w:val="15"/>
              </w:rPr>
            </w:pPr>
            <w:r w:rsidRPr="0075006D">
              <w:rPr>
                <w:rFonts w:ascii="Calibri" w:eastAsia="Calibri" w:hAnsi="Calibri" w:cs="Arial"/>
                <w:b/>
                <w:bCs/>
                <w:color w:val="000000" w:themeColor="text1"/>
                <w:sz w:val="15"/>
                <w:szCs w:val="15"/>
              </w:rPr>
              <w:t xml:space="preserve">31. prosinca 2019. </w:t>
            </w:r>
          </w:p>
        </w:tc>
        <w:tc>
          <w:tcPr>
            <w:tcW w:w="310" w:type="pct"/>
            <w:vAlign w:val="bottom"/>
          </w:tcPr>
          <w:p w14:paraId="546488F9"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1</w:t>
            </w:r>
          </w:p>
        </w:tc>
        <w:tc>
          <w:tcPr>
            <w:tcW w:w="310" w:type="pct"/>
            <w:vAlign w:val="bottom"/>
          </w:tcPr>
          <w:p w14:paraId="2FE7A3C2"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2</w:t>
            </w:r>
          </w:p>
        </w:tc>
        <w:tc>
          <w:tcPr>
            <w:tcW w:w="309" w:type="pct"/>
            <w:vAlign w:val="bottom"/>
          </w:tcPr>
          <w:p w14:paraId="64820F02"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3</w:t>
            </w:r>
          </w:p>
        </w:tc>
        <w:tc>
          <w:tcPr>
            <w:tcW w:w="313" w:type="pct"/>
            <w:vAlign w:val="bottom"/>
          </w:tcPr>
          <w:p w14:paraId="6C86AF24"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rizične skupine POCI</w:t>
            </w:r>
          </w:p>
        </w:tc>
        <w:tc>
          <w:tcPr>
            <w:tcW w:w="381" w:type="pct"/>
            <w:gridSpan w:val="2"/>
            <w:vAlign w:val="bottom"/>
          </w:tcPr>
          <w:p w14:paraId="05F9FC1B" w14:textId="77777777" w:rsidR="00DF73D1" w:rsidRPr="0075006D" w:rsidRDefault="00DF73D1" w:rsidP="00935CFB">
            <w:pPr>
              <w:jc w:val="right"/>
              <w:rPr>
                <w:rFonts w:ascii="Calibri" w:eastAsia="Calibri" w:hAnsi="Calibri" w:cs="Times New Roman"/>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w:t>
            </w:r>
          </w:p>
        </w:tc>
        <w:tc>
          <w:tcPr>
            <w:tcW w:w="333" w:type="pct"/>
            <w:gridSpan w:val="2"/>
            <w:vAlign w:val="bottom"/>
          </w:tcPr>
          <w:p w14:paraId="62494D61"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w:t>
            </w:r>
          </w:p>
        </w:tc>
        <w:tc>
          <w:tcPr>
            <w:tcW w:w="334" w:type="pct"/>
            <w:gridSpan w:val="2"/>
            <w:vAlign w:val="bottom"/>
          </w:tcPr>
          <w:p w14:paraId="312A7D92"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1</w:t>
            </w:r>
          </w:p>
        </w:tc>
        <w:tc>
          <w:tcPr>
            <w:tcW w:w="333" w:type="pct"/>
            <w:gridSpan w:val="2"/>
            <w:vAlign w:val="bottom"/>
          </w:tcPr>
          <w:p w14:paraId="46202321"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2</w:t>
            </w:r>
          </w:p>
        </w:tc>
        <w:tc>
          <w:tcPr>
            <w:tcW w:w="333" w:type="pct"/>
            <w:gridSpan w:val="2"/>
            <w:vAlign w:val="bottom"/>
          </w:tcPr>
          <w:p w14:paraId="59F081B4"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3</w:t>
            </w:r>
          </w:p>
        </w:tc>
        <w:tc>
          <w:tcPr>
            <w:tcW w:w="381" w:type="pct"/>
            <w:gridSpan w:val="2"/>
            <w:vAlign w:val="bottom"/>
          </w:tcPr>
          <w:p w14:paraId="7AACB2A0"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rizične skupine POCI</w:t>
            </w:r>
          </w:p>
        </w:tc>
        <w:tc>
          <w:tcPr>
            <w:tcW w:w="429" w:type="pct"/>
            <w:gridSpan w:val="2"/>
            <w:vAlign w:val="bottom"/>
          </w:tcPr>
          <w:p w14:paraId="4E4D94F7"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33" w:type="pct"/>
            <w:gridSpan w:val="2"/>
            <w:vAlign w:val="bottom"/>
          </w:tcPr>
          <w:p w14:paraId="1158B6DA"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 nakon umanjenja za instrumente osiguranja</w:t>
            </w:r>
          </w:p>
        </w:tc>
      </w:tr>
      <w:tr w:rsidR="00DF73D1" w:rsidRPr="0075006D" w14:paraId="62E85C33" w14:textId="77777777" w:rsidTr="00F522F3">
        <w:trPr>
          <w:trHeight w:val="167"/>
          <w:jc w:val="center"/>
        </w:trPr>
        <w:tc>
          <w:tcPr>
            <w:tcW w:w="901" w:type="pct"/>
          </w:tcPr>
          <w:p w14:paraId="1FBFAB75" w14:textId="77777777" w:rsidR="00DF73D1" w:rsidRPr="0075006D" w:rsidRDefault="00DF73D1" w:rsidP="00935CFB">
            <w:pPr>
              <w:rPr>
                <w:rFonts w:ascii="Calibri" w:eastAsia="Calibri" w:hAnsi="Calibri" w:cs="Arial"/>
                <w:b/>
                <w:bCs/>
                <w:color w:val="000000" w:themeColor="text1"/>
                <w:sz w:val="15"/>
                <w:szCs w:val="15"/>
              </w:rPr>
            </w:pPr>
          </w:p>
        </w:tc>
        <w:tc>
          <w:tcPr>
            <w:tcW w:w="310" w:type="pct"/>
          </w:tcPr>
          <w:p w14:paraId="17216D0A"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0" w:type="pct"/>
          </w:tcPr>
          <w:p w14:paraId="7860E1AF"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09" w:type="pct"/>
          </w:tcPr>
          <w:p w14:paraId="37BEFA99"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14:paraId="34A09B85"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81" w:type="pct"/>
            <w:gridSpan w:val="2"/>
          </w:tcPr>
          <w:p w14:paraId="107B124A"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3" w:type="pct"/>
            <w:gridSpan w:val="2"/>
          </w:tcPr>
          <w:p w14:paraId="5C79539C"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4" w:type="pct"/>
            <w:gridSpan w:val="2"/>
          </w:tcPr>
          <w:p w14:paraId="35896063"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3" w:type="pct"/>
            <w:gridSpan w:val="2"/>
          </w:tcPr>
          <w:p w14:paraId="72439233"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3" w:type="pct"/>
            <w:gridSpan w:val="2"/>
          </w:tcPr>
          <w:p w14:paraId="254C9F5F"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81" w:type="pct"/>
            <w:gridSpan w:val="2"/>
          </w:tcPr>
          <w:p w14:paraId="078AC845"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429" w:type="pct"/>
            <w:gridSpan w:val="2"/>
          </w:tcPr>
          <w:p w14:paraId="7231C0DA"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3" w:type="pct"/>
            <w:gridSpan w:val="2"/>
          </w:tcPr>
          <w:p w14:paraId="79C05777" w14:textId="77777777"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r>
      <w:tr w:rsidR="00DF73D1" w:rsidRPr="0075006D" w14:paraId="001A4980" w14:textId="77777777" w:rsidTr="00F522F3">
        <w:trPr>
          <w:trHeight w:val="150"/>
          <w:jc w:val="center"/>
        </w:trPr>
        <w:tc>
          <w:tcPr>
            <w:tcW w:w="901" w:type="pct"/>
          </w:tcPr>
          <w:p w14:paraId="072606FE" w14:textId="77777777"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0" w:type="pct"/>
            <w:vAlign w:val="bottom"/>
          </w:tcPr>
          <w:p w14:paraId="58E6F86B"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10" w:type="pct"/>
            <w:vAlign w:val="bottom"/>
          </w:tcPr>
          <w:p w14:paraId="2FD4F8EA"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09" w:type="pct"/>
            <w:vAlign w:val="bottom"/>
          </w:tcPr>
          <w:p w14:paraId="185DECE5"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6655D665"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81" w:type="pct"/>
            <w:gridSpan w:val="2"/>
            <w:vAlign w:val="bottom"/>
          </w:tcPr>
          <w:p w14:paraId="060ECC4B"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33" w:type="pct"/>
            <w:gridSpan w:val="2"/>
            <w:vAlign w:val="bottom"/>
          </w:tcPr>
          <w:p w14:paraId="00C0066F"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34" w:type="pct"/>
            <w:gridSpan w:val="2"/>
            <w:vAlign w:val="bottom"/>
          </w:tcPr>
          <w:p w14:paraId="61C371BE"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33" w:type="pct"/>
            <w:gridSpan w:val="2"/>
            <w:vAlign w:val="bottom"/>
          </w:tcPr>
          <w:p w14:paraId="21EF6051"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33" w:type="pct"/>
            <w:gridSpan w:val="2"/>
            <w:vAlign w:val="bottom"/>
          </w:tcPr>
          <w:p w14:paraId="774EBDA4"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81" w:type="pct"/>
            <w:gridSpan w:val="2"/>
            <w:vAlign w:val="bottom"/>
          </w:tcPr>
          <w:p w14:paraId="22CE41F4"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429" w:type="pct"/>
            <w:gridSpan w:val="2"/>
            <w:vAlign w:val="bottom"/>
          </w:tcPr>
          <w:p w14:paraId="5DC4ED67"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33" w:type="pct"/>
            <w:gridSpan w:val="2"/>
            <w:vAlign w:val="bottom"/>
          </w:tcPr>
          <w:p w14:paraId="66D4785C" w14:textId="7777777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r>
      <w:tr w:rsidR="00E94C90" w:rsidRPr="0075006D" w14:paraId="46FB2B75" w14:textId="77777777" w:rsidTr="00935CFB">
        <w:trPr>
          <w:gridAfter w:val="1"/>
          <w:wAfter w:w="168" w:type="dxa"/>
          <w:trHeight w:val="180"/>
          <w:jc w:val="center"/>
        </w:trPr>
        <w:tc>
          <w:tcPr>
            <w:tcW w:w="911" w:type="pct"/>
            <w:vAlign w:val="bottom"/>
          </w:tcPr>
          <w:p w14:paraId="0B827271"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3" w:type="pct"/>
            <w:tcBorders>
              <w:top w:val="nil"/>
              <w:left w:val="nil"/>
              <w:bottom w:val="nil"/>
              <w:right w:val="nil"/>
            </w:tcBorders>
            <w:shd w:val="clear" w:color="auto" w:fill="auto"/>
            <w:vAlign w:val="bottom"/>
          </w:tcPr>
          <w:p w14:paraId="266D22B5" w14:textId="002D12CA"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881.482 </w:t>
            </w:r>
          </w:p>
        </w:tc>
        <w:tc>
          <w:tcPr>
            <w:tcW w:w="313" w:type="pct"/>
            <w:tcBorders>
              <w:top w:val="nil"/>
              <w:left w:val="nil"/>
              <w:bottom w:val="nil"/>
              <w:right w:val="nil"/>
            </w:tcBorders>
            <w:shd w:val="clear" w:color="auto" w:fill="auto"/>
            <w:vAlign w:val="bottom"/>
          </w:tcPr>
          <w:p w14:paraId="43D950D0" w14:textId="51352DDB"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2FE08B5" w14:textId="7DCA33E1"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6A0A7F9" w14:textId="521EAC70"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C58D958" w14:textId="68E2713A"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3796E64D" w14:textId="23DCCE48"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881.482 </w:t>
            </w:r>
          </w:p>
        </w:tc>
        <w:tc>
          <w:tcPr>
            <w:tcW w:w="361" w:type="pct"/>
            <w:gridSpan w:val="2"/>
            <w:tcBorders>
              <w:top w:val="nil"/>
              <w:left w:val="nil"/>
              <w:bottom w:val="nil"/>
              <w:right w:val="nil"/>
            </w:tcBorders>
            <w:vAlign w:val="bottom"/>
          </w:tcPr>
          <w:p w14:paraId="330DEFF1" w14:textId="560BF5AD"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38BAAD78" w14:textId="765FD8C5"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6C9DA1EB" w14:textId="76675CCB"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76599F97" w14:textId="14AAC57F"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674C615C" w14:textId="1F979138"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783FE9D9" w14:textId="19C46D08"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r>
      <w:tr w:rsidR="00E94C90" w:rsidRPr="0075006D" w14:paraId="494C06CC" w14:textId="77777777" w:rsidTr="00935CFB">
        <w:trPr>
          <w:gridAfter w:val="1"/>
          <w:wAfter w:w="168" w:type="dxa"/>
          <w:trHeight w:val="197"/>
          <w:jc w:val="center"/>
        </w:trPr>
        <w:tc>
          <w:tcPr>
            <w:tcW w:w="911" w:type="pct"/>
            <w:vAlign w:val="bottom"/>
          </w:tcPr>
          <w:p w14:paraId="2CBF0AA3"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3" w:type="pct"/>
            <w:tcBorders>
              <w:top w:val="nil"/>
              <w:left w:val="nil"/>
              <w:bottom w:val="nil"/>
              <w:right w:val="nil"/>
            </w:tcBorders>
            <w:shd w:val="clear" w:color="auto" w:fill="auto"/>
            <w:vAlign w:val="bottom"/>
          </w:tcPr>
          <w:p w14:paraId="3807CE9B" w14:textId="75A72555"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553.470 </w:t>
            </w:r>
          </w:p>
        </w:tc>
        <w:tc>
          <w:tcPr>
            <w:tcW w:w="313" w:type="pct"/>
            <w:tcBorders>
              <w:top w:val="nil"/>
              <w:left w:val="nil"/>
              <w:bottom w:val="nil"/>
              <w:right w:val="nil"/>
            </w:tcBorders>
            <w:shd w:val="clear" w:color="auto" w:fill="auto"/>
            <w:vAlign w:val="bottom"/>
          </w:tcPr>
          <w:p w14:paraId="1E8DDD6A" w14:textId="3272B56F"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373DB76" w14:textId="6667AD5D"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EB7214C" w14:textId="5447ED4E"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2853BDF" w14:textId="79E7FFA9"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2C56BCFE" w14:textId="0F603BEF"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553.470 </w:t>
            </w:r>
          </w:p>
        </w:tc>
        <w:tc>
          <w:tcPr>
            <w:tcW w:w="361" w:type="pct"/>
            <w:gridSpan w:val="2"/>
            <w:tcBorders>
              <w:top w:val="nil"/>
              <w:left w:val="nil"/>
              <w:bottom w:val="nil"/>
              <w:right w:val="nil"/>
            </w:tcBorders>
            <w:vAlign w:val="bottom"/>
          </w:tcPr>
          <w:p w14:paraId="169D3418" w14:textId="1D959ACC"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27E42BB3" w14:textId="7B19887A"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776D4798" w14:textId="2C635DFD"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36607CB1" w14:textId="63CC36E8"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2E9C707D" w14:textId="3055B9F8"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42942B40" w14:textId="5C3675E5"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r>
      <w:tr w:rsidR="00E94C90" w:rsidRPr="0075006D" w14:paraId="1374B914" w14:textId="77777777" w:rsidTr="00935CFB">
        <w:trPr>
          <w:gridAfter w:val="1"/>
          <w:wAfter w:w="168" w:type="dxa"/>
          <w:trHeight w:val="197"/>
          <w:jc w:val="center"/>
        </w:trPr>
        <w:tc>
          <w:tcPr>
            <w:tcW w:w="911" w:type="pct"/>
            <w:vAlign w:val="bottom"/>
          </w:tcPr>
          <w:p w14:paraId="04ADA411"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3" w:type="pct"/>
            <w:tcBorders>
              <w:top w:val="nil"/>
              <w:left w:val="nil"/>
              <w:bottom w:val="nil"/>
              <w:right w:val="nil"/>
            </w:tcBorders>
            <w:shd w:val="clear" w:color="auto" w:fill="auto"/>
            <w:vAlign w:val="bottom"/>
          </w:tcPr>
          <w:p w14:paraId="147BDF7E" w14:textId="63761C83"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9.363.335 </w:t>
            </w:r>
          </w:p>
        </w:tc>
        <w:tc>
          <w:tcPr>
            <w:tcW w:w="313" w:type="pct"/>
            <w:tcBorders>
              <w:top w:val="nil"/>
              <w:left w:val="nil"/>
              <w:bottom w:val="nil"/>
              <w:right w:val="nil"/>
            </w:tcBorders>
            <w:shd w:val="clear" w:color="auto" w:fill="auto"/>
            <w:vAlign w:val="bottom"/>
          </w:tcPr>
          <w:p w14:paraId="6F39AAE7" w14:textId="5E57A58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73.076 </w:t>
            </w:r>
          </w:p>
        </w:tc>
        <w:tc>
          <w:tcPr>
            <w:tcW w:w="313" w:type="pct"/>
            <w:tcBorders>
              <w:top w:val="nil"/>
              <w:left w:val="nil"/>
              <w:bottom w:val="nil"/>
              <w:right w:val="nil"/>
            </w:tcBorders>
            <w:shd w:val="clear" w:color="auto" w:fill="auto"/>
            <w:vAlign w:val="bottom"/>
          </w:tcPr>
          <w:p w14:paraId="125E60B9" w14:textId="0271AF1D"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11.295 </w:t>
            </w:r>
          </w:p>
        </w:tc>
        <w:tc>
          <w:tcPr>
            <w:tcW w:w="313" w:type="pct"/>
            <w:tcBorders>
              <w:top w:val="nil"/>
              <w:left w:val="nil"/>
              <w:bottom w:val="nil"/>
              <w:right w:val="nil"/>
            </w:tcBorders>
            <w:shd w:val="clear" w:color="auto" w:fill="auto"/>
            <w:vAlign w:val="bottom"/>
          </w:tcPr>
          <w:p w14:paraId="49B155F9" w14:textId="3C5E2301"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33C1736" w14:textId="1E083822"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23533FB8" w14:textId="2E0F5A4E"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9.447.706 </w:t>
            </w:r>
          </w:p>
        </w:tc>
        <w:tc>
          <w:tcPr>
            <w:tcW w:w="361" w:type="pct"/>
            <w:gridSpan w:val="2"/>
            <w:tcBorders>
              <w:top w:val="nil"/>
              <w:left w:val="nil"/>
              <w:bottom w:val="nil"/>
              <w:right w:val="nil"/>
            </w:tcBorders>
            <w:vAlign w:val="bottom"/>
          </w:tcPr>
          <w:p w14:paraId="4BC04C29" w14:textId="65E5703A"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2B36A453" w14:textId="679F50A3"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6A4ADF6A" w14:textId="65ED9CA5"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5569C87D" w14:textId="130C9CF2"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563D3B3A" w14:textId="272A0B9F"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0615F56B" w14:textId="28502F0F"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r>
      <w:tr w:rsidR="00E94C90" w:rsidRPr="0075006D" w14:paraId="07CA0B75" w14:textId="77777777" w:rsidTr="00935CFB">
        <w:trPr>
          <w:gridAfter w:val="1"/>
          <w:wAfter w:w="168" w:type="dxa"/>
          <w:trHeight w:val="197"/>
          <w:jc w:val="center"/>
        </w:trPr>
        <w:tc>
          <w:tcPr>
            <w:tcW w:w="911" w:type="pct"/>
            <w:vAlign w:val="bottom"/>
          </w:tcPr>
          <w:p w14:paraId="7FECF85F"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3" w:type="pct"/>
            <w:tcBorders>
              <w:top w:val="nil"/>
              <w:left w:val="nil"/>
              <w:bottom w:val="nil"/>
              <w:right w:val="nil"/>
            </w:tcBorders>
            <w:shd w:val="clear" w:color="auto" w:fill="auto"/>
            <w:vAlign w:val="bottom"/>
          </w:tcPr>
          <w:p w14:paraId="410158FC" w14:textId="63A49989"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10.084.080 </w:t>
            </w:r>
          </w:p>
        </w:tc>
        <w:tc>
          <w:tcPr>
            <w:tcW w:w="313" w:type="pct"/>
            <w:tcBorders>
              <w:top w:val="nil"/>
              <w:left w:val="nil"/>
              <w:bottom w:val="nil"/>
              <w:right w:val="nil"/>
            </w:tcBorders>
            <w:shd w:val="clear" w:color="auto" w:fill="auto"/>
            <w:vAlign w:val="bottom"/>
          </w:tcPr>
          <w:p w14:paraId="6BBF9AC7" w14:textId="3FC42AA4"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1.136.882 </w:t>
            </w:r>
          </w:p>
        </w:tc>
        <w:tc>
          <w:tcPr>
            <w:tcW w:w="313" w:type="pct"/>
            <w:tcBorders>
              <w:top w:val="nil"/>
              <w:left w:val="nil"/>
              <w:bottom w:val="nil"/>
              <w:right w:val="nil"/>
            </w:tcBorders>
            <w:shd w:val="clear" w:color="auto" w:fill="auto"/>
            <w:vAlign w:val="bottom"/>
          </w:tcPr>
          <w:p w14:paraId="30A1BF54" w14:textId="760F307D"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1.414.424 </w:t>
            </w:r>
          </w:p>
        </w:tc>
        <w:tc>
          <w:tcPr>
            <w:tcW w:w="313" w:type="pct"/>
            <w:tcBorders>
              <w:top w:val="nil"/>
              <w:left w:val="nil"/>
              <w:bottom w:val="nil"/>
              <w:right w:val="nil"/>
            </w:tcBorders>
            <w:shd w:val="clear" w:color="auto" w:fill="auto"/>
            <w:vAlign w:val="bottom"/>
          </w:tcPr>
          <w:p w14:paraId="4835B6E2" w14:textId="1B8C7272"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1.064.248 </w:t>
            </w:r>
          </w:p>
        </w:tc>
        <w:tc>
          <w:tcPr>
            <w:tcW w:w="313" w:type="pct"/>
            <w:tcBorders>
              <w:top w:val="nil"/>
              <w:left w:val="nil"/>
              <w:bottom w:val="nil"/>
              <w:right w:val="nil"/>
            </w:tcBorders>
            <w:shd w:val="clear" w:color="auto" w:fill="auto"/>
            <w:vAlign w:val="bottom"/>
          </w:tcPr>
          <w:p w14:paraId="4FB5CCE0" w14:textId="41D17543"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0C817FE0" w14:textId="3B1C2558"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13.699.634 </w:t>
            </w:r>
          </w:p>
        </w:tc>
        <w:tc>
          <w:tcPr>
            <w:tcW w:w="361" w:type="pct"/>
            <w:gridSpan w:val="2"/>
            <w:tcBorders>
              <w:top w:val="nil"/>
              <w:left w:val="nil"/>
              <w:bottom w:val="nil"/>
              <w:right w:val="nil"/>
            </w:tcBorders>
            <w:vAlign w:val="bottom"/>
          </w:tcPr>
          <w:p w14:paraId="5F136753" w14:textId="60EE9021"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4.065.803 </w:t>
            </w:r>
          </w:p>
        </w:tc>
        <w:tc>
          <w:tcPr>
            <w:tcW w:w="361" w:type="pct"/>
            <w:gridSpan w:val="2"/>
            <w:tcBorders>
              <w:top w:val="nil"/>
              <w:left w:val="nil"/>
              <w:bottom w:val="nil"/>
              <w:right w:val="nil"/>
            </w:tcBorders>
            <w:vAlign w:val="bottom"/>
          </w:tcPr>
          <w:p w14:paraId="066FC8C7" w14:textId="5B157321"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164.484 </w:t>
            </w:r>
          </w:p>
        </w:tc>
        <w:tc>
          <w:tcPr>
            <w:tcW w:w="361" w:type="pct"/>
            <w:gridSpan w:val="2"/>
            <w:tcBorders>
              <w:top w:val="nil"/>
              <w:left w:val="nil"/>
              <w:bottom w:val="nil"/>
              <w:right w:val="nil"/>
            </w:tcBorders>
            <w:vAlign w:val="bottom"/>
          </w:tcPr>
          <w:p w14:paraId="097623CF" w14:textId="738F49F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194.117 </w:t>
            </w:r>
          </w:p>
        </w:tc>
        <w:tc>
          <w:tcPr>
            <w:tcW w:w="361" w:type="pct"/>
            <w:gridSpan w:val="2"/>
            <w:tcBorders>
              <w:top w:val="nil"/>
              <w:left w:val="nil"/>
              <w:bottom w:val="nil"/>
              <w:right w:val="nil"/>
            </w:tcBorders>
            <w:vAlign w:val="bottom"/>
          </w:tcPr>
          <w:p w14:paraId="14486171" w14:textId="0FD182B0"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597.289 </w:t>
            </w:r>
          </w:p>
        </w:tc>
        <w:tc>
          <w:tcPr>
            <w:tcW w:w="419" w:type="pct"/>
            <w:gridSpan w:val="2"/>
            <w:tcBorders>
              <w:top w:val="nil"/>
              <w:left w:val="nil"/>
              <w:bottom w:val="nil"/>
              <w:right w:val="nil"/>
            </w:tcBorders>
            <w:vAlign w:val="bottom"/>
          </w:tcPr>
          <w:p w14:paraId="37CEEA18" w14:textId="77F86898"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17F75D7C" w14:textId="4530B0B8"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5.021.693 </w:t>
            </w:r>
          </w:p>
        </w:tc>
      </w:tr>
      <w:tr w:rsidR="00E94C90" w:rsidRPr="0075006D" w14:paraId="34AFD2A9" w14:textId="77777777" w:rsidTr="00935CFB">
        <w:trPr>
          <w:gridAfter w:val="1"/>
          <w:wAfter w:w="168" w:type="dxa"/>
          <w:trHeight w:val="197"/>
          <w:jc w:val="center"/>
        </w:trPr>
        <w:tc>
          <w:tcPr>
            <w:tcW w:w="911" w:type="pct"/>
            <w:vAlign w:val="bottom"/>
          </w:tcPr>
          <w:p w14:paraId="6D263DD3"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3" w:type="pct"/>
            <w:tcBorders>
              <w:top w:val="nil"/>
              <w:left w:val="nil"/>
              <w:bottom w:val="nil"/>
              <w:right w:val="nil"/>
            </w:tcBorders>
            <w:shd w:val="clear" w:color="auto" w:fill="auto"/>
            <w:vAlign w:val="bottom"/>
          </w:tcPr>
          <w:p w14:paraId="6F1EBBF0" w14:textId="3BE0B469"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91CE2CC" w14:textId="0202AE2D"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4356249" w14:textId="7BA848ED"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F084A81" w14:textId="23D3491B"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C1F3BB5" w14:textId="33DC41C1"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2.234 </w:t>
            </w:r>
          </w:p>
        </w:tc>
        <w:tc>
          <w:tcPr>
            <w:tcW w:w="313" w:type="pct"/>
            <w:gridSpan w:val="2"/>
            <w:tcBorders>
              <w:top w:val="nil"/>
              <w:left w:val="nil"/>
              <w:bottom w:val="nil"/>
              <w:right w:val="nil"/>
            </w:tcBorders>
            <w:shd w:val="clear" w:color="auto" w:fill="auto"/>
            <w:vAlign w:val="bottom"/>
          </w:tcPr>
          <w:p w14:paraId="554290E7" w14:textId="133358A4"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highlight w:val="yellow"/>
              </w:rPr>
            </w:pPr>
            <w:r w:rsidRPr="0075006D">
              <w:rPr>
                <w:rFonts w:ascii="Calibri" w:eastAsia="Calibri" w:hAnsi="Calibri" w:cs="Arial"/>
                <w:snapToGrid w:val="0"/>
                <w:color w:val="000000" w:themeColor="text1"/>
                <w:sz w:val="15"/>
                <w:szCs w:val="15"/>
              </w:rPr>
              <w:t xml:space="preserve"> 2.234 </w:t>
            </w:r>
          </w:p>
        </w:tc>
        <w:tc>
          <w:tcPr>
            <w:tcW w:w="361" w:type="pct"/>
            <w:gridSpan w:val="2"/>
            <w:tcBorders>
              <w:top w:val="nil"/>
              <w:left w:val="nil"/>
              <w:bottom w:val="nil"/>
              <w:right w:val="nil"/>
            </w:tcBorders>
            <w:vAlign w:val="bottom"/>
          </w:tcPr>
          <w:p w14:paraId="75BDDB63" w14:textId="385AEC98"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0F964D45" w14:textId="5EBA9E62"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141EFD8D" w14:textId="57C5EA4E"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03F1C785" w14:textId="4795C57B"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shd w:val="clear" w:color="auto" w:fill="auto"/>
            <w:vAlign w:val="bottom"/>
          </w:tcPr>
          <w:p w14:paraId="6D7FDCC1" w14:textId="57287ED0"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2.234 </w:t>
            </w:r>
          </w:p>
        </w:tc>
        <w:tc>
          <w:tcPr>
            <w:tcW w:w="348" w:type="pct"/>
            <w:gridSpan w:val="2"/>
            <w:tcBorders>
              <w:top w:val="nil"/>
              <w:left w:val="nil"/>
              <w:bottom w:val="nil"/>
              <w:right w:val="nil"/>
            </w:tcBorders>
            <w:shd w:val="clear" w:color="auto" w:fill="auto"/>
            <w:vAlign w:val="bottom"/>
          </w:tcPr>
          <w:p w14:paraId="5D44D518" w14:textId="3CA3134E"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2.234 </w:t>
            </w:r>
          </w:p>
        </w:tc>
      </w:tr>
      <w:tr w:rsidR="00E94C90" w:rsidRPr="0075006D" w14:paraId="67B1FCA9" w14:textId="77777777" w:rsidTr="00935CFB">
        <w:trPr>
          <w:gridAfter w:val="1"/>
          <w:wAfter w:w="168" w:type="dxa"/>
          <w:trHeight w:val="197"/>
          <w:jc w:val="center"/>
        </w:trPr>
        <w:tc>
          <w:tcPr>
            <w:tcW w:w="911" w:type="pct"/>
            <w:vAlign w:val="bottom"/>
          </w:tcPr>
          <w:p w14:paraId="5831682C"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14:paraId="7A764476" w14:textId="3668A1D6"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1.509.299 </w:t>
            </w:r>
          </w:p>
        </w:tc>
        <w:tc>
          <w:tcPr>
            <w:tcW w:w="313" w:type="pct"/>
            <w:tcBorders>
              <w:top w:val="nil"/>
              <w:left w:val="nil"/>
              <w:bottom w:val="nil"/>
              <w:right w:val="nil"/>
            </w:tcBorders>
            <w:shd w:val="clear" w:color="auto" w:fill="auto"/>
            <w:vAlign w:val="bottom"/>
          </w:tcPr>
          <w:p w14:paraId="262D52F6" w14:textId="7D9E2118"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875 </w:t>
            </w:r>
          </w:p>
        </w:tc>
        <w:tc>
          <w:tcPr>
            <w:tcW w:w="313" w:type="pct"/>
            <w:tcBorders>
              <w:top w:val="nil"/>
              <w:left w:val="nil"/>
              <w:bottom w:val="nil"/>
              <w:right w:val="nil"/>
            </w:tcBorders>
            <w:shd w:val="clear" w:color="auto" w:fill="auto"/>
            <w:vAlign w:val="bottom"/>
          </w:tcPr>
          <w:p w14:paraId="33D47704" w14:textId="16776659"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2.222 </w:t>
            </w:r>
          </w:p>
        </w:tc>
        <w:tc>
          <w:tcPr>
            <w:tcW w:w="313" w:type="pct"/>
            <w:tcBorders>
              <w:top w:val="nil"/>
              <w:left w:val="nil"/>
              <w:bottom w:val="nil"/>
              <w:right w:val="nil"/>
            </w:tcBorders>
            <w:shd w:val="clear" w:color="auto" w:fill="auto"/>
            <w:vAlign w:val="bottom"/>
          </w:tcPr>
          <w:p w14:paraId="78E6B183" w14:textId="69D11DF6"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534DF5B" w14:textId="20229594"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18698E23" w14:textId="6093C612"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highlight w:val="yellow"/>
              </w:rPr>
            </w:pPr>
            <w:r w:rsidRPr="0075006D">
              <w:rPr>
                <w:rFonts w:ascii="Calibri" w:eastAsia="Calibri" w:hAnsi="Calibri" w:cs="Arial"/>
                <w:snapToGrid w:val="0"/>
                <w:color w:val="000000" w:themeColor="text1"/>
                <w:sz w:val="15"/>
                <w:szCs w:val="15"/>
              </w:rPr>
              <w:t xml:space="preserve"> 1.512.396 </w:t>
            </w:r>
          </w:p>
        </w:tc>
        <w:tc>
          <w:tcPr>
            <w:tcW w:w="361" w:type="pct"/>
            <w:gridSpan w:val="2"/>
            <w:tcBorders>
              <w:top w:val="nil"/>
              <w:left w:val="nil"/>
              <w:bottom w:val="nil"/>
              <w:right w:val="nil"/>
            </w:tcBorders>
            <w:vAlign w:val="bottom"/>
          </w:tcPr>
          <w:p w14:paraId="247E93A8" w14:textId="1A3E3C16"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1.509.299 </w:t>
            </w:r>
          </w:p>
        </w:tc>
        <w:tc>
          <w:tcPr>
            <w:tcW w:w="361" w:type="pct"/>
            <w:gridSpan w:val="2"/>
            <w:tcBorders>
              <w:top w:val="nil"/>
              <w:left w:val="nil"/>
              <w:bottom w:val="nil"/>
              <w:right w:val="nil"/>
            </w:tcBorders>
            <w:vAlign w:val="bottom"/>
          </w:tcPr>
          <w:p w14:paraId="26F35DB0" w14:textId="63A05DE0"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875 </w:t>
            </w:r>
          </w:p>
        </w:tc>
        <w:tc>
          <w:tcPr>
            <w:tcW w:w="361" w:type="pct"/>
            <w:gridSpan w:val="2"/>
            <w:tcBorders>
              <w:top w:val="nil"/>
              <w:left w:val="nil"/>
              <w:bottom w:val="nil"/>
              <w:right w:val="nil"/>
            </w:tcBorders>
            <w:vAlign w:val="bottom"/>
          </w:tcPr>
          <w:p w14:paraId="615DF19E" w14:textId="2A218963"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2.222 </w:t>
            </w:r>
          </w:p>
        </w:tc>
        <w:tc>
          <w:tcPr>
            <w:tcW w:w="361" w:type="pct"/>
            <w:gridSpan w:val="2"/>
            <w:tcBorders>
              <w:top w:val="nil"/>
              <w:left w:val="nil"/>
              <w:bottom w:val="nil"/>
              <w:right w:val="nil"/>
            </w:tcBorders>
            <w:vAlign w:val="bottom"/>
          </w:tcPr>
          <w:p w14:paraId="6C0B1B94" w14:textId="691D7515"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012DED2A" w14:textId="68C1AD2D"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59F0030D" w14:textId="3676059A"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1.512.396 </w:t>
            </w:r>
          </w:p>
        </w:tc>
      </w:tr>
      <w:tr w:rsidR="00E94C90" w:rsidRPr="0075006D" w14:paraId="1C2663AC" w14:textId="77777777" w:rsidTr="00935CFB">
        <w:trPr>
          <w:gridAfter w:val="1"/>
          <w:wAfter w:w="168" w:type="dxa"/>
          <w:trHeight w:val="197"/>
          <w:jc w:val="center"/>
        </w:trPr>
        <w:tc>
          <w:tcPr>
            <w:tcW w:w="911" w:type="pct"/>
            <w:vAlign w:val="bottom"/>
          </w:tcPr>
          <w:p w14:paraId="3236DD20" w14:textId="77777777"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3" w:type="pct"/>
            <w:tcBorders>
              <w:top w:val="nil"/>
              <w:left w:val="nil"/>
              <w:bottom w:val="single" w:sz="8" w:space="0" w:color="auto"/>
              <w:right w:val="nil"/>
            </w:tcBorders>
            <w:shd w:val="clear" w:color="auto" w:fill="auto"/>
            <w:vAlign w:val="bottom"/>
          </w:tcPr>
          <w:p w14:paraId="7DCDE685" w14:textId="53EC7A28"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4.592 </w:t>
            </w:r>
          </w:p>
        </w:tc>
        <w:tc>
          <w:tcPr>
            <w:tcW w:w="313" w:type="pct"/>
            <w:tcBorders>
              <w:top w:val="nil"/>
              <w:left w:val="nil"/>
              <w:bottom w:val="single" w:sz="8" w:space="0" w:color="auto"/>
              <w:right w:val="nil"/>
            </w:tcBorders>
            <w:shd w:val="clear" w:color="auto" w:fill="auto"/>
            <w:vAlign w:val="bottom"/>
          </w:tcPr>
          <w:p w14:paraId="5F116A9C" w14:textId="4A08F003"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55 </w:t>
            </w:r>
          </w:p>
        </w:tc>
        <w:tc>
          <w:tcPr>
            <w:tcW w:w="313" w:type="pct"/>
            <w:tcBorders>
              <w:top w:val="nil"/>
              <w:left w:val="nil"/>
              <w:bottom w:val="single" w:sz="8" w:space="0" w:color="auto"/>
              <w:right w:val="nil"/>
            </w:tcBorders>
            <w:shd w:val="clear" w:color="auto" w:fill="auto"/>
            <w:vAlign w:val="bottom"/>
          </w:tcPr>
          <w:p w14:paraId="3A33CAE6" w14:textId="3ADCF753"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1.656 </w:t>
            </w:r>
          </w:p>
        </w:tc>
        <w:tc>
          <w:tcPr>
            <w:tcW w:w="313" w:type="pct"/>
            <w:tcBorders>
              <w:top w:val="nil"/>
              <w:left w:val="nil"/>
              <w:bottom w:val="single" w:sz="8" w:space="0" w:color="auto"/>
              <w:right w:val="nil"/>
            </w:tcBorders>
            <w:shd w:val="clear" w:color="auto" w:fill="auto"/>
            <w:vAlign w:val="bottom"/>
          </w:tcPr>
          <w:p w14:paraId="6FFBA66E" w14:textId="3C98540B"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38 </w:t>
            </w:r>
          </w:p>
        </w:tc>
        <w:tc>
          <w:tcPr>
            <w:tcW w:w="313" w:type="pct"/>
            <w:tcBorders>
              <w:top w:val="nil"/>
              <w:left w:val="nil"/>
              <w:bottom w:val="single" w:sz="8" w:space="0" w:color="auto"/>
              <w:right w:val="nil"/>
            </w:tcBorders>
            <w:shd w:val="clear" w:color="auto" w:fill="auto"/>
            <w:vAlign w:val="bottom"/>
          </w:tcPr>
          <w:p w14:paraId="242CB1BD" w14:textId="4F2E419F"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single" w:sz="8" w:space="0" w:color="auto"/>
              <w:right w:val="nil"/>
            </w:tcBorders>
            <w:shd w:val="clear" w:color="auto" w:fill="auto"/>
            <w:vAlign w:val="bottom"/>
          </w:tcPr>
          <w:p w14:paraId="61AB692A" w14:textId="6DAE34D8"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6.341 </w:t>
            </w:r>
          </w:p>
        </w:tc>
        <w:tc>
          <w:tcPr>
            <w:tcW w:w="361" w:type="pct"/>
            <w:gridSpan w:val="2"/>
            <w:tcBorders>
              <w:top w:val="nil"/>
              <w:left w:val="nil"/>
              <w:bottom w:val="single" w:sz="8" w:space="0" w:color="auto"/>
              <w:right w:val="nil"/>
            </w:tcBorders>
            <w:vAlign w:val="bottom"/>
          </w:tcPr>
          <w:p w14:paraId="07EE515E" w14:textId="6C254AA9"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 </w:t>
            </w:r>
          </w:p>
        </w:tc>
        <w:tc>
          <w:tcPr>
            <w:tcW w:w="361" w:type="pct"/>
            <w:gridSpan w:val="2"/>
            <w:tcBorders>
              <w:top w:val="nil"/>
              <w:left w:val="nil"/>
              <w:bottom w:val="single" w:sz="8" w:space="0" w:color="auto"/>
              <w:right w:val="nil"/>
            </w:tcBorders>
            <w:vAlign w:val="bottom"/>
          </w:tcPr>
          <w:p w14:paraId="5CB44635" w14:textId="61754D59"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50 </w:t>
            </w:r>
          </w:p>
        </w:tc>
        <w:tc>
          <w:tcPr>
            <w:tcW w:w="361" w:type="pct"/>
            <w:gridSpan w:val="2"/>
            <w:tcBorders>
              <w:top w:val="nil"/>
              <w:left w:val="nil"/>
              <w:bottom w:val="single" w:sz="8" w:space="0" w:color="auto"/>
              <w:right w:val="nil"/>
            </w:tcBorders>
            <w:vAlign w:val="bottom"/>
          </w:tcPr>
          <w:p w14:paraId="0AF64EE7" w14:textId="18070C73"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1.345 </w:t>
            </w:r>
          </w:p>
        </w:tc>
        <w:tc>
          <w:tcPr>
            <w:tcW w:w="361" w:type="pct"/>
            <w:gridSpan w:val="2"/>
            <w:tcBorders>
              <w:top w:val="nil"/>
              <w:left w:val="nil"/>
              <w:bottom w:val="single" w:sz="8" w:space="0" w:color="auto"/>
              <w:right w:val="nil"/>
            </w:tcBorders>
            <w:vAlign w:val="bottom"/>
          </w:tcPr>
          <w:p w14:paraId="263D99C2" w14:textId="25CF2D3C"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single" w:sz="8" w:space="0" w:color="auto"/>
              <w:right w:val="nil"/>
            </w:tcBorders>
            <w:vAlign w:val="bottom"/>
          </w:tcPr>
          <w:p w14:paraId="244076E7" w14:textId="3977038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single" w:sz="8" w:space="0" w:color="auto"/>
              <w:right w:val="nil"/>
            </w:tcBorders>
            <w:vAlign w:val="bottom"/>
          </w:tcPr>
          <w:p w14:paraId="581E4413" w14:textId="67155BFE"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1.396 </w:t>
            </w:r>
          </w:p>
        </w:tc>
      </w:tr>
      <w:tr w:rsidR="00E94C90" w:rsidRPr="0075006D" w14:paraId="0C24389B" w14:textId="77777777" w:rsidTr="00935CFB">
        <w:trPr>
          <w:gridAfter w:val="1"/>
          <w:wAfter w:w="168" w:type="dxa"/>
          <w:trHeight w:val="57"/>
          <w:jc w:val="center"/>
        </w:trPr>
        <w:tc>
          <w:tcPr>
            <w:tcW w:w="911" w:type="pct"/>
          </w:tcPr>
          <w:p w14:paraId="07CA7E00" w14:textId="77777777"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14:paraId="7E508888" w14:textId="1CB0470A"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22.396.258 </w:t>
            </w:r>
          </w:p>
        </w:tc>
        <w:tc>
          <w:tcPr>
            <w:tcW w:w="313" w:type="pct"/>
            <w:tcBorders>
              <w:top w:val="nil"/>
              <w:left w:val="nil"/>
              <w:bottom w:val="single" w:sz="12" w:space="0" w:color="auto"/>
              <w:right w:val="nil"/>
            </w:tcBorders>
            <w:shd w:val="clear" w:color="auto" w:fill="auto"/>
            <w:vAlign w:val="bottom"/>
          </w:tcPr>
          <w:p w14:paraId="7292D4FF" w14:textId="08255EBE"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1.210.888 </w:t>
            </w:r>
          </w:p>
        </w:tc>
        <w:tc>
          <w:tcPr>
            <w:tcW w:w="313" w:type="pct"/>
            <w:tcBorders>
              <w:top w:val="nil"/>
              <w:left w:val="nil"/>
              <w:bottom w:val="single" w:sz="12" w:space="0" w:color="auto"/>
              <w:right w:val="nil"/>
            </w:tcBorders>
            <w:shd w:val="clear" w:color="auto" w:fill="auto"/>
            <w:vAlign w:val="bottom"/>
          </w:tcPr>
          <w:p w14:paraId="060223C4" w14:textId="6822550A"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1.429.597 </w:t>
            </w:r>
          </w:p>
        </w:tc>
        <w:tc>
          <w:tcPr>
            <w:tcW w:w="313" w:type="pct"/>
            <w:tcBorders>
              <w:top w:val="nil"/>
              <w:left w:val="nil"/>
              <w:bottom w:val="single" w:sz="12" w:space="0" w:color="auto"/>
              <w:right w:val="nil"/>
            </w:tcBorders>
            <w:shd w:val="clear" w:color="auto" w:fill="auto"/>
            <w:vAlign w:val="bottom"/>
          </w:tcPr>
          <w:p w14:paraId="1B22C3B0" w14:textId="72BA1772"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1.064.286 </w:t>
            </w:r>
          </w:p>
        </w:tc>
        <w:tc>
          <w:tcPr>
            <w:tcW w:w="313" w:type="pct"/>
            <w:tcBorders>
              <w:top w:val="nil"/>
              <w:left w:val="nil"/>
              <w:bottom w:val="single" w:sz="12" w:space="0" w:color="auto"/>
              <w:right w:val="nil"/>
            </w:tcBorders>
            <w:shd w:val="clear" w:color="auto" w:fill="auto"/>
            <w:vAlign w:val="bottom"/>
          </w:tcPr>
          <w:p w14:paraId="1FB9F43B" w14:textId="7A7EEF95"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13" w:type="pct"/>
            <w:gridSpan w:val="2"/>
            <w:tcBorders>
              <w:top w:val="nil"/>
              <w:left w:val="nil"/>
              <w:bottom w:val="single" w:sz="12" w:space="0" w:color="auto"/>
              <w:right w:val="nil"/>
            </w:tcBorders>
            <w:shd w:val="clear" w:color="auto" w:fill="auto"/>
            <w:vAlign w:val="bottom"/>
          </w:tcPr>
          <w:p w14:paraId="3BDB453D" w14:textId="729FE0C6"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26.103.263 </w:t>
            </w:r>
          </w:p>
        </w:tc>
        <w:tc>
          <w:tcPr>
            <w:tcW w:w="361" w:type="pct"/>
            <w:gridSpan w:val="2"/>
            <w:tcBorders>
              <w:top w:val="nil"/>
              <w:left w:val="nil"/>
              <w:bottom w:val="single" w:sz="12" w:space="0" w:color="auto"/>
              <w:right w:val="nil"/>
            </w:tcBorders>
            <w:vAlign w:val="bottom"/>
          </w:tcPr>
          <w:p w14:paraId="65FC0BC6" w14:textId="4912D5C6"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5.575.103 </w:t>
            </w:r>
          </w:p>
        </w:tc>
        <w:tc>
          <w:tcPr>
            <w:tcW w:w="361" w:type="pct"/>
            <w:gridSpan w:val="2"/>
            <w:tcBorders>
              <w:top w:val="nil"/>
              <w:left w:val="nil"/>
              <w:bottom w:val="single" w:sz="12" w:space="0" w:color="auto"/>
              <w:right w:val="nil"/>
            </w:tcBorders>
            <w:vAlign w:val="bottom"/>
          </w:tcPr>
          <w:p w14:paraId="115CAA3C" w14:textId="1C06B9CE"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165.409 </w:t>
            </w:r>
          </w:p>
        </w:tc>
        <w:tc>
          <w:tcPr>
            <w:tcW w:w="361" w:type="pct"/>
            <w:gridSpan w:val="2"/>
            <w:tcBorders>
              <w:top w:val="nil"/>
              <w:left w:val="nil"/>
              <w:bottom w:val="single" w:sz="12" w:space="0" w:color="auto"/>
              <w:right w:val="nil"/>
            </w:tcBorders>
            <w:vAlign w:val="bottom"/>
          </w:tcPr>
          <w:p w14:paraId="2AFB8A94" w14:textId="3A2AEE5A"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197.684 </w:t>
            </w:r>
          </w:p>
        </w:tc>
        <w:tc>
          <w:tcPr>
            <w:tcW w:w="361" w:type="pct"/>
            <w:gridSpan w:val="2"/>
            <w:tcBorders>
              <w:top w:val="nil"/>
              <w:left w:val="nil"/>
              <w:bottom w:val="single" w:sz="12" w:space="0" w:color="auto"/>
              <w:right w:val="nil"/>
            </w:tcBorders>
            <w:vAlign w:val="bottom"/>
          </w:tcPr>
          <w:p w14:paraId="0F000DE2" w14:textId="618804BF"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19" w:type="pct"/>
            <w:gridSpan w:val="2"/>
            <w:tcBorders>
              <w:top w:val="nil"/>
              <w:left w:val="nil"/>
              <w:bottom w:val="single" w:sz="12" w:space="0" w:color="auto"/>
              <w:right w:val="nil"/>
            </w:tcBorders>
            <w:vAlign w:val="bottom"/>
          </w:tcPr>
          <w:p w14:paraId="102160D6" w14:textId="3E230BC9"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48" w:type="pct"/>
            <w:gridSpan w:val="2"/>
            <w:tcBorders>
              <w:top w:val="nil"/>
              <w:left w:val="nil"/>
              <w:bottom w:val="single" w:sz="12" w:space="0" w:color="auto"/>
              <w:right w:val="nil"/>
            </w:tcBorders>
            <w:vAlign w:val="bottom"/>
          </w:tcPr>
          <w:p w14:paraId="6B8C9B06" w14:textId="32172CEB"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6.537.719 </w:t>
            </w:r>
          </w:p>
        </w:tc>
      </w:tr>
      <w:tr w:rsidR="00E94C90" w:rsidRPr="0075006D" w14:paraId="6AE3F513" w14:textId="77777777" w:rsidTr="00935CFB">
        <w:trPr>
          <w:gridAfter w:val="1"/>
          <w:wAfter w:w="168" w:type="dxa"/>
          <w:trHeight w:val="175"/>
          <w:jc w:val="center"/>
        </w:trPr>
        <w:tc>
          <w:tcPr>
            <w:tcW w:w="911" w:type="pct"/>
          </w:tcPr>
          <w:p w14:paraId="649C5CDC" w14:textId="77777777" w:rsidR="00DF73D1" w:rsidRPr="0075006D" w:rsidRDefault="00DF73D1" w:rsidP="00935CFB">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3" w:type="pct"/>
            <w:tcBorders>
              <w:top w:val="nil"/>
              <w:left w:val="nil"/>
              <w:bottom w:val="nil"/>
              <w:right w:val="nil"/>
            </w:tcBorders>
            <w:shd w:val="clear" w:color="auto" w:fill="auto"/>
            <w:vAlign w:val="bottom"/>
          </w:tcPr>
          <w:p w14:paraId="5DA359DC"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5EBB2303"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4C3B1EFA"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13204473"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57EEAB45"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gridSpan w:val="2"/>
            <w:tcBorders>
              <w:top w:val="nil"/>
              <w:left w:val="nil"/>
              <w:bottom w:val="nil"/>
              <w:right w:val="nil"/>
            </w:tcBorders>
            <w:shd w:val="clear" w:color="auto" w:fill="auto"/>
            <w:vAlign w:val="bottom"/>
          </w:tcPr>
          <w:p w14:paraId="7A2D5872"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gridSpan w:val="2"/>
            <w:tcBorders>
              <w:top w:val="nil"/>
              <w:left w:val="nil"/>
              <w:bottom w:val="nil"/>
              <w:right w:val="nil"/>
            </w:tcBorders>
            <w:vAlign w:val="bottom"/>
          </w:tcPr>
          <w:p w14:paraId="38A6FA36"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gridSpan w:val="2"/>
            <w:tcBorders>
              <w:top w:val="nil"/>
              <w:left w:val="nil"/>
              <w:bottom w:val="nil"/>
              <w:right w:val="nil"/>
            </w:tcBorders>
            <w:vAlign w:val="bottom"/>
          </w:tcPr>
          <w:p w14:paraId="78D9B990"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gridSpan w:val="2"/>
            <w:tcBorders>
              <w:top w:val="nil"/>
              <w:left w:val="nil"/>
              <w:bottom w:val="nil"/>
              <w:right w:val="nil"/>
            </w:tcBorders>
            <w:vAlign w:val="bottom"/>
          </w:tcPr>
          <w:p w14:paraId="53B0C23F"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gridSpan w:val="2"/>
            <w:tcBorders>
              <w:top w:val="nil"/>
              <w:left w:val="nil"/>
              <w:bottom w:val="nil"/>
              <w:right w:val="nil"/>
            </w:tcBorders>
            <w:vAlign w:val="bottom"/>
          </w:tcPr>
          <w:p w14:paraId="3F18CB52"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419" w:type="pct"/>
            <w:gridSpan w:val="2"/>
            <w:tcBorders>
              <w:top w:val="nil"/>
              <w:left w:val="nil"/>
              <w:bottom w:val="nil"/>
              <w:right w:val="nil"/>
            </w:tcBorders>
            <w:vAlign w:val="bottom"/>
          </w:tcPr>
          <w:p w14:paraId="353CD9DD"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48" w:type="pct"/>
            <w:gridSpan w:val="2"/>
            <w:tcBorders>
              <w:top w:val="nil"/>
              <w:left w:val="nil"/>
              <w:bottom w:val="nil"/>
              <w:right w:val="nil"/>
            </w:tcBorders>
            <w:vAlign w:val="bottom"/>
          </w:tcPr>
          <w:p w14:paraId="7A7EBB4A" w14:textId="77777777"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r>
      <w:tr w:rsidR="00E94C90" w:rsidRPr="0075006D" w14:paraId="64E4C8E7" w14:textId="77777777" w:rsidTr="00935CFB">
        <w:trPr>
          <w:gridAfter w:val="1"/>
          <w:wAfter w:w="168" w:type="dxa"/>
          <w:trHeight w:val="197"/>
          <w:jc w:val="center"/>
        </w:trPr>
        <w:tc>
          <w:tcPr>
            <w:tcW w:w="911" w:type="pct"/>
            <w:vAlign w:val="bottom"/>
          </w:tcPr>
          <w:p w14:paraId="463DC905" w14:textId="77777777" w:rsidR="00DF73D1" w:rsidRPr="0075006D" w:rsidRDefault="00DF73D1" w:rsidP="00935CFB">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3" w:type="pct"/>
            <w:tcBorders>
              <w:top w:val="nil"/>
              <w:left w:val="nil"/>
              <w:bottom w:val="nil"/>
              <w:right w:val="nil"/>
            </w:tcBorders>
            <w:shd w:val="clear" w:color="auto" w:fill="auto"/>
            <w:vAlign w:val="bottom"/>
          </w:tcPr>
          <w:p w14:paraId="4B55AD0B" w14:textId="17B1080A"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49.769 </w:t>
            </w:r>
          </w:p>
        </w:tc>
        <w:tc>
          <w:tcPr>
            <w:tcW w:w="313" w:type="pct"/>
            <w:tcBorders>
              <w:top w:val="nil"/>
              <w:left w:val="nil"/>
              <w:bottom w:val="nil"/>
              <w:right w:val="nil"/>
            </w:tcBorders>
            <w:shd w:val="clear" w:color="auto" w:fill="auto"/>
            <w:vAlign w:val="bottom"/>
          </w:tcPr>
          <w:p w14:paraId="30DC4BE0" w14:textId="143A3286"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E5791CA" w14:textId="0D947ADD"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11.712 </w:t>
            </w:r>
          </w:p>
        </w:tc>
        <w:tc>
          <w:tcPr>
            <w:tcW w:w="313" w:type="pct"/>
            <w:tcBorders>
              <w:top w:val="nil"/>
              <w:left w:val="nil"/>
              <w:bottom w:val="nil"/>
              <w:right w:val="nil"/>
            </w:tcBorders>
            <w:shd w:val="clear" w:color="auto" w:fill="auto"/>
            <w:vAlign w:val="bottom"/>
          </w:tcPr>
          <w:p w14:paraId="5080BBD0" w14:textId="5E556870"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5B1F4B3" w14:textId="5D854FDB"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47056493" w14:textId="017E18AD"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61.481 </w:t>
            </w:r>
          </w:p>
        </w:tc>
        <w:tc>
          <w:tcPr>
            <w:tcW w:w="361" w:type="pct"/>
            <w:gridSpan w:val="2"/>
            <w:tcBorders>
              <w:top w:val="nil"/>
              <w:left w:val="nil"/>
              <w:bottom w:val="nil"/>
              <w:right w:val="nil"/>
            </w:tcBorders>
            <w:vAlign w:val="bottom"/>
          </w:tcPr>
          <w:p w14:paraId="34F02475" w14:textId="092C3F1E"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9.003 </w:t>
            </w:r>
          </w:p>
        </w:tc>
        <w:tc>
          <w:tcPr>
            <w:tcW w:w="361" w:type="pct"/>
            <w:gridSpan w:val="2"/>
            <w:tcBorders>
              <w:top w:val="nil"/>
              <w:left w:val="nil"/>
              <w:bottom w:val="nil"/>
              <w:right w:val="nil"/>
            </w:tcBorders>
            <w:vAlign w:val="bottom"/>
          </w:tcPr>
          <w:p w14:paraId="7BB37A29" w14:textId="371058D2"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2F62790C" w14:textId="175871BF"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6.844 </w:t>
            </w:r>
          </w:p>
        </w:tc>
        <w:tc>
          <w:tcPr>
            <w:tcW w:w="361" w:type="pct"/>
            <w:gridSpan w:val="2"/>
            <w:tcBorders>
              <w:top w:val="nil"/>
              <w:left w:val="nil"/>
              <w:bottom w:val="nil"/>
              <w:right w:val="nil"/>
            </w:tcBorders>
            <w:vAlign w:val="bottom"/>
          </w:tcPr>
          <w:p w14:paraId="6FCA8877" w14:textId="2CF6E914"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47E22588" w14:textId="2E988A1B"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49C6A640" w14:textId="31A1FDF6"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15.847 </w:t>
            </w:r>
          </w:p>
        </w:tc>
      </w:tr>
      <w:tr w:rsidR="00E94C90" w:rsidRPr="0075006D" w14:paraId="54AA33B5" w14:textId="77777777" w:rsidTr="00935CFB">
        <w:trPr>
          <w:gridAfter w:val="1"/>
          <w:wAfter w:w="168" w:type="dxa"/>
          <w:trHeight w:val="197"/>
          <w:jc w:val="center"/>
        </w:trPr>
        <w:tc>
          <w:tcPr>
            <w:tcW w:w="911" w:type="pct"/>
            <w:vAlign w:val="bottom"/>
          </w:tcPr>
          <w:p w14:paraId="37FC3616" w14:textId="77777777"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3" w:type="pct"/>
            <w:tcBorders>
              <w:top w:val="nil"/>
              <w:left w:val="nil"/>
              <w:bottom w:val="nil"/>
              <w:right w:val="nil"/>
            </w:tcBorders>
            <w:shd w:val="clear" w:color="auto" w:fill="auto"/>
            <w:vAlign w:val="bottom"/>
          </w:tcPr>
          <w:p w14:paraId="61B3C09C" w14:textId="2443E07C"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11.072 </w:t>
            </w:r>
          </w:p>
        </w:tc>
        <w:tc>
          <w:tcPr>
            <w:tcW w:w="313" w:type="pct"/>
            <w:tcBorders>
              <w:top w:val="nil"/>
              <w:left w:val="nil"/>
              <w:bottom w:val="nil"/>
              <w:right w:val="nil"/>
            </w:tcBorders>
            <w:shd w:val="clear" w:color="auto" w:fill="auto"/>
            <w:vAlign w:val="bottom"/>
          </w:tcPr>
          <w:p w14:paraId="47F0F99D" w14:textId="4D071881"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32.095 </w:t>
            </w:r>
          </w:p>
        </w:tc>
        <w:tc>
          <w:tcPr>
            <w:tcW w:w="313" w:type="pct"/>
            <w:tcBorders>
              <w:top w:val="nil"/>
              <w:left w:val="nil"/>
              <w:bottom w:val="nil"/>
              <w:right w:val="nil"/>
            </w:tcBorders>
            <w:shd w:val="clear" w:color="auto" w:fill="auto"/>
            <w:vAlign w:val="bottom"/>
          </w:tcPr>
          <w:p w14:paraId="02A4C6D1" w14:textId="204332F8"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151.570 </w:t>
            </w:r>
          </w:p>
        </w:tc>
        <w:tc>
          <w:tcPr>
            <w:tcW w:w="313" w:type="pct"/>
            <w:tcBorders>
              <w:top w:val="nil"/>
              <w:left w:val="nil"/>
              <w:bottom w:val="nil"/>
              <w:right w:val="nil"/>
            </w:tcBorders>
            <w:shd w:val="clear" w:color="auto" w:fill="auto"/>
            <w:vAlign w:val="bottom"/>
          </w:tcPr>
          <w:p w14:paraId="066BFE0C" w14:textId="20F6345A"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7FDB5BA" w14:textId="3AE93DD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5B318736" w14:textId="06B0779C"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194.737 </w:t>
            </w:r>
          </w:p>
        </w:tc>
        <w:tc>
          <w:tcPr>
            <w:tcW w:w="361" w:type="pct"/>
            <w:gridSpan w:val="2"/>
            <w:tcBorders>
              <w:top w:val="nil"/>
              <w:left w:val="nil"/>
              <w:bottom w:val="nil"/>
              <w:right w:val="nil"/>
            </w:tcBorders>
            <w:vAlign w:val="bottom"/>
          </w:tcPr>
          <w:p w14:paraId="161D0DD8" w14:textId="569AAB74"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1.764 </w:t>
            </w:r>
          </w:p>
        </w:tc>
        <w:tc>
          <w:tcPr>
            <w:tcW w:w="361" w:type="pct"/>
            <w:gridSpan w:val="2"/>
            <w:tcBorders>
              <w:top w:val="nil"/>
              <w:left w:val="nil"/>
              <w:bottom w:val="nil"/>
              <w:right w:val="nil"/>
            </w:tcBorders>
            <w:vAlign w:val="bottom"/>
          </w:tcPr>
          <w:p w14:paraId="73A8C82B" w14:textId="001C3E9D"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2D141C5F" w14:textId="51B0A0F9"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59.816 </w:t>
            </w:r>
          </w:p>
        </w:tc>
        <w:tc>
          <w:tcPr>
            <w:tcW w:w="361" w:type="pct"/>
            <w:gridSpan w:val="2"/>
            <w:tcBorders>
              <w:top w:val="nil"/>
              <w:left w:val="nil"/>
              <w:bottom w:val="nil"/>
              <w:right w:val="nil"/>
            </w:tcBorders>
            <w:vAlign w:val="bottom"/>
          </w:tcPr>
          <w:p w14:paraId="77914100" w14:textId="43D4B1AA"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1A778AB3" w14:textId="4EB2FE5A"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7710A581" w14:textId="7D8E1470"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61.580 </w:t>
            </w:r>
          </w:p>
        </w:tc>
      </w:tr>
      <w:tr w:rsidR="00E94C90" w:rsidRPr="0075006D" w14:paraId="4A55F0C3" w14:textId="77777777" w:rsidTr="00935CFB">
        <w:trPr>
          <w:gridAfter w:val="1"/>
          <w:wAfter w:w="168" w:type="dxa"/>
          <w:trHeight w:val="197"/>
          <w:jc w:val="center"/>
        </w:trPr>
        <w:tc>
          <w:tcPr>
            <w:tcW w:w="911" w:type="pct"/>
            <w:vAlign w:val="bottom"/>
          </w:tcPr>
          <w:p w14:paraId="208E8BAF" w14:textId="77777777"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3" w:type="pct"/>
            <w:tcBorders>
              <w:top w:val="nil"/>
              <w:left w:val="nil"/>
              <w:bottom w:val="nil"/>
              <w:right w:val="nil"/>
            </w:tcBorders>
            <w:shd w:val="clear" w:color="auto" w:fill="auto"/>
            <w:vAlign w:val="bottom"/>
          </w:tcPr>
          <w:p w14:paraId="179185C1" w14:textId="55DB205B"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4C4F409" w14:textId="56B76CF0"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2D2DC94" w14:textId="2854C28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E64F566" w14:textId="1C05DF50"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2274FE1" w14:textId="1022A44D"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11.693 </w:t>
            </w:r>
          </w:p>
        </w:tc>
        <w:tc>
          <w:tcPr>
            <w:tcW w:w="313" w:type="pct"/>
            <w:gridSpan w:val="2"/>
            <w:tcBorders>
              <w:top w:val="nil"/>
              <w:left w:val="nil"/>
              <w:bottom w:val="nil"/>
              <w:right w:val="nil"/>
            </w:tcBorders>
            <w:shd w:val="clear" w:color="auto" w:fill="auto"/>
            <w:vAlign w:val="bottom"/>
          </w:tcPr>
          <w:p w14:paraId="39302E19" w14:textId="1FA1756D"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11.693 </w:t>
            </w:r>
          </w:p>
        </w:tc>
        <w:tc>
          <w:tcPr>
            <w:tcW w:w="361" w:type="pct"/>
            <w:gridSpan w:val="2"/>
            <w:tcBorders>
              <w:top w:val="nil"/>
              <w:left w:val="nil"/>
              <w:bottom w:val="nil"/>
              <w:right w:val="nil"/>
            </w:tcBorders>
            <w:vAlign w:val="bottom"/>
          </w:tcPr>
          <w:p w14:paraId="08655A3E" w14:textId="45B08314"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3343A8E2" w14:textId="56D50869"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45B2ADF5" w14:textId="77F04005"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72C87142" w14:textId="1C5B5C4A"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0EADE857" w14:textId="53EF3F47"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40B712B8" w14:textId="5B07C3CC"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r>
      <w:tr w:rsidR="00E94C90" w:rsidRPr="0075006D" w14:paraId="304FA83D" w14:textId="77777777" w:rsidTr="00935CFB">
        <w:trPr>
          <w:gridAfter w:val="1"/>
          <w:wAfter w:w="168" w:type="dxa"/>
          <w:trHeight w:val="197"/>
          <w:jc w:val="center"/>
        </w:trPr>
        <w:tc>
          <w:tcPr>
            <w:tcW w:w="911" w:type="pct"/>
            <w:vAlign w:val="bottom"/>
          </w:tcPr>
          <w:p w14:paraId="5E025376" w14:textId="77777777"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3" w:type="pct"/>
            <w:tcBorders>
              <w:top w:val="nil"/>
              <w:left w:val="nil"/>
              <w:bottom w:val="nil"/>
              <w:right w:val="nil"/>
            </w:tcBorders>
            <w:shd w:val="clear" w:color="auto" w:fill="auto"/>
            <w:vAlign w:val="bottom"/>
          </w:tcPr>
          <w:p w14:paraId="1A48C1EB" w14:textId="029A84D8"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3.481.864 </w:t>
            </w:r>
          </w:p>
        </w:tc>
        <w:tc>
          <w:tcPr>
            <w:tcW w:w="313" w:type="pct"/>
            <w:tcBorders>
              <w:top w:val="nil"/>
              <w:left w:val="nil"/>
              <w:bottom w:val="nil"/>
              <w:right w:val="nil"/>
            </w:tcBorders>
            <w:shd w:val="clear" w:color="auto" w:fill="auto"/>
            <w:vAlign w:val="bottom"/>
          </w:tcPr>
          <w:p w14:paraId="744404FF" w14:textId="7F94980F"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346.839 </w:t>
            </w:r>
          </w:p>
        </w:tc>
        <w:tc>
          <w:tcPr>
            <w:tcW w:w="313" w:type="pct"/>
            <w:tcBorders>
              <w:top w:val="nil"/>
              <w:left w:val="nil"/>
              <w:bottom w:val="nil"/>
              <w:right w:val="nil"/>
            </w:tcBorders>
            <w:shd w:val="clear" w:color="auto" w:fill="auto"/>
            <w:vAlign w:val="bottom"/>
          </w:tcPr>
          <w:p w14:paraId="7080A66A" w14:textId="35EA7B9A"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27D3369" w14:textId="41AD7190"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125.596 </w:t>
            </w:r>
          </w:p>
        </w:tc>
        <w:tc>
          <w:tcPr>
            <w:tcW w:w="313" w:type="pct"/>
            <w:tcBorders>
              <w:top w:val="nil"/>
              <w:left w:val="nil"/>
              <w:bottom w:val="nil"/>
              <w:right w:val="nil"/>
            </w:tcBorders>
            <w:shd w:val="clear" w:color="auto" w:fill="auto"/>
            <w:vAlign w:val="bottom"/>
          </w:tcPr>
          <w:p w14:paraId="682A0335" w14:textId="3B1C2468"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nil"/>
              <w:right w:val="nil"/>
            </w:tcBorders>
            <w:shd w:val="clear" w:color="auto" w:fill="auto"/>
            <w:vAlign w:val="bottom"/>
          </w:tcPr>
          <w:p w14:paraId="2EC9EDB5" w14:textId="4CD24E8C"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3.954.299 </w:t>
            </w:r>
          </w:p>
        </w:tc>
        <w:tc>
          <w:tcPr>
            <w:tcW w:w="361" w:type="pct"/>
            <w:gridSpan w:val="2"/>
            <w:tcBorders>
              <w:top w:val="nil"/>
              <w:left w:val="nil"/>
              <w:bottom w:val="nil"/>
              <w:right w:val="nil"/>
            </w:tcBorders>
            <w:vAlign w:val="bottom"/>
          </w:tcPr>
          <w:p w14:paraId="13B11059" w14:textId="48E6798F"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615.977 </w:t>
            </w:r>
          </w:p>
        </w:tc>
        <w:tc>
          <w:tcPr>
            <w:tcW w:w="361" w:type="pct"/>
            <w:gridSpan w:val="2"/>
            <w:tcBorders>
              <w:top w:val="nil"/>
              <w:left w:val="nil"/>
              <w:bottom w:val="nil"/>
              <w:right w:val="nil"/>
            </w:tcBorders>
            <w:vAlign w:val="bottom"/>
          </w:tcPr>
          <w:p w14:paraId="0ACCE6C6" w14:textId="4F8F5616"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38.021 </w:t>
            </w:r>
          </w:p>
        </w:tc>
        <w:tc>
          <w:tcPr>
            <w:tcW w:w="361" w:type="pct"/>
            <w:gridSpan w:val="2"/>
            <w:tcBorders>
              <w:top w:val="nil"/>
              <w:left w:val="nil"/>
              <w:bottom w:val="nil"/>
              <w:right w:val="nil"/>
            </w:tcBorders>
            <w:vAlign w:val="bottom"/>
          </w:tcPr>
          <w:p w14:paraId="71BDF57F" w14:textId="54E0CFC3"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nil"/>
              <w:right w:val="nil"/>
            </w:tcBorders>
            <w:vAlign w:val="bottom"/>
          </w:tcPr>
          <w:p w14:paraId="1F7FF27D" w14:textId="094FC90E"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nil"/>
              <w:right w:val="nil"/>
            </w:tcBorders>
            <w:vAlign w:val="bottom"/>
          </w:tcPr>
          <w:p w14:paraId="0A8667E0" w14:textId="759FAA28"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nil"/>
              <w:right w:val="nil"/>
            </w:tcBorders>
            <w:vAlign w:val="bottom"/>
          </w:tcPr>
          <w:p w14:paraId="614BB445" w14:textId="527535D9"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653.998 </w:t>
            </w:r>
          </w:p>
        </w:tc>
      </w:tr>
      <w:tr w:rsidR="00E94C90" w:rsidRPr="0075006D" w14:paraId="0208BEA9" w14:textId="77777777" w:rsidTr="00935CFB">
        <w:trPr>
          <w:gridAfter w:val="1"/>
          <w:wAfter w:w="168" w:type="dxa"/>
          <w:trHeight w:val="200"/>
          <w:jc w:val="center"/>
        </w:trPr>
        <w:tc>
          <w:tcPr>
            <w:tcW w:w="911" w:type="pct"/>
            <w:vAlign w:val="bottom"/>
          </w:tcPr>
          <w:p w14:paraId="7AF5F895" w14:textId="77777777"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494E76D2" w14:textId="7468E490"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c>
          <w:tcPr>
            <w:tcW w:w="313" w:type="pct"/>
            <w:tcBorders>
              <w:top w:val="nil"/>
              <w:left w:val="nil"/>
              <w:bottom w:val="single" w:sz="8" w:space="0" w:color="auto"/>
              <w:right w:val="nil"/>
            </w:tcBorders>
            <w:shd w:val="clear" w:color="auto" w:fill="auto"/>
            <w:vAlign w:val="bottom"/>
          </w:tcPr>
          <w:p w14:paraId="62313885" w14:textId="030510F9"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1552252E" w14:textId="665FC492"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0B69078B" w14:textId="12BFE278"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57530AF4" w14:textId="4C707EDE"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gridSpan w:val="2"/>
            <w:tcBorders>
              <w:top w:val="nil"/>
              <w:left w:val="nil"/>
              <w:bottom w:val="single" w:sz="8" w:space="0" w:color="auto"/>
              <w:right w:val="nil"/>
            </w:tcBorders>
            <w:shd w:val="clear" w:color="auto" w:fill="auto"/>
            <w:vAlign w:val="bottom"/>
          </w:tcPr>
          <w:p w14:paraId="27D819F8" w14:textId="5D6A273F"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c>
          <w:tcPr>
            <w:tcW w:w="361" w:type="pct"/>
            <w:gridSpan w:val="2"/>
            <w:tcBorders>
              <w:top w:val="nil"/>
              <w:left w:val="nil"/>
              <w:bottom w:val="single" w:sz="8" w:space="0" w:color="auto"/>
              <w:right w:val="nil"/>
            </w:tcBorders>
            <w:vAlign w:val="bottom"/>
          </w:tcPr>
          <w:p w14:paraId="28690514" w14:textId="0A5E442D"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c>
          <w:tcPr>
            <w:tcW w:w="361" w:type="pct"/>
            <w:gridSpan w:val="2"/>
            <w:tcBorders>
              <w:top w:val="nil"/>
              <w:left w:val="nil"/>
              <w:bottom w:val="single" w:sz="8" w:space="0" w:color="auto"/>
              <w:right w:val="nil"/>
            </w:tcBorders>
            <w:vAlign w:val="bottom"/>
          </w:tcPr>
          <w:p w14:paraId="5FF49CC4" w14:textId="6A639BD6"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single" w:sz="8" w:space="0" w:color="auto"/>
              <w:right w:val="nil"/>
            </w:tcBorders>
            <w:vAlign w:val="bottom"/>
          </w:tcPr>
          <w:p w14:paraId="462EF680" w14:textId="6C49E859"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gridSpan w:val="2"/>
            <w:tcBorders>
              <w:top w:val="nil"/>
              <w:left w:val="nil"/>
              <w:bottom w:val="single" w:sz="8" w:space="0" w:color="auto"/>
              <w:right w:val="nil"/>
            </w:tcBorders>
            <w:vAlign w:val="bottom"/>
          </w:tcPr>
          <w:p w14:paraId="12B36A8A" w14:textId="360EAE85"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gridSpan w:val="2"/>
            <w:tcBorders>
              <w:top w:val="nil"/>
              <w:left w:val="nil"/>
              <w:bottom w:val="single" w:sz="8" w:space="0" w:color="auto"/>
              <w:right w:val="nil"/>
            </w:tcBorders>
            <w:vAlign w:val="bottom"/>
          </w:tcPr>
          <w:p w14:paraId="080AE20A" w14:textId="447776A0"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gridSpan w:val="2"/>
            <w:tcBorders>
              <w:top w:val="nil"/>
              <w:left w:val="nil"/>
              <w:bottom w:val="single" w:sz="8" w:space="0" w:color="auto"/>
              <w:right w:val="nil"/>
            </w:tcBorders>
            <w:vAlign w:val="bottom"/>
          </w:tcPr>
          <w:p w14:paraId="248E4C10" w14:textId="7CE6FCA6"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r>
      <w:tr w:rsidR="00E94C90" w:rsidRPr="0075006D" w14:paraId="42B7DC3E" w14:textId="77777777" w:rsidTr="00935CFB">
        <w:trPr>
          <w:gridAfter w:val="1"/>
          <w:wAfter w:w="168" w:type="dxa"/>
          <w:trHeight w:val="57"/>
          <w:jc w:val="center"/>
        </w:trPr>
        <w:tc>
          <w:tcPr>
            <w:tcW w:w="911" w:type="pct"/>
          </w:tcPr>
          <w:p w14:paraId="2486F964" w14:textId="77777777"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14:paraId="691A3A4F" w14:textId="3B306F1F"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3.542.798 </w:t>
            </w:r>
          </w:p>
        </w:tc>
        <w:tc>
          <w:tcPr>
            <w:tcW w:w="313" w:type="pct"/>
            <w:tcBorders>
              <w:top w:val="nil"/>
              <w:left w:val="nil"/>
              <w:bottom w:val="single" w:sz="12" w:space="0" w:color="auto"/>
              <w:right w:val="nil"/>
            </w:tcBorders>
            <w:shd w:val="clear" w:color="auto" w:fill="auto"/>
            <w:vAlign w:val="bottom"/>
          </w:tcPr>
          <w:p w14:paraId="2E3BD665" w14:textId="6B8A7ED4"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378.934 </w:t>
            </w:r>
          </w:p>
        </w:tc>
        <w:tc>
          <w:tcPr>
            <w:tcW w:w="313" w:type="pct"/>
            <w:tcBorders>
              <w:top w:val="nil"/>
              <w:left w:val="nil"/>
              <w:bottom w:val="single" w:sz="12" w:space="0" w:color="auto"/>
              <w:right w:val="nil"/>
            </w:tcBorders>
            <w:shd w:val="clear" w:color="auto" w:fill="auto"/>
            <w:vAlign w:val="bottom"/>
          </w:tcPr>
          <w:p w14:paraId="489CB788" w14:textId="5357D4C5"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163.282 </w:t>
            </w:r>
          </w:p>
        </w:tc>
        <w:tc>
          <w:tcPr>
            <w:tcW w:w="313" w:type="pct"/>
            <w:tcBorders>
              <w:top w:val="nil"/>
              <w:left w:val="nil"/>
              <w:bottom w:val="single" w:sz="12" w:space="0" w:color="auto"/>
              <w:right w:val="nil"/>
            </w:tcBorders>
            <w:shd w:val="clear" w:color="auto" w:fill="auto"/>
            <w:vAlign w:val="bottom"/>
          </w:tcPr>
          <w:p w14:paraId="3F39CA40" w14:textId="6B37B641"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125.596 </w:t>
            </w:r>
          </w:p>
        </w:tc>
        <w:tc>
          <w:tcPr>
            <w:tcW w:w="313" w:type="pct"/>
            <w:tcBorders>
              <w:top w:val="nil"/>
              <w:left w:val="nil"/>
              <w:bottom w:val="single" w:sz="12" w:space="0" w:color="auto"/>
              <w:right w:val="nil"/>
            </w:tcBorders>
            <w:shd w:val="clear" w:color="auto" w:fill="auto"/>
            <w:vAlign w:val="bottom"/>
          </w:tcPr>
          <w:p w14:paraId="2710DE08" w14:textId="33CD6F68"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11.693 </w:t>
            </w:r>
          </w:p>
        </w:tc>
        <w:tc>
          <w:tcPr>
            <w:tcW w:w="313" w:type="pct"/>
            <w:gridSpan w:val="2"/>
            <w:tcBorders>
              <w:top w:val="nil"/>
              <w:left w:val="nil"/>
              <w:bottom w:val="single" w:sz="12" w:space="0" w:color="auto"/>
              <w:right w:val="nil"/>
            </w:tcBorders>
            <w:shd w:val="clear" w:color="auto" w:fill="auto"/>
            <w:vAlign w:val="bottom"/>
          </w:tcPr>
          <w:p w14:paraId="4D229825" w14:textId="37B19C7E"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4.222.303 </w:t>
            </w:r>
          </w:p>
        </w:tc>
        <w:tc>
          <w:tcPr>
            <w:tcW w:w="361" w:type="pct"/>
            <w:gridSpan w:val="2"/>
            <w:tcBorders>
              <w:top w:val="nil"/>
              <w:left w:val="nil"/>
              <w:bottom w:val="single" w:sz="12" w:space="0" w:color="auto"/>
              <w:right w:val="nil"/>
            </w:tcBorders>
            <w:vAlign w:val="bottom"/>
          </w:tcPr>
          <w:p w14:paraId="4333A8F8" w14:textId="7E3AFABA"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626.837 </w:t>
            </w:r>
          </w:p>
        </w:tc>
        <w:tc>
          <w:tcPr>
            <w:tcW w:w="361" w:type="pct"/>
            <w:gridSpan w:val="2"/>
            <w:tcBorders>
              <w:top w:val="nil"/>
              <w:left w:val="nil"/>
              <w:bottom w:val="single" w:sz="12" w:space="0" w:color="auto"/>
              <w:right w:val="nil"/>
            </w:tcBorders>
            <w:vAlign w:val="bottom"/>
          </w:tcPr>
          <w:p w14:paraId="2FE610A8" w14:textId="08429AD8"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38.021 </w:t>
            </w:r>
          </w:p>
        </w:tc>
        <w:tc>
          <w:tcPr>
            <w:tcW w:w="361" w:type="pct"/>
            <w:gridSpan w:val="2"/>
            <w:tcBorders>
              <w:top w:val="nil"/>
              <w:left w:val="nil"/>
              <w:bottom w:val="single" w:sz="12" w:space="0" w:color="auto"/>
              <w:right w:val="nil"/>
            </w:tcBorders>
            <w:vAlign w:val="bottom"/>
          </w:tcPr>
          <w:p w14:paraId="2819B95A" w14:textId="20C387EF"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66.660 </w:t>
            </w:r>
          </w:p>
        </w:tc>
        <w:tc>
          <w:tcPr>
            <w:tcW w:w="361" w:type="pct"/>
            <w:gridSpan w:val="2"/>
            <w:tcBorders>
              <w:top w:val="nil"/>
              <w:left w:val="nil"/>
              <w:bottom w:val="single" w:sz="12" w:space="0" w:color="auto"/>
              <w:right w:val="nil"/>
            </w:tcBorders>
            <w:vAlign w:val="bottom"/>
          </w:tcPr>
          <w:p w14:paraId="7DE86DA2" w14:textId="436BFC86"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419" w:type="pct"/>
            <w:gridSpan w:val="2"/>
            <w:tcBorders>
              <w:top w:val="nil"/>
              <w:left w:val="nil"/>
              <w:bottom w:val="single" w:sz="12" w:space="0" w:color="auto"/>
              <w:right w:val="nil"/>
            </w:tcBorders>
            <w:vAlign w:val="bottom"/>
          </w:tcPr>
          <w:p w14:paraId="58C2EC0B" w14:textId="0BFB5156"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348" w:type="pct"/>
            <w:gridSpan w:val="2"/>
            <w:tcBorders>
              <w:top w:val="nil"/>
              <w:left w:val="nil"/>
              <w:bottom w:val="single" w:sz="12" w:space="0" w:color="auto"/>
              <w:right w:val="nil"/>
            </w:tcBorders>
            <w:vAlign w:val="bottom"/>
          </w:tcPr>
          <w:p w14:paraId="48E63624" w14:textId="77156CC9"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731.518 </w:t>
            </w:r>
          </w:p>
        </w:tc>
      </w:tr>
      <w:tr w:rsidR="00E94C90" w:rsidRPr="0075006D" w14:paraId="440359E8" w14:textId="77777777" w:rsidTr="00935CFB">
        <w:trPr>
          <w:gridAfter w:val="1"/>
          <w:wAfter w:w="168" w:type="dxa"/>
          <w:trHeight w:val="44"/>
          <w:jc w:val="center"/>
        </w:trPr>
        <w:tc>
          <w:tcPr>
            <w:tcW w:w="911" w:type="pct"/>
            <w:vAlign w:val="center"/>
          </w:tcPr>
          <w:p w14:paraId="22891636" w14:textId="77777777"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14:paraId="0025C760" w14:textId="47DFB038"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25.939.056 </w:t>
            </w:r>
          </w:p>
        </w:tc>
        <w:tc>
          <w:tcPr>
            <w:tcW w:w="313" w:type="pct"/>
            <w:tcBorders>
              <w:top w:val="nil"/>
              <w:left w:val="nil"/>
              <w:bottom w:val="single" w:sz="12" w:space="0" w:color="auto"/>
              <w:right w:val="nil"/>
            </w:tcBorders>
            <w:shd w:val="clear" w:color="auto" w:fill="auto"/>
            <w:vAlign w:val="bottom"/>
          </w:tcPr>
          <w:p w14:paraId="445E525D" w14:textId="6CCB21E1"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1.589.822 </w:t>
            </w:r>
          </w:p>
        </w:tc>
        <w:tc>
          <w:tcPr>
            <w:tcW w:w="313" w:type="pct"/>
            <w:tcBorders>
              <w:top w:val="nil"/>
              <w:left w:val="nil"/>
              <w:bottom w:val="single" w:sz="12" w:space="0" w:color="auto"/>
              <w:right w:val="nil"/>
            </w:tcBorders>
            <w:shd w:val="clear" w:color="auto" w:fill="auto"/>
            <w:vAlign w:val="bottom"/>
          </w:tcPr>
          <w:p w14:paraId="718AA53B" w14:textId="3380BC78"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1.592.879 </w:t>
            </w:r>
          </w:p>
        </w:tc>
        <w:tc>
          <w:tcPr>
            <w:tcW w:w="313" w:type="pct"/>
            <w:tcBorders>
              <w:top w:val="nil"/>
              <w:left w:val="nil"/>
              <w:bottom w:val="single" w:sz="12" w:space="0" w:color="auto"/>
              <w:right w:val="nil"/>
            </w:tcBorders>
            <w:shd w:val="clear" w:color="auto" w:fill="auto"/>
            <w:vAlign w:val="bottom"/>
          </w:tcPr>
          <w:p w14:paraId="6EF1C2CA" w14:textId="7CBB2B80"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1.189.882 </w:t>
            </w:r>
          </w:p>
        </w:tc>
        <w:tc>
          <w:tcPr>
            <w:tcW w:w="313" w:type="pct"/>
            <w:tcBorders>
              <w:top w:val="nil"/>
              <w:left w:val="nil"/>
              <w:bottom w:val="single" w:sz="12" w:space="0" w:color="auto"/>
              <w:right w:val="nil"/>
            </w:tcBorders>
            <w:shd w:val="clear" w:color="auto" w:fill="auto"/>
            <w:vAlign w:val="bottom"/>
          </w:tcPr>
          <w:p w14:paraId="4BCAB10C" w14:textId="3DEB08BE"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13.927 </w:t>
            </w:r>
          </w:p>
        </w:tc>
        <w:tc>
          <w:tcPr>
            <w:tcW w:w="313" w:type="pct"/>
            <w:gridSpan w:val="2"/>
            <w:tcBorders>
              <w:top w:val="nil"/>
              <w:left w:val="nil"/>
              <w:bottom w:val="single" w:sz="12" w:space="0" w:color="auto"/>
              <w:right w:val="nil"/>
            </w:tcBorders>
            <w:shd w:val="clear" w:color="auto" w:fill="auto"/>
            <w:vAlign w:val="bottom"/>
          </w:tcPr>
          <w:p w14:paraId="39F70854" w14:textId="1B6CF476"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30.325.566 </w:t>
            </w:r>
          </w:p>
        </w:tc>
        <w:tc>
          <w:tcPr>
            <w:tcW w:w="361" w:type="pct"/>
            <w:gridSpan w:val="2"/>
            <w:tcBorders>
              <w:top w:val="nil"/>
              <w:left w:val="nil"/>
              <w:bottom w:val="single" w:sz="12" w:space="0" w:color="auto"/>
              <w:right w:val="nil"/>
            </w:tcBorders>
            <w:vAlign w:val="bottom"/>
          </w:tcPr>
          <w:p w14:paraId="550758BA" w14:textId="0D60A6CC"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6.201.940 </w:t>
            </w:r>
          </w:p>
        </w:tc>
        <w:tc>
          <w:tcPr>
            <w:tcW w:w="361" w:type="pct"/>
            <w:gridSpan w:val="2"/>
            <w:tcBorders>
              <w:top w:val="nil"/>
              <w:left w:val="nil"/>
              <w:bottom w:val="single" w:sz="12" w:space="0" w:color="auto"/>
              <w:right w:val="nil"/>
            </w:tcBorders>
            <w:vAlign w:val="bottom"/>
          </w:tcPr>
          <w:p w14:paraId="15E3CC16" w14:textId="19CDF5F0"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203.430 </w:t>
            </w:r>
          </w:p>
        </w:tc>
        <w:tc>
          <w:tcPr>
            <w:tcW w:w="361" w:type="pct"/>
            <w:gridSpan w:val="2"/>
            <w:tcBorders>
              <w:top w:val="nil"/>
              <w:left w:val="nil"/>
              <w:bottom w:val="single" w:sz="12" w:space="0" w:color="auto"/>
              <w:right w:val="nil"/>
            </w:tcBorders>
            <w:vAlign w:val="bottom"/>
          </w:tcPr>
          <w:p w14:paraId="5F192CC6" w14:textId="085E040C"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264.344 </w:t>
            </w:r>
          </w:p>
        </w:tc>
        <w:tc>
          <w:tcPr>
            <w:tcW w:w="361" w:type="pct"/>
            <w:gridSpan w:val="2"/>
            <w:tcBorders>
              <w:top w:val="nil"/>
              <w:left w:val="nil"/>
              <w:bottom w:val="single" w:sz="12" w:space="0" w:color="auto"/>
              <w:right w:val="nil"/>
            </w:tcBorders>
            <w:vAlign w:val="bottom"/>
          </w:tcPr>
          <w:p w14:paraId="63D79E64" w14:textId="754237A7"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19" w:type="pct"/>
            <w:gridSpan w:val="2"/>
            <w:tcBorders>
              <w:top w:val="nil"/>
              <w:left w:val="nil"/>
              <w:bottom w:val="single" w:sz="12" w:space="0" w:color="auto"/>
              <w:right w:val="nil"/>
            </w:tcBorders>
            <w:vAlign w:val="bottom"/>
          </w:tcPr>
          <w:p w14:paraId="61E442D6" w14:textId="135D16D9"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48" w:type="pct"/>
            <w:gridSpan w:val="2"/>
            <w:tcBorders>
              <w:top w:val="nil"/>
              <w:left w:val="nil"/>
              <w:bottom w:val="single" w:sz="12" w:space="0" w:color="auto"/>
              <w:right w:val="nil"/>
            </w:tcBorders>
            <w:vAlign w:val="bottom"/>
          </w:tcPr>
          <w:p w14:paraId="0CE4E3C9" w14:textId="4C23C583"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7.269.237 </w:t>
            </w:r>
          </w:p>
        </w:tc>
      </w:tr>
    </w:tbl>
    <w:p w14:paraId="4F9CE27C" w14:textId="77777777" w:rsidR="00DF73D1" w:rsidRPr="0075006D" w:rsidRDefault="00DF73D1" w:rsidP="00DF73D1">
      <w:pPr>
        <w:keepNext/>
        <w:jc w:val="both"/>
        <w:rPr>
          <w:rFonts w:ascii="Calibri" w:eastAsia="Times New Roman" w:hAnsi="Calibri" w:cs="Arial"/>
          <w:b/>
          <w:bCs/>
          <w:color w:val="000000" w:themeColor="text1"/>
        </w:rPr>
        <w:sectPr w:rsidR="00DF73D1" w:rsidRPr="0075006D" w:rsidSect="00AE5A38">
          <w:pgSz w:w="16838" w:h="11906" w:orient="landscape"/>
          <w:pgMar w:top="1417" w:right="1417" w:bottom="1417" w:left="1417" w:header="708" w:footer="708" w:gutter="0"/>
          <w:cols w:space="708"/>
          <w:docGrid w:linePitch="360"/>
        </w:sectPr>
      </w:pPr>
    </w:p>
    <w:p w14:paraId="50A99AA5" w14:textId="77777777" w:rsidR="00DF73D1" w:rsidRPr="0075006D" w:rsidRDefault="00DF73D1" w:rsidP="00DF73D1">
      <w:pPr>
        <w:jc w:val="both"/>
        <w:rPr>
          <w:rFonts w:ascii="Calibri" w:eastAsia="Times New Roman" w:hAnsi="Calibri" w:cs="Arial"/>
          <w:b/>
          <w:color w:val="000000" w:themeColor="text1"/>
          <w:szCs w:val="20"/>
        </w:rPr>
      </w:pPr>
    </w:p>
    <w:p w14:paraId="159E7F7D" w14:textId="14FCB3EF" w:rsidR="00DF73D1" w:rsidRPr="0075006D" w:rsidRDefault="00446779" w:rsidP="00DF73D1">
      <w:pPr>
        <w:jc w:val="both"/>
        <w:rPr>
          <w:rFonts w:ascii="Calibri" w:eastAsia="Times New Roman" w:hAnsi="Calibri" w:cs="Arial"/>
          <w:b/>
          <w:color w:val="000000" w:themeColor="text1"/>
          <w:szCs w:val="20"/>
        </w:rPr>
      </w:pPr>
      <w:r>
        <w:rPr>
          <w:rFonts w:ascii="Calibri" w:eastAsia="Times New Roman" w:hAnsi="Calibri" w:cs="Arial"/>
          <w:b/>
          <w:color w:val="000000" w:themeColor="text1"/>
          <w:szCs w:val="20"/>
        </w:rPr>
        <w:t>25</w:t>
      </w:r>
      <w:r w:rsidR="00DF73D1" w:rsidRPr="0075006D">
        <w:rPr>
          <w:rFonts w:ascii="Calibri" w:eastAsia="Times New Roman" w:hAnsi="Calibri" w:cs="Arial"/>
          <w:b/>
          <w:color w:val="000000" w:themeColor="text1"/>
          <w:szCs w:val="20"/>
        </w:rPr>
        <w:t>.</w:t>
      </w:r>
      <w:r w:rsidR="00DF73D1" w:rsidRPr="0075006D">
        <w:rPr>
          <w:rFonts w:ascii="Calibri" w:eastAsia="Times New Roman" w:hAnsi="Calibri" w:cs="Arial"/>
          <w:b/>
          <w:color w:val="000000" w:themeColor="text1"/>
          <w:szCs w:val="20"/>
        </w:rPr>
        <w:tab/>
        <w:t>Upravljanje rizicima (nastavak)</w:t>
      </w:r>
    </w:p>
    <w:p w14:paraId="7C8DA630" w14:textId="77777777" w:rsidR="00DF73D1" w:rsidRPr="0075006D" w:rsidRDefault="00DF73D1" w:rsidP="00DF73D1">
      <w:pPr>
        <w:jc w:val="both"/>
        <w:rPr>
          <w:rFonts w:ascii="Calibri" w:eastAsia="Times New Roman" w:hAnsi="Calibri" w:cs="Arial"/>
          <w:b/>
          <w:color w:val="000000" w:themeColor="text1"/>
          <w:szCs w:val="20"/>
        </w:rPr>
      </w:pPr>
    </w:p>
    <w:p w14:paraId="612D8016" w14:textId="3D8F95CA" w:rsidR="00DF73D1" w:rsidRPr="0075006D" w:rsidRDefault="00446779" w:rsidP="00DF73D1">
      <w:pPr>
        <w:jc w:val="both"/>
        <w:rPr>
          <w:rFonts w:ascii="Calibri" w:eastAsia="Times New Roman" w:hAnsi="Calibri" w:cs="Arial"/>
          <w:b/>
          <w:color w:val="000000" w:themeColor="text1"/>
          <w:szCs w:val="20"/>
        </w:rPr>
      </w:pPr>
      <w:r>
        <w:rPr>
          <w:rFonts w:ascii="Calibri" w:eastAsia="Times New Roman" w:hAnsi="Calibri" w:cs="Arial"/>
          <w:b/>
          <w:color w:val="000000" w:themeColor="text1"/>
          <w:szCs w:val="20"/>
        </w:rPr>
        <w:t>25</w:t>
      </w:r>
      <w:r w:rsidR="00DF73D1" w:rsidRPr="0075006D">
        <w:rPr>
          <w:rFonts w:ascii="Calibri" w:eastAsia="Times New Roman" w:hAnsi="Calibri" w:cs="Arial"/>
          <w:b/>
          <w:color w:val="000000" w:themeColor="text1"/>
          <w:szCs w:val="20"/>
        </w:rPr>
        <w:t xml:space="preserve">.3. </w:t>
      </w:r>
      <w:r w:rsidR="00DF73D1" w:rsidRPr="0075006D">
        <w:rPr>
          <w:rFonts w:ascii="Calibri" w:eastAsia="Times New Roman" w:hAnsi="Calibri" w:cs="Arial"/>
          <w:b/>
          <w:color w:val="000000" w:themeColor="text1"/>
          <w:szCs w:val="20"/>
        </w:rPr>
        <w:tab/>
        <w:t>Kreditni rizik (nastavak)</w:t>
      </w:r>
    </w:p>
    <w:p w14:paraId="2997C78D" w14:textId="77777777" w:rsidR="00DF73D1" w:rsidRPr="0075006D" w:rsidRDefault="00DF73D1" w:rsidP="00DF73D1">
      <w:pPr>
        <w:jc w:val="both"/>
        <w:rPr>
          <w:rFonts w:ascii="Calibri" w:eastAsia="Times New Roman" w:hAnsi="Calibri" w:cs="Arial"/>
          <w:b/>
          <w:color w:val="000000" w:themeColor="text1"/>
          <w:sz w:val="20"/>
          <w:szCs w:val="20"/>
        </w:rPr>
      </w:pPr>
    </w:p>
    <w:p w14:paraId="3ECF33DB"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r w:rsidRPr="0075006D">
        <w:rPr>
          <w:rFonts w:ascii="Calibri" w:eastAsia="Times New Roman" w:hAnsi="Calibri" w:cs="Times New Roman"/>
          <w:b/>
          <w:color w:val="000000" w:themeColor="text1"/>
          <w:szCs w:val="20"/>
        </w:rPr>
        <w:t>Kvaliteta kreditnog rizika prema vrsti financijske imovine (nastavak)</w:t>
      </w:r>
    </w:p>
    <w:p w14:paraId="2E0524E9" w14:textId="77777777" w:rsidR="00DF73D1" w:rsidRPr="0075006D" w:rsidRDefault="00DF73D1" w:rsidP="00DF73D1">
      <w:pPr>
        <w:tabs>
          <w:tab w:val="left" w:pos="9180"/>
        </w:tabs>
        <w:jc w:val="both"/>
        <w:rPr>
          <w:rFonts w:ascii="Calibri" w:eastAsia="Calibri" w:hAnsi="Calibri" w:cs="Arial"/>
          <w:bCs/>
          <w:color w:val="000000" w:themeColor="text1"/>
        </w:rPr>
      </w:pPr>
    </w:p>
    <w:p w14:paraId="1665DC02" w14:textId="380980E8"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w:t>
      </w:r>
      <w:r w:rsidR="00D13462" w:rsidRPr="00D13462">
        <w:rPr>
          <w:rFonts w:ascii="Calibri" w:eastAsia="Calibri" w:hAnsi="Calibri" w:cs="Arial"/>
          <w:bCs/>
          <w:color w:val="000000" w:themeColor="text1"/>
        </w:rPr>
        <w:t xml:space="preserve">30. </w:t>
      </w:r>
      <w:r w:rsidR="00EE2F19" w:rsidRPr="00EE2F19">
        <w:rPr>
          <w:rFonts w:ascii="Calibri" w:eastAsia="Calibri" w:hAnsi="Calibri" w:cs="Arial"/>
          <w:bCs/>
          <w:color w:val="000000" w:themeColor="text1"/>
        </w:rPr>
        <w:t>rujna</w:t>
      </w:r>
      <w:r w:rsidR="00EE2F19" w:rsidRPr="00EE2F19" w:rsidDel="00EE2F19">
        <w:rPr>
          <w:rFonts w:ascii="Calibri" w:eastAsia="Calibri" w:hAnsi="Calibri" w:cs="Arial"/>
          <w:bCs/>
          <w:color w:val="000000" w:themeColor="text1"/>
        </w:rPr>
        <w:t xml:space="preserve"> </w:t>
      </w:r>
      <w:r w:rsidR="00D13462" w:rsidRPr="00D13462">
        <w:rPr>
          <w:rFonts w:ascii="Calibri" w:eastAsia="Calibri" w:hAnsi="Calibri" w:cs="Arial"/>
          <w:bCs/>
          <w:color w:val="000000" w:themeColor="text1"/>
        </w:rPr>
        <w:t xml:space="preserve"> </w:t>
      </w:r>
      <w:r w:rsidR="00B808C9" w:rsidRPr="0075006D">
        <w:rPr>
          <w:rFonts w:ascii="Calibri" w:eastAsia="Calibri" w:hAnsi="Calibri" w:cs="Arial"/>
          <w:bCs/>
          <w:color w:val="000000" w:themeColor="text1"/>
        </w:rPr>
        <w:t>2020</w:t>
      </w:r>
      <w:r w:rsidRPr="0075006D">
        <w:rPr>
          <w:rFonts w:ascii="Calibri" w:eastAsia="Calibri" w:hAnsi="Calibri" w:cs="Arial"/>
          <w:bCs/>
          <w:color w:val="000000" w:themeColor="text1"/>
        </w:rPr>
        <w:t>. u ukupnoj neto najvećoj izloženosti Grupe i Banke i</w:t>
      </w:r>
      <w:r w:rsidRPr="0075006D">
        <w:rPr>
          <w:rFonts w:ascii="Calibri" w:eastAsia="Calibri" w:hAnsi="Calibri" w:cs="Arial"/>
          <w:color w:val="000000" w:themeColor="text1"/>
        </w:rPr>
        <w:t>znos kredita ostalim korisnicima od</w:t>
      </w:r>
      <w:bookmarkStart w:id="92" w:name="_Hlk37079173"/>
      <w:r w:rsidR="00700EC8">
        <w:rPr>
          <w:rFonts w:ascii="Calibri" w:eastAsia="Calibri" w:hAnsi="Calibri" w:cs="Arial"/>
          <w:color w:val="000000" w:themeColor="text1"/>
        </w:rPr>
        <w:t xml:space="preserve"> </w:t>
      </w:r>
      <w:bookmarkStart w:id="93" w:name="_Hlk42696051"/>
      <w:bookmarkStart w:id="94" w:name="_Hlk40264391"/>
      <w:r w:rsidR="00310124" w:rsidRPr="00310124">
        <w:rPr>
          <w:rFonts w:ascii="Calibri" w:eastAsia="Calibri" w:hAnsi="Calibri" w:cs="Arial"/>
          <w:color w:val="000000" w:themeColor="text1"/>
        </w:rPr>
        <w:t>1.</w:t>
      </w:r>
      <w:r w:rsidR="00C223E4">
        <w:rPr>
          <w:rFonts w:ascii="Calibri" w:eastAsia="Calibri" w:hAnsi="Calibri" w:cs="Arial"/>
          <w:color w:val="000000" w:themeColor="text1"/>
        </w:rPr>
        <w:t>510</w:t>
      </w:r>
      <w:r w:rsidR="00310124" w:rsidRPr="00310124">
        <w:rPr>
          <w:rFonts w:ascii="Calibri" w:eastAsia="Calibri" w:hAnsi="Calibri" w:cs="Arial"/>
          <w:color w:val="000000" w:themeColor="text1"/>
        </w:rPr>
        <w:t>.</w:t>
      </w:r>
      <w:bookmarkEnd w:id="93"/>
      <w:bookmarkEnd w:id="92"/>
      <w:bookmarkEnd w:id="94"/>
      <w:r w:rsidR="00C223E4">
        <w:rPr>
          <w:rFonts w:ascii="Calibri" w:eastAsia="Calibri" w:hAnsi="Calibri" w:cs="Arial"/>
          <w:color w:val="000000" w:themeColor="text1"/>
        </w:rPr>
        <w:t>987</w:t>
      </w:r>
      <w:r w:rsidR="00C223E4" w:rsidRPr="00700EC8">
        <w:rPr>
          <w:rFonts w:ascii="Calibri" w:eastAsia="Calibri" w:hAnsi="Calibri" w:cs="Arial"/>
          <w:color w:val="000000" w:themeColor="text1"/>
        </w:rPr>
        <w:t xml:space="preserve"> </w:t>
      </w:r>
      <w:r w:rsidRPr="0075006D">
        <w:rPr>
          <w:rFonts w:ascii="Calibri" w:eastAsia="Calibri" w:hAnsi="Calibri" w:cs="Arial"/>
          <w:color w:val="000000" w:themeColor="text1"/>
        </w:rPr>
        <w:t xml:space="preserve">tisuća kuna nije pokriven uobičajenim instrumentima osiguranja, ali se odnosi na potraživanja i primljena sredstva od Republike Hrvatske u iznosu od </w:t>
      </w:r>
      <w:r w:rsidR="00FE56E8" w:rsidRPr="00BA072D">
        <w:rPr>
          <w:rFonts w:ascii="Calibri" w:eastAsia="Calibri" w:hAnsi="Calibri" w:cs="Arial"/>
          <w:color w:val="000000" w:themeColor="text1"/>
        </w:rPr>
        <w:t>552</w:t>
      </w:r>
      <w:r w:rsidR="001B5FB6" w:rsidRPr="00BA072D">
        <w:rPr>
          <w:rFonts w:ascii="Calibri" w:eastAsia="Calibri" w:hAnsi="Calibri" w:cs="Arial"/>
          <w:color w:val="000000" w:themeColor="text1"/>
        </w:rPr>
        <w:t>.</w:t>
      </w:r>
      <w:r w:rsidR="00FE56E8" w:rsidRPr="00BA072D">
        <w:rPr>
          <w:rFonts w:ascii="Calibri" w:eastAsia="Calibri" w:hAnsi="Calibri" w:cs="Arial"/>
          <w:color w:val="000000" w:themeColor="text1"/>
        </w:rPr>
        <w:t>291</w:t>
      </w:r>
      <w:r w:rsidR="00833541" w:rsidRPr="0075006D">
        <w:rPr>
          <w:rFonts w:ascii="Calibri" w:eastAsia="Calibri" w:hAnsi="Calibri" w:cs="Arial"/>
          <w:color w:val="000000" w:themeColor="text1"/>
        </w:rPr>
        <w:t xml:space="preserve"> </w:t>
      </w:r>
      <w:r w:rsidRPr="0075006D">
        <w:rPr>
          <w:rFonts w:ascii="Calibri" w:eastAsia="Calibri" w:hAnsi="Calibri" w:cs="Arial"/>
          <w:color w:val="000000" w:themeColor="text1"/>
        </w:rPr>
        <w:t xml:space="preserve">tisuća kuna, jedinica lokalne i područne (regionalne) samouprave u iznosu od </w:t>
      </w:r>
      <w:bookmarkStart w:id="95" w:name="_Hlk40264422"/>
      <w:r w:rsidR="00FE56E8" w:rsidRPr="00BA072D">
        <w:rPr>
          <w:rFonts w:ascii="Calibri" w:eastAsia="Calibri" w:hAnsi="Calibri" w:cs="Arial"/>
          <w:color w:val="000000" w:themeColor="text1"/>
        </w:rPr>
        <w:t>754</w:t>
      </w:r>
      <w:r w:rsidR="00310124" w:rsidRPr="00BA072D">
        <w:rPr>
          <w:rFonts w:ascii="Calibri" w:eastAsia="Calibri" w:hAnsi="Calibri" w:cs="Arial"/>
          <w:color w:val="000000" w:themeColor="text1"/>
        </w:rPr>
        <w:t>.</w:t>
      </w:r>
      <w:r w:rsidR="00FE56E8" w:rsidRPr="00BA072D">
        <w:rPr>
          <w:rFonts w:ascii="Calibri" w:eastAsia="Calibri" w:hAnsi="Calibri" w:cs="Arial"/>
          <w:color w:val="000000" w:themeColor="text1"/>
        </w:rPr>
        <w:t>539</w:t>
      </w:r>
      <w:r w:rsidR="00700EC8" w:rsidRPr="00700EC8">
        <w:rPr>
          <w:rFonts w:ascii="Calibri" w:eastAsia="Calibri" w:hAnsi="Calibri" w:cs="Arial"/>
          <w:color w:val="000000" w:themeColor="text1"/>
        </w:rPr>
        <w:t xml:space="preserve"> </w:t>
      </w:r>
      <w:bookmarkEnd w:id="95"/>
      <w:r w:rsidRPr="0075006D">
        <w:rPr>
          <w:rFonts w:ascii="Calibri" w:eastAsia="Calibri" w:hAnsi="Calibri" w:cs="Arial"/>
          <w:color w:val="000000" w:themeColor="text1"/>
        </w:rPr>
        <w:t xml:space="preserve">tisuća kuna te državnih trgovačkih društava za čije obveze Republika Hrvatska odgovara solidarno i neograničeno u iznosu od </w:t>
      </w:r>
      <w:r w:rsidR="00FE56E8" w:rsidRPr="00BA072D">
        <w:rPr>
          <w:rFonts w:ascii="Calibri" w:eastAsia="Calibri" w:hAnsi="Calibri" w:cs="Arial"/>
          <w:color w:val="000000" w:themeColor="text1"/>
        </w:rPr>
        <w:t>204</w:t>
      </w:r>
      <w:r w:rsidR="00310124" w:rsidRPr="00BA072D">
        <w:rPr>
          <w:rFonts w:ascii="Calibri" w:eastAsia="Calibri" w:hAnsi="Calibri" w:cs="Arial"/>
          <w:color w:val="000000" w:themeColor="text1"/>
        </w:rPr>
        <w:t>.</w:t>
      </w:r>
      <w:r w:rsidR="00FE56E8" w:rsidRPr="00C068C4">
        <w:rPr>
          <w:rFonts w:ascii="Calibri" w:eastAsia="Calibri" w:hAnsi="Calibri" w:cs="Arial"/>
          <w:color w:val="000000" w:themeColor="text1"/>
        </w:rPr>
        <w:t>157</w:t>
      </w:r>
      <w:r w:rsidR="00FE56E8" w:rsidRPr="0075006D">
        <w:rPr>
          <w:rFonts w:ascii="Calibri" w:eastAsia="Calibri" w:hAnsi="Calibri" w:cs="Arial"/>
          <w:color w:val="000000" w:themeColor="text1"/>
        </w:rPr>
        <w:t xml:space="preserve"> </w:t>
      </w:r>
      <w:r w:rsidRPr="0075006D">
        <w:rPr>
          <w:rFonts w:ascii="Calibri" w:eastAsia="Calibri" w:hAnsi="Calibri" w:cs="Arial"/>
          <w:color w:val="000000" w:themeColor="text1"/>
        </w:rPr>
        <w:t>tisuća</w:t>
      </w:r>
      <w:r w:rsidR="00B808C9" w:rsidRPr="0075006D">
        <w:rPr>
          <w:rFonts w:ascii="Calibri" w:eastAsia="Calibri" w:hAnsi="Calibri" w:cs="Arial"/>
          <w:color w:val="000000" w:themeColor="text1"/>
        </w:rPr>
        <w:t xml:space="preserve"> kuna</w:t>
      </w:r>
      <w:r w:rsidRPr="0075006D">
        <w:rPr>
          <w:rFonts w:ascii="Calibri" w:eastAsia="Calibri" w:hAnsi="Calibri" w:cs="Arial"/>
          <w:color w:val="000000" w:themeColor="text1"/>
        </w:rPr>
        <w:t xml:space="preserve">. </w:t>
      </w:r>
    </w:p>
    <w:p w14:paraId="5CB5F8A4" w14:textId="77777777" w:rsidR="00DF73D1" w:rsidRPr="0075006D" w:rsidRDefault="00DF73D1" w:rsidP="00DF73D1">
      <w:pPr>
        <w:tabs>
          <w:tab w:val="left" w:pos="9180"/>
        </w:tabs>
        <w:ind w:right="-289"/>
        <w:jc w:val="both"/>
        <w:rPr>
          <w:rFonts w:ascii="Calibri" w:eastAsia="Calibri" w:hAnsi="Calibri" w:cs="Arial"/>
          <w:color w:val="000000" w:themeColor="text1"/>
        </w:rPr>
      </w:pPr>
    </w:p>
    <w:p w14:paraId="4C108318" w14:textId="14115782"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w:t>
      </w:r>
      <w:r w:rsidR="00D13462" w:rsidRPr="00D13462">
        <w:rPr>
          <w:rFonts w:ascii="Calibri" w:eastAsia="Calibri" w:hAnsi="Calibri" w:cs="Arial"/>
          <w:bCs/>
          <w:color w:val="000000" w:themeColor="text1"/>
        </w:rPr>
        <w:t xml:space="preserve">30. </w:t>
      </w:r>
      <w:r w:rsidR="00EE2F19" w:rsidRPr="00EE2F19">
        <w:rPr>
          <w:rFonts w:ascii="Calibri" w:eastAsia="Calibri" w:hAnsi="Calibri" w:cs="Arial"/>
          <w:bCs/>
          <w:color w:val="000000" w:themeColor="text1"/>
        </w:rPr>
        <w:t>rujna</w:t>
      </w:r>
      <w:r w:rsidR="00EE2F19" w:rsidRPr="00EE2F19" w:rsidDel="00EE2F19">
        <w:rPr>
          <w:rFonts w:ascii="Calibri" w:eastAsia="Calibri" w:hAnsi="Calibri" w:cs="Arial"/>
          <w:bCs/>
          <w:color w:val="000000" w:themeColor="text1"/>
        </w:rPr>
        <w:t xml:space="preserve"> </w:t>
      </w:r>
      <w:r w:rsidR="00B808C9" w:rsidRPr="0075006D">
        <w:rPr>
          <w:rFonts w:ascii="Calibri" w:eastAsia="Calibri" w:hAnsi="Calibri" w:cs="Arial"/>
          <w:bCs/>
          <w:color w:val="000000" w:themeColor="text1"/>
        </w:rPr>
        <w:t xml:space="preserve"> 2020</w:t>
      </w:r>
      <w:r w:rsidRPr="0075006D">
        <w:rPr>
          <w:rFonts w:ascii="Calibri" w:eastAsia="Calibri" w:hAnsi="Calibri" w:cs="Arial"/>
          <w:bCs/>
          <w:color w:val="000000" w:themeColor="text1"/>
        </w:rPr>
        <w:t xml:space="preserve">. </w:t>
      </w:r>
      <w:r w:rsidRPr="0075006D">
        <w:rPr>
          <w:rFonts w:ascii="Calibri" w:eastAsia="Calibri" w:hAnsi="Calibri" w:cs="Arial"/>
          <w:color w:val="000000" w:themeColor="text1"/>
        </w:rPr>
        <w:t xml:space="preserve">iznos financijske imovine po fer vrijednosti kroz ostalu sveobuhvatnu dobit nije pokriven uobičajenim instrumentima, ali se odnosi na obveznice Republike Hrvatske i trezorske zapise Ministarstva financija u iznosu od </w:t>
      </w:r>
      <w:bookmarkStart w:id="96" w:name="_Hlk50569443"/>
      <w:r w:rsidR="00310124" w:rsidRPr="00BA072D">
        <w:rPr>
          <w:rFonts w:ascii="Calibri" w:eastAsia="Calibri" w:hAnsi="Calibri" w:cs="Arial"/>
          <w:color w:val="000000" w:themeColor="text1"/>
        </w:rPr>
        <w:t>2.</w:t>
      </w:r>
      <w:r w:rsidR="00C068C4" w:rsidRPr="00BA072D">
        <w:rPr>
          <w:rFonts w:ascii="Calibri" w:eastAsia="Calibri" w:hAnsi="Calibri" w:cs="Arial"/>
          <w:color w:val="000000" w:themeColor="text1"/>
        </w:rPr>
        <w:t>728</w:t>
      </w:r>
      <w:r w:rsidR="00310124" w:rsidRPr="00BA072D">
        <w:rPr>
          <w:rFonts w:ascii="Calibri" w:eastAsia="Calibri" w:hAnsi="Calibri" w:cs="Arial"/>
          <w:color w:val="000000" w:themeColor="text1"/>
        </w:rPr>
        <w:t>.</w:t>
      </w:r>
      <w:r w:rsidR="00C068C4" w:rsidRPr="00BA072D">
        <w:rPr>
          <w:rFonts w:ascii="Calibri" w:eastAsia="Calibri" w:hAnsi="Calibri" w:cs="Arial"/>
          <w:color w:val="000000" w:themeColor="text1"/>
        </w:rPr>
        <w:t>665</w:t>
      </w:r>
      <w:r w:rsidR="00833541" w:rsidRPr="0075006D">
        <w:rPr>
          <w:rFonts w:ascii="Calibri" w:eastAsia="Calibri" w:hAnsi="Calibri" w:cs="Arial"/>
          <w:color w:val="000000" w:themeColor="text1"/>
        </w:rPr>
        <w:t xml:space="preserve"> </w:t>
      </w:r>
      <w:bookmarkEnd w:id="96"/>
      <w:r w:rsidRPr="0075006D">
        <w:rPr>
          <w:rFonts w:ascii="Calibri" w:eastAsia="Calibri" w:hAnsi="Calibri" w:cs="Arial"/>
          <w:color w:val="000000" w:themeColor="text1"/>
        </w:rPr>
        <w:t xml:space="preserve">tisuća kuna kod Grupe i </w:t>
      </w:r>
      <w:bookmarkStart w:id="97" w:name="_Hlk40264460"/>
      <w:r w:rsidR="00310124" w:rsidRPr="00BA072D">
        <w:rPr>
          <w:rFonts w:ascii="Calibri" w:eastAsia="Calibri" w:hAnsi="Calibri" w:cs="Arial"/>
          <w:color w:val="000000" w:themeColor="text1"/>
        </w:rPr>
        <w:t>2.</w:t>
      </w:r>
      <w:r w:rsidR="00C068C4" w:rsidRPr="00BA072D">
        <w:rPr>
          <w:rFonts w:ascii="Calibri" w:eastAsia="Calibri" w:hAnsi="Calibri" w:cs="Arial"/>
          <w:color w:val="000000" w:themeColor="text1"/>
        </w:rPr>
        <w:t>690</w:t>
      </w:r>
      <w:r w:rsidR="00310124" w:rsidRPr="00BA072D">
        <w:rPr>
          <w:rFonts w:ascii="Calibri" w:eastAsia="Calibri" w:hAnsi="Calibri" w:cs="Arial"/>
          <w:color w:val="000000" w:themeColor="text1"/>
        </w:rPr>
        <w:t>.</w:t>
      </w:r>
      <w:bookmarkEnd w:id="97"/>
      <w:r w:rsidR="00C068C4" w:rsidRPr="00C068C4">
        <w:rPr>
          <w:rFonts w:ascii="Calibri" w:eastAsia="Calibri" w:hAnsi="Calibri" w:cs="Arial"/>
          <w:color w:val="000000" w:themeColor="text1"/>
        </w:rPr>
        <w:t>854</w:t>
      </w:r>
      <w:r w:rsidR="00C068C4" w:rsidRPr="00310124">
        <w:rPr>
          <w:rFonts w:ascii="Calibri" w:eastAsia="Calibri" w:hAnsi="Calibri" w:cs="Arial"/>
          <w:color w:val="000000" w:themeColor="text1"/>
        </w:rPr>
        <w:t xml:space="preserve"> </w:t>
      </w:r>
      <w:r w:rsidR="00C068C4" w:rsidRPr="00700EC8">
        <w:rPr>
          <w:rFonts w:ascii="Calibri" w:eastAsia="Calibri" w:hAnsi="Calibri" w:cs="Arial"/>
          <w:color w:val="000000" w:themeColor="text1"/>
        </w:rPr>
        <w:t xml:space="preserve"> </w:t>
      </w:r>
      <w:r w:rsidRPr="0075006D">
        <w:rPr>
          <w:rFonts w:ascii="Calibri" w:eastAsia="Calibri" w:hAnsi="Calibri" w:cs="Arial"/>
          <w:color w:val="000000" w:themeColor="text1"/>
        </w:rPr>
        <w:t>tisuća kuna kod Banke.</w:t>
      </w:r>
    </w:p>
    <w:p w14:paraId="30820F8E" w14:textId="77777777" w:rsidR="00DF73D1" w:rsidRPr="0075006D" w:rsidRDefault="00DF73D1" w:rsidP="00DF73D1">
      <w:pPr>
        <w:tabs>
          <w:tab w:val="left" w:pos="9180"/>
        </w:tabs>
        <w:jc w:val="both"/>
        <w:rPr>
          <w:rFonts w:ascii="Calibri" w:eastAsia="Calibri" w:hAnsi="Calibri" w:cs="Arial"/>
          <w:color w:val="000000" w:themeColor="text1"/>
        </w:rPr>
      </w:pPr>
    </w:p>
    <w:p w14:paraId="089B7A47" w14:textId="4CFD95D9"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w:t>
      </w:r>
      <w:r w:rsidR="00D13462" w:rsidRPr="00D13462">
        <w:rPr>
          <w:rFonts w:ascii="Calibri" w:eastAsia="Calibri" w:hAnsi="Calibri" w:cs="Arial"/>
          <w:bCs/>
          <w:color w:val="000000" w:themeColor="text1"/>
        </w:rPr>
        <w:t xml:space="preserve">30. </w:t>
      </w:r>
      <w:r w:rsidR="00EE2F19" w:rsidRPr="00EE2F19">
        <w:rPr>
          <w:rFonts w:ascii="Calibri" w:eastAsia="Calibri" w:hAnsi="Calibri" w:cs="Arial"/>
          <w:bCs/>
          <w:color w:val="000000" w:themeColor="text1"/>
        </w:rPr>
        <w:t>rujna</w:t>
      </w:r>
      <w:r w:rsidR="00EE2F19" w:rsidRPr="00EE2F19" w:rsidDel="00EE2F19">
        <w:rPr>
          <w:rFonts w:ascii="Calibri" w:eastAsia="Calibri" w:hAnsi="Calibri" w:cs="Arial"/>
          <w:bCs/>
          <w:color w:val="000000" w:themeColor="text1"/>
        </w:rPr>
        <w:t xml:space="preserve"> </w:t>
      </w:r>
      <w:r w:rsidR="00B808C9" w:rsidRPr="0075006D">
        <w:rPr>
          <w:rFonts w:ascii="Calibri" w:eastAsia="Calibri" w:hAnsi="Calibri" w:cs="Arial"/>
          <w:bCs/>
          <w:color w:val="000000" w:themeColor="text1"/>
        </w:rPr>
        <w:t>2020</w:t>
      </w:r>
      <w:r w:rsidRPr="0075006D">
        <w:rPr>
          <w:rFonts w:ascii="Calibri" w:eastAsia="Calibri" w:hAnsi="Calibri" w:cs="Arial"/>
          <w:bCs/>
          <w:color w:val="000000" w:themeColor="text1"/>
        </w:rPr>
        <w:t xml:space="preserve">. </w:t>
      </w:r>
      <w:r w:rsidRPr="0075006D">
        <w:rPr>
          <w:rFonts w:ascii="Calibri" w:eastAsia="Calibri" w:hAnsi="Calibri" w:cs="Arial"/>
          <w:color w:val="000000" w:themeColor="text1"/>
        </w:rPr>
        <w:t xml:space="preserve">ostala imovina u iznosu od </w:t>
      </w:r>
      <w:r w:rsidR="00C068C4">
        <w:rPr>
          <w:rFonts w:ascii="Calibri" w:eastAsia="Calibri" w:hAnsi="Calibri" w:cs="Arial"/>
          <w:color w:val="000000" w:themeColor="text1"/>
        </w:rPr>
        <w:t>349</w:t>
      </w:r>
      <w:r w:rsidR="00C068C4" w:rsidRPr="0075006D">
        <w:rPr>
          <w:rFonts w:ascii="Calibri" w:eastAsia="Calibri" w:hAnsi="Calibri" w:cs="Arial"/>
          <w:color w:val="000000" w:themeColor="text1"/>
        </w:rPr>
        <w:t xml:space="preserve"> </w:t>
      </w:r>
      <w:r w:rsidRPr="0075006D">
        <w:rPr>
          <w:rFonts w:ascii="Calibri" w:eastAsia="Calibri" w:hAnsi="Calibri" w:cs="Arial"/>
          <w:color w:val="000000" w:themeColor="text1"/>
        </w:rPr>
        <w:t xml:space="preserve">tisuća kuna nije pokrivena uobičajenim instrumentima osiguranja, ali se odnosi na potraživanja od Republike Hrvatske i republičkih fondova. </w:t>
      </w:r>
    </w:p>
    <w:p w14:paraId="4FAEB867" w14:textId="77777777" w:rsidR="00DF73D1" w:rsidRPr="0075006D" w:rsidRDefault="00DF73D1" w:rsidP="00DF73D1">
      <w:pPr>
        <w:tabs>
          <w:tab w:val="left" w:pos="9180"/>
        </w:tabs>
        <w:ind w:right="-289"/>
        <w:jc w:val="both"/>
        <w:rPr>
          <w:rFonts w:ascii="Calibri" w:eastAsia="Calibri" w:hAnsi="Calibri" w:cs="Arial"/>
          <w:bCs/>
          <w:color w:val="000000" w:themeColor="text1"/>
        </w:rPr>
      </w:pPr>
    </w:p>
    <w:p w14:paraId="7CE5339C" w14:textId="77777777" w:rsidR="00B808C9" w:rsidRPr="0075006D" w:rsidRDefault="00B808C9" w:rsidP="00B808C9">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Na dan 31. prosinca 2019. u ukupnoj neto najvećoj izloženosti Grupe i Banke i</w:t>
      </w:r>
      <w:r w:rsidRPr="0075006D">
        <w:rPr>
          <w:rFonts w:ascii="Calibri" w:eastAsia="Calibri" w:hAnsi="Calibri" w:cs="Arial"/>
          <w:color w:val="000000" w:themeColor="text1"/>
        </w:rPr>
        <w:t xml:space="preserve">znos kredita ostalim korisnicima od 2.979.445 tisuća kuna nije pokriven uobičajenim instrumentima osiguranja, ali se odnosi na potraživanja i primljena sredstva od Republike Hrvatske u iznosu od 2.066.817 tisuća kuna, jedinica lokalne i područne (regionalne) samouprave u iznosu od 708.453 tisuća kuna te državnih trgovačkih društava za čije obveze Republika Hrvatska odgovara solidarno i neograničeno u iznosu od 204.175 tisuća kuna. </w:t>
      </w:r>
    </w:p>
    <w:p w14:paraId="7FF9F2F6" w14:textId="77777777" w:rsidR="00B808C9" w:rsidRPr="0075006D" w:rsidRDefault="00B808C9" w:rsidP="00B808C9">
      <w:pPr>
        <w:tabs>
          <w:tab w:val="left" w:pos="9180"/>
        </w:tabs>
        <w:ind w:right="-289"/>
        <w:jc w:val="both"/>
        <w:rPr>
          <w:rFonts w:ascii="Calibri" w:eastAsia="Calibri" w:hAnsi="Calibri" w:cs="Arial"/>
          <w:color w:val="000000" w:themeColor="text1"/>
        </w:rPr>
      </w:pPr>
    </w:p>
    <w:p w14:paraId="32EABAFC" w14:textId="77777777" w:rsidR="00B808C9" w:rsidRPr="0075006D" w:rsidRDefault="00B808C9" w:rsidP="00B808C9">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31. prosinca 2019. </w:t>
      </w:r>
      <w:r w:rsidRPr="0075006D">
        <w:rPr>
          <w:rFonts w:ascii="Calibri" w:eastAsia="Calibri" w:hAnsi="Calibri" w:cs="Arial"/>
          <w:color w:val="000000" w:themeColor="text1"/>
        </w:rPr>
        <w:t>iznos financijske imovine po fer vrijednosti kroz ostalu sveobuhvatnu dobit i dužničkih vrijednosnih papira po amortiziranom trošku nije pokriven uobičajenim instrumentima, ali se odnosi na obveznice Republike Hrvatske i trezorske zapise Ministarstva financija u iznosu od 1.548.924 tisuća kuna kod Grupe i 1.509.299  tisuća kuna kod Banke.</w:t>
      </w:r>
    </w:p>
    <w:p w14:paraId="72141383" w14:textId="77777777" w:rsidR="00B808C9" w:rsidRPr="0075006D" w:rsidRDefault="00B808C9" w:rsidP="00B808C9">
      <w:pPr>
        <w:tabs>
          <w:tab w:val="left" w:pos="9180"/>
        </w:tabs>
        <w:jc w:val="both"/>
        <w:rPr>
          <w:rFonts w:ascii="Calibri" w:eastAsia="Calibri" w:hAnsi="Calibri" w:cs="Arial"/>
          <w:color w:val="000000" w:themeColor="text1"/>
        </w:rPr>
      </w:pPr>
    </w:p>
    <w:p w14:paraId="073D6AC0" w14:textId="77777777" w:rsidR="00B808C9" w:rsidRPr="0075006D" w:rsidRDefault="00B808C9" w:rsidP="00B808C9">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31. prosinca 2019. </w:t>
      </w:r>
      <w:r w:rsidRPr="0075006D">
        <w:rPr>
          <w:rFonts w:ascii="Calibri" w:eastAsia="Calibri" w:hAnsi="Calibri" w:cs="Arial"/>
          <w:color w:val="000000" w:themeColor="text1"/>
        </w:rPr>
        <w:t xml:space="preserve">ostala imovina u iznosu od 1.288 tisuća kuna nije pokrivena uobičajenim instrumentima osiguranja, ali se odnosi na potraživanja od Republike Hrvatske i republičkih fondova. </w:t>
      </w:r>
    </w:p>
    <w:p w14:paraId="5A34F96D" w14:textId="77777777" w:rsidR="00DF73D1" w:rsidRPr="0075006D" w:rsidRDefault="00DF73D1" w:rsidP="00DF73D1">
      <w:pPr>
        <w:tabs>
          <w:tab w:val="left" w:pos="9180"/>
        </w:tabs>
        <w:jc w:val="both"/>
        <w:rPr>
          <w:rFonts w:ascii="Calibri" w:eastAsia="Calibri" w:hAnsi="Calibri" w:cs="Arial"/>
          <w:color w:val="000000" w:themeColor="text1"/>
        </w:rPr>
      </w:pPr>
    </w:p>
    <w:p w14:paraId="3D51B4D9" w14:textId="77777777" w:rsidR="00DF73D1" w:rsidRPr="0075006D" w:rsidRDefault="00DF73D1" w:rsidP="00DF73D1">
      <w:pPr>
        <w:tabs>
          <w:tab w:val="left" w:pos="9180"/>
        </w:tabs>
        <w:jc w:val="both"/>
        <w:rPr>
          <w:rFonts w:ascii="Calibri" w:eastAsia="Calibri" w:hAnsi="Calibri" w:cs="Arial"/>
          <w:color w:val="000000" w:themeColor="text1"/>
        </w:rPr>
      </w:pPr>
    </w:p>
    <w:p w14:paraId="0293B20B" w14:textId="77777777" w:rsidR="00DF73D1" w:rsidRPr="0075006D" w:rsidRDefault="00DF73D1" w:rsidP="00DF73D1">
      <w:pPr>
        <w:tabs>
          <w:tab w:val="left" w:pos="9180"/>
        </w:tabs>
        <w:jc w:val="both"/>
        <w:rPr>
          <w:rFonts w:ascii="Calibri" w:eastAsia="Calibri" w:hAnsi="Calibri" w:cs="Arial"/>
          <w:color w:val="000000" w:themeColor="text1"/>
        </w:rPr>
        <w:sectPr w:rsidR="00DF73D1" w:rsidRPr="0075006D" w:rsidSect="00DF73D1">
          <w:pgSz w:w="11906" w:h="16838"/>
          <w:pgMar w:top="1417" w:right="1417" w:bottom="1417" w:left="1417" w:header="708" w:footer="708" w:gutter="0"/>
          <w:cols w:space="708"/>
          <w:docGrid w:linePitch="360"/>
        </w:sectPr>
      </w:pPr>
    </w:p>
    <w:p w14:paraId="7721EEDD" w14:textId="77777777" w:rsidR="00DF73D1" w:rsidRPr="0075006D" w:rsidRDefault="00DF73D1" w:rsidP="00DF73D1">
      <w:pPr>
        <w:jc w:val="both"/>
        <w:rPr>
          <w:rFonts w:ascii="Calibri" w:eastAsia="Times New Roman" w:hAnsi="Calibri" w:cs="Arial"/>
          <w:b/>
          <w:color w:val="000000" w:themeColor="text1"/>
          <w:szCs w:val="20"/>
        </w:rPr>
      </w:pPr>
      <w:bookmarkStart w:id="98" w:name="_Hlk36645946"/>
    </w:p>
    <w:p w14:paraId="6BD58E32" w14:textId="77777777" w:rsidR="00DF73D1" w:rsidRPr="0075006D" w:rsidRDefault="00DF73D1" w:rsidP="00DF73D1">
      <w:pPr>
        <w:jc w:val="both"/>
        <w:rPr>
          <w:rFonts w:ascii="Calibri" w:eastAsia="Times New Roman" w:hAnsi="Calibri" w:cs="Arial"/>
          <w:b/>
          <w:color w:val="000000" w:themeColor="text1"/>
          <w:szCs w:val="20"/>
        </w:rPr>
      </w:pPr>
      <w:bookmarkStart w:id="99" w:name="_Hlk1732888"/>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7ABCF2F2" w14:textId="77777777" w:rsidR="00DF73D1" w:rsidRPr="0075006D" w:rsidRDefault="00DF73D1" w:rsidP="00DF73D1">
      <w:pPr>
        <w:jc w:val="both"/>
        <w:rPr>
          <w:rFonts w:ascii="Calibri" w:eastAsia="Times New Roman" w:hAnsi="Calibri" w:cs="Arial"/>
          <w:b/>
          <w:color w:val="000000" w:themeColor="text1"/>
          <w:szCs w:val="20"/>
        </w:rPr>
      </w:pPr>
    </w:p>
    <w:p w14:paraId="3DC12593" w14:textId="77777777" w:rsidR="00DF73D1" w:rsidRPr="0075006D" w:rsidRDefault="00DF73D1" w:rsidP="00DF73D1">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35CB5564" w14:textId="77777777" w:rsidR="00DF73D1" w:rsidRPr="0075006D" w:rsidRDefault="00DF73D1" w:rsidP="00DF73D1">
      <w:pPr>
        <w:jc w:val="both"/>
        <w:rPr>
          <w:rFonts w:ascii="Calibri" w:eastAsia="Times New Roman" w:hAnsi="Calibri" w:cs="Arial"/>
          <w:b/>
          <w:color w:val="000000" w:themeColor="text1"/>
          <w:szCs w:val="20"/>
        </w:rPr>
      </w:pPr>
    </w:p>
    <w:p w14:paraId="5497A0C3" w14:textId="77777777" w:rsidR="00DF73D1" w:rsidRPr="0075006D" w:rsidRDefault="00DF73D1" w:rsidP="00DF73D1">
      <w:pPr>
        <w:pStyle w:val="T1"/>
        <w:numPr>
          <w:ilvl w:val="8"/>
          <w:numId w:val="29"/>
        </w:numPr>
        <w:spacing w:before="0" w:after="0" w:line="240" w:lineRule="auto"/>
        <w:ind w:left="284" w:hanging="284"/>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bookmarkEnd w:id="99"/>
    <w:p w14:paraId="57FF44F6" w14:textId="77777777" w:rsidR="00DF73D1" w:rsidRPr="0075006D" w:rsidRDefault="00DF73D1" w:rsidP="00DF73D1">
      <w:pPr>
        <w:tabs>
          <w:tab w:val="left" w:pos="9180"/>
        </w:tabs>
        <w:jc w:val="both"/>
        <w:rPr>
          <w:rFonts w:ascii="Calibri" w:eastAsia="Calibri" w:hAnsi="Calibri" w:cs="Arial"/>
          <w:color w:val="000000" w:themeColor="text1"/>
        </w:rPr>
      </w:pPr>
    </w:p>
    <w:p w14:paraId="77056F53" w14:textId="77777777"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color w:val="000000" w:themeColor="text1"/>
        </w:rPr>
        <w:t>U sljedećim tablicama prikazuju se promjene po rezerviranjima od početnog do završnog stanja prema vrsti financijskog instrumenta i prema rizičnim skupinama:</w:t>
      </w:r>
    </w:p>
    <w:p w14:paraId="268CBAD1"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p>
    <w:bookmarkEnd w:id="98"/>
    <w:p w14:paraId="7FE79A8C"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r w:rsidRPr="0075006D">
        <w:rPr>
          <w:rFonts w:ascii="Calibri" w:eastAsia="Times New Roman" w:hAnsi="Calibri" w:cs="Times New Roman"/>
          <w:b/>
          <w:color w:val="000000" w:themeColor="text1"/>
          <w:szCs w:val="20"/>
        </w:rPr>
        <w:t>Novčana sredstva i računi kod banaka</w:t>
      </w:r>
    </w:p>
    <w:p w14:paraId="7320D6A8"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F73D1" w:rsidRPr="0075006D" w14:paraId="307B7B06" w14:textId="77777777" w:rsidTr="00935CFB">
        <w:trPr>
          <w:trHeight w:val="164"/>
        </w:trPr>
        <w:tc>
          <w:tcPr>
            <w:tcW w:w="3889" w:type="dxa"/>
            <w:tcBorders>
              <w:top w:val="nil"/>
              <w:left w:val="nil"/>
              <w:bottom w:val="nil"/>
              <w:right w:val="nil"/>
            </w:tcBorders>
            <w:shd w:val="clear" w:color="auto" w:fill="auto"/>
            <w:vAlign w:val="center"/>
          </w:tcPr>
          <w:p w14:paraId="4DD7D727" w14:textId="77777777"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6C65D133"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9179029"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38022779"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45B117BC" w14:textId="77777777"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35E86BC7" w14:textId="77777777"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14:paraId="70242AEE" w14:textId="77777777" w:rsidTr="00935CFB">
        <w:trPr>
          <w:trHeight w:val="164"/>
        </w:trPr>
        <w:tc>
          <w:tcPr>
            <w:tcW w:w="3889" w:type="dxa"/>
            <w:tcBorders>
              <w:top w:val="nil"/>
              <w:left w:val="nil"/>
              <w:bottom w:val="nil"/>
              <w:right w:val="nil"/>
            </w:tcBorders>
            <w:shd w:val="clear" w:color="auto" w:fill="auto"/>
            <w:vAlign w:val="center"/>
            <w:hideMark/>
          </w:tcPr>
          <w:p w14:paraId="0C2B64D5" w14:textId="6EC0BAD2"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w:t>
            </w:r>
            <w:r w:rsidR="00890EFD">
              <w:rPr>
                <w:rFonts w:ascii="Calibri" w:eastAsia="Calibri" w:hAnsi="Calibri" w:cs="Calibri"/>
                <w:b/>
                <w:bCs/>
                <w:color w:val="000000" w:themeColor="text1"/>
                <w:sz w:val="20"/>
                <w:szCs w:val="20"/>
              </w:rPr>
              <w:t>0</w:t>
            </w:r>
            <w:r w:rsidRPr="0075006D">
              <w:rPr>
                <w:rFonts w:ascii="Calibri" w:eastAsia="Calibri" w:hAnsi="Calibri" w:cs="Calibri"/>
                <w:b/>
                <w:bCs/>
                <w:color w:val="000000" w:themeColor="text1"/>
                <w:sz w:val="20"/>
                <w:szCs w:val="20"/>
              </w:rPr>
              <w:t>.</w:t>
            </w:r>
            <w:r w:rsidR="00EE2F19">
              <w:t xml:space="preserve"> </w:t>
            </w:r>
            <w:r w:rsidR="00EE2F19" w:rsidRPr="00EE2F19">
              <w:rPr>
                <w:rFonts w:ascii="Calibri" w:eastAsia="Calibri" w:hAnsi="Calibri" w:cs="Calibri"/>
                <w:b/>
                <w:bCs/>
                <w:color w:val="000000" w:themeColor="text1"/>
                <w:sz w:val="20"/>
                <w:szCs w:val="20"/>
              </w:rPr>
              <w:t>rujna</w:t>
            </w:r>
            <w:r w:rsidR="00EE2F19" w:rsidRPr="00EE2F19" w:rsidDel="00EE2F19">
              <w:rPr>
                <w:rFonts w:ascii="Calibri" w:eastAsia="Calibri" w:hAnsi="Calibri" w:cs="Calibri"/>
                <w:b/>
                <w:bCs/>
                <w:color w:val="000000" w:themeColor="text1"/>
                <w:sz w:val="20"/>
                <w:szCs w:val="20"/>
              </w:rPr>
              <w:t xml:space="preserve"> </w:t>
            </w:r>
            <w:r w:rsidRPr="0075006D">
              <w:rPr>
                <w:rFonts w:ascii="Calibri" w:eastAsia="Calibri" w:hAnsi="Calibri" w:cs="Calibri"/>
                <w:b/>
                <w:bCs/>
                <w:color w:val="000000" w:themeColor="text1"/>
                <w:sz w:val="20"/>
                <w:szCs w:val="20"/>
              </w:rPr>
              <w:t>2020.</w:t>
            </w:r>
          </w:p>
        </w:tc>
        <w:tc>
          <w:tcPr>
            <w:tcW w:w="1098" w:type="dxa"/>
            <w:tcBorders>
              <w:top w:val="nil"/>
              <w:left w:val="nil"/>
              <w:bottom w:val="nil"/>
              <w:right w:val="nil"/>
            </w:tcBorders>
            <w:shd w:val="clear" w:color="auto" w:fill="auto"/>
            <w:vAlign w:val="center"/>
            <w:hideMark/>
          </w:tcPr>
          <w:p w14:paraId="77C7F613"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4D3827AB"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7E56B331"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F256A77"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39724740"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DF73D1" w:rsidRPr="0075006D" w14:paraId="079E1193" w14:textId="77777777" w:rsidTr="00935CFB">
        <w:trPr>
          <w:trHeight w:val="164"/>
        </w:trPr>
        <w:tc>
          <w:tcPr>
            <w:tcW w:w="3889" w:type="dxa"/>
            <w:tcBorders>
              <w:top w:val="nil"/>
              <w:left w:val="nil"/>
              <w:bottom w:val="nil"/>
              <w:right w:val="nil"/>
            </w:tcBorders>
            <w:shd w:val="clear" w:color="auto" w:fill="auto"/>
            <w:vAlign w:val="center"/>
            <w:hideMark/>
          </w:tcPr>
          <w:p w14:paraId="368FCDA5" w14:textId="77777777"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45D0FD0C"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7D88817C"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78DC60DD"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397CF100"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09366A70"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DF73D1" w:rsidRPr="0075006D" w14:paraId="7E7D4022" w14:textId="77777777" w:rsidTr="00935CFB">
        <w:trPr>
          <w:trHeight w:val="164"/>
        </w:trPr>
        <w:tc>
          <w:tcPr>
            <w:tcW w:w="3889" w:type="dxa"/>
            <w:tcBorders>
              <w:top w:val="nil"/>
              <w:left w:val="nil"/>
              <w:bottom w:val="nil"/>
              <w:right w:val="nil"/>
            </w:tcBorders>
            <w:shd w:val="clear" w:color="auto" w:fill="auto"/>
            <w:vAlign w:val="center"/>
          </w:tcPr>
          <w:p w14:paraId="5614E16F" w14:textId="77777777"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7A193F87"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35A726F0"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688D99A1"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B4BAA87" w14:textId="77777777"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40D9CC3E" w14:textId="77777777"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14:paraId="5BCA643F" w14:textId="77777777" w:rsidTr="00935CFB">
        <w:trPr>
          <w:trHeight w:val="164"/>
        </w:trPr>
        <w:tc>
          <w:tcPr>
            <w:tcW w:w="3889" w:type="dxa"/>
            <w:tcBorders>
              <w:top w:val="nil"/>
              <w:left w:val="nil"/>
              <w:bottom w:val="nil"/>
              <w:right w:val="nil"/>
            </w:tcBorders>
            <w:shd w:val="clear" w:color="auto" w:fill="auto"/>
            <w:vAlign w:val="center"/>
            <w:hideMark/>
          </w:tcPr>
          <w:p w14:paraId="261261D9"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Stanje 1. siječnja 20</w:t>
            </w:r>
            <w:r w:rsidR="003A3DB5" w:rsidRPr="0075006D">
              <w:rPr>
                <w:rFonts w:ascii="Calibri" w:eastAsia="Calibri" w:hAnsi="Calibri" w:cs="Calibri"/>
                <w:color w:val="000000" w:themeColor="text1"/>
                <w:sz w:val="20"/>
                <w:szCs w:val="20"/>
              </w:rPr>
              <w:t>20</w:t>
            </w:r>
            <w:r w:rsidRPr="0075006D">
              <w:rPr>
                <w:rFonts w:ascii="Calibri" w:eastAsia="Calibri" w:hAnsi="Calibri" w:cs="Calibri"/>
                <w:color w:val="000000" w:themeColor="text1"/>
                <w:sz w:val="20"/>
                <w:szCs w:val="20"/>
              </w:rPr>
              <w:t xml:space="preserve">. </w:t>
            </w:r>
          </w:p>
        </w:tc>
        <w:tc>
          <w:tcPr>
            <w:tcW w:w="1098" w:type="dxa"/>
            <w:shd w:val="clear" w:color="auto" w:fill="auto"/>
            <w:vAlign w:val="bottom"/>
          </w:tcPr>
          <w:p w14:paraId="2A40814C" w14:textId="77777777" w:rsidR="00DF73D1"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483</w:t>
            </w:r>
          </w:p>
        </w:tc>
        <w:tc>
          <w:tcPr>
            <w:tcW w:w="1089" w:type="dxa"/>
            <w:shd w:val="clear" w:color="auto" w:fill="auto"/>
            <w:vAlign w:val="bottom"/>
          </w:tcPr>
          <w:p w14:paraId="07AD14AF"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15FF2969"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78E45E95"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6C0D783B" w14:textId="77777777" w:rsidR="00DF73D1"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483</w:t>
            </w:r>
          </w:p>
        </w:tc>
      </w:tr>
      <w:tr w:rsidR="005E40BD" w:rsidRPr="0075006D" w14:paraId="3D86655C" w14:textId="77777777" w:rsidTr="00935CFB">
        <w:trPr>
          <w:trHeight w:val="164"/>
        </w:trPr>
        <w:tc>
          <w:tcPr>
            <w:tcW w:w="3889" w:type="dxa"/>
            <w:tcBorders>
              <w:top w:val="nil"/>
              <w:left w:val="nil"/>
              <w:bottom w:val="nil"/>
              <w:right w:val="nil"/>
            </w:tcBorders>
            <w:shd w:val="clear" w:color="auto" w:fill="auto"/>
            <w:vAlign w:val="center"/>
            <w:hideMark/>
          </w:tcPr>
          <w:p w14:paraId="7E74A59E" w14:textId="77777777"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shd w:val="clear" w:color="auto" w:fill="auto"/>
            <w:vAlign w:val="bottom"/>
          </w:tcPr>
          <w:p w14:paraId="5C028B58" w14:textId="65D2B3E9"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68A88D00" w14:textId="5F4CDE5D"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253637A1" w14:textId="22FB8521"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2C00F448" w14:textId="262F19AF"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162" w:type="dxa"/>
            <w:shd w:val="clear" w:color="auto" w:fill="auto"/>
            <w:vAlign w:val="bottom"/>
          </w:tcPr>
          <w:p w14:paraId="3BA82B00" w14:textId="77F9081E"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E40BD" w:rsidRPr="0075006D" w14:paraId="721D39EC" w14:textId="77777777" w:rsidTr="00935CFB">
        <w:trPr>
          <w:trHeight w:val="164"/>
        </w:trPr>
        <w:tc>
          <w:tcPr>
            <w:tcW w:w="3889" w:type="dxa"/>
            <w:tcBorders>
              <w:top w:val="nil"/>
              <w:left w:val="nil"/>
              <w:bottom w:val="nil"/>
              <w:right w:val="nil"/>
            </w:tcBorders>
            <w:shd w:val="clear" w:color="auto" w:fill="auto"/>
            <w:vAlign w:val="center"/>
          </w:tcPr>
          <w:p w14:paraId="67EB4366" w14:textId="77777777"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shd w:val="clear" w:color="auto" w:fill="auto"/>
            <w:vAlign w:val="bottom"/>
          </w:tcPr>
          <w:p w14:paraId="47859D1C" w14:textId="27B953EC"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6BE91B14" w14:textId="0BD5434E"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68C0BB49" w14:textId="0F83AE27"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44DDC473" w14:textId="49BCC517"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162" w:type="dxa"/>
            <w:shd w:val="clear" w:color="auto" w:fill="auto"/>
            <w:vAlign w:val="bottom"/>
          </w:tcPr>
          <w:p w14:paraId="0AC63CF5" w14:textId="69E1E2A9"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E40BD" w:rsidRPr="0075006D" w14:paraId="2776ACF6" w14:textId="77777777" w:rsidTr="00935CFB">
        <w:trPr>
          <w:trHeight w:val="164"/>
        </w:trPr>
        <w:tc>
          <w:tcPr>
            <w:tcW w:w="3889" w:type="dxa"/>
            <w:tcBorders>
              <w:top w:val="nil"/>
              <w:left w:val="nil"/>
              <w:bottom w:val="nil"/>
              <w:right w:val="nil"/>
            </w:tcBorders>
            <w:shd w:val="clear" w:color="auto" w:fill="auto"/>
            <w:vAlign w:val="center"/>
          </w:tcPr>
          <w:p w14:paraId="66441868" w14:textId="77777777"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shd w:val="clear" w:color="auto" w:fill="auto"/>
            <w:vAlign w:val="bottom"/>
          </w:tcPr>
          <w:p w14:paraId="5D69296B" w14:textId="19C16F66"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2666CD55" w14:textId="2CDB5527"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9" w:type="dxa"/>
            <w:shd w:val="clear" w:color="auto" w:fill="auto"/>
            <w:vAlign w:val="bottom"/>
          </w:tcPr>
          <w:p w14:paraId="50DFF917" w14:textId="755E7C60"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84" w:type="dxa"/>
            <w:shd w:val="clear" w:color="auto" w:fill="auto"/>
            <w:vAlign w:val="bottom"/>
          </w:tcPr>
          <w:p w14:paraId="3B63BE93" w14:textId="44D66C74"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162" w:type="dxa"/>
            <w:shd w:val="clear" w:color="auto" w:fill="auto"/>
            <w:vAlign w:val="bottom"/>
          </w:tcPr>
          <w:p w14:paraId="7C92D15C" w14:textId="710B8876" w:rsidR="005E40BD" w:rsidRPr="0075006D" w:rsidRDefault="00126642"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E40BD" w:rsidRPr="0075006D" w14:paraId="4C4EC5A1" w14:textId="77777777" w:rsidTr="00935CFB">
        <w:trPr>
          <w:trHeight w:val="235"/>
        </w:trPr>
        <w:tc>
          <w:tcPr>
            <w:tcW w:w="3889" w:type="dxa"/>
            <w:tcBorders>
              <w:top w:val="nil"/>
              <w:left w:val="nil"/>
              <w:bottom w:val="nil"/>
              <w:right w:val="nil"/>
            </w:tcBorders>
            <w:shd w:val="clear" w:color="auto" w:fill="auto"/>
            <w:vAlign w:val="center"/>
            <w:hideMark/>
          </w:tcPr>
          <w:p w14:paraId="0ED61AA2" w14:textId="77777777"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w:t>
            </w:r>
            <w:r w:rsidR="000E2236">
              <w:rPr>
                <w:rFonts w:ascii="Calibri" w:eastAsia="Calibri" w:hAnsi="Calibri" w:cs="Calibri"/>
                <w:color w:val="000000" w:themeColor="text1"/>
                <w:sz w:val="20"/>
                <w:szCs w:val="20"/>
              </w:rPr>
              <w:t>povećanje</w:t>
            </w:r>
            <w:r w:rsidR="000E2236" w:rsidRPr="0075006D">
              <w:rPr>
                <w:rFonts w:ascii="Calibri" w:eastAsia="Calibri" w:hAnsi="Calibri" w:cs="Calibri"/>
                <w:color w:val="000000" w:themeColor="text1"/>
                <w:sz w:val="20"/>
                <w:szCs w:val="20"/>
              </w:rPr>
              <w:t xml:space="preserve"> </w:t>
            </w:r>
            <w:r w:rsidRPr="0075006D">
              <w:rPr>
                <w:rFonts w:ascii="Calibri" w:eastAsia="Calibri" w:hAnsi="Calibri" w:cs="Calibri"/>
                <w:color w:val="000000" w:themeColor="text1"/>
                <w:sz w:val="20"/>
                <w:szCs w:val="20"/>
              </w:rPr>
              <w:t xml:space="preserve">rezerviranja za očekivane gubitke </w:t>
            </w:r>
          </w:p>
        </w:tc>
        <w:tc>
          <w:tcPr>
            <w:tcW w:w="1098" w:type="dxa"/>
            <w:shd w:val="clear" w:color="auto" w:fill="auto"/>
            <w:vAlign w:val="bottom"/>
          </w:tcPr>
          <w:p w14:paraId="46C87458" w14:textId="08743325" w:rsidR="005E40BD" w:rsidRPr="0075006D" w:rsidRDefault="004D3C8B"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1.732</w:t>
            </w:r>
          </w:p>
        </w:tc>
        <w:tc>
          <w:tcPr>
            <w:tcW w:w="1089" w:type="dxa"/>
            <w:shd w:val="clear" w:color="auto" w:fill="auto"/>
            <w:vAlign w:val="bottom"/>
          </w:tcPr>
          <w:p w14:paraId="1324365A" w14:textId="5F490F98" w:rsidR="005E40BD" w:rsidRPr="0075006D" w:rsidRDefault="004D3C8B"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vAlign w:val="bottom"/>
          </w:tcPr>
          <w:p w14:paraId="6F45E120" w14:textId="7B4907EF" w:rsidR="005E40BD" w:rsidRPr="0075006D" w:rsidRDefault="004D3C8B"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vAlign w:val="bottom"/>
          </w:tcPr>
          <w:p w14:paraId="66DA7EEF" w14:textId="3BC24C84" w:rsidR="005E40BD" w:rsidRPr="0075006D" w:rsidRDefault="004D3C8B"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162" w:type="dxa"/>
            <w:shd w:val="clear" w:color="auto" w:fill="auto"/>
            <w:vAlign w:val="bottom"/>
          </w:tcPr>
          <w:p w14:paraId="67448FD5" w14:textId="47A9AE29" w:rsidR="005E40BD" w:rsidRPr="0075006D" w:rsidRDefault="004D3C8B"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1.732</w:t>
            </w:r>
          </w:p>
        </w:tc>
      </w:tr>
      <w:tr w:rsidR="005E40BD" w:rsidRPr="0075006D" w14:paraId="35A577AB" w14:textId="77777777" w:rsidTr="00935CFB">
        <w:trPr>
          <w:trHeight w:val="235"/>
        </w:trPr>
        <w:tc>
          <w:tcPr>
            <w:tcW w:w="3889" w:type="dxa"/>
            <w:tcBorders>
              <w:top w:val="nil"/>
              <w:left w:val="nil"/>
              <w:bottom w:val="nil"/>
              <w:right w:val="nil"/>
            </w:tcBorders>
            <w:shd w:val="clear" w:color="auto" w:fill="auto"/>
            <w:vAlign w:val="center"/>
          </w:tcPr>
          <w:p w14:paraId="050096DF" w14:textId="77777777"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shd w:val="clear" w:color="auto" w:fill="auto"/>
            <w:vAlign w:val="bottom"/>
          </w:tcPr>
          <w:p w14:paraId="02A89346" w14:textId="1F076422" w:rsidR="005E40BD" w:rsidRPr="0075006D" w:rsidRDefault="004D3C8B"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tc>
        <w:tc>
          <w:tcPr>
            <w:tcW w:w="1089" w:type="dxa"/>
            <w:shd w:val="clear" w:color="auto" w:fill="auto"/>
            <w:vAlign w:val="bottom"/>
          </w:tcPr>
          <w:p w14:paraId="1826A8FE" w14:textId="10E82E8C" w:rsidR="005E40BD" w:rsidRPr="0075006D" w:rsidRDefault="004D3C8B"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vAlign w:val="bottom"/>
          </w:tcPr>
          <w:p w14:paraId="1E2DD379" w14:textId="364E7771" w:rsidR="005E40BD" w:rsidRPr="0075006D" w:rsidRDefault="004D3C8B"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vAlign w:val="bottom"/>
          </w:tcPr>
          <w:p w14:paraId="5F16801A" w14:textId="27FE44FD" w:rsidR="005E40BD" w:rsidRPr="0075006D" w:rsidRDefault="004D3C8B"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162" w:type="dxa"/>
            <w:shd w:val="clear" w:color="auto" w:fill="auto"/>
            <w:vAlign w:val="bottom"/>
          </w:tcPr>
          <w:p w14:paraId="7D3D59A8" w14:textId="55F98DCE" w:rsidR="005E40BD" w:rsidRPr="0075006D" w:rsidRDefault="004D3C8B"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tc>
      </w:tr>
      <w:tr w:rsidR="005E40BD" w:rsidRPr="0075006D" w14:paraId="2C3BA27B" w14:textId="77777777" w:rsidTr="00935CFB">
        <w:trPr>
          <w:trHeight w:val="172"/>
        </w:trPr>
        <w:tc>
          <w:tcPr>
            <w:tcW w:w="3889" w:type="dxa"/>
            <w:tcBorders>
              <w:top w:val="nil"/>
              <w:left w:val="nil"/>
              <w:bottom w:val="nil"/>
              <w:right w:val="nil"/>
            </w:tcBorders>
            <w:shd w:val="clear" w:color="auto" w:fill="auto"/>
            <w:vAlign w:val="bottom"/>
            <w:hideMark/>
          </w:tcPr>
          <w:p w14:paraId="27ECBBDB" w14:textId="3B14F640" w:rsidR="005E40BD" w:rsidRPr="0075006D" w:rsidRDefault="005E40BD" w:rsidP="005E40BD">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w:t>
            </w:r>
            <w:r w:rsidR="00890EFD" w:rsidRPr="00890EFD">
              <w:rPr>
                <w:rFonts w:ascii="Calibri" w:eastAsia="Calibri" w:hAnsi="Calibri" w:cs="Calibri"/>
                <w:b/>
                <w:bCs/>
                <w:color w:val="000000" w:themeColor="text1"/>
                <w:sz w:val="20"/>
                <w:szCs w:val="20"/>
              </w:rPr>
              <w:t xml:space="preserve">30. </w:t>
            </w:r>
            <w:r w:rsidR="00EE2F19" w:rsidRPr="00EE2F19">
              <w:rPr>
                <w:rFonts w:ascii="Calibri" w:eastAsia="Calibri" w:hAnsi="Calibri" w:cs="Calibri"/>
                <w:b/>
                <w:bCs/>
                <w:color w:val="000000" w:themeColor="text1"/>
                <w:sz w:val="20"/>
                <w:szCs w:val="20"/>
              </w:rPr>
              <w:t>rujna</w:t>
            </w:r>
            <w:r w:rsidR="00890EFD" w:rsidRPr="00890EFD">
              <w:rPr>
                <w:rFonts w:ascii="Calibri" w:eastAsia="Calibri" w:hAnsi="Calibri" w:cs="Calibri"/>
                <w:b/>
                <w:bCs/>
                <w:color w:val="000000" w:themeColor="text1"/>
                <w:sz w:val="20"/>
                <w:szCs w:val="20"/>
              </w:rPr>
              <w:t xml:space="preserve"> </w:t>
            </w:r>
            <w:r w:rsidRPr="0075006D">
              <w:rPr>
                <w:rFonts w:ascii="Calibri" w:eastAsia="Calibri" w:hAnsi="Calibri" w:cs="Calibri"/>
                <w:b/>
                <w:bCs/>
                <w:color w:val="000000" w:themeColor="text1"/>
                <w:sz w:val="20"/>
                <w:szCs w:val="20"/>
              </w:rPr>
              <w:t>2020.</w:t>
            </w:r>
          </w:p>
        </w:tc>
        <w:tc>
          <w:tcPr>
            <w:tcW w:w="1098" w:type="dxa"/>
            <w:tcBorders>
              <w:top w:val="single" w:sz="4" w:space="0" w:color="auto"/>
              <w:left w:val="nil"/>
              <w:bottom w:val="single" w:sz="12" w:space="0" w:color="auto"/>
              <w:right w:val="nil"/>
            </w:tcBorders>
            <w:shd w:val="clear" w:color="auto" w:fill="auto"/>
            <w:vAlign w:val="bottom"/>
          </w:tcPr>
          <w:p w14:paraId="3FEF8724" w14:textId="015093EF" w:rsidR="005E40BD" w:rsidRPr="0075006D" w:rsidRDefault="004D3C8B"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2.225</w:t>
            </w:r>
          </w:p>
        </w:tc>
        <w:tc>
          <w:tcPr>
            <w:tcW w:w="1089" w:type="dxa"/>
            <w:tcBorders>
              <w:top w:val="single" w:sz="4" w:space="0" w:color="auto"/>
              <w:left w:val="nil"/>
              <w:bottom w:val="single" w:sz="12" w:space="0" w:color="auto"/>
              <w:right w:val="nil"/>
            </w:tcBorders>
            <w:shd w:val="clear" w:color="auto" w:fill="auto"/>
            <w:vAlign w:val="bottom"/>
          </w:tcPr>
          <w:p w14:paraId="63204DF6" w14:textId="0B47DF2A" w:rsidR="005E40BD" w:rsidRPr="0075006D" w:rsidRDefault="004D3C8B"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14:paraId="695BC70F" w14:textId="5BEEA5C3" w:rsidR="005E40BD" w:rsidRPr="0075006D" w:rsidRDefault="004D3C8B"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14:paraId="00F06B7C" w14:textId="60A95A00" w:rsidR="005E40BD" w:rsidRPr="0075006D" w:rsidRDefault="004D3C8B"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14:paraId="22583024" w14:textId="13842692" w:rsidR="005E40BD" w:rsidRPr="0075006D" w:rsidRDefault="004D3C8B"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2.225</w:t>
            </w:r>
          </w:p>
        </w:tc>
      </w:tr>
    </w:tbl>
    <w:p w14:paraId="06D52004" w14:textId="77777777" w:rsidR="00DF73D1" w:rsidRPr="0075006D" w:rsidRDefault="00DF73D1" w:rsidP="00DF73D1">
      <w:pPr>
        <w:rPr>
          <w:rFonts w:ascii="Calibri" w:eastAsia="Calibri" w:hAnsi="Calibri"/>
          <w:color w:val="000000" w:themeColor="text1"/>
        </w:rPr>
      </w:pPr>
    </w:p>
    <w:p w14:paraId="3939F4AF" w14:textId="77777777" w:rsidR="00497D4A" w:rsidRPr="0075006D" w:rsidRDefault="00497D4A" w:rsidP="00DF73D1">
      <w:pPr>
        <w:rPr>
          <w:rFonts w:ascii="Calibri" w:eastAsia="Calibri" w:hAnsi="Calibri"/>
          <w:color w:val="000000" w:themeColor="text1"/>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F73D1" w:rsidRPr="0075006D" w14:paraId="75716E04" w14:textId="77777777" w:rsidTr="00935CFB">
        <w:trPr>
          <w:trHeight w:val="164"/>
        </w:trPr>
        <w:tc>
          <w:tcPr>
            <w:tcW w:w="3889" w:type="dxa"/>
            <w:tcBorders>
              <w:top w:val="nil"/>
              <w:left w:val="nil"/>
              <w:bottom w:val="nil"/>
              <w:right w:val="nil"/>
            </w:tcBorders>
            <w:shd w:val="clear" w:color="auto" w:fill="auto"/>
            <w:vAlign w:val="center"/>
          </w:tcPr>
          <w:p w14:paraId="7F6CBABE" w14:textId="77777777"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09451964"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3AEBC94D"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02965CC1"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D70FA0E" w14:textId="77777777"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5235CFCB" w14:textId="77777777"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14:paraId="42396076" w14:textId="77777777" w:rsidTr="00935CFB">
        <w:trPr>
          <w:trHeight w:val="164"/>
        </w:trPr>
        <w:tc>
          <w:tcPr>
            <w:tcW w:w="3889" w:type="dxa"/>
            <w:tcBorders>
              <w:top w:val="nil"/>
              <w:left w:val="nil"/>
              <w:bottom w:val="nil"/>
              <w:right w:val="nil"/>
            </w:tcBorders>
            <w:shd w:val="clear" w:color="auto" w:fill="auto"/>
            <w:vAlign w:val="center"/>
            <w:hideMark/>
          </w:tcPr>
          <w:p w14:paraId="1B969667" w14:textId="77777777"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98" w:type="dxa"/>
            <w:tcBorders>
              <w:top w:val="nil"/>
              <w:left w:val="nil"/>
              <w:bottom w:val="nil"/>
              <w:right w:val="nil"/>
            </w:tcBorders>
            <w:shd w:val="clear" w:color="auto" w:fill="auto"/>
            <w:vAlign w:val="center"/>
            <w:hideMark/>
          </w:tcPr>
          <w:p w14:paraId="7B14A623"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623679CF"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5EEBE605"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1AE43645"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4002B07C"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DF73D1" w:rsidRPr="0075006D" w14:paraId="7502829D" w14:textId="77777777" w:rsidTr="00935CFB">
        <w:trPr>
          <w:trHeight w:val="164"/>
        </w:trPr>
        <w:tc>
          <w:tcPr>
            <w:tcW w:w="3889" w:type="dxa"/>
            <w:tcBorders>
              <w:top w:val="nil"/>
              <w:left w:val="nil"/>
              <w:bottom w:val="nil"/>
              <w:right w:val="nil"/>
            </w:tcBorders>
            <w:shd w:val="clear" w:color="auto" w:fill="auto"/>
            <w:vAlign w:val="center"/>
            <w:hideMark/>
          </w:tcPr>
          <w:p w14:paraId="2E36596C" w14:textId="77777777"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761153CE"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11C9024C"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6769C5D8"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5FD7DE10"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776EE98B"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DF73D1" w:rsidRPr="0075006D" w14:paraId="64AC6285" w14:textId="77777777" w:rsidTr="00935CFB">
        <w:trPr>
          <w:trHeight w:val="164"/>
        </w:trPr>
        <w:tc>
          <w:tcPr>
            <w:tcW w:w="3889" w:type="dxa"/>
            <w:tcBorders>
              <w:top w:val="nil"/>
              <w:left w:val="nil"/>
              <w:bottom w:val="nil"/>
              <w:right w:val="nil"/>
            </w:tcBorders>
            <w:shd w:val="clear" w:color="auto" w:fill="auto"/>
            <w:vAlign w:val="center"/>
          </w:tcPr>
          <w:p w14:paraId="7C59AA75" w14:textId="77777777"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6ED3A3A"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25DF6FF4"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07D6B5EA" w14:textId="77777777"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30D966B" w14:textId="77777777"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4B505A7E" w14:textId="77777777"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14:paraId="6058A5AA" w14:textId="77777777" w:rsidTr="00935CFB">
        <w:trPr>
          <w:trHeight w:val="164"/>
        </w:trPr>
        <w:tc>
          <w:tcPr>
            <w:tcW w:w="3889" w:type="dxa"/>
            <w:tcBorders>
              <w:top w:val="nil"/>
              <w:left w:val="nil"/>
              <w:bottom w:val="nil"/>
              <w:right w:val="nil"/>
            </w:tcBorders>
            <w:shd w:val="clear" w:color="auto" w:fill="auto"/>
            <w:vAlign w:val="center"/>
            <w:hideMark/>
          </w:tcPr>
          <w:p w14:paraId="444C84D9"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98" w:type="dxa"/>
            <w:shd w:val="clear" w:color="auto" w:fill="auto"/>
            <w:vAlign w:val="bottom"/>
          </w:tcPr>
          <w:p w14:paraId="46914E53"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1.668</w:t>
            </w:r>
          </w:p>
        </w:tc>
        <w:tc>
          <w:tcPr>
            <w:tcW w:w="1089" w:type="dxa"/>
            <w:shd w:val="clear" w:color="auto" w:fill="auto"/>
            <w:vAlign w:val="bottom"/>
          </w:tcPr>
          <w:p w14:paraId="4F76A9A8"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16577444"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34140D33"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004B35B9"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1.668</w:t>
            </w:r>
          </w:p>
        </w:tc>
      </w:tr>
      <w:tr w:rsidR="00DF73D1" w:rsidRPr="0075006D" w14:paraId="6A745506" w14:textId="77777777" w:rsidTr="00935CFB">
        <w:trPr>
          <w:trHeight w:val="164"/>
        </w:trPr>
        <w:tc>
          <w:tcPr>
            <w:tcW w:w="3889" w:type="dxa"/>
            <w:tcBorders>
              <w:top w:val="nil"/>
              <w:left w:val="nil"/>
              <w:bottom w:val="nil"/>
              <w:right w:val="nil"/>
            </w:tcBorders>
            <w:shd w:val="clear" w:color="auto" w:fill="auto"/>
            <w:vAlign w:val="center"/>
            <w:hideMark/>
          </w:tcPr>
          <w:p w14:paraId="43D85216"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shd w:val="clear" w:color="auto" w:fill="auto"/>
            <w:vAlign w:val="bottom"/>
          </w:tcPr>
          <w:p w14:paraId="5CD1EA5C"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7C18B97D"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5B90EA18"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617173F5"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587A64A8"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DF73D1" w:rsidRPr="0075006D" w14:paraId="453FC2B2" w14:textId="77777777" w:rsidTr="00935CFB">
        <w:trPr>
          <w:trHeight w:val="164"/>
        </w:trPr>
        <w:tc>
          <w:tcPr>
            <w:tcW w:w="3889" w:type="dxa"/>
            <w:tcBorders>
              <w:top w:val="nil"/>
              <w:left w:val="nil"/>
              <w:bottom w:val="nil"/>
              <w:right w:val="nil"/>
            </w:tcBorders>
            <w:shd w:val="clear" w:color="auto" w:fill="auto"/>
            <w:vAlign w:val="center"/>
          </w:tcPr>
          <w:p w14:paraId="0BEEB8C6"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shd w:val="clear" w:color="auto" w:fill="auto"/>
            <w:vAlign w:val="bottom"/>
          </w:tcPr>
          <w:p w14:paraId="6033457E"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29FDCA24"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084098FA"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313976C1"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048D8BFB"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DF73D1" w:rsidRPr="0075006D" w14:paraId="652C6184" w14:textId="77777777" w:rsidTr="00935CFB">
        <w:trPr>
          <w:trHeight w:val="164"/>
        </w:trPr>
        <w:tc>
          <w:tcPr>
            <w:tcW w:w="3889" w:type="dxa"/>
            <w:tcBorders>
              <w:top w:val="nil"/>
              <w:left w:val="nil"/>
              <w:bottom w:val="nil"/>
              <w:right w:val="nil"/>
            </w:tcBorders>
            <w:shd w:val="clear" w:color="auto" w:fill="auto"/>
            <w:vAlign w:val="center"/>
          </w:tcPr>
          <w:p w14:paraId="3A1D0E71"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shd w:val="clear" w:color="auto" w:fill="auto"/>
            <w:vAlign w:val="bottom"/>
          </w:tcPr>
          <w:p w14:paraId="07BFCE7C"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64611ED2"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7CE84BD5"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76B219A5"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298EC51B"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DF73D1" w:rsidRPr="0075006D" w14:paraId="7C1C51DB" w14:textId="77777777" w:rsidTr="00935CFB">
        <w:trPr>
          <w:trHeight w:val="235"/>
        </w:trPr>
        <w:tc>
          <w:tcPr>
            <w:tcW w:w="3889" w:type="dxa"/>
            <w:tcBorders>
              <w:top w:val="nil"/>
              <w:left w:val="nil"/>
              <w:bottom w:val="nil"/>
              <w:right w:val="nil"/>
            </w:tcBorders>
            <w:shd w:val="clear" w:color="auto" w:fill="auto"/>
            <w:vAlign w:val="center"/>
            <w:hideMark/>
          </w:tcPr>
          <w:p w14:paraId="72A5F472"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8" w:type="dxa"/>
            <w:shd w:val="clear" w:color="auto" w:fill="auto"/>
            <w:vAlign w:val="bottom"/>
          </w:tcPr>
          <w:p w14:paraId="639F9E0A"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(1.190)</w:t>
            </w:r>
          </w:p>
        </w:tc>
        <w:tc>
          <w:tcPr>
            <w:tcW w:w="1089" w:type="dxa"/>
            <w:shd w:val="clear" w:color="auto" w:fill="auto"/>
            <w:vAlign w:val="bottom"/>
          </w:tcPr>
          <w:p w14:paraId="7D7EE3BC"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07F3980A"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271C6B1C"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0845E2D9"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(1.190)</w:t>
            </w:r>
          </w:p>
        </w:tc>
      </w:tr>
      <w:tr w:rsidR="00DF73D1" w:rsidRPr="0075006D" w14:paraId="51CB4159" w14:textId="77777777" w:rsidTr="00935CFB">
        <w:trPr>
          <w:trHeight w:val="235"/>
        </w:trPr>
        <w:tc>
          <w:tcPr>
            <w:tcW w:w="3889" w:type="dxa"/>
            <w:tcBorders>
              <w:top w:val="nil"/>
              <w:left w:val="nil"/>
              <w:bottom w:val="nil"/>
              <w:right w:val="nil"/>
            </w:tcBorders>
            <w:shd w:val="clear" w:color="auto" w:fill="auto"/>
            <w:vAlign w:val="center"/>
          </w:tcPr>
          <w:p w14:paraId="657D3325" w14:textId="77777777"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shd w:val="clear" w:color="auto" w:fill="auto"/>
            <w:vAlign w:val="bottom"/>
          </w:tcPr>
          <w:p w14:paraId="0F20048F"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c>
          <w:tcPr>
            <w:tcW w:w="1089" w:type="dxa"/>
            <w:shd w:val="clear" w:color="auto" w:fill="auto"/>
            <w:vAlign w:val="bottom"/>
          </w:tcPr>
          <w:p w14:paraId="5A5BADED"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14:paraId="0A2C3DFC"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14:paraId="5E529AB4"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14:paraId="2205C109" w14:textId="77777777"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r>
      <w:tr w:rsidR="00DF73D1" w:rsidRPr="0075006D" w14:paraId="144651DB" w14:textId="77777777" w:rsidTr="00935CFB">
        <w:trPr>
          <w:trHeight w:val="172"/>
        </w:trPr>
        <w:tc>
          <w:tcPr>
            <w:tcW w:w="3889" w:type="dxa"/>
            <w:tcBorders>
              <w:top w:val="nil"/>
              <w:left w:val="nil"/>
              <w:bottom w:val="nil"/>
              <w:right w:val="nil"/>
            </w:tcBorders>
            <w:shd w:val="clear" w:color="auto" w:fill="auto"/>
            <w:vAlign w:val="bottom"/>
            <w:hideMark/>
          </w:tcPr>
          <w:p w14:paraId="7D96CD51" w14:textId="77777777"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98" w:type="dxa"/>
            <w:tcBorders>
              <w:top w:val="single" w:sz="4" w:space="0" w:color="auto"/>
              <w:left w:val="nil"/>
              <w:bottom w:val="single" w:sz="12" w:space="0" w:color="auto"/>
              <w:right w:val="nil"/>
            </w:tcBorders>
            <w:shd w:val="clear" w:color="auto" w:fill="auto"/>
            <w:vAlign w:val="bottom"/>
          </w:tcPr>
          <w:p w14:paraId="1D4FA266"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483</w:t>
            </w:r>
          </w:p>
        </w:tc>
        <w:tc>
          <w:tcPr>
            <w:tcW w:w="1089" w:type="dxa"/>
            <w:tcBorders>
              <w:top w:val="single" w:sz="4" w:space="0" w:color="auto"/>
              <w:left w:val="nil"/>
              <w:bottom w:val="single" w:sz="12" w:space="0" w:color="auto"/>
              <w:right w:val="nil"/>
            </w:tcBorders>
            <w:shd w:val="clear" w:color="auto" w:fill="auto"/>
            <w:vAlign w:val="bottom"/>
          </w:tcPr>
          <w:p w14:paraId="1315F435"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14:paraId="4C463DDD"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14:paraId="3DC0325C"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14:paraId="1158BC8E" w14:textId="77777777"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483</w:t>
            </w:r>
          </w:p>
        </w:tc>
      </w:tr>
    </w:tbl>
    <w:p w14:paraId="68BEEFDC" w14:textId="77777777" w:rsidR="00DF73D1" w:rsidRPr="0075006D" w:rsidRDefault="00DF73D1" w:rsidP="00DF73D1">
      <w:pPr>
        <w:tabs>
          <w:tab w:val="left" w:pos="9180"/>
        </w:tabs>
        <w:jc w:val="both"/>
        <w:rPr>
          <w:rFonts w:ascii="Calibri" w:eastAsia="Calibri" w:hAnsi="Calibri" w:cs="Arial"/>
          <w:color w:val="000000" w:themeColor="text1"/>
        </w:rPr>
      </w:pPr>
    </w:p>
    <w:p w14:paraId="0004B8B2" w14:textId="77777777" w:rsidR="00DF73D1" w:rsidRPr="0075006D" w:rsidRDefault="00DF73D1" w:rsidP="00DF73D1">
      <w:pPr>
        <w:tabs>
          <w:tab w:val="left" w:pos="9180"/>
        </w:tabs>
        <w:jc w:val="both"/>
        <w:rPr>
          <w:rFonts w:ascii="Calibri" w:eastAsia="Calibri" w:hAnsi="Calibri" w:cs="Arial"/>
          <w:color w:val="000000" w:themeColor="text1"/>
        </w:rPr>
      </w:pPr>
    </w:p>
    <w:p w14:paraId="502E3C1C" w14:textId="77777777" w:rsidR="00DF73D1" w:rsidRPr="0075006D" w:rsidRDefault="00DF73D1" w:rsidP="00DF73D1">
      <w:pPr>
        <w:tabs>
          <w:tab w:val="left" w:pos="9180"/>
        </w:tabs>
        <w:jc w:val="both"/>
        <w:rPr>
          <w:rFonts w:ascii="Calibri" w:eastAsia="Calibri" w:hAnsi="Calibri" w:cs="Arial"/>
          <w:color w:val="000000" w:themeColor="text1"/>
        </w:rPr>
        <w:sectPr w:rsidR="00DF73D1" w:rsidRPr="0075006D" w:rsidSect="00DF73D1">
          <w:pgSz w:w="11906" w:h="16838"/>
          <w:pgMar w:top="1417" w:right="1417" w:bottom="1417" w:left="1417" w:header="708" w:footer="708" w:gutter="0"/>
          <w:cols w:space="708"/>
          <w:docGrid w:linePitch="360"/>
        </w:sectPr>
      </w:pPr>
    </w:p>
    <w:p w14:paraId="18C4E7E6" w14:textId="77777777" w:rsidR="00DF73D1" w:rsidRPr="0075006D" w:rsidRDefault="00DF73D1" w:rsidP="00DF73D1">
      <w:pPr>
        <w:jc w:val="both"/>
        <w:rPr>
          <w:rFonts w:ascii="Calibri" w:eastAsia="Times New Roman" w:hAnsi="Calibri" w:cs="Arial"/>
          <w:b/>
          <w:color w:val="000000" w:themeColor="text1"/>
          <w:szCs w:val="20"/>
        </w:rPr>
      </w:pPr>
    </w:p>
    <w:p w14:paraId="55012F35" w14:textId="77777777" w:rsidR="00DF73D1" w:rsidRPr="0075006D" w:rsidRDefault="00DF73D1" w:rsidP="00DF73D1">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297CD720" w14:textId="77777777" w:rsidR="00DF73D1" w:rsidRPr="0075006D" w:rsidRDefault="00DF73D1" w:rsidP="00DF73D1">
      <w:pPr>
        <w:jc w:val="both"/>
        <w:rPr>
          <w:rFonts w:ascii="Calibri" w:eastAsia="Times New Roman" w:hAnsi="Calibri" w:cs="Arial"/>
          <w:b/>
          <w:color w:val="000000" w:themeColor="text1"/>
          <w:szCs w:val="20"/>
        </w:rPr>
      </w:pPr>
    </w:p>
    <w:p w14:paraId="3555BC6B" w14:textId="77777777" w:rsidR="00DF73D1" w:rsidRPr="0075006D" w:rsidRDefault="00DF73D1" w:rsidP="00DF73D1">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352A2DE3" w14:textId="77777777" w:rsidR="00DF73D1" w:rsidRPr="0075006D" w:rsidRDefault="00DF73D1" w:rsidP="00DF73D1">
      <w:pPr>
        <w:jc w:val="both"/>
        <w:rPr>
          <w:rFonts w:ascii="Calibri" w:eastAsia="Times New Roman" w:hAnsi="Calibri" w:cs="Arial"/>
          <w:b/>
          <w:color w:val="000000" w:themeColor="text1"/>
          <w:szCs w:val="20"/>
        </w:rPr>
      </w:pPr>
    </w:p>
    <w:p w14:paraId="2E2F2F37" w14:textId="77777777" w:rsidR="00DF73D1" w:rsidRPr="0075006D" w:rsidRDefault="00DF73D1" w:rsidP="00DF73D1">
      <w:pPr>
        <w:pStyle w:val="T1"/>
        <w:numPr>
          <w:ilvl w:val="8"/>
          <w:numId w:val="30"/>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63330AF9"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p>
    <w:p w14:paraId="3838E2ED" w14:textId="77777777"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r w:rsidRPr="0075006D">
        <w:rPr>
          <w:rFonts w:ascii="Calibri" w:eastAsia="Times New Roman" w:hAnsi="Calibri" w:cs="Times New Roman"/>
          <w:b/>
          <w:color w:val="000000" w:themeColor="text1"/>
          <w:szCs w:val="20"/>
        </w:rPr>
        <w:t>Novčana sredstva i računi kod banaka</w:t>
      </w:r>
    </w:p>
    <w:p w14:paraId="79666A39" w14:textId="77777777" w:rsidR="00DF73D1" w:rsidRPr="0075006D" w:rsidRDefault="00DF73D1"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3A3DB5" w:rsidRPr="0075006D" w14:paraId="79FF325E" w14:textId="77777777" w:rsidTr="00935CFB">
        <w:trPr>
          <w:trHeight w:val="173"/>
        </w:trPr>
        <w:tc>
          <w:tcPr>
            <w:tcW w:w="4097" w:type="dxa"/>
            <w:tcBorders>
              <w:top w:val="nil"/>
              <w:left w:val="nil"/>
              <w:bottom w:val="nil"/>
              <w:right w:val="nil"/>
            </w:tcBorders>
            <w:shd w:val="clear" w:color="auto" w:fill="auto"/>
            <w:vAlign w:val="center"/>
          </w:tcPr>
          <w:p w14:paraId="6905FB86" w14:textId="77777777" w:rsidR="003A3DB5" w:rsidRPr="0075006D" w:rsidRDefault="003A3DB5" w:rsidP="003A3DB5">
            <w:pPr>
              <w:rPr>
                <w:rFonts w:ascii="Calibri" w:eastAsia="Calibri" w:hAnsi="Calibri" w:cs="Calibri"/>
                <w:b/>
                <w:bCs/>
                <w:color w:val="000000" w:themeColor="text1"/>
                <w:sz w:val="20"/>
                <w:szCs w:val="20"/>
              </w:rPr>
            </w:pPr>
            <w:bookmarkStart w:id="100" w:name="_Hlk24387129"/>
            <w:r w:rsidRPr="0075006D">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258F3666"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02269E0E"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1E8A3F01"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389FBA8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2C350CA"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301CA342" w14:textId="77777777" w:rsidTr="00935CFB">
        <w:trPr>
          <w:trHeight w:val="173"/>
        </w:trPr>
        <w:tc>
          <w:tcPr>
            <w:tcW w:w="4097" w:type="dxa"/>
            <w:tcBorders>
              <w:top w:val="nil"/>
              <w:left w:val="nil"/>
              <w:bottom w:val="nil"/>
              <w:right w:val="nil"/>
            </w:tcBorders>
            <w:shd w:val="clear" w:color="auto" w:fill="auto"/>
            <w:vAlign w:val="center"/>
            <w:hideMark/>
          </w:tcPr>
          <w:p w14:paraId="4E3C29F2" w14:textId="44F5E5C2" w:rsidR="003A3DB5" w:rsidRPr="0075006D" w:rsidRDefault="00890EFD" w:rsidP="003A3DB5">
            <w:pPr>
              <w:rPr>
                <w:rFonts w:ascii="Calibri" w:eastAsia="Calibri" w:hAnsi="Calibri" w:cs="Calibri"/>
                <w:b/>
                <w:bCs/>
                <w:color w:val="000000" w:themeColor="text1"/>
                <w:sz w:val="20"/>
                <w:szCs w:val="20"/>
              </w:rPr>
            </w:pPr>
            <w:r w:rsidRPr="00890EFD">
              <w:rPr>
                <w:rFonts w:ascii="Calibri" w:eastAsia="Calibri" w:hAnsi="Calibri" w:cs="Calibri"/>
                <w:b/>
                <w:bCs/>
                <w:color w:val="000000" w:themeColor="text1"/>
                <w:sz w:val="20"/>
                <w:szCs w:val="20"/>
              </w:rPr>
              <w:t>30.</w:t>
            </w:r>
            <w:r w:rsidR="00EE2F19">
              <w:t xml:space="preserve"> </w:t>
            </w:r>
            <w:r w:rsidR="00EE2F19" w:rsidRPr="00EE2F19">
              <w:rPr>
                <w:rFonts w:ascii="Calibri" w:eastAsia="Calibri" w:hAnsi="Calibri" w:cs="Calibri"/>
                <w:b/>
                <w:bCs/>
                <w:color w:val="000000" w:themeColor="text1"/>
                <w:sz w:val="20"/>
                <w:szCs w:val="20"/>
              </w:rPr>
              <w:t>rujna</w:t>
            </w:r>
            <w:r w:rsidR="00EE2F19" w:rsidRPr="00EE2F19" w:rsidDel="00EE2F19">
              <w:rPr>
                <w:rFonts w:ascii="Calibri" w:eastAsia="Calibri" w:hAnsi="Calibri" w:cs="Calibri"/>
                <w:b/>
                <w:bCs/>
                <w:color w:val="000000" w:themeColor="text1"/>
                <w:sz w:val="20"/>
                <w:szCs w:val="20"/>
              </w:rPr>
              <w:t xml:space="preserve"> </w:t>
            </w:r>
            <w:r w:rsidR="003A3DB5" w:rsidRPr="0075006D">
              <w:rPr>
                <w:rFonts w:ascii="Calibri" w:eastAsia="Calibri" w:hAnsi="Calibri" w:cs="Calibri"/>
                <w:b/>
                <w:bCs/>
                <w:color w:val="000000" w:themeColor="text1"/>
                <w:sz w:val="20"/>
                <w:szCs w:val="20"/>
              </w:rPr>
              <w:t>2020.</w:t>
            </w:r>
          </w:p>
        </w:tc>
        <w:tc>
          <w:tcPr>
            <w:tcW w:w="1098" w:type="dxa"/>
            <w:tcBorders>
              <w:top w:val="nil"/>
              <w:left w:val="nil"/>
              <w:bottom w:val="nil"/>
              <w:right w:val="nil"/>
            </w:tcBorders>
            <w:shd w:val="clear" w:color="auto" w:fill="auto"/>
            <w:vAlign w:val="center"/>
            <w:hideMark/>
          </w:tcPr>
          <w:p w14:paraId="75221508"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378DD83B"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57AD20E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27D34296"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6EAE4F14"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15F299BC" w14:textId="77777777" w:rsidTr="00935CFB">
        <w:trPr>
          <w:trHeight w:val="173"/>
        </w:trPr>
        <w:tc>
          <w:tcPr>
            <w:tcW w:w="4097" w:type="dxa"/>
            <w:tcBorders>
              <w:top w:val="nil"/>
              <w:left w:val="nil"/>
              <w:bottom w:val="nil"/>
              <w:right w:val="nil"/>
            </w:tcBorders>
            <w:shd w:val="clear" w:color="auto" w:fill="auto"/>
            <w:vAlign w:val="center"/>
            <w:hideMark/>
          </w:tcPr>
          <w:p w14:paraId="55AFF18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59D14D4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4D8EDEC8"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7D0582C2"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57764017"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6E8596AF"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32AB4BE0" w14:textId="77777777" w:rsidTr="00935CFB">
        <w:trPr>
          <w:trHeight w:val="173"/>
        </w:trPr>
        <w:tc>
          <w:tcPr>
            <w:tcW w:w="4097" w:type="dxa"/>
            <w:tcBorders>
              <w:top w:val="nil"/>
              <w:left w:val="nil"/>
              <w:bottom w:val="nil"/>
              <w:right w:val="nil"/>
            </w:tcBorders>
            <w:shd w:val="clear" w:color="auto" w:fill="auto"/>
            <w:vAlign w:val="center"/>
          </w:tcPr>
          <w:p w14:paraId="170072F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0747A4B6"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2867CF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5C74AE99" w14:textId="77777777" w:rsidR="003A3DB5" w:rsidRPr="0075006D" w:rsidRDefault="003A3DB5" w:rsidP="003A3DB5">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035B1D7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5987328E"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54807135" w14:textId="77777777" w:rsidTr="00935CFB">
        <w:trPr>
          <w:trHeight w:val="173"/>
        </w:trPr>
        <w:tc>
          <w:tcPr>
            <w:tcW w:w="4097" w:type="dxa"/>
            <w:tcBorders>
              <w:top w:val="nil"/>
              <w:left w:val="nil"/>
              <w:bottom w:val="nil"/>
              <w:right w:val="nil"/>
            </w:tcBorders>
            <w:shd w:val="clear" w:color="auto" w:fill="auto"/>
            <w:vAlign w:val="center"/>
            <w:hideMark/>
          </w:tcPr>
          <w:p w14:paraId="708AA57E"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2020. </w:t>
            </w:r>
          </w:p>
        </w:tc>
        <w:tc>
          <w:tcPr>
            <w:tcW w:w="1098" w:type="dxa"/>
            <w:tcBorders>
              <w:top w:val="nil"/>
              <w:left w:val="nil"/>
              <w:bottom w:val="nil"/>
              <w:right w:val="nil"/>
            </w:tcBorders>
            <w:shd w:val="clear" w:color="auto" w:fill="auto"/>
          </w:tcPr>
          <w:p w14:paraId="11FBB9C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479</w:t>
            </w:r>
          </w:p>
        </w:tc>
        <w:tc>
          <w:tcPr>
            <w:tcW w:w="1028" w:type="dxa"/>
            <w:tcBorders>
              <w:top w:val="nil"/>
              <w:left w:val="nil"/>
              <w:bottom w:val="nil"/>
              <w:right w:val="nil"/>
            </w:tcBorders>
            <w:shd w:val="clear" w:color="auto" w:fill="auto"/>
          </w:tcPr>
          <w:p w14:paraId="0113BE06"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tcPr>
          <w:p w14:paraId="6D6DA9C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tcPr>
          <w:p w14:paraId="2316D03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tcPr>
          <w:p w14:paraId="3D3FD2A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479</w:t>
            </w:r>
          </w:p>
        </w:tc>
      </w:tr>
      <w:tr w:rsidR="005B17AC" w:rsidRPr="0075006D" w14:paraId="1D39513D" w14:textId="77777777" w:rsidTr="00AE6C77">
        <w:trPr>
          <w:trHeight w:val="173"/>
        </w:trPr>
        <w:tc>
          <w:tcPr>
            <w:tcW w:w="4097" w:type="dxa"/>
            <w:tcBorders>
              <w:top w:val="nil"/>
              <w:left w:val="nil"/>
              <w:bottom w:val="nil"/>
              <w:right w:val="nil"/>
            </w:tcBorders>
            <w:shd w:val="clear" w:color="auto" w:fill="auto"/>
            <w:vAlign w:val="center"/>
            <w:hideMark/>
          </w:tcPr>
          <w:p w14:paraId="5E83EEB8"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shd w:val="clear" w:color="auto" w:fill="auto"/>
          </w:tcPr>
          <w:p w14:paraId="0669FB57" w14:textId="46BCD936"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2ADBDAB3" w14:textId="55E5C601"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4F61D14E" w14:textId="6AEA08F3"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shd w:val="clear" w:color="auto" w:fill="auto"/>
          </w:tcPr>
          <w:p w14:paraId="76A773BA" w14:textId="2F664465"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shd w:val="clear" w:color="auto" w:fill="auto"/>
          </w:tcPr>
          <w:p w14:paraId="110F90F9" w14:textId="015AA2BF"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14:paraId="20DC3F86" w14:textId="77777777" w:rsidTr="00AE6C77">
        <w:trPr>
          <w:trHeight w:val="173"/>
        </w:trPr>
        <w:tc>
          <w:tcPr>
            <w:tcW w:w="4097" w:type="dxa"/>
            <w:tcBorders>
              <w:top w:val="nil"/>
              <w:left w:val="nil"/>
              <w:bottom w:val="nil"/>
              <w:right w:val="nil"/>
            </w:tcBorders>
            <w:shd w:val="clear" w:color="auto" w:fill="auto"/>
            <w:vAlign w:val="center"/>
          </w:tcPr>
          <w:p w14:paraId="3AEE4E27"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shd w:val="clear" w:color="auto" w:fill="auto"/>
          </w:tcPr>
          <w:p w14:paraId="63390276" w14:textId="0D223AE1"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1D204FF9" w14:textId="753973C5"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7BA8B488" w14:textId="381B5473"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shd w:val="clear" w:color="auto" w:fill="auto"/>
          </w:tcPr>
          <w:p w14:paraId="1222C4A3" w14:textId="0B839606"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shd w:val="clear" w:color="auto" w:fill="auto"/>
          </w:tcPr>
          <w:p w14:paraId="5ADE652C" w14:textId="521F1A47"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14:paraId="58418EEB" w14:textId="77777777" w:rsidTr="00AE6C77">
        <w:trPr>
          <w:trHeight w:val="173"/>
        </w:trPr>
        <w:tc>
          <w:tcPr>
            <w:tcW w:w="4097" w:type="dxa"/>
            <w:tcBorders>
              <w:top w:val="nil"/>
              <w:left w:val="nil"/>
              <w:bottom w:val="nil"/>
              <w:right w:val="nil"/>
            </w:tcBorders>
            <w:shd w:val="clear" w:color="auto" w:fill="auto"/>
            <w:vAlign w:val="center"/>
          </w:tcPr>
          <w:p w14:paraId="3C7DB8CB"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shd w:val="clear" w:color="auto" w:fill="auto"/>
          </w:tcPr>
          <w:p w14:paraId="3E2717AB" w14:textId="0E3FF52E"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7CC3BF61" w14:textId="46ADA1F4"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tcPr>
          <w:p w14:paraId="7C91D848" w14:textId="0E2AE8FB"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shd w:val="clear" w:color="auto" w:fill="auto"/>
          </w:tcPr>
          <w:p w14:paraId="02233FAA" w14:textId="1F38A8C5"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shd w:val="clear" w:color="auto" w:fill="auto"/>
          </w:tcPr>
          <w:p w14:paraId="1D4E19D4" w14:textId="5BAF6143"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14:paraId="6B06EFB2" w14:textId="77777777" w:rsidTr="00AE6C77">
        <w:trPr>
          <w:trHeight w:val="250"/>
        </w:trPr>
        <w:tc>
          <w:tcPr>
            <w:tcW w:w="4097" w:type="dxa"/>
            <w:tcBorders>
              <w:top w:val="nil"/>
              <w:left w:val="nil"/>
              <w:bottom w:val="nil"/>
              <w:right w:val="nil"/>
            </w:tcBorders>
            <w:shd w:val="clear" w:color="auto" w:fill="auto"/>
            <w:vAlign w:val="center"/>
            <w:hideMark/>
          </w:tcPr>
          <w:p w14:paraId="6614A0FD"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w:t>
            </w:r>
            <w:r w:rsidR="000E2236">
              <w:rPr>
                <w:rFonts w:ascii="Calibri" w:eastAsia="Calibri" w:hAnsi="Calibri" w:cs="Calibri"/>
                <w:color w:val="000000" w:themeColor="text1"/>
                <w:sz w:val="20"/>
                <w:szCs w:val="20"/>
              </w:rPr>
              <w:t>povećanje</w:t>
            </w:r>
            <w:r w:rsidRPr="0075006D">
              <w:rPr>
                <w:rFonts w:ascii="Calibri" w:eastAsia="Calibri" w:hAnsi="Calibri" w:cs="Calibri"/>
                <w:color w:val="000000" w:themeColor="text1"/>
                <w:sz w:val="20"/>
                <w:szCs w:val="20"/>
              </w:rPr>
              <w:t xml:space="preserve"> rezerviranja za očekivane gubitke </w:t>
            </w:r>
          </w:p>
        </w:tc>
        <w:tc>
          <w:tcPr>
            <w:tcW w:w="1098" w:type="dxa"/>
            <w:shd w:val="clear" w:color="auto" w:fill="auto"/>
            <w:vAlign w:val="bottom"/>
          </w:tcPr>
          <w:p w14:paraId="4070FF06" w14:textId="7D4907CB" w:rsidR="005B17AC" w:rsidRPr="0075006D" w:rsidRDefault="004D3C8B" w:rsidP="005B17AC">
            <w:pPr>
              <w:jc w:val="right"/>
              <w:rPr>
                <w:rFonts w:ascii="Calibri" w:eastAsia="Calibri" w:hAnsi="Calibri" w:cs="Calibri"/>
                <w:color w:val="000000" w:themeColor="text1"/>
                <w:sz w:val="20"/>
                <w:szCs w:val="20"/>
              </w:rPr>
            </w:pPr>
            <w:r w:rsidRPr="004D3C8B">
              <w:rPr>
                <w:rFonts w:ascii="Calibri" w:eastAsia="Calibri" w:hAnsi="Calibri" w:cs="Calibri"/>
                <w:color w:val="000000" w:themeColor="text1"/>
                <w:sz w:val="20"/>
                <w:szCs w:val="20"/>
              </w:rPr>
              <w:t>1.710</w:t>
            </w:r>
          </w:p>
        </w:tc>
        <w:tc>
          <w:tcPr>
            <w:tcW w:w="1028" w:type="dxa"/>
            <w:shd w:val="clear" w:color="auto" w:fill="auto"/>
            <w:vAlign w:val="bottom"/>
          </w:tcPr>
          <w:p w14:paraId="49F45F59" w14:textId="2921144D"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shd w:val="clear" w:color="auto" w:fill="auto"/>
            <w:vAlign w:val="bottom"/>
          </w:tcPr>
          <w:p w14:paraId="3EFAAED3" w14:textId="00DBF1C6"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shd w:val="clear" w:color="auto" w:fill="auto"/>
            <w:vAlign w:val="bottom"/>
          </w:tcPr>
          <w:p w14:paraId="3211B829" w14:textId="10D6F09B"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shd w:val="clear" w:color="auto" w:fill="auto"/>
            <w:vAlign w:val="bottom"/>
          </w:tcPr>
          <w:p w14:paraId="6CD2B8C3" w14:textId="396F822E"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1.710</w:t>
            </w:r>
          </w:p>
        </w:tc>
      </w:tr>
      <w:tr w:rsidR="005B17AC" w:rsidRPr="0075006D" w14:paraId="5C9724BE" w14:textId="77777777" w:rsidTr="00935CFB">
        <w:trPr>
          <w:trHeight w:val="250"/>
        </w:trPr>
        <w:tc>
          <w:tcPr>
            <w:tcW w:w="4097" w:type="dxa"/>
            <w:tcBorders>
              <w:top w:val="nil"/>
              <w:left w:val="nil"/>
              <w:bottom w:val="nil"/>
              <w:right w:val="nil"/>
            </w:tcBorders>
            <w:shd w:val="clear" w:color="auto" w:fill="auto"/>
            <w:vAlign w:val="center"/>
          </w:tcPr>
          <w:p w14:paraId="04267E5F"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53CABBFB" w14:textId="46864C11"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tc>
        <w:tc>
          <w:tcPr>
            <w:tcW w:w="1028" w:type="dxa"/>
            <w:tcBorders>
              <w:top w:val="nil"/>
              <w:left w:val="nil"/>
              <w:bottom w:val="single" w:sz="4" w:space="0" w:color="auto"/>
              <w:right w:val="nil"/>
            </w:tcBorders>
            <w:shd w:val="clear" w:color="auto" w:fill="auto"/>
            <w:vAlign w:val="bottom"/>
          </w:tcPr>
          <w:p w14:paraId="239A723D" w14:textId="75148591"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14:paraId="771D50C5" w14:textId="6FE6B5DE"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14:paraId="3AB081C3" w14:textId="20D91C37"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14:paraId="206EFAC5" w14:textId="21753978"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tc>
      </w:tr>
      <w:tr w:rsidR="005B17AC" w:rsidRPr="0075006D" w14:paraId="693D2AEE" w14:textId="77777777" w:rsidTr="00935CFB">
        <w:trPr>
          <w:trHeight w:val="182"/>
        </w:trPr>
        <w:tc>
          <w:tcPr>
            <w:tcW w:w="4097" w:type="dxa"/>
            <w:tcBorders>
              <w:top w:val="nil"/>
              <w:left w:val="nil"/>
              <w:bottom w:val="nil"/>
              <w:right w:val="nil"/>
            </w:tcBorders>
            <w:shd w:val="clear" w:color="auto" w:fill="auto"/>
            <w:vAlign w:val="center"/>
            <w:hideMark/>
          </w:tcPr>
          <w:p w14:paraId="2D696A50" w14:textId="4B63871F" w:rsidR="005B17AC" w:rsidRPr="0075006D" w:rsidRDefault="005B17AC" w:rsidP="005B17AC">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w:t>
            </w:r>
            <w:r w:rsidR="00890EFD" w:rsidRPr="00890EFD">
              <w:rPr>
                <w:rFonts w:ascii="Calibri" w:eastAsia="Calibri" w:hAnsi="Calibri" w:cs="Calibri"/>
                <w:b/>
                <w:bCs/>
                <w:color w:val="000000" w:themeColor="text1"/>
                <w:sz w:val="20"/>
                <w:szCs w:val="20"/>
              </w:rPr>
              <w:t>30.</w:t>
            </w:r>
            <w:r w:rsidR="00EE2F19">
              <w:t xml:space="preserve"> </w:t>
            </w:r>
            <w:r w:rsidR="00EE2F19" w:rsidRPr="00EE2F19">
              <w:rPr>
                <w:rFonts w:ascii="Calibri" w:eastAsia="Calibri" w:hAnsi="Calibri" w:cs="Calibri"/>
                <w:b/>
                <w:bCs/>
                <w:color w:val="000000" w:themeColor="text1"/>
                <w:sz w:val="20"/>
                <w:szCs w:val="20"/>
              </w:rPr>
              <w:t>rujna</w:t>
            </w:r>
            <w:r w:rsidR="00EE2F19" w:rsidRPr="00EE2F19" w:rsidDel="00EE2F19">
              <w:rPr>
                <w:rFonts w:ascii="Calibri" w:eastAsia="Calibri" w:hAnsi="Calibri" w:cs="Calibri"/>
                <w:b/>
                <w:bCs/>
                <w:color w:val="000000" w:themeColor="text1"/>
                <w:sz w:val="20"/>
                <w:szCs w:val="20"/>
              </w:rPr>
              <w:t xml:space="preserve"> </w:t>
            </w:r>
            <w:r w:rsidRPr="0075006D">
              <w:rPr>
                <w:rFonts w:ascii="Calibri" w:eastAsia="Calibri" w:hAnsi="Calibri" w:cs="Calibri"/>
                <w:b/>
                <w:bCs/>
                <w:color w:val="000000" w:themeColor="text1"/>
                <w:sz w:val="20"/>
                <w:szCs w:val="20"/>
              </w:rPr>
              <w:t>2020.</w:t>
            </w:r>
          </w:p>
        </w:tc>
        <w:tc>
          <w:tcPr>
            <w:tcW w:w="1098" w:type="dxa"/>
            <w:tcBorders>
              <w:top w:val="single" w:sz="4" w:space="0" w:color="auto"/>
              <w:left w:val="nil"/>
              <w:bottom w:val="single" w:sz="12" w:space="0" w:color="auto"/>
              <w:right w:val="nil"/>
            </w:tcBorders>
            <w:shd w:val="clear" w:color="auto" w:fill="auto"/>
          </w:tcPr>
          <w:p w14:paraId="40203802" w14:textId="25680572" w:rsidR="005B17AC" w:rsidRPr="0075006D" w:rsidRDefault="004D3C8B" w:rsidP="005B17AC">
            <w:pPr>
              <w:jc w:val="right"/>
              <w:rPr>
                <w:rFonts w:ascii="Calibri" w:eastAsia="Calibri" w:hAnsi="Calibri" w:cs="Calibri"/>
                <w:b/>
                <w:bCs/>
                <w:color w:val="000000" w:themeColor="text1"/>
                <w:sz w:val="20"/>
                <w:szCs w:val="20"/>
              </w:rPr>
            </w:pPr>
            <w:r w:rsidRPr="004D3C8B">
              <w:rPr>
                <w:rFonts w:ascii="Calibri" w:eastAsia="Calibri" w:hAnsi="Calibri" w:cs="Calibri"/>
                <w:b/>
                <w:bCs/>
                <w:color w:val="000000" w:themeColor="text1"/>
                <w:sz w:val="20"/>
                <w:szCs w:val="20"/>
              </w:rPr>
              <w:t>2.199</w:t>
            </w:r>
          </w:p>
        </w:tc>
        <w:tc>
          <w:tcPr>
            <w:tcW w:w="1028" w:type="dxa"/>
            <w:tcBorders>
              <w:top w:val="single" w:sz="4" w:space="0" w:color="auto"/>
              <w:left w:val="nil"/>
              <w:bottom w:val="single" w:sz="12" w:space="0" w:color="auto"/>
              <w:right w:val="nil"/>
            </w:tcBorders>
            <w:shd w:val="clear" w:color="auto" w:fill="auto"/>
          </w:tcPr>
          <w:p w14:paraId="2F11805D" w14:textId="2F550356" w:rsidR="005B17AC" w:rsidRPr="0075006D" w:rsidRDefault="004D3C8B"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tcPr>
          <w:p w14:paraId="4D764F3E" w14:textId="6B6DD73A" w:rsidR="005B17AC" w:rsidRPr="0075006D" w:rsidRDefault="004D3C8B"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tcPr>
          <w:p w14:paraId="4ECAE719" w14:textId="441C27E9" w:rsidR="005B17AC" w:rsidRPr="0075006D" w:rsidRDefault="004D3C8B"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tcPr>
          <w:p w14:paraId="5910814C" w14:textId="1A6F32B9" w:rsidR="005B17AC" w:rsidRPr="0075006D" w:rsidRDefault="004D3C8B" w:rsidP="005B17AC">
            <w:pPr>
              <w:jc w:val="right"/>
              <w:rPr>
                <w:rFonts w:ascii="Calibri" w:eastAsia="Calibri" w:hAnsi="Calibri" w:cs="Calibri"/>
                <w:b/>
                <w:bCs/>
                <w:color w:val="000000" w:themeColor="text1"/>
                <w:sz w:val="20"/>
                <w:szCs w:val="20"/>
              </w:rPr>
            </w:pPr>
            <w:r w:rsidRPr="004D3C8B">
              <w:rPr>
                <w:rFonts w:ascii="Calibri" w:eastAsia="Calibri" w:hAnsi="Calibri" w:cs="Calibri"/>
                <w:b/>
                <w:bCs/>
                <w:color w:val="000000" w:themeColor="text1"/>
                <w:sz w:val="20"/>
                <w:szCs w:val="20"/>
              </w:rPr>
              <w:t>2.199</w:t>
            </w:r>
          </w:p>
        </w:tc>
      </w:tr>
      <w:bookmarkEnd w:id="100"/>
    </w:tbl>
    <w:p w14:paraId="6AA4E2FF" w14:textId="77777777" w:rsidR="003A3DB5" w:rsidRPr="0075006D" w:rsidRDefault="003A3DB5" w:rsidP="00DF73D1">
      <w:pPr>
        <w:tabs>
          <w:tab w:val="left" w:pos="9180"/>
        </w:tabs>
        <w:jc w:val="both"/>
        <w:rPr>
          <w:rFonts w:ascii="Calibri" w:eastAsia="Calibri" w:hAnsi="Calibri" w:cs="Arial"/>
          <w:color w:val="000000" w:themeColor="text1"/>
        </w:rPr>
      </w:pPr>
    </w:p>
    <w:p w14:paraId="52A5381D" w14:textId="77777777" w:rsidR="00497D4A" w:rsidRPr="0075006D" w:rsidRDefault="00497D4A"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3A3DB5" w:rsidRPr="0075006D" w14:paraId="3DBD3F7E" w14:textId="77777777" w:rsidTr="00935CFB">
        <w:trPr>
          <w:trHeight w:val="173"/>
        </w:trPr>
        <w:tc>
          <w:tcPr>
            <w:tcW w:w="4097" w:type="dxa"/>
            <w:tcBorders>
              <w:top w:val="nil"/>
              <w:left w:val="nil"/>
              <w:bottom w:val="nil"/>
              <w:right w:val="nil"/>
            </w:tcBorders>
            <w:shd w:val="clear" w:color="auto" w:fill="auto"/>
            <w:vAlign w:val="center"/>
          </w:tcPr>
          <w:p w14:paraId="27668475" w14:textId="77777777" w:rsidR="003A3DB5" w:rsidRPr="0075006D" w:rsidRDefault="003A3DB5"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22F440C4"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0F6564E4"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3FDC2F75"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7D1570EB" w14:textId="77777777"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3A99EA45" w14:textId="77777777" w:rsidR="003A3DB5" w:rsidRPr="0075006D" w:rsidRDefault="003A3DB5" w:rsidP="00935CFB">
            <w:pPr>
              <w:jc w:val="right"/>
              <w:rPr>
                <w:rFonts w:ascii="Calibri" w:eastAsia="Calibri" w:hAnsi="Calibri" w:cs="Calibri"/>
                <w:b/>
                <w:bCs/>
                <w:color w:val="000000" w:themeColor="text1"/>
                <w:sz w:val="20"/>
                <w:szCs w:val="20"/>
              </w:rPr>
            </w:pPr>
          </w:p>
        </w:tc>
      </w:tr>
      <w:tr w:rsidR="003A3DB5" w:rsidRPr="0075006D" w14:paraId="2B746D98" w14:textId="77777777" w:rsidTr="00935CFB">
        <w:trPr>
          <w:trHeight w:val="173"/>
        </w:trPr>
        <w:tc>
          <w:tcPr>
            <w:tcW w:w="4097" w:type="dxa"/>
            <w:tcBorders>
              <w:top w:val="nil"/>
              <w:left w:val="nil"/>
              <w:bottom w:val="nil"/>
              <w:right w:val="nil"/>
            </w:tcBorders>
            <w:shd w:val="clear" w:color="auto" w:fill="auto"/>
            <w:vAlign w:val="center"/>
            <w:hideMark/>
          </w:tcPr>
          <w:p w14:paraId="2039AA3B" w14:textId="77777777" w:rsidR="003A3DB5" w:rsidRPr="0075006D" w:rsidRDefault="003A3DB5"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98" w:type="dxa"/>
            <w:tcBorders>
              <w:top w:val="nil"/>
              <w:left w:val="nil"/>
              <w:bottom w:val="nil"/>
              <w:right w:val="nil"/>
            </w:tcBorders>
            <w:shd w:val="clear" w:color="auto" w:fill="auto"/>
            <w:vAlign w:val="center"/>
            <w:hideMark/>
          </w:tcPr>
          <w:p w14:paraId="5F444AA9"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59F11C32"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11D38C19"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7BB25E11"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04CF9ADB"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5F029BD5" w14:textId="77777777" w:rsidTr="00935CFB">
        <w:trPr>
          <w:trHeight w:val="173"/>
        </w:trPr>
        <w:tc>
          <w:tcPr>
            <w:tcW w:w="4097" w:type="dxa"/>
            <w:tcBorders>
              <w:top w:val="nil"/>
              <w:left w:val="nil"/>
              <w:bottom w:val="nil"/>
              <w:right w:val="nil"/>
            </w:tcBorders>
            <w:shd w:val="clear" w:color="auto" w:fill="auto"/>
            <w:vAlign w:val="center"/>
            <w:hideMark/>
          </w:tcPr>
          <w:p w14:paraId="2C9D363D" w14:textId="77777777"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263689B8"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154E1D3B"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70C41B8D"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2E61D620"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7A6064A9"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2670C597" w14:textId="77777777" w:rsidTr="00935CFB">
        <w:trPr>
          <w:trHeight w:val="173"/>
        </w:trPr>
        <w:tc>
          <w:tcPr>
            <w:tcW w:w="4097" w:type="dxa"/>
            <w:tcBorders>
              <w:top w:val="nil"/>
              <w:left w:val="nil"/>
              <w:bottom w:val="nil"/>
              <w:right w:val="nil"/>
            </w:tcBorders>
            <w:shd w:val="clear" w:color="auto" w:fill="auto"/>
            <w:vAlign w:val="center"/>
          </w:tcPr>
          <w:p w14:paraId="02211EB6" w14:textId="77777777"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4BA3E7E9"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A04AD89"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50825415" w14:textId="77777777" w:rsidR="003A3DB5" w:rsidRPr="0075006D" w:rsidRDefault="003A3DB5" w:rsidP="00935CF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32E09860" w14:textId="77777777"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D42602E" w14:textId="77777777" w:rsidR="003A3DB5" w:rsidRPr="0075006D" w:rsidRDefault="003A3DB5" w:rsidP="00935CFB">
            <w:pPr>
              <w:jc w:val="right"/>
              <w:rPr>
                <w:rFonts w:ascii="Calibri" w:eastAsia="Calibri" w:hAnsi="Calibri" w:cs="Calibri"/>
                <w:b/>
                <w:bCs/>
                <w:color w:val="000000" w:themeColor="text1"/>
                <w:sz w:val="20"/>
                <w:szCs w:val="20"/>
              </w:rPr>
            </w:pPr>
          </w:p>
        </w:tc>
      </w:tr>
      <w:tr w:rsidR="003A3DB5" w:rsidRPr="0075006D" w14:paraId="60819EE8" w14:textId="77777777" w:rsidTr="00935CFB">
        <w:trPr>
          <w:trHeight w:val="173"/>
        </w:trPr>
        <w:tc>
          <w:tcPr>
            <w:tcW w:w="4097" w:type="dxa"/>
            <w:tcBorders>
              <w:top w:val="nil"/>
              <w:left w:val="nil"/>
              <w:bottom w:val="nil"/>
              <w:right w:val="nil"/>
            </w:tcBorders>
            <w:shd w:val="clear" w:color="auto" w:fill="auto"/>
            <w:vAlign w:val="center"/>
            <w:hideMark/>
          </w:tcPr>
          <w:p w14:paraId="4F58F584"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98" w:type="dxa"/>
            <w:tcBorders>
              <w:top w:val="nil"/>
              <w:left w:val="nil"/>
              <w:bottom w:val="nil"/>
              <w:right w:val="nil"/>
            </w:tcBorders>
            <w:shd w:val="clear" w:color="auto" w:fill="auto"/>
          </w:tcPr>
          <w:p w14:paraId="22CFA39E"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1.651</w:t>
            </w:r>
          </w:p>
        </w:tc>
        <w:tc>
          <w:tcPr>
            <w:tcW w:w="1028" w:type="dxa"/>
            <w:tcBorders>
              <w:top w:val="nil"/>
              <w:left w:val="nil"/>
              <w:bottom w:val="nil"/>
              <w:right w:val="nil"/>
            </w:tcBorders>
            <w:shd w:val="clear" w:color="auto" w:fill="auto"/>
          </w:tcPr>
          <w:p w14:paraId="12C4B600"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tcPr>
          <w:p w14:paraId="1F86CA0F"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tcPr>
          <w:p w14:paraId="110273CC"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tcPr>
          <w:p w14:paraId="2621247D"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1.651</w:t>
            </w:r>
          </w:p>
        </w:tc>
      </w:tr>
      <w:tr w:rsidR="003A3DB5" w:rsidRPr="0075006D" w14:paraId="315A9845" w14:textId="77777777" w:rsidTr="00935CFB">
        <w:trPr>
          <w:trHeight w:val="173"/>
        </w:trPr>
        <w:tc>
          <w:tcPr>
            <w:tcW w:w="4097" w:type="dxa"/>
            <w:tcBorders>
              <w:top w:val="nil"/>
              <w:left w:val="nil"/>
              <w:bottom w:val="nil"/>
              <w:right w:val="nil"/>
            </w:tcBorders>
            <w:shd w:val="clear" w:color="auto" w:fill="auto"/>
            <w:vAlign w:val="center"/>
            <w:hideMark/>
          </w:tcPr>
          <w:p w14:paraId="67BA1FC4"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tcPr>
          <w:p w14:paraId="6A619B36"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3D8C4DDE"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4A942307"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3010942B"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0710FA2F"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6B146F41" w14:textId="77777777" w:rsidTr="00935CFB">
        <w:trPr>
          <w:trHeight w:val="173"/>
        </w:trPr>
        <w:tc>
          <w:tcPr>
            <w:tcW w:w="4097" w:type="dxa"/>
            <w:tcBorders>
              <w:top w:val="nil"/>
              <w:left w:val="nil"/>
              <w:bottom w:val="nil"/>
              <w:right w:val="nil"/>
            </w:tcBorders>
            <w:shd w:val="clear" w:color="auto" w:fill="auto"/>
            <w:vAlign w:val="center"/>
          </w:tcPr>
          <w:p w14:paraId="7B905592"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tcPr>
          <w:p w14:paraId="6B2FBF51"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21CB7B3E"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1643B3E5"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3E591EC6"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7BFE6FD0"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40BFC925" w14:textId="77777777" w:rsidTr="00935CFB">
        <w:trPr>
          <w:trHeight w:val="173"/>
        </w:trPr>
        <w:tc>
          <w:tcPr>
            <w:tcW w:w="4097" w:type="dxa"/>
            <w:tcBorders>
              <w:top w:val="nil"/>
              <w:left w:val="nil"/>
              <w:bottom w:val="nil"/>
              <w:right w:val="nil"/>
            </w:tcBorders>
            <w:shd w:val="clear" w:color="auto" w:fill="auto"/>
            <w:vAlign w:val="center"/>
          </w:tcPr>
          <w:p w14:paraId="09FCF1A6"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tcPr>
          <w:p w14:paraId="47CF2979"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7176DB53"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77C8ED38"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72417719"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548300BA"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6C3DA3DE" w14:textId="77777777" w:rsidTr="00935CFB">
        <w:trPr>
          <w:trHeight w:val="250"/>
        </w:trPr>
        <w:tc>
          <w:tcPr>
            <w:tcW w:w="4097" w:type="dxa"/>
            <w:tcBorders>
              <w:top w:val="nil"/>
              <w:left w:val="nil"/>
              <w:bottom w:val="nil"/>
              <w:right w:val="nil"/>
            </w:tcBorders>
            <w:shd w:val="clear" w:color="auto" w:fill="auto"/>
            <w:vAlign w:val="center"/>
            <w:hideMark/>
          </w:tcPr>
          <w:p w14:paraId="189467A9"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8" w:type="dxa"/>
            <w:tcBorders>
              <w:top w:val="nil"/>
              <w:left w:val="nil"/>
              <w:right w:val="nil"/>
            </w:tcBorders>
            <w:shd w:val="clear" w:color="auto" w:fill="auto"/>
            <w:vAlign w:val="bottom"/>
          </w:tcPr>
          <w:p w14:paraId="1059825C"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(1.177)</w:t>
            </w:r>
          </w:p>
        </w:tc>
        <w:tc>
          <w:tcPr>
            <w:tcW w:w="1028" w:type="dxa"/>
            <w:tcBorders>
              <w:top w:val="nil"/>
              <w:left w:val="nil"/>
              <w:right w:val="nil"/>
            </w:tcBorders>
            <w:shd w:val="clear" w:color="auto" w:fill="auto"/>
            <w:vAlign w:val="bottom"/>
          </w:tcPr>
          <w:p w14:paraId="54EAAD3B"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4A0497E9"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2D449991"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3BC413F0"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(1.177)</w:t>
            </w:r>
          </w:p>
        </w:tc>
      </w:tr>
      <w:tr w:rsidR="003A3DB5" w:rsidRPr="0075006D" w14:paraId="523DBD50" w14:textId="77777777" w:rsidTr="00935CFB">
        <w:trPr>
          <w:trHeight w:val="250"/>
        </w:trPr>
        <w:tc>
          <w:tcPr>
            <w:tcW w:w="4097" w:type="dxa"/>
            <w:tcBorders>
              <w:top w:val="nil"/>
              <w:left w:val="nil"/>
              <w:bottom w:val="nil"/>
              <w:right w:val="nil"/>
            </w:tcBorders>
            <w:shd w:val="clear" w:color="auto" w:fill="auto"/>
            <w:vAlign w:val="center"/>
          </w:tcPr>
          <w:p w14:paraId="13C47902" w14:textId="77777777"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7362F0DB"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c>
          <w:tcPr>
            <w:tcW w:w="1028" w:type="dxa"/>
            <w:tcBorders>
              <w:top w:val="nil"/>
              <w:left w:val="nil"/>
              <w:bottom w:val="single" w:sz="4" w:space="0" w:color="auto"/>
              <w:right w:val="nil"/>
            </w:tcBorders>
            <w:shd w:val="clear" w:color="auto" w:fill="auto"/>
            <w:vAlign w:val="bottom"/>
          </w:tcPr>
          <w:p w14:paraId="35BEE510"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14:paraId="7766790A"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14:paraId="313E79DB"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14:paraId="44D59EE6" w14:textId="77777777"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r>
      <w:tr w:rsidR="003A3DB5" w:rsidRPr="0075006D" w14:paraId="2DEEC09E" w14:textId="77777777" w:rsidTr="00935CFB">
        <w:trPr>
          <w:trHeight w:val="182"/>
        </w:trPr>
        <w:tc>
          <w:tcPr>
            <w:tcW w:w="4097" w:type="dxa"/>
            <w:tcBorders>
              <w:top w:val="nil"/>
              <w:left w:val="nil"/>
              <w:bottom w:val="nil"/>
              <w:right w:val="nil"/>
            </w:tcBorders>
            <w:shd w:val="clear" w:color="auto" w:fill="auto"/>
            <w:vAlign w:val="center"/>
            <w:hideMark/>
          </w:tcPr>
          <w:p w14:paraId="25948526" w14:textId="77777777" w:rsidR="003A3DB5" w:rsidRPr="0075006D" w:rsidRDefault="003A3DB5"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98" w:type="dxa"/>
            <w:tcBorders>
              <w:top w:val="single" w:sz="4" w:space="0" w:color="auto"/>
              <w:left w:val="nil"/>
              <w:bottom w:val="single" w:sz="12" w:space="0" w:color="auto"/>
              <w:right w:val="nil"/>
            </w:tcBorders>
            <w:shd w:val="clear" w:color="auto" w:fill="auto"/>
          </w:tcPr>
          <w:p w14:paraId="4DC4C989"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479</w:t>
            </w:r>
          </w:p>
        </w:tc>
        <w:tc>
          <w:tcPr>
            <w:tcW w:w="1028" w:type="dxa"/>
            <w:tcBorders>
              <w:top w:val="single" w:sz="4" w:space="0" w:color="auto"/>
              <w:left w:val="nil"/>
              <w:bottom w:val="single" w:sz="12" w:space="0" w:color="auto"/>
              <w:right w:val="nil"/>
            </w:tcBorders>
            <w:shd w:val="clear" w:color="auto" w:fill="auto"/>
          </w:tcPr>
          <w:p w14:paraId="11747898"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tcPr>
          <w:p w14:paraId="3C43214E"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tcPr>
          <w:p w14:paraId="76618F1D"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tcPr>
          <w:p w14:paraId="17BC4D50" w14:textId="77777777"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479</w:t>
            </w:r>
          </w:p>
        </w:tc>
      </w:tr>
    </w:tbl>
    <w:p w14:paraId="3B603CF9" w14:textId="77777777" w:rsidR="003A3DB5" w:rsidRPr="0075006D" w:rsidRDefault="003A3DB5" w:rsidP="00DF73D1">
      <w:pPr>
        <w:tabs>
          <w:tab w:val="left" w:pos="9180"/>
        </w:tabs>
        <w:jc w:val="both"/>
        <w:rPr>
          <w:rFonts w:ascii="Calibri" w:eastAsia="Calibri" w:hAnsi="Calibri" w:cs="Arial"/>
          <w:color w:val="000000" w:themeColor="text1"/>
        </w:rPr>
      </w:pPr>
    </w:p>
    <w:p w14:paraId="760FF28C" w14:textId="77777777" w:rsidR="003A3DB5" w:rsidRPr="0075006D" w:rsidRDefault="003A3DB5" w:rsidP="00DF73D1">
      <w:pPr>
        <w:tabs>
          <w:tab w:val="left" w:pos="9180"/>
        </w:tabs>
        <w:jc w:val="both"/>
        <w:rPr>
          <w:rFonts w:ascii="Calibri" w:eastAsia="Calibri" w:hAnsi="Calibri" w:cs="Arial"/>
          <w:color w:val="000000" w:themeColor="text1"/>
        </w:rPr>
      </w:pPr>
    </w:p>
    <w:p w14:paraId="5CD8D9BF" w14:textId="77777777" w:rsidR="003A3DB5" w:rsidRPr="0075006D" w:rsidRDefault="003A3DB5" w:rsidP="00DF73D1">
      <w:pPr>
        <w:tabs>
          <w:tab w:val="left" w:pos="9180"/>
        </w:tabs>
        <w:jc w:val="both"/>
        <w:rPr>
          <w:rFonts w:ascii="Calibri" w:eastAsia="Calibri" w:hAnsi="Calibri" w:cs="Arial"/>
          <w:color w:val="000000" w:themeColor="text1"/>
        </w:rPr>
        <w:sectPr w:rsidR="003A3DB5" w:rsidRPr="0075006D" w:rsidSect="00DF73D1">
          <w:pgSz w:w="11906" w:h="16838"/>
          <w:pgMar w:top="1417" w:right="1417" w:bottom="1417" w:left="1417" w:header="708" w:footer="708" w:gutter="0"/>
          <w:cols w:space="708"/>
          <w:docGrid w:linePitch="360"/>
        </w:sectPr>
      </w:pPr>
    </w:p>
    <w:p w14:paraId="06265C04" w14:textId="77777777" w:rsidR="003A3DB5" w:rsidRPr="0075006D" w:rsidRDefault="003A3DB5" w:rsidP="003A3DB5">
      <w:pPr>
        <w:jc w:val="both"/>
        <w:rPr>
          <w:rFonts w:ascii="Calibri" w:eastAsia="Times New Roman" w:hAnsi="Calibri" w:cs="Arial"/>
          <w:b/>
          <w:color w:val="000000" w:themeColor="text1"/>
          <w:szCs w:val="20"/>
        </w:rPr>
      </w:pPr>
    </w:p>
    <w:p w14:paraId="08A4C0F3" w14:textId="77777777"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338AE64C" w14:textId="77777777" w:rsidR="003A3DB5" w:rsidRPr="0075006D" w:rsidRDefault="003A3DB5" w:rsidP="003A3DB5">
      <w:pPr>
        <w:jc w:val="both"/>
        <w:rPr>
          <w:rFonts w:ascii="Calibri" w:eastAsia="Times New Roman" w:hAnsi="Calibri" w:cs="Arial"/>
          <w:b/>
          <w:color w:val="000000" w:themeColor="text1"/>
          <w:szCs w:val="20"/>
        </w:rPr>
      </w:pPr>
    </w:p>
    <w:p w14:paraId="72B1B80A" w14:textId="77777777"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26EE4DF2" w14:textId="77777777" w:rsidR="003A3DB5" w:rsidRPr="0075006D" w:rsidRDefault="003A3DB5" w:rsidP="003A3DB5">
      <w:pPr>
        <w:jc w:val="both"/>
        <w:rPr>
          <w:rFonts w:ascii="Calibri" w:eastAsia="Times New Roman" w:hAnsi="Calibri" w:cs="Arial"/>
          <w:b/>
          <w:color w:val="000000" w:themeColor="text1"/>
          <w:szCs w:val="20"/>
        </w:rPr>
      </w:pPr>
    </w:p>
    <w:p w14:paraId="1F310F90" w14:textId="77777777" w:rsidR="003A3DB5" w:rsidRPr="0075006D" w:rsidRDefault="003A3DB5" w:rsidP="003A3DB5">
      <w:pPr>
        <w:pStyle w:val="T1"/>
        <w:numPr>
          <w:ilvl w:val="8"/>
          <w:numId w:val="31"/>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382EC834" w14:textId="77777777" w:rsidR="003A3DB5" w:rsidRPr="0075006D" w:rsidRDefault="003A3DB5" w:rsidP="003A3DB5">
      <w:pPr>
        <w:tabs>
          <w:tab w:val="right" w:pos="1202"/>
        </w:tabs>
        <w:jc w:val="both"/>
        <w:outlineLvl w:val="0"/>
        <w:rPr>
          <w:rFonts w:ascii="Calibri" w:eastAsia="Times New Roman" w:hAnsi="Calibri" w:cs="Times New Roman"/>
          <w:b/>
          <w:color w:val="000000" w:themeColor="text1"/>
          <w:szCs w:val="20"/>
        </w:rPr>
      </w:pPr>
    </w:p>
    <w:p w14:paraId="75C331E7" w14:textId="77777777" w:rsidR="003A3DB5" w:rsidRPr="0075006D" w:rsidRDefault="003A3DB5" w:rsidP="003A3DB5">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Depoziti kod drugih banaka</w:t>
      </w:r>
    </w:p>
    <w:p w14:paraId="5C5E61E7" w14:textId="77777777" w:rsidR="003A3DB5" w:rsidRPr="0075006D"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3A3DB5" w:rsidRPr="0075006D" w14:paraId="06B57269" w14:textId="77777777" w:rsidTr="00935CFB">
        <w:trPr>
          <w:trHeight w:val="164"/>
        </w:trPr>
        <w:tc>
          <w:tcPr>
            <w:tcW w:w="3931" w:type="dxa"/>
            <w:tcBorders>
              <w:top w:val="nil"/>
              <w:left w:val="nil"/>
              <w:bottom w:val="nil"/>
              <w:right w:val="nil"/>
            </w:tcBorders>
            <w:shd w:val="clear" w:color="auto" w:fill="auto"/>
            <w:vAlign w:val="center"/>
          </w:tcPr>
          <w:p w14:paraId="2BDEC5D8" w14:textId="77777777" w:rsidR="003A3DB5" w:rsidRPr="0075006D" w:rsidRDefault="003A3DB5" w:rsidP="003A3DB5">
            <w:pPr>
              <w:rPr>
                <w:rFonts w:ascii="Calibri" w:eastAsia="Calibri" w:hAnsi="Calibri" w:cs="Calibri"/>
                <w:b/>
                <w:bCs/>
                <w:color w:val="000000" w:themeColor="text1"/>
                <w:sz w:val="20"/>
                <w:szCs w:val="20"/>
              </w:rPr>
            </w:pPr>
            <w:bookmarkStart w:id="101" w:name="_Hlk24387098"/>
            <w:r w:rsidRPr="0075006D">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1C58AAA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098024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29BC19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C5FBF37"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0375B47" w14:textId="06FBECFC"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1AB9712F" w14:textId="77777777" w:rsidTr="00935CFB">
        <w:trPr>
          <w:trHeight w:val="164"/>
        </w:trPr>
        <w:tc>
          <w:tcPr>
            <w:tcW w:w="3931" w:type="dxa"/>
            <w:tcBorders>
              <w:top w:val="nil"/>
              <w:left w:val="nil"/>
              <w:bottom w:val="nil"/>
              <w:right w:val="nil"/>
            </w:tcBorders>
            <w:shd w:val="clear" w:color="auto" w:fill="auto"/>
            <w:vAlign w:val="center"/>
            <w:hideMark/>
          </w:tcPr>
          <w:p w14:paraId="79F2E1C9" w14:textId="604482BD" w:rsidR="003A3DB5" w:rsidRPr="0075006D" w:rsidRDefault="00890EFD" w:rsidP="003A3DB5">
            <w:pPr>
              <w:rPr>
                <w:rFonts w:ascii="Calibri" w:eastAsia="Calibri" w:hAnsi="Calibri" w:cs="Calibri"/>
                <w:b/>
                <w:bCs/>
                <w:color w:val="000000" w:themeColor="text1"/>
                <w:sz w:val="20"/>
                <w:szCs w:val="20"/>
              </w:rPr>
            </w:pPr>
            <w:r w:rsidRPr="00890EFD">
              <w:rPr>
                <w:rFonts w:ascii="Calibri" w:eastAsia="Calibri" w:hAnsi="Calibri" w:cs="Calibri"/>
                <w:b/>
                <w:bCs/>
                <w:color w:val="000000" w:themeColor="text1"/>
                <w:sz w:val="20"/>
                <w:szCs w:val="20"/>
              </w:rPr>
              <w:t xml:space="preserve">30. </w:t>
            </w:r>
            <w:r w:rsidR="00EE2F19" w:rsidRPr="00EE2F19">
              <w:rPr>
                <w:rFonts w:ascii="Calibri" w:eastAsia="Calibri" w:hAnsi="Calibri" w:cs="Calibri"/>
                <w:b/>
                <w:bCs/>
                <w:color w:val="000000" w:themeColor="text1"/>
                <w:sz w:val="20"/>
                <w:szCs w:val="20"/>
              </w:rPr>
              <w:t>rujna</w:t>
            </w:r>
            <w:r w:rsidR="00EE2F19" w:rsidRPr="00EE2F19" w:rsidDel="00EE2F19">
              <w:rPr>
                <w:rFonts w:ascii="Calibri" w:eastAsia="Calibri" w:hAnsi="Calibri" w:cs="Calibri"/>
                <w:b/>
                <w:bCs/>
                <w:color w:val="000000" w:themeColor="text1"/>
                <w:sz w:val="20"/>
                <w:szCs w:val="20"/>
              </w:rPr>
              <w:t xml:space="preserve"> </w:t>
            </w:r>
            <w:r w:rsidR="003A3DB5" w:rsidRPr="0075006D">
              <w:rPr>
                <w:rFonts w:ascii="Calibri" w:eastAsia="Calibri" w:hAnsi="Calibri" w:cs="Calibri"/>
                <w:b/>
                <w:bCs/>
                <w:color w:val="000000" w:themeColor="text1"/>
                <w:sz w:val="20"/>
                <w:szCs w:val="20"/>
              </w:rPr>
              <w:t>2020.</w:t>
            </w:r>
          </w:p>
        </w:tc>
        <w:tc>
          <w:tcPr>
            <w:tcW w:w="1090" w:type="dxa"/>
            <w:tcBorders>
              <w:top w:val="nil"/>
              <w:left w:val="nil"/>
              <w:bottom w:val="nil"/>
              <w:right w:val="nil"/>
            </w:tcBorders>
            <w:shd w:val="clear" w:color="auto" w:fill="auto"/>
            <w:vAlign w:val="center"/>
            <w:hideMark/>
          </w:tcPr>
          <w:p w14:paraId="75CCCC56"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4CC7E3DF"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2B7DB9C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114BEF7E"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292F681A"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22578915" w14:textId="77777777" w:rsidTr="00935CFB">
        <w:trPr>
          <w:trHeight w:val="164"/>
        </w:trPr>
        <w:tc>
          <w:tcPr>
            <w:tcW w:w="3931" w:type="dxa"/>
            <w:tcBorders>
              <w:top w:val="nil"/>
              <w:left w:val="nil"/>
              <w:bottom w:val="nil"/>
              <w:right w:val="nil"/>
            </w:tcBorders>
            <w:shd w:val="clear" w:color="auto" w:fill="auto"/>
            <w:vAlign w:val="center"/>
            <w:hideMark/>
          </w:tcPr>
          <w:p w14:paraId="5737D357"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13B3A473"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DB87C35"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5981F27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93EB62F"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5E020D0"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148632ED" w14:textId="77777777" w:rsidTr="00935CFB">
        <w:trPr>
          <w:trHeight w:val="164"/>
        </w:trPr>
        <w:tc>
          <w:tcPr>
            <w:tcW w:w="3931" w:type="dxa"/>
            <w:tcBorders>
              <w:top w:val="nil"/>
              <w:left w:val="nil"/>
              <w:bottom w:val="nil"/>
              <w:right w:val="nil"/>
            </w:tcBorders>
            <w:shd w:val="clear" w:color="auto" w:fill="auto"/>
            <w:vAlign w:val="center"/>
          </w:tcPr>
          <w:p w14:paraId="1332A2F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8A31B14"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45281F7"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C50C74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1FAEEB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2A524EC"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30E49569" w14:textId="77777777" w:rsidTr="00935CFB">
        <w:trPr>
          <w:trHeight w:val="164"/>
        </w:trPr>
        <w:tc>
          <w:tcPr>
            <w:tcW w:w="3931" w:type="dxa"/>
            <w:tcBorders>
              <w:top w:val="nil"/>
              <w:left w:val="nil"/>
              <w:bottom w:val="nil"/>
              <w:right w:val="nil"/>
            </w:tcBorders>
            <w:shd w:val="clear" w:color="auto" w:fill="auto"/>
            <w:vAlign w:val="center"/>
            <w:hideMark/>
          </w:tcPr>
          <w:p w14:paraId="7B5C629F"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2020. </w:t>
            </w:r>
          </w:p>
        </w:tc>
        <w:tc>
          <w:tcPr>
            <w:tcW w:w="1090" w:type="dxa"/>
            <w:shd w:val="clear" w:color="auto" w:fill="auto"/>
            <w:vAlign w:val="bottom"/>
          </w:tcPr>
          <w:p w14:paraId="22406B4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1.256</w:t>
            </w:r>
          </w:p>
        </w:tc>
        <w:tc>
          <w:tcPr>
            <w:tcW w:w="1090" w:type="dxa"/>
            <w:shd w:val="clear" w:color="auto" w:fill="auto"/>
            <w:vAlign w:val="bottom"/>
          </w:tcPr>
          <w:p w14:paraId="1C5FF323"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27FF3A9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05787C0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7A3A7D44"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1.256</w:t>
            </w:r>
          </w:p>
        </w:tc>
      </w:tr>
      <w:tr w:rsidR="005B17AC" w:rsidRPr="0075006D" w14:paraId="260E5A62" w14:textId="77777777" w:rsidTr="00AE6C77">
        <w:trPr>
          <w:trHeight w:val="164"/>
        </w:trPr>
        <w:tc>
          <w:tcPr>
            <w:tcW w:w="3931" w:type="dxa"/>
            <w:tcBorders>
              <w:top w:val="nil"/>
              <w:left w:val="nil"/>
              <w:bottom w:val="nil"/>
              <w:right w:val="nil"/>
            </w:tcBorders>
            <w:shd w:val="clear" w:color="auto" w:fill="auto"/>
            <w:hideMark/>
          </w:tcPr>
          <w:p w14:paraId="4C44B2CA"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0" w:type="dxa"/>
            <w:shd w:val="clear" w:color="auto" w:fill="auto"/>
          </w:tcPr>
          <w:p w14:paraId="028BBA77" w14:textId="00B4DB8E"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457D1ADB" w14:textId="35578B44"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6B7C232B" w14:textId="7A866E69"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145E10C6" w14:textId="1246A07B"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77B641FC" w14:textId="3A8740F6"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B17AC" w:rsidRPr="0075006D" w14:paraId="12EE7301" w14:textId="77777777" w:rsidTr="00AE6C77">
        <w:trPr>
          <w:trHeight w:val="164"/>
        </w:trPr>
        <w:tc>
          <w:tcPr>
            <w:tcW w:w="3931" w:type="dxa"/>
            <w:tcBorders>
              <w:top w:val="nil"/>
              <w:left w:val="nil"/>
              <w:bottom w:val="nil"/>
              <w:right w:val="nil"/>
            </w:tcBorders>
            <w:shd w:val="clear" w:color="auto" w:fill="auto"/>
          </w:tcPr>
          <w:p w14:paraId="0FAE2291"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0" w:type="dxa"/>
            <w:shd w:val="clear" w:color="auto" w:fill="auto"/>
          </w:tcPr>
          <w:p w14:paraId="2670DAA9" w14:textId="71D3F2A2"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528151E5" w14:textId="6B1025D0"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462FA97D" w14:textId="65878B3B"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2D85FE72" w14:textId="1BF53B37"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087F33AF" w14:textId="29ED6C39"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B17AC" w:rsidRPr="0075006D" w14:paraId="7DF4408C" w14:textId="77777777" w:rsidTr="00AE6C77">
        <w:trPr>
          <w:trHeight w:val="164"/>
        </w:trPr>
        <w:tc>
          <w:tcPr>
            <w:tcW w:w="3931" w:type="dxa"/>
            <w:tcBorders>
              <w:top w:val="nil"/>
              <w:left w:val="nil"/>
              <w:bottom w:val="nil"/>
              <w:right w:val="nil"/>
            </w:tcBorders>
            <w:shd w:val="clear" w:color="auto" w:fill="auto"/>
          </w:tcPr>
          <w:p w14:paraId="60BEAA34"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0" w:type="dxa"/>
            <w:shd w:val="clear" w:color="auto" w:fill="auto"/>
          </w:tcPr>
          <w:p w14:paraId="0D94799D" w14:textId="145D85E0"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140A4505" w14:textId="62E59A92"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69068125" w14:textId="1D67B5B9"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3995485A" w14:textId="2EB33627"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1090" w:type="dxa"/>
            <w:shd w:val="clear" w:color="auto" w:fill="auto"/>
          </w:tcPr>
          <w:p w14:paraId="2F056B5B" w14:textId="2C3135A2" w:rsidR="005B17AC" w:rsidRPr="0075006D" w:rsidRDefault="00126642"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5B17AC" w:rsidRPr="0075006D" w14:paraId="23646740" w14:textId="77777777" w:rsidTr="00AE6C77">
        <w:trPr>
          <w:trHeight w:val="204"/>
        </w:trPr>
        <w:tc>
          <w:tcPr>
            <w:tcW w:w="3931" w:type="dxa"/>
            <w:tcBorders>
              <w:top w:val="nil"/>
              <w:left w:val="nil"/>
              <w:bottom w:val="nil"/>
              <w:right w:val="nil"/>
            </w:tcBorders>
            <w:shd w:val="clear" w:color="auto" w:fill="auto"/>
            <w:vAlign w:val="center"/>
            <w:hideMark/>
          </w:tcPr>
          <w:p w14:paraId="1E5D276F"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0" w:type="dxa"/>
            <w:shd w:val="clear" w:color="auto" w:fill="auto"/>
            <w:vAlign w:val="bottom"/>
          </w:tcPr>
          <w:p w14:paraId="76BE8871" w14:textId="35DA1D0D" w:rsidR="005B17AC" w:rsidRPr="0075006D" w:rsidRDefault="004D3C8B" w:rsidP="005B17AC">
            <w:pPr>
              <w:jc w:val="right"/>
              <w:rPr>
                <w:rFonts w:ascii="Calibri" w:eastAsia="Calibri" w:hAnsi="Calibri" w:cs="Calibri"/>
                <w:color w:val="000000" w:themeColor="text1"/>
                <w:sz w:val="20"/>
                <w:szCs w:val="20"/>
              </w:rPr>
            </w:pPr>
            <w:r w:rsidRPr="004D3C8B">
              <w:rPr>
                <w:rFonts w:ascii="Calibri" w:eastAsia="Calibri" w:hAnsi="Calibri" w:cs="Calibri"/>
                <w:color w:val="000000" w:themeColor="text1"/>
                <w:sz w:val="20"/>
                <w:szCs w:val="20"/>
              </w:rPr>
              <w:t>(1.183)</w:t>
            </w:r>
          </w:p>
        </w:tc>
        <w:tc>
          <w:tcPr>
            <w:tcW w:w="1090" w:type="dxa"/>
            <w:shd w:val="clear" w:color="auto" w:fill="auto"/>
            <w:vAlign w:val="bottom"/>
          </w:tcPr>
          <w:p w14:paraId="06853CF5" w14:textId="5576E1B4"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vAlign w:val="bottom"/>
          </w:tcPr>
          <w:p w14:paraId="408037AE" w14:textId="4CBD8C7C"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vAlign w:val="bottom"/>
          </w:tcPr>
          <w:p w14:paraId="11E4DC4A" w14:textId="1EC33F93"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vAlign w:val="bottom"/>
          </w:tcPr>
          <w:p w14:paraId="13E3C0B4" w14:textId="1B2AD695" w:rsidR="005B17AC" w:rsidRPr="0075006D" w:rsidRDefault="004D3C8B" w:rsidP="005B17AC">
            <w:pPr>
              <w:jc w:val="right"/>
              <w:rPr>
                <w:rFonts w:ascii="Calibri" w:eastAsia="Calibri" w:hAnsi="Calibri" w:cs="Calibri"/>
                <w:color w:val="000000" w:themeColor="text1"/>
                <w:sz w:val="20"/>
                <w:szCs w:val="20"/>
              </w:rPr>
            </w:pPr>
            <w:r w:rsidRPr="004D3C8B">
              <w:rPr>
                <w:rFonts w:ascii="Calibri" w:eastAsia="Calibri" w:hAnsi="Calibri" w:cs="Calibri"/>
                <w:color w:val="000000" w:themeColor="text1"/>
                <w:sz w:val="20"/>
                <w:szCs w:val="20"/>
              </w:rPr>
              <w:t>(1.183)</w:t>
            </w:r>
          </w:p>
        </w:tc>
      </w:tr>
      <w:tr w:rsidR="005B17AC" w:rsidRPr="0075006D" w14:paraId="3E2DF462" w14:textId="77777777" w:rsidTr="00935CFB">
        <w:trPr>
          <w:trHeight w:val="172"/>
        </w:trPr>
        <w:tc>
          <w:tcPr>
            <w:tcW w:w="3931" w:type="dxa"/>
            <w:tcBorders>
              <w:top w:val="nil"/>
              <w:left w:val="nil"/>
              <w:bottom w:val="nil"/>
              <w:right w:val="nil"/>
            </w:tcBorders>
            <w:shd w:val="clear" w:color="auto" w:fill="auto"/>
            <w:vAlign w:val="center"/>
            <w:hideMark/>
          </w:tcPr>
          <w:p w14:paraId="5DD9BC05" w14:textId="77777777"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050EE762" w14:textId="6E487A9D"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12</w:t>
            </w:r>
          </w:p>
        </w:tc>
        <w:tc>
          <w:tcPr>
            <w:tcW w:w="1090" w:type="dxa"/>
            <w:tcBorders>
              <w:top w:val="nil"/>
              <w:left w:val="nil"/>
              <w:bottom w:val="single" w:sz="4" w:space="0" w:color="auto"/>
              <w:right w:val="nil"/>
            </w:tcBorders>
            <w:shd w:val="clear" w:color="auto" w:fill="auto"/>
            <w:vAlign w:val="bottom"/>
          </w:tcPr>
          <w:p w14:paraId="27CF4CBB" w14:textId="49E70631"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56BF6944" w14:textId="3EE55E24"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08362C8C" w14:textId="00596AD7"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2157BE58" w14:textId="0595F5C1" w:rsidR="005B17AC" w:rsidRPr="0075006D" w:rsidRDefault="004D3C8B"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12</w:t>
            </w:r>
          </w:p>
        </w:tc>
      </w:tr>
      <w:tr w:rsidR="005B17AC" w:rsidRPr="0075006D" w14:paraId="68AF2087" w14:textId="77777777" w:rsidTr="00935CFB">
        <w:trPr>
          <w:trHeight w:val="172"/>
        </w:trPr>
        <w:tc>
          <w:tcPr>
            <w:tcW w:w="3931" w:type="dxa"/>
            <w:tcBorders>
              <w:top w:val="nil"/>
              <w:left w:val="nil"/>
              <w:bottom w:val="nil"/>
              <w:right w:val="nil"/>
            </w:tcBorders>
            <w:shd w:val="clear" w:color="auto" w:fill="auto"/>
            <w:vAlign w:val="bottom"/>
            <w:hideMark/>
          </w:tcPr>
          <w:p w14:paraId="04053935" w14:textId="2B2C4D5F" w:rsidR="005B17AC" w:rsidRPr="0075006D" w:rsidRDefault="005B17AC" w:rsidP="005B17AC">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w:t>
            </w:r>
            <w:r w:rsidR="00890EFD" w:rsidRPr="00890EFD">
              <w:rPr>
                <w:rFonts w:ascii="Calibri" w:eastAsia="Calibri" w:hAnsi="Calibri" w:cs="Calibri"/>
                <w:b/>
                <w:bCs/>
                <w:color w:val="000000" w:themeColor="text1"/>
                <w:sz w:val="20"/>
                <w:szCs w:val="20"/>
              </w:rPr>
              <w:t xml:space="preserve">30. </w:t>
            </w:r>
            <w:r w:rsidR="00EE2F19" w:rsidRPr="00EE2F19">
              <w:rPr>
                <w:rFonts w:ascii="Calibri" w:eastAsia="Calibri" w:hAnsi="Calibri" w:cs="Calibri"/>
                <w:b/>
                <w:bCs/>
                <w:color w:val="000000" w:themeColor="text1"/>
                <w:sz w:val="20"/>
                <w:szCs w:val="20"/>
              </w:rPr>
              <w:t>rujna</w:t>
            </w:r>
            <w:r w:rsidR="00890EFD" w:rsidRPr="00890EFD">
              <w:rPr>
                <w:rFonts w:ascii="Calibri" w:eastAsia="Calibri" w:hAnsi="Calibri" w:cs="Calibri"/>
                <w:b/>
                <w:bCs/>
                <w:color w:val="000000" w:themeColor="text1"/>
                <w:sz w:val="20"/>
                <w:szCs w:val="20"/>
              </w:rPr>
              <w:t xml:space="preserve"> </w:t>
            </w:r>
            <w:r w:rsidRPr="0075006D">
              <w:rPr>
                <w:rFonts w:ascii="Calibri" w:eastAsia="Calibri" w:hAnsi="Calibri" w:cs="Calibri"/>
                <w:b/>
                <w:bCs/>
                <w:color w:val="000000" w:themeColor="text1"/>
                <w:sz w:val="20"/>
                <w:szCs w:val="20"/>
              </w:rPr>
              <w:t>2020.</w:t>
            </w:r>
          </w:p>
        </w:tc>
        <w:tc>
          <w:tcPr>
            <w:tcW w:w="1090" w:type="dxa"/>
            <w:tcBorders>
              <w:top w:val="single" w:sz="4" w:space="0" w:color="auto"/>
              <w:left w:val="nil"/>
              <w:bottom w:val="single" w:sz="12" w:space="0" w:color="auto"/>
              <w:right w:val="nil"/>
            </w:tcBorders>
            <w:shd w:val="clear" w:color="auto" w:fill="auto"/>
            <w:vAlign w:val="bottom"/>
          </w:tcPr>
          <w:p w14:paraId="5770656B" w14:textId="5CFD0EE3" w:rsidR="005B17AC" w:rsidRPr="0075006D" w:rsidRDefault="004D3C8B"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85</w:t>
            </w:r>
          </w:p>
        </w:tc>
        <w:tc>
          <w:tcPr>
            <w:tcW w:w="1090" w:type="dxa"/>
            <w:tcBorders>
              <w:top w:val="single" w:sz="4" w:space="0" w:color="auto"/>
              <w:left w:val="nil"/>
              <w:bottom w:val="single" w:sz="12" w:space="0" w:color="auto"/>
              <w:right w:val="nil"/>
            </w:tcBorders>
            <w:shd w:val="clear" w:color="auto" w:fill="auto"/>
            <w:vAlign w:val="bottom"/>
          </w:tcPr>
          <w:p w14:paraId="0DEF986F" w14:textId="7331072F" w:rsidR="005B17AC" w:rsidRPr="0075006D" w:rsidRDefault="004D3C8B"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3BB796A4" w14:textId="3AED856B" w:rsidR="005B17AC" w:rsidRPr="0075006D" w:rsidRDefault="004D3C8B"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0D1AF3E3" w14:textId="452430B7" w:rsidR="005B17AC" w:rsidRPr="0075006D" w:rsidRDefault="004D3C8B"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5E0B0AED" w14:textId="09941E66" w:rsidR="005B17AC" w:rsidRPr="0075006D" w:rsidRDefault="004D3C8B"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85</w:t>
            </w:r>
          </w:p>
        </w:tc>
      </w:tr>
      <w:bookmarkEnd w:id="101"/>
    </w:tbl>
    <w:p w14:paraId="217FD39B" w14:textId="77777777" w:rsidR="003A3DB5" w:rsidRPr="0075006D" w:rsidRDefault="003A3DB5" w:rsidP="00DF73D1">
      <w:pPr>
        <w:tabs>
          <w:tab w:val="left" w:pos="9180"/>
        </w:tabs>
        <w:jc w:val="both"/>
        <w:rPr>
          <w:rFonts w:ascii="Calibri" w:eastAsia="Calibri" w:hAnsi="Calibri" w:cs="Arial"/>
          <w:color w:val="000000" w:themeColor="text1"/>
        </w:rPr>
      </w:pPr>
    </w:p>
    <w:p w14:paraId="3FE59EC0" w14:textId="77777777" w:rsidR="00497D4A" w:rsidRPr="0075006D" w:rsidRDefault="00497D4A"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3A3DB5" w:rsidRPr="0075006D" w14:paraId="05571F8B" w14:textId="77777777" w:rsidTr="00935CFB">
        <w:trPr>
          <w:trHeight w:val="164"/>
        </w:trPr>
        <w:tc>
          <w:tcPr>
            <w:tcW w:w="3931" w:type="dxa"/>
            <w:tcBorders>
              <w:top w:val="nil"/>
              <w:left w:val="nil"/>
              <w:bottom w:val="nil"/>
              <w:right w:val="nil"/>
            </w:tcBorders>
            <w:shd w:val="clear" w:color="auto" w:fill="auto"/>
            <w:vAlign w:val="center"/>
          </w:tcPr>
          <w:p w14:paraId="6708037D"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397AC726"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636D67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0CF89D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4E911A4"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C56B47E" w14:textId="09BF2D42"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554A6B3B" w14:textId="77777777" w:rsidTr="00935CFB">
        <w:trPr>
          <w:trHeight w:val="164"/>
        </w:trPr>
        <w:tc>
          <w:tcPr>
            <w:tcW w:w="3931" w:type="dxa"/>
            <w:tcBorders>
              <w:top w:val="nil"/>
              <w:left w:val="nil"/>
              <w:bottom w:val="nil"/>
              <w:right w:val="nil"/>
            </w:tcBorders>
            <w:shd w:val="clear" w:color="auto" w:fill="auto"/>
            <w:vAlign w:val="center"/>
            <w:hideMark/>
          </w:tcPr>
          <w:p w14:paraId="7A61BBD5"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90" w:type="dxa"/>
            <w:tcBorders>
              <w:top w:val="nil"/>
              <w:left w:val="nil"/>
              <w:bottom w:val="nil"/>
              <w:right w:val="nil"/>
            </w:tcBorders>
            <w:shd w:val="clear" w:color="auto" w:fill="auto"/>
            <w:vAlign w:val="center"/>
            <w:hideMark/>
          </w:tcPr>
          <w:p w14:paraId="126FDE4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68AE3176"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7DAC7180"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5B8B4272"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0880EE80"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2BEC2427" w14:textId="77777777" w:rsidTr="00935CFB">
        <w:trPr>
          <w:trHeight w:val="164"/>
        </w:trPr>
        <w:tc>
          <w:tcPr>
            <w:tcW w:w="3931" w:type="dxa"/>
            <w:tcBorders>
              <w:top w:val="nil"/>
              <w:left w:val="nil"/>
              <w:bottom w:val="nil"/>
              <w:right w:val="nil"/>
            </w:tcBorders>
            <w:shd w:val="clear" w:color="auto" w:fill="auto"/>
            <w:vAlign w:val="center"/>
            <w:hideMark/>
          </w:tcPr>
          <w:p w14:paraId="2300A242"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6A5D8010"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006C79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3F23EDA2"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0602A67"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447A75A"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748FA71D" w14:textId="77777777" w:rsidTr="00935CFB">
        <w:trPr>
          <w:trHeight w:val="164"/>
        </w:trPr>
        <w:tc>
          <w:tcPr>
            <w:tcW w:w="3931" w:type="dxa"/>
            <w:tcBorders>
              <w:top w:val="nil"/>
              <w:left w:val="nil"/>
              <w:bottom w:val="nil"/>
              <w:right w:val="nil"/>
            </w:tcBorders>
            <w:shd w:val="clear" w:color="auto" w:fill="auto"/>
            <w:vAlign w:val="center"/>
          </w:tcPr>
          <w:p w14:paraId="1D33BAB2"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48DFFED"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6A008F4"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4845B06"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4A4BB9D" w14:textId="77777777"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EBE45FC"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12C62FC9" w14:textId="77777777" w:rsidTr="00935CFB">
        <w:trPr>
          <w:trHeight w:val="164"/>
        </w:trPr>
        <w:tc>
          <w:tcPr>
            <w:tcW w:w="3931" w:type="dxa"/>
            <w:tcBorders>
              <w:top w:val="nil"/>
              <w:left w:val="nil"/>
              <w:bottom w:val="nil"/>
              <w:right w:val="nil"/>
            </w:tcBorders>
            <w:shd w:val="clear" w:color="auto" w:fill="auto"/>
            <w:vAlign w:val="center"/>
            <w:hideMark/>
          </w:tcPr>
          <w:p w14:paraId="460B0A2E"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90" w:type="dxa"/>
            <w:shd w:val="clear" w:color="auto" w:fill="auto"/>
            <w:vAlign w:val="bottom"/>
          </w:tcPr>
          <w:p w14:paraId="30927049"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1.361</w:t>
            </w:r>
          </w:p>
        </w:tc>
        <w:tc>
          <w:tcPr>
            <w:tcW w:w="1090" w:type="dxa"/>
            <w:shd w:val="clear" w:color="auto" w:fill="auto"/>
            <w:vAlign w:val="bottom"/>
          </w:tcPr>
          <w:p w14:paraId="7CEA77B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4A00519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09481103"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2CC1682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1.361</w:t>
            </w:r>
          </w:p>
        </w:tc>
      </w:tr>
      <w:tr w:rsidR="003A3DB5" w:rsidRPr="0075006D" w14:paraId="00EF256E" w14:textId="77777777" w:rsidTr="00935CFB">
        <w:trPr>
          <w:trHeight w:val="164"/>
        </w:trPr>
        <w:tc>
          <w:tcPr>
            <w:tcW w:w="3931" w:type="dxa"/>
            <w:tcBorders>
              <w:top w:val="nil"/>
              <w:left w:val="nil"/>
              <w:bottom w:val="nil"/>
              <w:right w:val="nil"/>
            </w:tcBorders>
            <w:shd w:val="clear" w:color="auto" w:fill="auto"/>
            <w:hideMark/>
          </w:tcPr>
          <w:p w14:paraId="5823F6A7"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vAlign w:val="bottom"/>
          </w:tcPr>
          <w:p w14:paraId="76BA4D31"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430398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91CADAA"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C3F2B9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E795CF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045D2008" w14:textId="77777777" w:rsidTr="00935CFB">
        <w:trPr>
          <w:trHeight w:val="164"/>
        </w:trPr>
        <w:tc>
          <w:tcPr>
            <w:tcW w:w="3931" w:type="dxa"/>
            <w:tcBorders>
              <w:top w:val="nil"/>
              <w:left w:val="nil"/>
              <w:bottom w:val="nil"/>
              <w:right w:val="nil"/>
            </w:tcBorders>
            <w:shd w:val="clear" w:color="auto" w:fill="auto"/>
          </w:tcPr>
          <w:p w14:paraId="717B8FF3"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vAlign w:val="bottom"/>
          </w:tcPr>
          <w:p w14:paraId="2C4E56D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465406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B649D43"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DF1F81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6C87C8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41FBD1B4" w14:textId="77777777" w:rsidTr="00935CFB">
        <w:trPr>
          <w:trHeight w:val="164"/>
        </w:trPr>
        <w:tc>
          <w:tcPr>
            <w:tcW w:w="3931" w:type="dxa"/>
            <w:tcBorders>
              <w:top w:val="nil"/>
              <w:left w:val="nil"/>
              <w:bottom w:val="nil"/>
              <w:right w:val="nil"/>
            </w:tcBorders>
            <w:shd w:val="clear" w:color="auto" w:fill="auto"/>
          </w:tcPr>
          <w:p w14:paraId="03A28B2E"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vAlign w:val="bottom"/>
          </w:tcPr>
          <w:p w14:paraId="0DC2270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C5EE2D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0F30787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18B4A5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7AF0FB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14:paraId="23742CC2" w14:textId="77777777" w:rsidTr="00935CFB">
        <w:trPr>
          <w:trHeight w:val="204"/>
        </w:trPr>
        <w:tc>
          <w:tcPr>
            <w:tcW w:w="3931" w:type="dxa"/>
            <w:tcBorders>
              <w:top w:val="nil"/>
              <w:left w:val="nil"/>
              <w:bottom w:val="nil"/>
              <w:right w:val="nil"/>
            </w:tcBorders>
            <w:shd w:val="clear" w:color="auto" w:fill="auto"/>
            <w:vAlign w:val="center"/>
            <w:hideMark/>
          </w:tcPr>
          <w:p w14:paraId="74A8AC85"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0" w:type="dxa"/>
            <w:shd w:val="clear" w:color="auto" w:fill="auto"/>
            <w:vAlign w:val="bottom"/>
          </w:tcPr>
          <w:p w14:paraId="05EF6B1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(112)</w:t>
            </w:r>
          </w:p>
        </w:tc>
        <w:tc>
          <w:tcPr>
            <w:tcW w:w="1090" w:type="dxa"/>
            <w:tcBorders>
              <w:top w:val="nil"/>
              <w:left w:val="nil"/>
              <w:right w:val="nil"/>
            </w:tcBorders>
            <w:shd w:val="clear" w:color="auto" w:fill="auto"/>
            <w:vAlign w:val="bottom"/>
          </w:tcPr>
          <w:p w14:paraId="4CED410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4E48F4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0F5A23B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14:paraId="1018D37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(112)</w:t>
            </w:r>
          </w:p>
        </w:tc>
      </w:tr>
      <w:tr w:rsidR="003A3DB5" w:rsidRPr="0075006D" w14:paraId="70277C01" w14:textId="77777777" w:rsidTr="00935CFB">
        <w:trPr>
          <w:trHeight w:val="172"/>
        </w:trPr>
        <w:tc>
          <w:tcPr>
            <w:tcW w:w="3931" w:type="dxa"/>
            <w:tcBorders>
              <w:top w:val="nil"/>
              <w:left w:val="nil"/>
              <w:bottom w:val="nil"/>
              <w:right w:val="nil"/>
            </w:tcBorders>
            <w:shd w:val="clear" w:color="auto" w:fill="auto"/>
            <w:vAlign w:val="center"/>
            <w:hideMark/>
          </w:tcPr>
          <w:p w14:paraId="3AE5C360"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1B851CD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7</w:t>
            </w:r>
          </w:p>
        </w:tc>
        <w:tc>
          <w:tcPr>
            <w:tcW w:w="1090" w:type="dxa"/>
            <w:tcBorders>
              <w:top w:val="nil"/>
              <w:left w:val="nil"/>
              <w:bottom w:val="single" w:sz="4" w:space="0" w:color="auto"/>
              <w:right w:val="nil"/>
            </w:tcBorders>
            <w:shd w:val="clear" w:color="auto" w:fill="auto"/>
            <w:vAlign w:val="bottom"/>
          </w:tcPr>
          <w:p w14:paraId="5CB0D56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06F69939"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3D60CEEA"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45EEAB1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7</w:t>
            </w:r>
          </w:p>
        </w:tc>
      </w:tr>
      <w:tr w:rsidR="003A3DB5" w:rsidRPr="0075006D" w14:paraId="5D84166E" w14:textId="77777777" w:rsidTr="00935CFB">
        <w:trPr>
          <w:trHeight w:val="172"/>
        </w:trPr>
        <w:tc>
          <w:tcPr>
            <w:tcW w:w="3931" w:type="dxa"/>
            <w:tcBorders>
              <w:top w:val="nil"/>
              <w:left w:val="nil"/>
              <w:bottom w:val="nil"/>
              <w:right w:val="nil"/>
            </w:tcBorders>
            <w:shd w:val="clear" w:color="auto" w:fill="auto"/>
            <w:vAlign w:val="bottom"/>
            <w:hideMark/>
          </w:tcPr>
          <w:p w14:paraId="35CD37F6"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90" w:type="dxa"/>
            <w:tcBorders>
              <w:top w:val="single" w:sz="4" w:space="0" w:color="auto"/>
              <w:left w:val="nil"/>
              <w:bottom w:val="single" w:sz="12" w:space="0" w:color="auto"/>
              <w:right w:val="nil"/>
            </w:tcBorders>
            <w:shd w:val="clear" w:color="auto" w:fill="auto"/>
            <w:vAlign w:val="bottom"/>
          </w:tcPr>
          <w:p w14:paraId="1CE8AD1D"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1.256</w:t>
            </w:r>
          </w:p>
        </w:tc>
        <w:tc>
          <w:tcPr>
            <w:tcW w:w="1090" w:type="dxa"/>
            <w:tcBorders>
              <w:top w:val="single" w:sz="4" w:space="0" w:color="auto"/>
              <w:left w:val="nil"/>
              <w:bottom w:val="single" w:sz="12" w:space="0" w:color="auto"/>
              <w:right w:val="nil"/>
            </w:tcBorders>
            <w:shd w:val="clear" w:color="auto" w:fill="auto"/>
            <w:vAlign w:val="bottom"/>
          </w:tcPr>
          <w:p w14:paraId="2545F5B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07F078ED"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2F5BD0D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7067E9DF"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1.256</w:t>
            </w:r>
          </w:p>
        </w:tc>
      </w:tr>
    </w:tbl>
    <w:p w14:paraId="2F5D7512" w14:textId="77777777" w:rsidR="003A3DB5" w:rsidRDefault="003A3DB5" w:rsidP="00DF73D1">
      <w:pPr>
        <w:tabs>
          <w:tab w:val="left" w:pos="9180"/>
        </w:tabs>
        <w:jc w:val="both"/>
        <w:rPr>
          <w:rFonts w:ascii="Calibri" w:eastAsia="Calibri" w:hAnsi="Calibri" w:cs="Arial"/>
          <w:color w:val="000000" w:themeColor="text1"/>
        </w:rPr>
      </w:pPr>
    </w:p>
    <w:p w14:paraId="2F60F7BA" w14:textId="77777777" w:rsidR="00817C50" w:rsidRPr="0075006D" w:rsidRDefault="00817C50" w:rsidP="00DF73D1">
      <w:pPr>
        <w:tabs>
          <w:tab w:val="left" w:pos="9180"/>
        </w:tabs>
        <w:jc w:val="both"/>
        <w:rPr>
          <w:rFonts w:ascii="Calibri" w:eastAsia="Calibri" w:hAnsi="Calibri" w:cs="Arial"/>
          <w:color w:val="000000" w:themeColor="text1"/>
        </w:rPr>
      </w:pPr>
    </w:p>
    <w:p w14:paraId="360C5949" w14:textId="77777777" w:rsidR="003A3DB5" w:rsidRPr="0075006D" w:rsidRDefault="003A3DB5" w:rsidP="00DF73D1">
      <w:pPr>
        <w:tabs>
          <w:tab w:val="left" w:pos="9180"/>
        </w:tabs>
        <w:jc w:val="both"/>
        <w:rPr>
          <w:rFonts w:ascii="Calibri" w:eastAsia="Calibri" w:hAnsi="Calibri" w:cs="Arial"/>
          <w:color w:val="000000" w:themeColor="text1"/>
        </w:rPr>
        <w:sectPr w:rsidR="003A3DB5" w:rsidRPr="0075006D" w:rsidSect="00DF73D1">
          <w:pgSz w:w="11906" w:h="16838"/>
          <w:pgMar w:top="1417" w:right="1417" w:bottom="1417" w:left="1417" w:header="708" w:footer="708" w:gutter="0"/>
          <w:cols w:space="708"/>
          <w:docGrid w:linePitch="360"/>
        </w:sectPr>
      </w:pPr>
    </w:p>
    <w:p w14:paraId="12CA20A3" w14:textId="77777777" w:rsidR="003A3DB5" w:rsidRPr="0075006D" w:rsidRDefault="003A3DB5" w:rsidP="003A3DB5">
      <w:pPr>
        <w:jc w:val="both"/>
        <w:rPr>
          <w:rFonts w:ascii="Calibri" w:eastAsia="Times New Roman" w:hAnsi="Calibri" w:cs="Arial"/>
          <w:b/>
          <w:color w:val="000000" w:themeColor="text1"/>
          <w:szCs w:val="20"/>
        </w:rPr>
      </w:pPr>
    </w:p>
    <w:p w14:paraId="6F52BBE5" w14:textId="77777777"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53FF2040" w14:textId="77777777" w:rsidR="003A3DB5" w:rsidRPr="0075006D" w:rsidRDefault="003A3DB5" w:rsidP="003A3DB5">
      <w:pPr>
        <w:jc w:val="both"/>
        <w:rPr>
          <w:rFonts w:ascii="Calibri" w:eastAsia="Times New Roman" w:hAnsi="Calibri" w:cs="Arial"/>
          <w:b/>
          <w:color w:val="000000" w:themeColor="text1"/>
          <w:szCs w:val="20"/>
        </w:rPr>
      </w:pPr>
    </w:p>
    <w:p w14:paraId="7D850BFE" w14:textId="77777777"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7429F9D2" w14:textId="77777777" w:rsidR="003A3DB5" w:rsidRPr="0075006D" w:rsidRDefault="003A3DB5" w:rsidP="003A3DB5">
      <w:pPr>
        <w:jc w:val="both"/>
        <w:rPr>
          <w:rFonts w:ascii="Calibri" w:eastAsia="Times New Roman" w:hAnsi="Calibri" w:cs="Arial"/>
          <w:b/>
          <w:color w:val="000000" w:themeColor="text1"/>
          <w:szCs w:val="20"/>
        </w:rPr>
      </w:pPr>
    </w:p>
    <w:p w14:paraId="0961D285" w14:textId="77777777" w:rsidR="003A3DB5" w:rsidRPr="0075006D" w:rsidRDefault="003A3DB5" w:rsidP="003A3DB5">
      <w:pPr>
        <w:pStyle w:val="T1"/>
        <w:numPr>
          <w:ilvl w:val="8"/>
          <w:numId w:val="32"/>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08D5FB15" w14:textId="77777777" w:rsidR="003A3DB5" w:rsidRPr="0075006D" w:rsidRDefault="003A3DB5" w:rsidP="003A3DB5">
      <w:pPr>
        <w:tabs>
          <w:tab w:val="right" w:pos="1202"/>
        </w:tabs>
        <w:jc w:val="both"/>
        <w:outlineLvl w:val="0"/>
        <w:rPr>
          <w:rFonts w:ascii="Calibri" w:eastAsia="Times New Roman" w:hAnsi="Calibri" w:cs="Times New Roman"/>
          <w:b/>
          <w:color w:val="000000" w:themeColor="text1"/>
          <w:szCs w:val="20"/>
        </w:rPr>
      </w:pPr>
    </w:p>
    <w:p w14:paraId="140E020A" w14:textId="77777777" w:rsidR="003A3DB5" w:rsidRPr="0075006D" w:rsidRDefault="003A3DB5"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Krediti financijskim institucijama</w:t>
      </w:r>
    </w:p>
    <w:p w14:paraId="7870EFF4" w14:textId="77777777" w:rsidR="003A3DB5" w:rsidRPr="0075006D" w:rsidRDefault="003A3DB5"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3A3DB5" w:rsidRPr="0075006D" w14:paraId="42B2EFC8" w14:textId="77777777" w:rsidTr="00935CFB">
        <w:trPr>
          <w:trHeight w:val="174"/>
        </w:trPr>
        <w:tc>
          <w:tcPr>
            <w:tcW w:w="3946" w:type="dxa"/>
            <w:tcBorders>
              <w:top w:val="nil"/>
              <w:left w:val="nil"/>
              <w:bottom w:val="nil"/>
              <w:right w:val="nil"/>
            </w:tcBorders>
            <w:shd w:val="clear" w:color="auto" w:fill="auto"/>
            <w:vAlign w:val="center"/>
          </w:tcPr>
          <w:p w14:paraId="1FB257EE" w14:textId="77777777" w:rsidR="003A3DB5" w:rsidRPr="0075006D" w:rsidRDefault="003A3DB5" w:rsidP="003A3DB5">
            <w:pPr>
              <w:rPr>
                <w:rFonts w:ascii="Calibri" w:eastAsia="Calibri" w:hAnsi="Calibri" w:cs="Calibri"/>
                <w:b/>
                <w:bCs/>
                <w:color w:val="000000" w:themeColor="text1"/>
                <w:sz w:val="20"/>
                <w:szCs w:val="20"/>
              </w:rPr>
            </w:pPr>
            <w:bookmarkStart w:id="102" w:name="_Hlk24387081"/>
            <w:r w:rsidRPr="0075006D">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17E41BB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507A4DB"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314C1E9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03DF65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742175D9"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67F6554A" w14:textId="77777777" w:rsidTr="00935CFB">
        <w:trPr>
          <w:trHeight w:val="174"/>
        </w:trPr>
        <w:tc>
          <w:tcPr>
            <w:tcW w:w="3946" w:type="dxa"/>
            <w:tcBorders>
              <w:top w:val="nil"/>
              <w:left w:val="nil"/>
              <w:bottom w:val="nil"/>
              <w:right w:val="nil"/>
            </w:tcBorders>
            <w:shd w:val="clear" w:color="auto" w:fill="auto"/>
            <w:vAlign w:val="center"/>
            <w:hideMark/>
          </w:tcPr>
          <w:p w14:paraId="65A59F80" w14:textId="58ED8609" w:rsidR="003A3DB5" w:rsidRPr="0075006D" w:rsidRDefault="00890EFD" w:rsidP="003A3DB5">
            <w:pPr>
              <w:rPr>
                <w:rFonts w:ascii="Calibri" w:eastAsia="Calibri" w:hAnsi="Calibri" w:cs="Calibri"/>
                <w:b/>
                <w:bCs/>
                <w:color w:val="000000" w:themeColor="text1"/>
                <w:sz w:val="20"/>
                <w:szCs w:val="20"/>
              </w:rPr>
            </w:pPr>
            <w:r w:rsidRPr="00890EFD">
              <w:rPr>
                <w:rFonts w:ascii="Calibri" w:eastAsia="Calibri" w:hAnsi="Calibri" w:cs="Calibri"/>
                <w:b/>
                <w:bCs/>
                <w:color w:val="000000" w:themeColor="text1"/>
                <w:sz w:val="20"/>
                <w:szCs w:val="20"/>
              </w:rPr>
              <w:t xml:space="preserve">30. </w:t>
            </w:r>
            <w:r w:rsidR="001425A4">
              <w:rPr>
                <w:rFonts w:ascii="Calibri" w:eastAsia="Calibri" w:hAnsi="Calibri" w:cs="Calibri"/>
                <w:b/>
                <w:bCs/>
                <w:color w:val="000000" w:themeColor="text1"/>
                <w:sz w:val="20"/>
                <w:szCs w:val="20"/>
              </w:rPr>
              <w:t>rujna</w:t>
            </w:r>
            <w:r w:rsidRPr="00890EFD">
              <w:rPr>
                <w:rFonts w:ascii="Calibri" w:eastAsia="Calibri" w:hAnsi="Calibri" w:cs="Calibri"/>
                <w:b/>
                <w:bCs/>
                <w:color w:val="000000" w:themeColor="text1"/>
                <w:sz w:val="20"/>
                <w:szCs w:val="20"/>
              </w:rPr>
              <w:t xml:space="preserve"> </w:t>
            </w:r>
            <w:r w:rsidR="003A3DB5" w:rsidRPr="0075006D">
              <w:rPr>
                <w:rFonts w:ascii="Calibri" w:eastAsia="Calibri" w:hAnsi="Calibri" w:cs="Calibri"/>
                <w:b/>
                <w:bCs/>
                <w:color w:val="000000" w:themeColor="text1"/>
                <w:sz w:val="20"/>
                <w:szCs w:val="20"/>
              </w:rPr>
              <w:t>2020.</w:t>
            </w:r>
          </w:p>
        </w:tc>
        <w:tc>
          <w:tcPr>
            <w:tcW w:w="1084" w:type="dxa"/>
            <w:tcBorders>
              <w:top w:val="nil"/>
              <w:left w:val="nil"/>
              <w:bottom w:val="nil"/>
              <w:right w:val="nil"/>
            </w:tcBorders>
            <w:shd w:val="clear" w:color="auto" w:fill="auto"/>
            <w:vAlign w:val="center"/>
            <w:hideMark/>
          </w:tcPr>
          <w:p w14:paraId="1DE4D528"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6ED22955"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0F889EDD"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074336DE"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389C8710"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0F9352A7" w14:textId="77777777" w:rsidTr="00935CFB">
        <w:trPr>
          <w:trHeight w:val="174"/>
        </w:trPr>
        <w:tc>
          <w:tcPr>
            <w:tcW w:w="3946" w:type="dxa"/>
            <w:tcBorders>
              <w:top w:val="nil"/>
              <w:left w:val="nil"/>
              <w:bottom w:val="nil"/>
              <w:right w:val="nil"/>
            </w:tcBorders>
            <w:shd w:val="clear" w:color="auto" w:fill="auto"/>
            <w:vAlign w:val="center"/>
            <w:hideMark/>
          </w:tcPr>
          <w:p w14:paraId="7032E7F9"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6BFA3177"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848A5BA"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160AC862"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36B61C2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03633275"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2833B9D6" w14:textId="77777777" w:rsidTr="00935CFB">
        <w:trPr>
          <w:trHeight w:val="174"/>
        </w:trPr>
        <w:tc>
          <w:tcPr>
            <w:tcW w:w="3946" w:type="dxa"/>
            <w:tcBorders>
              <w:top w:val="nil"/>
              <w:left w:val="nil"/>
              <w:bottom w:val="nil"/>
              <w:right w:val="nil"/>
            </w:tcBorders>
            <w:shd w:val="clear" w:color="auto" w:fill="auto"/>
            <w:vAlign w:val="center"/>
          </w:tcPr>
          <w:p w14:paraId="21D68139"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D283628"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4AB27D30"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3C79806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C404484"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689145E8"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10C60429" w14:textId="77777777" w:rsidTr="00935CFB">
        <w:trPr>
          <w:trHeight w:val="174"/>
        </w:trPr>
        <w:tc>
          <w:tcPr>
            <w:tcW w:w="3946" w:type="dxa"/>
            <w:tcBorders>
              <w:top w:val="nil"/>
              <w:left w:val="nil"/>
              <w:bottom w:val="nil"/>
              <w:right w:val="nil"/>
            </w:tcBorders>
            <w:shd w:val="clear" w:color="auto" w:fill="auto"/>
            <w:vAlign w:val="center"/>
            <w:hideMark/>
          </w:tcPr>
          <w:p w14:paraId="636D1770"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2020. </w:t>
            </w:r>
          </w:p>
        </w:tc>
        <w:tc>
          <w:tcPr>
            <w:tcW w:w="1084" w:type="dxa"/>
            <w:tcBorders>
              <w:top w:val="nil"/>
              <w:left w:val="nil"/>
              <w:bottom w:val="nil"/>
              <w:right w:val="nil"/>
            </w:tcBorders>
            <w:shd w:val="clear" w:color="auto" w:fill="auto"/>
          </w:tcPr>
          <w:p w14:paraId="6B291594"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37.098 </w:t>
            </w:r>
          </w:p>
        </w:tc>
        <w:tc>
          <w:tcPr>
            <w:tcW w:w="1084" w:type="dxa"/>
            <w:tcBorders>
              <w:top w:val="nil"/>
              <w:left w:val="nil"/>
              <w:bottom w:val="nil"/>
              <w:right w:val="nil"/>
            </w:tcBorders>
            <w:shd w:val="clear" w:color="auto" w:fill="auto"/>
          </w:tcPr>
          <w:p w14:paraId="222DAC34"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10.543 </w:t>
            </w:r>
          </w:p>
        </w:tc>
        <w:tc>
          <w:tcPr>
            <w:tcW w:w="1085" w:type="dxa"/>
            <w:tcBorders>
              <w:top w:val="nil"/>
              <w:left w:val="nil"/>
              <w:bottom w:val="nil"/>
              <w:right w:val="nil"/>
            </w:tcBorders>
            <w:shd w:val="clear" w:color="auto" w:fill="auto"/>
          </w:tcPr>
          <w:p w14:paraId="4D340DD9"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11.057 </w:t>
            </w:r>
          </w:p>
        </w:tc>
        <w:tc>
          <w:tcPr>
            <w:tcW w:w="1084" w:type="dxa"/>
            <w:tcBorders>
              <w:top w:val="nil"/>
              <w:left w:val="nil"/>
              <w:bottom w:val="nil"/>
              <w:right w:val="nil"/>
            </w:tcBorders>
            <w:shd w:val="clear" w:color="auto" w:fill="auto"/>
          </w:tcPr>
          <w:p w14:paraId="6104183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tcPr>
          <w:p w14:paraId="7521123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58.698 </w:t>
            </w:r>
          </w:p>
        </w:tc>
      </w:tr>
      <w:tr w:rsidR="004D3C8B" w:rsidRPr="0075006D" w14:paraId="07929AFF" w14:textId="77777777" w:rsidTr="00AE6C77">
        <w:trPr>
          <w:trHeight w:val="174"/>
        </w:trPr>
        <w:tc>
          <w:tcPr>
            <w:tcW w:w="3946" w:type="dxa"/>
            <w:tcBorders>
              <w:top w:val="nil"/>
              <w:left w:val="nil"/>
              <w:bottom w:val="nil"/>
              <w:right w:val="nil"/>
            </w:tcBorders>
            <w:shd w:val="clear" w:color="auto" w:fill="auto"/>
            <w:hideMark/>
          </w:tcPr>
          <w:p w14:paraId="179A4362" w14:textId="77777777" w:rsidR="004D3C8B" w:rsidRPr="0075006D" w:rsidRDefault="004D3C8B" w:rsidP="004D3C8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84" w:type="dxa"/>
            <w:shd w:val="clear" w:color="auto" w:fill="auto"/>
            <w:vAlign w:val="bottom"/>
          </w:tcPr>
          <w:p w14:paraId="1417B9B5" w14:textId="186DA3F7"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vAlign w:val="bottom"/>
          </w:tcPr>
          <w:p w14:paraId="6D3C0395" w14:textId="79ED6C44"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shd w:val="clear" w:color="auto" w:fill="auto"/>
            <w:vAlign w:val="bottom"/>
          </w:tcPr>
          <w:p w14:paraId="32625920" w14:textId="4A6B0F50"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vAlign w:val="bottom"/>
          </w:tcPr>
          <w:p w14:paraId="0201ECFB" w14:textId="0C56B33E"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shd w:val="clear" w:color="auto" w:fill="auto"/>
            <w:vAlign w:val="bottom"/>
          </w:tcPr>
          <w:p w14:paraId="1EED102F" w14:textId="2820D5E6"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4D3C8B" w:rsidRPr="0075006D" w14:paraId="547FF2A0" w14:textId="77777777" w:rsidTr="00AE6C77">
        <w:trPr>
          <w:trHeight w:val="174"/>
        </w:trPr>
        <w:tc>
          <w:tcPr>
            <w:tcW w:w="3946" w:type="dxa"/>
            <w:tcBorders>
              <w:top w:val="nil"/>
              <w:left w:val="nil"/>
              <w:bottom w:val="nil"/>
              <w:right w:val="nil"/>
            </w:tcBorders>
            <w:shd w:val="clear" w:color="auto" w:fill="auto"/>
          </w:tcPr>
          <w:p w14:paraId="1E50CA6F" w14:textId="77777777" w:rsidR="004D3C8B" w:rsidRPr="0075006D" w:rsidRDefault="004D3C8B" w:rsidP="004D3C8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84" w:type="dxa"/>
            <w:shd w:val="clear" w:color="auto" w:fill="auto"/>
            <w:vAlign w:val="bottom"/>
          </w:tcPr>
          <w:p w14:paraId="1C72B4BB" w14:textId="4137F925"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vAlign w:val="bottom"/>
          </w:tcPr>
          <w:p w14:paraId="778C2A72" w14:textId="245F74DA"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shd w:val="clear" w:color="auto" w:fill="auto"/>
            <w:vAlign w:val="bottom"/>
          </w:tcPr>
          <w:p w14:paraId="57454050" w14:textId="08373B85"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vAlign w:val="bottom"/>
          </w:tcPr>
          <w:p w14:paraId="16C1224B" w14:textId="7526FE2E"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shd w:val="clear" w:color="auto" w:fill="auto"/>
            <w:vAlign w:val="bottom"/>
          </w:tcPr>
          <w:p w14:paraId="0A4D59F0" w14:textId="0EBAB219"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4D3C8B" w:rsidRPr="0075006D" w14:paraId="40F47D9F" w14:textId="77777777" w:rsidTr="00AE6C77">
        <w:trPr>
          <w:trHeight w:val="174"/>
        </w:trPr>
        <w:tc>
          <w:tcPr>
            <w:tcW w:w="3946" w:type="dxa"/>
            <w:tcBorders>
              <w:top w:val="nil"/>
              <w:left w:val="nil"/>
              <w:bottom w:val="nil"/>
              <w:right w:val="nil"/>
            </w:tcBorders>
            <w:shd w:val="clear" w:color="auto" w:fill="auto"/>
          </w:tcPr>
          <w:p w14:paraId="4B8BC4EF" w14:textId="77777777" w:rsidR="004D3C8B" w:rsidRPr="0075006D" w:rsidRDefault="004D3C8B" w:rsidP="004D3C8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84" w:type="dxa"/>
            <w:shd w:val="clear" w:color="auto" w:fill="auto"/>
            <w:vAlign w:val="bottom"/>
          </w:tcPr>
          <w:p w14:paraId="4C0ED260" w14:textId="1B5DE60C"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vAlign w:val="bottom"/>
          </w:tcPr>
          <w:p w14:paraId="6FA986A3" w14:textId="7D128451"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shd w:val="clear" w:color="auto" w:fill="auto"/>
            <w:vAlign w:val="bottom"/>
          </w:tcPr>
          <w:p w14:paraId="559F0C48" w14:textId="49F30D6C"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vAlign w:val="bottom"/>
          </w:tcPr>
          <w:p w14:paraId="51A703BE" w14:textId="73F20E70"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shd w:val="clear" w:color="auto" w:fill="auto"/>
            <w:vAlign w:val="bottom"/>
          </w:tcPr>
          <w:p w14:paraId="0F4764D8" w14:textId="2B4F1EE2" w:rsidR="004D3C8B" w:rsidRPr="0075006D" w:rsidRDefault="004D3C8B" w:rsidP="004D3C8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4D3C8B" w:rsidRPr="0075006D" w14:paraId="026C8355" w14:textId="77777777" w:rsidTr="00BA072D">
        <w:trPr>
          <w:trHeight w:val="249"/>
        </w:trPr>
        <w:tc>
          <w:tcPr>
            <w:tcW w:w="3946" w:type="dxa"/>
            <w:tcBorders>
              <w:top w:val="nil"/>
              <w:left w:val="nil"/>
              <w:bottom w:val="nil"/>
              <w:right w:val="nil"/>
            </w:tcBorders>
            <w:shd w:val="clear" w:color="auto" w:fill="auto"/>
            <w:vAlign w:val="center"/>
            <w:hideMark/>
          </w:tcPr>
          <w:p w14:paraId="7E841DB7" w14:textId="77777777" w:rsidR="004D3C8B" w:rsidRPr="0075006D" w:rsidRDefault="004D3C8B" w:rsidP="004D3C8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84" w:type="dxa"/>
            <w:shd w:val="clear" w:color="auto" w:fill="auto"/>
            <w:vAlign w:val="bottom"/>
          </w:tcPr>
          <w:p w14:paraId="2D74F755" w14:textId="17C7D497"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(3.690)</w:t>
            </w:r>
          </w:p>
        </w:tc>
        <w:tc>
          <w:tcPr>
            <w:tcW w:w="1084" w:type="dxa"/>
            <w:shd w:val="clear" w:color="auto" w:fill="auto"/>
            <w:vAlign w:val="bottom"/>
          </w:tcPr>
          <w:p w14:paraId="7B414979" w14:textId="68336345"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(1.750)</w:t>
            </w:r>
          </w:p>
        </w:tc>
        <w:tc>
          <w:tcPr>
            <w:tcW w:w="1085" w:type="dxa"/>
            <w:shd w:val="clear" w:color="auto" w:fill="auto"/>
            <w:vAlign w:val="bottom"/>
          </w:tcPr>
          <w:p w14:paraId="12AC9FBF" w14:textId="167433AC"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(357)</w:t>
            </w:r>
          </w:p>
        </w:tc>
        <w:tc>
          <w:tcPr>
            <w:tcW w:w="1084" w:type="dxa"/>
            <w:shd w:val="clear" w:color="auto" w:fill="auto"/>
            <w:vAlign w:val="bottom"/>
          </w:tcPr>
          <w:p w14:paraId="03790E60" w14:textId="02EF0CA7"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 </w:t>
            </w:r>
          </w:p>
        </w:tc>
        <w:tc>
          <w:tcPr>
            <w:tcW w:w="1086" w:type="dxa"/>
            <w:shd w:val="clear" w:color="auto" w:fill="auto"/>
            <w:vAlign w:val="bottom"/>
          </w:tcPr>
          <w:p w14:paraId="56291DE3" w14:textId="27C51ADE"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(5.797)</w:t>
            </w:r>
          </w:p>
        </w:tc>
      </w:tr>
      <w:tr w:rsidR="004D3C8B" w:rsidRPr="0075006D" w14:paraId="44CAF088" w14:textId="77777777" w:rsidTr="00BA072D">
        <w:trPr>
          <w:trHeight w:val="249"/>
        </w:trPr>
        <w:tc>
          <w:tcPr>
            <w:tcW w:w="3946" w:type="dxa"/>
            <w:tcBorders>
              <w:top w:val="nil"/>
              <w:left w:val="nil"/>
              <w:bottom w:val="nil"/>
              <w:right w:val="nil"/>
            </w:tcBorders>
            <w:shd w:val="clear" w:color="auto" w:fill="auto"/>
          </w:tcPr>
          <w:p w14:paraId="17F6FCA5" w14:textId="77777777" w:rsidR="004D3C8B" w:rsidRPr="0075006D" w:rsidRDefault="004D3C8B" w:rsidP="004D3C8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Unwinding - promjena uslijed proteka vremena</w:t>
            </w:r>
          </w:p>
        </w:tc>
        <w:tc>
          <w:tcPr>
            <w:tcW w:w="1084" w:type="dxa"/>
            <w:shd w:val="clear" w:color="auto" w:fill="auto"/>
            <w:vAlign w:val="bottom"/>
          </w:tcPr>
          <w:p w14:paraId="7946F239" w14:textId="698D9149"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 </w:t>
            </w:r>
          </w:p>
        </w:tc>
        <w:tc>
          <w:tcPr>
            <w:tcW w:w="1084" w:type="dxa"/>
            <w:shd w:val="clear" w:color="auto" w:fill="auto"/>
            <w:vAlign w:val="bottom"/>
          </w:tcPr>
          <w:p w14:paraId="31C772F6" w14:textId="770B939A"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 </w:t>
            </w:r>
          </w:p>
        </w:tc>
        <w:tc>
          <w:tcPr>
            <w:tcW w:w="1085" w:type="dxa"/>
            <w:shd w:val="clear" w:color="auto" w:fill="auto"/>
            <w:vAlign w:val="bottom"/>
          </w:tcPr>
          <w:p w14:paraId="4B9223C1" w14:textId="122A8557"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24 </w:t>
            </w:r>
          </w:p>
        </w:tc>
        <w:tc>
          <w:tcPr>
            <w:tcW w:w="1084" w:type="dxa"/>
            <w:shd w:val="clear" w:color="auto" w:fill="auto"/>
            <w:vAlign w:val="bottom"/>
          </w:tcPr>
          <w:p w14:paraId="40727B87" w14:textId="044A20F8"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 </w:t>
            </w:r>
          </w:p>
        </w:tc>
        <w:tc>
          <w:tcPr>
            <w:tcW w:w="1086" w:type="dxa"/>
            <w:shd w:val="clear" w:color="auto" w:fill="auto"/>
            <w:vAlign w:val="bottom"/>
          </w:tcPr>
          <w:p w14:paraId="02F9D0C6" w14:textId="2ADF6CB6"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24 </w:t>
            </w:r>
          </w:p>
        </w:tc>
      </w:tr>
      <w:tr w:rsidR="004D3C8B" w:rsidRPr="0075006D" w14:paraId="33044710" w14:textId="77777777" w:rsidTr="00BA072D">
        <w:trPr>
          <w:trHeight w:val="249"/>
        </w:trPr>
        <w:tc>
          <w:tcPr>
            <w:tcW w:w="3946" w:type="dxa"/>
            <w:tcBorders>
              <w:top w:val="nil"/>
              <w:left w:val="nil"/>
              <w:bottom w:val="nil"/>
              <w:right w:val="nil"/>
            </w:tcBorders>
            <w:shd w:val="clear" w:color="auto" w:fill="auto"/>
          </w:tcPr>
          <w:p w14:paraId="387A5884" w14:textId="77777777" w:rsidR="004D3C8B" w:rsidRPr="0075006D" w:rsidRDefault="004D3C8B" w:rsidP="004D3C8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na)/donos sa kredita ostalim korisnicima</w:t>
            </w:r>
          </w:p>
        </w:tc>
        <w:tc>
          <w:tcPr>
            <w:tcW w:w="1084" w:type="dxa"/>
            <w:shd w:val="clear" w:color="auto" w:fill="auto"/>
            <w:vAlign w:val="bottom"/>
          </w:tcPr>
          <w:p w14:paraId="48A298E5" w14:textId="585A58CF"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 </w:t>
            </w:r>
          </w:p>
        </w:tc>
        <w:tc>
          <w:tcPr>
            <w:tcW w:w="1084" w:type="dxa"/>
            <w:shd w:val="clear" w:color="auto" w:fill="auto"/>
            <w:vAlign w:val="bottom"/>
          </w:tcPr>
          <w:p w14:paraId="20D053F9" w14:textId="1D0DDD1C"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(36)</w:t>
            </w:r>
          </w:p>
        </w:tc>
        <w:tc>
          <w:tcPr>
            <w:tcW w:w="1085" w:type="dxa"/>
            <w:shd w:val="clear" w:color="auto" w:fill="auto"/>
            <w:vAlign w:val="bottom"/>
          </w:tcPr>
          <w:p w14:paraId="73323592" w14:textId="37E841D4"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 </w:t>
            </w:r>
          </w:p>
        </w:tc>
        <w:tc>
          <w:tcPr>
            <w:tcW w:w="1084" w:type="dxa"/>
            <w:shd w:val="clear" w:color="auto" w:fill="auto"/>
            <w:vAlign w:val="bottom"/>
          </w:tcPr>
          <w:p w14:paraId="683E1221" w14:textId="643246DE"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 </w:t>
            </w:r>
          </w:p>
        </w:tc>
        <w:tc>
          <w:tcPr>
            <w:tcW w:w="1086" w:type="dxa"/>
            <w:shd w:val="clear" w:color="auto" w:fill="auto"/>
            <w:vAlign w:val="bottom"/>
          </w:tcPr>
          <w:p w14:paraId="304A7200" w14:textId="77D59F37"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(36)</w:t>
            </w:r>
          </w:p>
        </w:tc>
      </w:tr>
      <w:tr w:rsidR="004D3C8B" w:rsidRPr="0075006D" w14:paraId="505B22BC" w14:textId="77777777" w:rsidTr="00BA072D">
        <w:trPr>
          <w:trHeight w:val="182"/>
        </w:trPr>
        <w:tc>
          <w:tcPr>
            <w:tcW w:w="3946" w:type="dxa"/>
            <w:tcBorders>
              <w:top w:val="nil"/>
              <w:left w:val="nil"/>
              <w:bottom w:val="nil"/>
              <w:right w:val="nil"/>
            </w:tcBorders>
            <w:shd w:val="clear" w:color="auto" w:fill="auto"/>
            <w:vAlign w:val="center"/>
            <w:hideMark/>
          </w:tcPr>
          <w:p w14:paraId="4626FB37" w14:textId="77777777" w:rsidR="004D3C8B" w:rsidRPr="0075006D" w:rsidRDefault="004D3C8B" w:rsidP="004D3C8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608054FB" w14:textId="594A08C0"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182 </w:t>
            </w:r>
          </w:p>
        </w:tc>
        <w:tc>
          <w:tcPr>
            <w:tcW w:w="1084" w:type="dxa"/>
            <w:tcBorders>
              <w:top w:val="nil"/>
              <w:left w:val="nil"/>
              <w:bottom w:val="single" w:sz="8" w:space="0" w:color="auto"/>
              <w:right w:val="nil"/>
            </w:tcBorders>
            <w:shd w:val="clear" w:color="auto" w:fill="auto"/>
            <w:vAlign w:val="bottom"/>
          </w:tcPr>
          <w:p w14:paraId="3648FF85" w14:textId="083E8CB0"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105 </w:t>
            </w:r>
          </w:p>
        </w:tc>
        <w:tc>
          <w:tcPr>
            <w:tcW w:w="1085" w:type="dxa"/>
            <w:tcBorders>
              <w:top w:val="nil"/>
              <w:left w:val="nil"/>
              <w:bottom w:val="single" w:sz="8" w:space="0" w:color="auto"/>
              <w:right w:val="nil"/>
            </w:tcBorders>
            <w:shd w:val="clear" w:color="auto" w:fill="auto"/>
            <w:vAlign w:val="bottom"/>
          </w:tcPr>
          <w:p w14:paraId="297F5F18" w14:textId="62A7F4BB"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31 </w:t>
            </w:r>
          </w:p>
        </w:tc>
        <w:tc>
          <w:tcPr>
            <w:tcW w:w="1084" w:type="dxa"/>
            <w:tcBorders>
              <w:top w:val="nil"/>
              <w:left w:val="nil"/>
              <w:bottom w:val="single" w:sz="8" w:space="0" w:color="auto"/>
              <w:right w:val="nil"/>
            </w:tcBorders>
            <w:shd w:val="clear" w:color="auto" w:fill="auto"/>
            <w:vAlign w:val="bottom"/>
          </w:tcPr>
          <w:p w14:paraId="166FE407" w14:textId="60649DFF"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 </w:t>
            </w:r>
          </w:p>
        </w:tc>
        <w:tc>
          <w:tcPr>
            <w:tcW w:w="1086" w:type="dxa"/>
            <w:tcBorders>
              <w:top w:val="nil"/>
              <w:left w:val="nil"/>
              <w:bottom w:val="single" w:sz="8" w:space="0" w:color="auto"/>
              <w:right w:val="nil"/>
            </w:tcBorders>
            <w:shd w:val="clear" w:color="auto" w:fill="auto"/>
            <w:vAlign w:val="bottom"/>
          </w:tcPr>
          <w:p w14:paraId="5D8B9EE2" w14:textId="0F0E2757" w:rsidR="004D3C8B" w:rsidRPr="0075006D" w:rsidRDefault="004D3C8B" w:rsidP="004D3C8B">
            <w:pPr>
              <w:jc w:val="right"/>
              <w:rPr>
                <w:rFonts w:ascii="Calibri" w:eastAsia="Calibri" w:hAnsi="Calibri" w:cs="Calibri"/>
                <w:color w:val="000000" w:themeColor="text1"/>
                <w:sz w:val="20"/>
                <w:szCs w:val="20"/>
              </w:rPr>
            </w:pPr>
            <w:r w:rsidRPr="00BA072D">
              <w:rPr>
                <w:rFonts w:ascii="Calibri" w:eastAsia="Calibri" w:hAnsi="Calibri" w:cs="Calibri"/>
                <w:color w:val="000000" w:themeColor="text1"/>
                <w:sz w:val="20"/>
                <w:szCs w:val="20"/>
              </w:rPr>
              <w:t xml:space="preserve"> 318 </w:t>
            </w:r>
          </w:p>
        </w:tc>
      </w:tr>
      <w:tr w:rsidR="004D3C8B" w:rsidRPr="0075006D" w14:paraId="65123C41" w14:textId="77777777" w:rsidTr="00BA072D">
        <w:trPr>
          <w:trHeight w:val="182"/>
        </w:trPr>
        <w:tc>
          <w:tcPr>
            <w:tcW w:w="3946" w:type="dxa"/>
            <w:tcBorders>
              <w:top w:val="nil"/>
              <w:left w:val="nil"/>
              <w:bottom w:val="nil"/>
              <w:right w:val="nil"/>
            </w:tcBorders>
            <w:shd w:val="clear" w:color="auto" w:fill="auto"/>
            <w:vAlign w:val="bottom"/>
            <w:hideMark/>
          </w:tcPr>
          <w:p w14:paraId="53506FF2" w14:textId="104ABB0A" w:rsidR="004D3C8B" w:rsidRPr="0075006D" w:rsidRDefault="004D3C8B" w:rsidP="004D3C8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w:t>
            </w:r>
            <w:r w:rsidRPr="00890EFD">
              <w:rPr>
                <w:rFonts w:ascii="Calibri" w:eastAsia="Calibri" w:hAnsi="Calibri" w:cs="Calibri"/>
                <w:b/>
                <w:bCs/>
                <w:color w:val="000000" w:themeColor="text1"/>
                <w:sz w:val="20"/>
                <w:szCs w:val="20"/>
              </w:rPr>
              <w:t xml:space="preserve">30. </w:t>
            </w:r>
            <w:r w:rsidRPr="00EE2F19">
              <w:rPr>
                <w:rFonts w:ascii="Calibri" w:eastAsia="Calibri" w:hAnsi="Calibri" w:cs="Calibri"/>
                <w:b/>
                <w:bCs/>
                <w:color w:val="000000" w:themeColor="text1"/>
                <w:sz w:val="20"/>
                <w:szCs w:val="20"/>
              </w:rPr>
              <w:t>rujna</w:t>
            </w:r>
            <w:r w:rsidRPr="00890EFD">
              <w:rPr>
                <w:rFonts w:ascii="Calibri" w:eastAsia="Calibri" w:hAnsi="Calibri" w:cs="Calibri"/>
                <w:b/>
                <w:bCs/>
                <w:color w:val="000000" w:themeColor="text1"/>
                <w:sz w:val="20"/>
                <w:szCs w:val="20"/>
              </w:rPr>
              <w:t xml:space="preserve"> </w:t>
            </w:r>
            <w:r w:rsidRPr="0075006D">
              <w:rPr>
                <w:rFonts w:ascii="Calibri" w:eastAsia="Calibri" w:hAnsi="Calibri" w:cs="Calibri"/>
                <w:b/>
                <w:bCs/>
                <w:color w:val="000000" w:themeColor="text1"/>
                <w:sz w:val="20"/>
                <w:szCs w:val="20"/>
              </w:rPr>
              <w:t>2020.</w:t>
            </w:r>
          </w:p>
        </w:tc>
        <w:tc>
          <w:tcPr>
            <w:tcW w:w="1084" w:type="dxa"/>
            <w:tcBorders>
              <w:top w:val="nil"/>
              <w:left w:val="nil"/>
              <w:bottom w:val="single" w:sz="12" w:space="0" w:color="auto"/>
              <w:right w:val="nil"/>
            </w:tcBorders>
            <w:shd w:val="clear" w:color="auto" w:fill="auto"/>
            <w:vAlign w:val="center"/>
          </w:tcPr>
          <w:p w14:paraId="4FE37519" w14:textId="62BF6280" w:rsidR="004D3C8B" w:rsidRPr="0075006D" w:rsidRDefault="004D3C8B">
            <w:pPr>
              <w:jc w:val="right"/>
              <w:rPr>
                <w:rFonts w:ascii="Calibri" w:eastAsia="Calibri" w:hAnsi="Calibri" w:cs="Calibri"/>
                <w:b/>
                <w:color w:val="000000" w:themeColor="text1"/>
                <w:sz w:val="20"/>
                <w:szCs w:val="20"/>
              </w:rPr>
            </w:pPr>
            <w:r w:rsidRPr="00BA072D">
              <w:rPr>
                <w:rFonts w:ascii="Calibri" w:eastAsia="Calibri" w:hAnsi="Calibri" w:cs="Calibri"/>
                <w:b/>
                <w:color w:val="000000" w:themeColor="text1"/>
                <w:sz w:val="20"/>
                <w:szCs w:val="20"/>
              </w:rPr>
              <w:t xml:space="preserve">33.590 </w:t>
            </w:r>
          </w:p>
        </w:tc>
        <w:tc>
          <w:tcPr>
            <w:tcW w:w="1084" w:type="dxa"/>
            <w:tcBorders>
              <w:top w:val="nil"/>
              <w:left w:val="nil"/>
              <w:bottom w:val="single" w:sz="12" w:space="0" w:color="auto"/>
              <w:right w:val="nil"/>
            </w:tcBorders>
            <w:shd w:val="clear" w:color="auto" w:fill="auto"/>
            <w:vAlign w:val="center"/>
          </w:tcPr>
          <w:p w14:paraId="64102648" w14:textId="420621A2" w:rsidR="004D3C8B" w:rsidRPr="0075006D" w:rsidRDefault="004D3C8B">
            <w:pPr>
              <w:jc w:val="right"/>
              <w:rPr>
                <w:rFonts w:ascii="Calibri" w:eastAsia="Calibri" w:hAnsi="Calibri" w:cs="Calibri"/>
                <w:b/>
                <w:color w:val="000000" w:themeColor="text1"/>
                <w:sz w:val="20"/>
                <w:szCs w:val="20"/>
              </w:rPr>
            </w:pPr>
            <w:r w:rsidRPr="00BA072D">
              <w:rPr>
                <w:rFonts w:ascii="Calibri" w:eastAsia="Calibri" w:hAnsi="Calibri" w:cs="Calibri"/>
                <w:b/>
                <w:color w:val="000000" w:themeColor="text1"/>
                <w:sz w:val="20"/>
                <w:szCs w:val="20"/>
              </w:rPr>
              <w:t xml:space="preserve">8.862 </w:t>
            </w:r>
          </w:p>
        </w:tc>
        <w:tc>
          <w:tcPr>
            <w:tcW w:w="1085" w:type="dxa"/>
            <w:tcBorders>
              <w:top w:val="nil"/>
              <w:left w:val="nil"/>
              <w:bottom w:val="single" w:sz="12" w:space="0" w:color="auto"/>
              <w:right w:val="nil"/>
            </w:tcBorders>
            <w:shd w:val="clear" w:color="auto" w:fill="auto"/>
            <w:vAlign w:val="center"/>
          </w:tcPr>
          <w:p w14:paraId="5A998F11" w14:textId="21089EC3" w:rsidR="004D3C8B" w:rsidRPr="0075006D" w:rsidRDefault="004D3C8B">
            <w:pPr>
              <w:jc w:val="right"/>
              <w:rPr>
                <w:rFonts w:ascii="Calibri" w:eastAsia="Calibri" w:hAnsi="Calibri" w:cs="Calibri"/>
                <w:b/>
                <w:color w:val="000000" w:themeColor="text1"/>
                <w:sz w:val="20"/>
                <w:szCs w:val="20"/>
              </w:rPr>
            </w:pPr>
            <w:r w:rsidRPr="00BA072D">
              <w:rPr>
                <w:rFonts w:ascii="Calibri" w:eastAsia="Calibri" w:hAnsi="Calibri" w:cs="Calibri"/>
                <w:b/>
                <w:color w:val="000000" w:themeColor="text1"/>
                <w:sz w:val="20"/>
                <w:szCs w:val="20"/>
              </w:rPr>
              <w:t xml:space="preserve">10.755 </w:t>
            </w:r>
          </w:p>
        </w:tc>
        <w:tc>
          <w:tcPr>
            <w:tcW w:w="1084" w:type="dxa"/>
            <w:tcBorders>
              <w:top w:val="nil"/>
              <w:left w:val="nil"/>
              <w:bottom w:val="single" w:sz="12" w:space="0" w:color="auto"/>
              <w:right w:val="nil"/>
            </w:tcBorders>
            <w:shd w:val="clear" w:color="auto" w:fill="auto"/>
            <w:vAlign w:val="center"/>
          </w:tcPr>
          <w:p w14:paraId="50126321" w14:textId="5AFAD187" w:rsidR="004D3C8B" w:rsidRPr="0075006D" w:rsidRDefault="004D3C8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w:t>
            </w:r>
          </w:p>
        </w:tc>
        <w:tc>
          <w:tcPr>
            <w:tcW w:w="1086" w:type="dxa"/>
            <w:tcBorders>
              <w:top w:val="nil"/>
              <w:left w:val="nil"/>
              <w:bottom w:val="single" w:sz="12" w:space="0" w:color="auto"/>
              <w:right w:val="nil"/>
            </w:tcBorders>
            <w:shd w:val="clear" w:color="auto" w:fill="auto"/>
            <w:vAlign w:val="center"/>
          </w:tcPr>
          <w:p w14:paraId="6C71CEAA" w14:textId="6332A329" w:rsidR="004D3C8B" w:rsidRPr="0075006D" w:rsidRDefault="004D3C8B">
            <w:pPr>
              <w:jc w:val="right"/>
              <w:rPr>
                <w:rFonts w:ascii="Calibri" w:eastAsia="Calibri" w:hAnsi="Calibri" w:cs="Calibri"/>
                <w:b/>
                <w:color w:val="000000" w:themeColor="text1"/>
                <w:sz w:val="20"/>
                <w:szCs w:val="20"/>
              </w:rPr>
            </w:pPr>
            <w:r w:rsidRPr="00BA072D">
              <w:rPr>
                <w:rFonts w:ascii="Calibri" w:eastAsia="Calibri" w:hAnsi="Calibri" w:cs="Calibri"/>
                <w:b/>
                <w:color w:val="000000" w:themeColor="text1"/>
                <w:sz w:val="20"/>
                <w:szCs w:val="20"/>
              </w:rPr>
              <w:t xml:space="preserve">53.207 </w:t>
            </w:r>
          </w:p>
        </w:tc>
      </w:tr>
      <w:bookmarkEnd w:id="102"/>
    </w:tbl>
    <w:p w14:paraId="079E640E" w14:textId="77777777" w:rsidR="003A3DB5" w:rsidRPr="0075006D" w:rsidRDefault="003A3DB5" w:rsidP="00DF73D1">
      <w:pPr>
        <w:tabs>
          <w:tab w:val="left" w:pos="9180"/>
        </w:tabs>
        <w:jc w:val="both"/>
        <w:rPr>
          <w:rFonts w:ascii="Calibri" w:eastAsia="Calibri" w:hAnsi="Calibri" w:cs="Arial"/>
          <w:b/>
          <w:color w:val="000000" w:themeColor="text1"/>
        </w:rPr>
      </w:pPr>
    </w:p>
    <w:p w14:paraId="627129C7" w14:textId="77777777" w:rsidR="00497D4A" w:rsidRPr="0075006D" w:rsidRDefault="00497D4A"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3A3DB5" w:rsidRPr="0075006D" w14:paraId="3ECC5EC3" w14:textId="77777777" w:rsidTr="00935CFB">
        <w:trPr>
          <w:trHeight w:val="174"/>
        </w:trPr>
        <w:tc>
          <w:tcPr>
            <w:tcW w:w="3946" w:type="dxa"/>
            <w:tcBorders>
              <w:top w:val="nil"/>
              <w:left w:val="nil"/>
              <w:bottom w:val="nil"/>
              <w:right w:val="nil"/>
            </w:tcBorders>
            <w:shd w:val="clear" w:color="auto" w:fill="auto"/>
            <w:vAlign w:val="center"/>
          </w:tcPr>
          <w:p w14:paraId="2A5C9614"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3CF64E7D"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02DE75A"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0C114EA6"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F02FFD0"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011C894F"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1A7C0BCA" w14:textId="77777777" w:rsidTr="00935CFB">
        <w:trPr>
          <w:trHeight w:val="174"/>
        </w:trPr>
        <w:tc>
          <w:tcPr>
            <w:tcW w:w="3946" w:type="dxa"/>
            <w:tcBorders>
              <w:top w:val="nil"/>
              <w:left w:val="nil"/>
              <w:bottom w:val="nil"/>
              <w:right w:val="nil"/>
            </w:tcBorders>
            <w:shd w:val="clear" w:color="auto" w:fill="auto"/>
            <w:vAlign w:val="center"/>
            <w:hideMark/>
          </w:tcPr>
          <w:p w14:paraId="415C281F"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84" w:type="dxa"/>
            <w:tcBorders>
              <w:top w:val="nil"/>
              <w:left w:val="nil"/>
              <w:bottom w:val="nil"/>
              <w:right w:val="nil"/>
            </w:tcBorders>
            <w:shd w:val="clear" w:color="auto" w:fill="auto"/>
            <w:vAlign w:val="center"/>
            <w:hideMark/>
          </w:tcPr>
          <w:p w14:paraId="077C04EE"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3BD5E5DE"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17E05376"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13EE993B"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43792B39"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14:paraId="448999D6" w14:textId="77777777" w:rsidTr="00935CFB">
        <w:trPr>
          <w:trHeight w:val="174"/>
        </w:trPr>
        <w:tc>
          <w:tcPr>
            <w:tcW w:w="3946" w:type="dxa"/>
            <w:tcBorders>
              <w:top w:val="nil"/>
              <w:left w:val="nil"/>
              <w:bottom w:val="nil"/>
              <w:right w:val="nil"/>
            </w:tcBorders>
            <w:shd w:val="clear" w:color="auto" w:fill="auto"/>
            <w:vAlign w:val="center"/>
            <w:hideMark/>
          </w:tcPr>
          <w:p w14:paraId="23DD154F"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738731C4"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248D23A4"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559D12BC"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05E48D1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2C0485B1" w14:textId="77777777"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14:paraId="06A940CC" w14:textId="77777777" w:rsidTr="00935CFB">
        <w:trPr>
          <w:trHeight w:val="174"/>
        </w:trPr>
        <w:tc>
          <w:tcPr>
            <w:tcW w:w="3946" w:type="dxa"/>
            <w:tcBorders>
              <w:top w:val="nil"/>
              <w:left w:val="nil"/>
              <w:bottom w:val="nil"/>
              <w:right w:val="nil"/>
            </w:tcBorders>
            <w:shd w:val="clear" w:color="auto" w:fill="auto"/>
            <w:vAlign w:val="center"/>
          </w:tcPr>
          <w:p w14:paraId="6DDF8BF8"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4099225"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E386264"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04238513"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1B4EF5C" w14:textId="77777777"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754F84DE" w14:textId="77777777"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14:paraId="04EF774C" w14:textId="77777777" w:rsidTr="00935CFB">
        <w:trPr>
          <w:trHeight w:val="174"/>
        </w:trPr>
        <w:tc>
          <w:tcPr>
            <w:tcW w:w="3946" w:type="dxa"/>
            <w:tcBorders>
              <w:top w:val="nil"/>
              <w:left w:val="nil"/>
              <w:bottom w:val="nil"/>
              <w:right w:val="nil"/>
            </w:tcBorders>
            <w:shd w:val="clear" w:color="auto" w:fill="auto"/>
            <w:vAlign w:val="center"/>
            <w:hideMark/>
          </w:tcPr>
          <w:p w14:paraId="2627873C"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84" w:type="dxa"/>
            <w:tcBorders>
              <w:top w:val="nil"/>
              <w:left w:val="nil"/>
              <w:bottom w:val="nil"/>
              <w:right w:val="nil"/>
            </w:tcBorders>
            <w:shd w:val="clear" w:color="auto" w:fill="auto"/>
            <w:vAlign w:val="bottom"/>
          </w:tcPr>
          <w:p w14:paraId="557BDA51"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78.126 </w:t>
            </w:r>
          </w:p>
        </w:tc>
        <w:tc>
          <w:tcPr>
            <w:tcW w:w="1084" w:type="dxa"/>
            <w:tcBorders>
              <w:top w:val="nil"/>
              <w:left w:val="nil"/>
              <w:bottom w:val="nil"/>
              <w:right w:val="nil"/>
            </w:tcBorders>
            <w:shd w:val="clear" w:color="auto" w:fill="auto"/>
            <w:vAlign w:val="bottom"/>
          </w:tcPr>
          <w:p w14:paraId="0B73473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20.941 </w:t>
            </w:r>
          </w:p>
        </w:tc>
        <w:tc>
          <w:tcPr>
            <w:tcW w:w="1085" w:type="dxa"/>
            <w:tcBorders>
              <w:top w:val="nil"/>
              <w:left w:val="nil"/>
              <w:bottom w:val="nil"/>
              <w:right w:val="nil"/>
            </w:tcBorders>
            <w:shd w:val="clear" w:color="auto" w:fill="auto"/>
            <w:vAlign w:val="bottom"/>
          </w:tcPr>
          <w:p w14:paraId="6080EBFD"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18.087 </w:t>
            </w:r>
          </w:p>
        </w:tc>
        <w:tc>
          <w:tcPr>
            <w:tcW w:w="1084" w:type="dxa"/>
            <w:tcBorders>
              <w:top w:val="nil"/>
              <w:left w:val="nil"/>
              <w:bottom w:val="nil"/>
              <w:right w:val="nil"/>
            </w:tcBorders>
            <w:shd w:val="clear" w:color="auto" w:fill="auto"/>
            <w:vAlign w:val="bottom"/>
          </w:tcPr>
          <w:p w14:paraId="4CEA3A4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0CA88D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117.154 </w:t>
            </w:r>
          </w:p>
        </w:tc>
      </w:tr>
      <w:tr w:rsidR="003A3DB5" w:rsidRPr="0075006D" w14:paraId="14D94148" w14:textId="77777777" w:rsidTr="00935CFB">
        <w:trPr>
          <w:trHeight w:val="174"/>
        </w:trPr>
        <w:tc>
          <w:tcPr>
            <w:tcW w:w="3946" w:type="dxa"/>
            <w:tcBorders>
              <w:top w:val="nil"/>
              <w:left w:val="nil"/>
              <w:bottom w:val="nil"/>
              <w:right w:val="nil"/>
            </w:tcBorders>
            <w:shd w:val="clear" w:color="auto" w:fill="auto"/>
            <w:hideMark/>
          </w:tcPr>
          <w:p w14:paraId="71C04904"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vAlign w:val="bottom"/>
          </w:tcPr>
          <w:p w14:paraId="78BE174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251 </w:t>
            </w:r>
          </w:p>
        </w:tc>
        <w:tc>
          <w:tcPr>
            <w:tcW w:w="1084" w:type="dxa"/>
            <w:tcBorders>
              <w:top w:val="nil"/>
              <w:left w:val="nil"/>
              <w:bottom w:val="nil"/>
              <w:right w:val="nil"/>
            </w:tcBorders>
            <w:shd w:val="clear" w:color="auto" w:fill="auto"/>
            <w:vAlign w:val="bottom"/>
          </w:tcPr>
          <w:p w14:paraId="2F913174"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(251)</w:t>
            </w:r>
          </w:p>
        </w:tc>
        <w:tc>
          <w:tcPr>
            <w:tcW w:w="1085" w:type="dxa"/>
            <w:tcBorders>
              <w:top w:val="nil"/>
              <w:left w:val="nil"/>
              <w:bottom w:val="nil"/>
              <w:right w:val="nil"/>
            </w:tcBorders>
            <w:shd w:val="clear" w:color="auto" w:fill="auto"/>
            <w:vAlign w:val="bottom"/>
          </w:tcPr>
          <w:p w14:paraId="7022FD7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0961AAC6"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02E135CA"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r>
      <w:tr w:rsidR="003A3DB5" w:rsidRPr="0075006D" w14:paraId="22EFC37D" w14:textId="77777777" w:rsidTr="00935CFB">
        <w:trPr>
          <w:trHeight w:val="174"/>
        </w:trPr>
        <w:tc>
          <w:tcPr>
            <w:tcW w:w="3946" w:type="dxa"/>
            <w:tcBorders>
              <w:top w:val="nil"/>
              <w:left w:val="nil"/>
              <w:bottom w:val="nil"/>
              <w:right w:val="nil"/>
            </w:tcBorders>
            <w:shd w:val="clear" w:color="auto" w:fill="auto"/>
          </w:tcPr>
          <w:p w14:paraId="6DAA11CA"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vAlign w:val="bottom"/>
          </w:tcPr>
          <w:p w14:paraId="307970CA"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3DE8B958"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241B352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42D28D8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228D548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r>
      <w:tr w:rsidR="003A3DB5" w:rsidRPr="0075006D" w14:paraId="0B7C70B1" w14:textId="77777777" w:rsidTr="00935CFB">
        <w:trPr>
          <w:trHeight w:val="174"/>
        </w:trPr>
        <w:tc>
          <w:tcPr>
            <w:tcW w:w="3946" w:type="dxa"/>
            <w:tcBorders>
              <w:top w:val="nil"/>
              <w:left w:val="nil"/>
              <w:bottom w:val="nil"/>
              <w:right w:val="nil"/>
            </w:tcBorders>
            <w:shd w:val="clear" w:color="auto" w:fill="auto"/>
          </w:tcPr>
          <w:p w14:paraId="632B5817"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vAlign w:val="bottom"/>
          </w:tcPr>
          <w:p w14:paraId="10DF67B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659A8689"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7428124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405320B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019DE92"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r>
      <w:tr w:rsidR="003A3DB5" w:rsidRPr="0075006D" w14:paraId="047515A4" w14:textId="77777777" w:rsidTr="00935CFB">
        <w:trPr>
          <w:trHeight w:val="249"/>
        </w:trPr>
        <w:tc>
          <w:tcPr>
            <w:tcW w:w="3946" w:type="dxa"/>
            <w:tcBorders>
              <w:top w:val="nil"/>
              <w:left w:val="nil"/>
              <w:bottom w:val="nil"/>
              <w:right w:val="nil"/>
            </w:tcBorders>
            <w:shd w:val="clear" w:color="auto" w:fill="auto"/>
            <w:vAlign w:val="center"/>
            <w:hideMark/>
          </w:tcPr>
          <w:p w14:paraId="3FFBEE1F"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84" w:type="dxa"/>
            <w:tcBorders>
              <w:top w:val="nil"/>
              <w:left w:val="nil"/>
              <w:bottom w:val="nil"/>
              <w:right w:val="nil"/>
            </w:tcBorders>
            <w:shd w:val="clear" w:color="auto" w:fill="auto"/>
            <w:vAlign w:val="bottom"/>
          </w:tcPr>
          <w:p w14:paraId="3EEB017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(41.274)</w:t>
            </w:r>
          </w:p>
        </w:tc>
        <w:tc>
          <w:tcPr>
            <w:tcW w:w="1084" w:type="dxa"/>
            <w:tcBorders>
              <w:top w:val="nil"/>
              <w:left w:val="nil"/>
              <w:bottom w:val="nil"/>
              <w:right w:val="nil"/>
            </w:tcBorders>
            <w:shd w:val="clear" w:color="auto" w:fill="auto"/>
            <w:vAlign w:val="bottom"/>
          </w:tcPr>
          <w:p w14:paraId="58A402C7"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(10.177)</w:t>
            </w:r>
          </w:p>
        </w:tc>
        <w:tc>
          <w:tcPr>
            <w:tcW w:w="1085" w:type="dxa"/>
            <w:tcBorders>
              <w:top w:val="nil"/>
              <w:left w:val="nil"/>
              <w:bottom w:val="nil"/>
              <w:right w:val="nil"/>
            </w:tcBorders>
            <w:shd w:val="clear" w:color="auto" w:fill="auto"/>
            <w:vAlign w:val="bottom"/>
          </w:tcPr>
          <w:p w14:paraId="270B704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(7.035)</w:t>
            </w:r>
          </w:p>
        </w:tc>
        <w:tc>
          <w:tcPr>
            <w:tcW w:w="1084" w:type="dxa"/>
            <w:tcBorders>
              <w:top w:val="nil"/>
              <w:left w:val="nil"/>
              <w:bottom w:val="nil"/>
              <w:right w:val="nil"/>
            </w:tcBorders>
            <w:shd w:val="clear" w:color="auto" w:fill="auto"/>
            <w:vAlign w:val="bottom"/>
          </w:tcPr>
          <w:p w14:paraId="7CDE0690"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6CAEAEC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(58.486)</w:t>
            </w:r>
          </w:p>
        </w:tc>
      </w:tr>
      <w:tr w:rsidR="003A3DB5" w:rsidRPr="0075006D" w14:paraId="4B9B24C4" w14:textId="77777777" w:rsidTr="00935CFB">
        <w:trPr>
          <w:trHeight w:val="249"/>
        </w:trPr>
        <w:tc>
          <w:tcPr>
            <w:tcW w:w="3946" w:type="dxa"/>
            <w:tcBorders>
              <w:top w:val="nil"/>
              <w:left w:val="nil"/>
              <w:bottom w:val="nil"/>
              <w:right w:val="nil"/>
            </w:tcBorders>
            <w:shd w:val="clear" w:color="auto" w:fill="auto"/>
          </w:tcPr>
          <w:p w14:paraId="1ACBF159"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Unwinding - promjena uslijed proteka vremena</w:t>
            </w:r>
          </w:p>
        </w:tc>
        <w:tc>
          <w:tcPr>
            <w:tcW w:w="1084" w:type="dxa"/>
            <w:tcBorders>
              <w:top w:val="nil"/>
              <w:left w:val="nil"/>
              <w:bottom w:val="nil"/>
              <w:right w:val="nil"/>
            </w:tcBorders>
            <w:shd w:val="clear" w:color="auto" w:fill="auto"/>
            <w:vAlign w:val="bottom"/>
          </w:tcPr>
          <w:p w14:paraId="1CF6A2B9"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3CCD604F"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2DF48D0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4 </w:t>
            </w:r>
          </w:p>
        </w:tc>
        <w:tc>
          <w:tcPr>
            <w:tcW w:w="1084" w:type="dxa"/>
            <w:tcBorders>
              <w:top w:val="nil"/>
              <w:left w:val="nil"/>
              <w:bottom w:val="nil"/>
              <w:right w:val="nil"/>
            </w:tcBorders>
            <w:shd w:val="clear" w:color="auto" w:fill="auto"/>
            <w:vAlign w:val="bottom"/>
          </w:tcPr>
          <w:p w14:paraId="19D2B5E3"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43987A5D"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4 </w:t>
            </w:r>
          </w:p>
        </w:tc>
      </w:tr>
      <w:tr w:rsidR="003A3DB5" w:rsidRPr="0075006D" w14:paraId="2740DA8F" w14:textId="77777777" w:rsidTr="00935CFB">
        <w:trPr>
          <w:trHeight w:val="249"/>
        </w:trPr>
        <w:tc>
          <w:tcPr>
            <w:tcW w:w="3946" w:type="dxa"/>
            <w:tcBorders>
              <w:top w:val="nil"/>
              <w:left w:val="nil"/>
              <w:bottom w:val="nil"/>
              <w:right w:val="nil"/>
            </w:tcBorders>
            <w:shd w:val="clear" w:color="auto" w:fill="auto"/>
          </w:tcPr>
          <w:p w14:paraId="19DE4B06" w14:textId="77777777"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7FF0D428"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w:t>
            </w:r>
          </w:p>
        </w:tc>
        <w:tc>
          <w:tcPr>
            <w:tcW w:w="1084" w:type="dxa"/>
            <w:tcBorders>
              <w:top w:val="nil"/>
              <w:left w:val="nil"/>
              <w:bottom w:val="nil"/>
              <w:right w:val="nil"/>
            </w:tcBorders>
            <w:shd w:val="clear" w:color="auto" w:fill="auto"/>
            <w:vAlign w:val="bottom"/>
          </w:tcPr>
          <w:p w14:paraId="5507FE76"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2EB9DF7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2BBFAA75"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72FB217E"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w:t>
            </w:r>
          </w:p>
        </w:tc>
      </w:tr>
      <w:tr w:rsidR="003A3DB5" w:rsidRPr="0075006D" w14:paraId="5EB67230" w14:textId="77777777" w:rsidTr="00935CFB">
        <w:trPr>
          <w:trHeight w:val="182"/>
        </w:trPr>
        <w:tc>
          <w:tcPr>
            <w:tcW w:w="3946" w:type="dxa"/>
            <w:tcBorders>
              <w:top w:val="nil"/>
              <w:left w:val="nil"/>
              <w:bottom w:val="nil"/>
              <w:right w:val="nil"/>
            </w:tcBorders>
            <w:shd w:val="clear" w:color="auto" w:fill="auto"/>
            <w:vAlign w:val="center"/>
            <w:hideMark/>
          </w:tcPr>
          <w:p w14:paraId="7E0D561E" w14:textId="50B94EC1"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w:t>
            </w:r>
            <w:r w:rsidR="00055937">
              <w:rPr>
                <w:rFonts w:ascii="Calibri" w:eastAsia="Calibri" w:hAnsi="Calibri" w:cs="Calibri"/>
                <w:color w:val="000000" w:themeColor="text1"/>
                <w:sz w:val="20"/>
                <w:szCs w:val="20"/>
              </w:rPr>
              <w:t>(dobit)/</w:t>
            </w:r>
            <w:r w:rsidRPr="0075006D">
              <w:rPr>
                <w:rFonts w:ascii="Calibri" w:eastAsia="Calibri" w:hAnsi="Calibri" w:cs="Calibri"/>
                <w:color w:val="000000" w:themeColor="text1"/>
                <w:sz w:val="20"/>
                <w:szCs w:val="20"/>
              </w:rPr>
              <w: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60ADC99D"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w:t>
            </w:r>
          </w:p>
        </w:tc>
        <w:tc>
          <w:tcPr>
            <w:tcW w:w="1084" w:type="dxa"/>
            <w:tcBorders>
              <w:top w:val="nil"/>
              <w:left w:val="nil"/>
              <w:bottom w:val="single" w:sz="8" w:space="0" w:color="auto"/>
              <w:right w:val="nil"/>
            </w:tcBorders>
            <w:shd w:val="clear" w:color="auto" w:fill="auto"/>
            <w:vAlign w:val="bottom"/>
          </w:tcPr>
          <w:p w14:paraId="061C6AAC"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30 </w:t>
            </w:r>
          </w:p>
        </w:tc>
        <w:tc>
          <w:tcPr>
            <w:tcW w:w="1085" w:type="dxa"/>
            <w:tcBorders>
              <w:top w:val="nil"/>
              <w:left w:val="nil"/>
              <w:bottom w:val="single" w:sz="8" w:space="0" w:color="auto"/>
              <w:right w:val="nil"/>
            </w:tcBorders>
            <w:shd w:val="clear" w:color="auto" w:fill="auto"/>
            <w:vAlign w:val="bottom"/>
          </w:tcPr>
          <w:p w14:paraId="0B350BC6"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 </w:t>
            </w:r>
          </w:p>
        </w:tc>
        <w:tc>
          <w:tcPr>
            <w:tcW w:w="1084" w:type="dxa"/>
            <w:tcBorders>
              <w:top w:val="nil"/>
              <w:left w:val="nil"/>
              <w:bottom w:val="single" w:sz="8" w:space="0" w:color="auto"/>
              <w:right w:val="nil"/>
            </w:tcBorders>
            <w:shd w:val="clear" w:color="auto" w:fill="auto"/>
            <w:vAlign w:val="bottom"/>
          </w:tcPr>
          <w:p w14:paraId="0D1162C1"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single" w:sz="8" w:space="0" w:color="auto"/>
              <w:right w:val="nil"/>
            </w:tcBorders>
            <w:shd w:val="clear" w:color="auto" w:fill="auto"/>
            <w:vAlign w:val="bottom"/>
          </w:tcPr>
          <w:p w14:paraId="6F0645F3" w14:textId="77777777"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29 </w:t>
            </w:r>
          </w:p>
        </w:tc>
      </w:tr>
      <w:tr w:rsidR="003A3DB5" w:rsidRPr="0075006D" w14:paraId="7F00412F" w14:textId="77777777" w:rsidTr="00935CFB">
        <w:trPr>
          <w:trHeight w:val="182"/>
        </w:trPr>
        <w:tc>
          <w:tcPr>
            <w:tcW w:w="3946" w:type="dxa"/>
            <w:tcBorders>
              <w:top w:val="nil"/>
              <w:left w:val="nil"/>
              <w:bottom w:val="nil"/>
              <w:right w:val="nil"/>
            </w:tcBorders>
            <w:shd w:val="clear" w:color="auto" w:fill="auto"/>
            <w:vAlign w:val="bottom"/>
            <w:hideMark/>
          </w:tcPr>
          <w:p w14:paraId="18477F78" w14:textId="77777777"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84" w:type="dxa"/>
            <w:tcBorders>
              <w:top w:val="nil"/>
              <w:left w:val="nil"/>
              <w:bottom w:val="single" w:sz="12" w:space="0" w:color="auto"/>
              <w:right w:val="nil"/>
            </w:tcBorders>
            <w:shd w:val="clear" w:color="auto" w:fill="auto"/>
          </w:tcPr>
          <w:p w14:paraId="09F1E4E1" w14:textId="77777777"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37.098 </w:t>
            </w:r>
          </w:p>
        </w:tc>
        <w:tc>
          <w:tcPr>
            <w:tcW w:w="1084" w:type="dxa"/>
            <w:tcBorders>
              <w:top w:val="nil"/>
              <w:left w:val="nil"/>
              <w:bottom w:val="single" w:sz="12" w:space="0" w:color="auto"/>
              <w:right w:val="nil"/>
            </w:tcBorders>
            <w:shd w:val="clear" w:color="auto" w:fill="auto"/>
          </w:tcPr>
          <w:p w14:paraId="1FE64DC1" w14:textId="77777777"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10.543 </w:t>
            </w:r>
          </w:p>
        </w:tc>
        <w:tc>
          <w:tcPr>
            <w:tcW w:w="1085" w:type="dxa"/>
            <w:tcBorders>
              <w:top w:val="nil"/>
              <w:left w:val="nil"/>
              <w:bottom w:val="single" w:sz="12" w:space="0" w:color="auto"/>
              <w:right w:val="nil"/>
            </w:tcBorders>
            <w:shd w:val="clear" w:color="auto" w:fill="auto"/>
          </w:tcPr>
          <w:p w14:paraId="61419990" w14:textId="77777777"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11.057 </w:t>
            </w:r>
          </w:p>
        </w:tc>
        <w:tc>
          <w:tcPr>
            <w:tcW w:w="1084" w:type="dxa"/>
            <w:tcBorders>
              <w:top w:val="nil"/>
              <w:left w:val="nil"/>
              <w:bottom w:val="single" w:sz="12" w:space="0" w:color="auto"/>
              <w:right w:val="nil"/>
            </w:tcBorders>
            <w:shd w:val="clear" w:color="auto" w:fill="auto"/>
          </w:tcPr>
          <w:p w14:paraId="2CAD08D9" w14:textId="77777777"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w:t>
            </w:r>
          </w:p>
        </w:tc>
        <w:tc>
          <w:tcPr>
            <w:tcW w:w="1086" w:type="dxa"/>
            <w:tcBorders>
              <w:top w:val="nil"/>
              <w:left w:val="nil"/>
              <w:bottom w:val="single" w:sz="12" w:space="0" w:color="auto"/>
              <w:right w:val="nil"/>
            </w:tcBorders>
            <w:shd w:val="clear" w:color="auto" w:fill="auto"/>
          </w:tcPr>
          <w:p w14:paraId="05393704" w14:textId="77777777"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58.698 </w:t>
            </w:r>
          </w:p>
        </w:tc>
      </w:tr>
    </w:tbl>
    <w:p w14:paraId="47D192C6" w14:textId="77777777" w:rsidR="00935CFB" w:rsidRDefault="00935CFB" w:rsidP="00DF73D1">
      <w:pPr>
        <w:tabs>
          <w:tab w:val="left" w:pos="9180"/>
        </w:tabs>
        <w:jc w:val="both"/>
        <w:rPr>
          <w:rFonts w:ascii="Calibri" w:eastAsia="Calibri" w:hAnsi="Calibri" w:cs="Arial"/>
          <w:b/>
          <w:color w:val="000000" w:themeColor="text1"/>
        </w:rPr>
      </w:pPr>
    </w:p>
    <w:p w14:paraId="4DF88295" w14:textId="77777777" w:rsidR="00817C50" w:rsidRDefault="00817C50" w:rsidP="00DF73D1">
      <w:pPr>
        <w:tabs>
          <w:tab w:val="left" w:pos="9180"/>
        </w:tabs>
        <w:jc w:val="both"/>
        <w:rPr>
          <w:rFonts w:ascii="Calibri" w:eastAsia="Calibri" w:hAnsi="Calibri" w:cs="Arial"/>
          <w:b/>
          <w:color w:val="000000" w:themeColor="text1"/>
        </w:rPr>
      </w:pPr>
    </w:p>
    <w:p w14:paraId="51B66100" w14:textId="77777777" w:rsidR="00817C50" w:rsidRPr="0075006D" w:rsidRDefault="00817C50" w:rsidP="00DF73D1">
      <w:pPr>
        <w:tabs>
          <w:tab w:val="left" w:pos="9180"/>
        </w:tabs>
        <w:jc w:val="both"/>
        <w:rPr>
          <w:rFonts w:ascii="Calibri" w:eastAsia="Calibri" w:hAnsi="Calibri" w:cs="Arial"/>
          <w:b/>
          <w:color w:val="000000" w:themeColor="text1"/>
        </w:rPr>
        <w:sectPr w:rsidR="00817C50" w:rsidRPr="0075006D" w:rsidSect="00DF73D1">
          <w:pgSz w:w="11906" w:h="16838"/>
          <w:pgMar w:top="1417" w:right="1417" w:bottom="1417" w:left="1417" w:header="708" w:footer="708" w:gutter="0"/>
          <w:cols w:space="708"/>
          <w:docGrid w:linePitch="360"/>
        </w:sectPr>
      </w:pPr>
    </w:p>
    <w:p w14:paraId="5CB412CB" w14:textId="77777777" w:rsidR="00935CFB" w:rsidRPr="0075006D" w:rsidRDefault="00935CFB" w:rsidP="00935CFB">
      <w:pPr>
        <w:jc w:val="both"/>
        <w:rPr>
          <w:rFonts w:ascii="Calibri" w:eastAsia="Times New Roman" w:hAnsi="Calibri" w:cs="Arial"/>
          <w:b/>
          <w:color w:val="000000" w:themeColor="text1"/>
          <w:sz w:val="16"/>
          <w:szCs w:val="20"/>
        </w:rPr>
      </w:pPr>
    </w:p>
    <w:p w14:paraId="0341CEC4" w14:textId="77777777" w:rsidR="00935CFB" w:rsidRPr="0075006D" w:rsidRDefault="00935CFB" w:rsidP="00935CFB">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0EA5E097" w14:textId="77777777" w:rsidR="00935CFB" w:rsidRPr="0075006D" w:rsidRDefault="00935CFB" w:rsidP="00935CFB">
      <w:pPr>
        <w:jc w:val="both"/>
        <w:rPr>
          <w:rFonts w:ascii="Calibri" w:eastAsia="Times New Roman" w:hAnsi="Calibri" w:cs="Arial"/>
          <w:b/>
          <w:color w:val="000000" w:themeColor="text1"/>
          <w:sz w:val="16"/>
          <w:szCs w:val="20"/>
        </w:rPr>
      </w:pPr>
    </w:p>
    <w:p w14:paraId="0CA5BADB" w14:textId="77777777" w:rsidR="00935CFB" w:rsidRPr="0075006D" w:rsidRDefault="00935CFB" w:rsidP="00935CFB">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4CFE1E4D" w14:textId="77777777" w:rsidR="00935CFB" w:rsidRPr="0075006D" w:rsidRDefault="00935CFB" w:rsidP="00935CFB">
      <w:pPr>
        <w:jc w:val="both"/>
        <w:rPr>
          <w:rFonts w:ascii="Calibri" w:eastAsia="Times New Roman" w:hAnsi="Calibri" w:cs="Arial"/>
          <w:b/>
          <w:color w:val="000000" w:themeColor="text1"/>
          <w:sz w:val="14"/>
          <w:szCs w:val="20"/>
        </w:rPr>
      </w:pPr>
    </w:p>
    <w:p w14:paraId="4BDD5965" w14:textId="77777777" w:rsidR="00935CFB" w:rsidRPr="0075006D" w:rsidRDefault="00935CFB" w:rsidP="00935CFB">
      <w:pPr>
        <w:pStyle w:val="T1"/>
        <w:numPr>
          <w:ilvl w:val="8"/>
          <w:numId w:val="33"/>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05BB6757" w14:textId="77777777" w:rsidR="00935CFB" w:rsidRPr="0075006D" w:rsidRDefault="00935CFB" w:rsidP="00935CFB">
      <w:pPr>
        <w:tabs>
          <w:tab w:val="right" w:pos="1202"/>
        </w:tabs>
        <w:jc w:val="both"/>
        <w:outlineLvl w:val="0"/>
        <w:rPr>
          <w:rFonts w:ascii="Calibri" w:eastAsia="Times New Roman" w:hAnsi="Calibri" w:cs="Times New Roman"/>
          <w:b/>
          <w:color w:val="000000" w:themeColor="text1"/>
          <w:sz w:val="14"/>
          <w:szCs w:val="20"/>
        </w:rPr>
      </w:pPr>
    </w:p>
    <w:p w14:paraId="01781A73" w14:textId="77777777" w:rsidR="00935CFB" w:rsidRPr="0075006D" w:rsidRDefault="00935CFB"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Krediti ostalim korisnicima</w:t>
      </w:r>
    </w:p>
    <w:p w14:paraId="779B56D6" w14:textId="77777777" w:rsidR="00935CFB" w:rsidRPr="0075006D" w:rsidRDefault="00935CFB" w:rsidP="00DF73D1">
      <w:pPr>
        <w:tabs>
          <w:tab w:val="left" w:pos="9180"/>
        </w:tabs>
        <w:jc w:val="both"/>
        <w:rPr>
          <w:rFonts w:ascii="Calibri" w:eastAsia="Calibri" w:hAnsi="Calibri" w:cs="Arial"/>
          <w:b/>
          <w:color w:val="000000" w:themeColor="text1"/>
          <w:sz w:val="14"/>
        </w:rPr>
      </w:pPr>
    </w:p>
    <w:tbl>
      <w:tblPr>
        <w:tblW w:w="9341" w:type="dxa"/>
        <w:tblInd w:w="-180" w:type="dxa"/>
        <w:tblLayout w:type="fixed"/>
        <w:tblLook w:val="04A0" w:firstRow="1" w:lastRow="0" w:firstColumn="1" w:lastColumn="0" w:noHBand="0" w:noVBand="1"/>
      </w:tblPr>
      <w:tblGrid>
        <w:gridCol w:w="3905"/>
        <w:gridCol w:w="1078"/>
        <w:gridCol w:w="1079"/>
        <w:gridCol w:w="1078"/>
        <w:gridCol w:w="1045"/>
        <w:gridCol w:w="1156"/>
      </w:tblGrid>
      <w:tr w:rsidR="00935CFB" w:rsidRPr="0075006D" w14:paraId="28E03EF8" w14:textId="77777777" w:rsidTr="006A3263">
        <w:trPr>
          <w:trHeight w:val="155"/>
        </w:trPr>
        <w:tc>
          <w:tcPr>
            <w:tcW w:w="3905" w:type="dxa"/>
            <w:vAlign w:val="center"/>
            <w:hideMark/>
          </w:tcPr>
          <w:p w14:paraId="1D5F3E44" w14:textId="77777777" w:rsidR="00935CFB" w:rsidRPr="0075006D" w:rsidRDefault="00935CFB" w:rsidP="00935CFB">
            <w:pPr>
              <w:spacing w:line="256" w:lineRule="auto"/>
              <w:rPr>
                <w:rFonts w:ascii="Calibri" w:eastAsia="Calibri" w:hAnsi="Calibri" w:cs="Calibri"/>
                <w:b/>
                <w:bCs/>
                <w:color w:val="000000" w:themeColor="text1"/>
                <w:sz w:val="19"/>
                <w:szCs w:val="19"/>
              </w:rPr>
            </w:pPr>
            <w:bookmarkStart w:id="103" w:name="_Hlk24387066"/>
            <w:r w:rsidRPr="0075006D">
              <w:rPr>
                <w:rFonts w:ascii="Calibri" w:eastAsia="Calibri" w:hAnsi="Calibri" w:cs="Calibri"/>
                <w:b/>
                <w:bCs/>
                <w:color w:val="000000" w:themeColor="text1"/>
                <w:sz w:val="19"/>
                <w:szCs w:val="19"/>
              </w:rPr>
              <w:t>Grupa i Banka</w:t>
            </w:r>
          </w:p>
        </w:tc>
        <w:tc>
          <w:tcPr>
            <w:tcW w:w="1078" w:type="dxa"/>
            <w:vAlign w:val="center"/>
          </w:tcPr>
          <w:p w14:paraId="69E472B8"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79" w:type="dxa"/>
            <w:vAlign w:val="center"/>
          </w:tcPr>
          <w:p w14:paraId="7C11E9A3"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78" w:type="dxa"/>
            <w:vAlign w:val="center"/>
          </w:tcPr>
          <w:p w14:paraId="563D0887"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45" w:type="dxa"/>
            <w:vAlign w:val="center"/>
          </w:tcPr>
          <w:p w14:paraId="7E7CF5AF"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156" w:type="dxa"/>
            <w:vAlign w:val="center"/>
          </w:tcPr>
          <w:p w14:paraId="1AEA4831"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r>
      <w:tr w:rsidR="00935CFB" w:rsidRPr="0075006D" w14:paraId="243A6AFA" w14:textId="77777777" w:rsidTr="006A3263">
        <w:trPr>
          <w:trHeight w:val="155"/>
        </w:trPr>
        <w:tc>
          <w:tcPr>
            <w:tcW w:w="3905" w:type="dxa"/>
            <w:vAlign w:val="center"/>
            <w:hideMark/>
          </w:tcPr>
          <w:p w14:paraId="3DDC684A" w14:textId="7DAFFADD" w:rsidR="00935CFB" w:rsidRPr="0075006D" w:rsidRDefault="00890EFD" w:rsidP="00935CFB">
            <w:pPr>
              <w:spacing w:line="256" w:lineRule="auto"/>
              <w:rPr>
                <w:rFonts w:ascii="Calibri" w:eastAsia="Calibri" w:hAnsi="Calibri" w:cs="Calibri"/>
                <w:b/>
                <w:bCs/>
                <w:color w:val="000000" w:themeColor="text1"/>
                <w:sz w:val="19"/>
                <w:szCs w:val="19"/>
              </w:rPr>
            </w:pPr>
            <w:r w:rsidRPr="00890EFD">
              <w:rPr>
                <w:rFonts w:ascii="Calibri" w:eastAsia="Calibri" w:hAnsi="Calibri" w:cs="Calibri"/>
                <w:b/>
                <w:bCs/>
                <w:color w:val="000000" w:themeColor="text1"/>
                <w:sz w:val="19"/>
                <w:szCs w:val="19"/>
              </w:rPr>
              <w:t xml:space="preserve">30. </w:t>
            </w:r>
            <w:r w:rsidR="00EE2F19" w:rsidRPr="00EE2F19">
              <w:rPr>
                <w:rFonts w:ascii="Calibri" w:eastAsia="Calibri" w:hAnsi="Calibri" w:cs="Calibri"/>
                <w:b/>
                <w:bCs/>
                <w:color w:val="000000" w:themeColor="text1"/>
                <w:sz w:val="19"/>
                <w:szCs w:val="19"/>
              </w:rPr>
              <w:t>rujna</w:t>
            </w:r>
            <w:r w:rsidRPr="00890EFD">
              <w:rPr>
                <w:rFonts w:ascii="Calibri" w:eastAsia="Calibri" w:hAnsi="Calibri" w:cs="Calibri"/>
                <w:b/>
                <w:bCs/>
                <w:color w:val="000000" w:themeColor="text1"/>
                <w:sz w:val="19"/>
                <w:szCs w:val="19"/>
              </w:rPr>
              <w:t xml:space="preserve"> </w:t>
            </w:r>
            <w:r w:rsidR="00935CFB" w:rsidRPr="0075006D">
              <w:rPr>
                <w:rFonts w:ascii="Calibri" w:eastAsia="Calibri" w:hAnsi="Calibri" w:cs="Calibri"/>
                <w:b/>
                <w:bCs/>
                <w:color w:val="000000" w:themeColor="text1"/>
                <w:sz w:val="19"/>
                <w:szCs w:val="19"/>
              </w:rPr>
              <w:t>2020.</w:t>
            </w:r>
          </w:p>
        </w:tc>
        <w:tc>
          <w:tcPr>
            <w:tcW w:w="1078" w:type="dxa"/>
            <w:vAlign w:val="center"/>
            <w:hideMark/>
          </w:tcPr>
          <w:p w14:paraId="4B99C190"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79" w:type="dxa"/>
            <w:vAlign w:val="center"/>
            <w:hideMark/>
          </w:tcPr>
          <w:p w14:paraId="64A3939E"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78" w:type="dxa"/>
            <w:vAlign w:val="center"/>
            <w:hideMark/>
          </w:tcPr>
          <w:p w14:paraId="7262FA39"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45" w:type="dxa"/>
            <w:vAlign w:val="center"/>
            <w:hideMark/>
          </w:tcPr>
          <w:p w14:paraId="5A265723"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56" w:type="dxa"/>
            <w:vAlign w:val="center"/>
            <w:hideMark/>
          </w:tcPr>
          <w:p w14:paraId="0BE9D26E"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935CFB" w:rsidRPr="0075006D" w14:paraId="6F64556F" w14:textId="77777777" w:rsidTr="006A3263">
        <w:trPr>
          <w:trHeight w:val="155"/>
        </w:trPr>
        <w:tc>
          <w:tcPr>
            <w:tcW w:w="3905" w:type="dxa"/>
            <w:vAlign w:val="center"/>
            <w:hideMark/>
          </w:tcPr>
          <w:p w14:paraId="7026C851" w14:textId="77777777" w:rsidR="00935CFB" w:rsidRPr="0075006D" w:rsidRDefault="00935CFB" w:rsidP="00935CFB">
            <w:pPr>
              <w:rPr>
                <w:rFonts w:ascii="Calibri" w:eastAsia="Calibri" w:hAnsi="Calibri" w:cs="Calibri"/>
                <w:b/>
                <w:bCs/>
                <w:color w:val="000000" w:themeColor="text1"/>
                <w:sz w:val="19"/>
                <w:szCs w:val="19"/>
              </w:rPr>
            </w:pPr>
          </w:p>
        </w:tc>
        <w:tc>
          <w:tcPr>
            <w:tcW w:w="1078" w:type="dxa"/>
            <w:vAlign w:val="center"/>
            <w:hideMark/>
          </w:tcPr>
          <w:p w14:paraId="1ADFC0EA"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79" w:type="dxa"/>
            <w:vAlign w:val="center"/>
            <w:hideMark/>
          </w:tcPr>
          <w:p w14:paraId="14F8A3A8"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78" w:type="dxa"/>
            <w:vAlign w:val="center"/>
            <w:hideMark/>
          </w:tcPr>
          <w:p w14:paraId="21AB24EC"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45" w:type="dxa"/>
            <w:vAlign w:val="center"/>
            <w:hideMark/>
          </w:tcPr>
          <w:p w14:paraId="3DB430C0"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56" w:type="dxa"/>
            <w:vAlign w:val="center"/>
            <w:hideMark/>
          </w:tcPr>
          <w:p w14:paraId="44BF065F"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935CFB" w:rsidRPr="0075006D" w14:paraId="76A4EE6F" w14:textId="77777777" w:rsidTr="006A3263">
        <w:trPr>
          <w:trHeight w:val="155"/>
        </w:trPr>
        <w:tc>
          <w:tcPr>
            <w:tcW w:w="3905" w:type="dxa"/>
            <w:vAlign w:val="center"/>
          </w:tcPr>
          <w:p w14:paraId="772E64E1"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78" w:type="dxa"/>
            <w:vAlign w:val="center"/>
          </w:tcPr>
          <w:p w14:paraId="49E0F8C2"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79" w:type="dxa"/>
            <w:vAlign w:val="center"/>
          </w:tcPr>
          <w:p w14:paraId="56B40F67"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78" w:type="dxa"/>
            <w:vAlign w:val="center"/>
          </w:tcPr>
          <w:p w14:paraId="54BFD5F5"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45" w:type="dxa"/>
            <w:vAlign w:val="center"/>
          </w:tcPr>
          <w:p w14:paraId="5E7FF54A"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156" w:type="dxa"/>
            <w:vAlign w:val="center"/>
          </w:tcPr>
          <w:p w14:paraId="6DF1F730" w14:textId="77777777" w:rsidR="00935CFB" w:rsidRPr="0075006D" w:rsidRDefault="00935CFB" w:rsidP="00935CFB">
            <w:pPr>
              <w:spacing w:line="256" w:lineRule="auto"/>
              <w:rPr>
                <w:rFonts w:ascii="Calibri" w:eastAsia="Calibri" w:hAnsi="Calibri" w:cs="Arial"/>
                <w:b/>
                <w:bCs/>
                <w:color w:val="000000" w:themeColor="text1"/>
                <w:sz w:val="19"/>
                <w:szCs w:val="19"/>
              </w:rPr>
            </w:pPr>
          </w:p>
        </w:tc>
      </w:tr>
      <w:tr w:rsidR="00935CFB" w:rsidRPr="0075006D" w14:paraId="4BB7D5F7" w14:textId="77777777" w:rsidTr="000E3A3B">
        <w:trPr>
          <w:trHeight w:val="155"/>
        </w:trPr>
        <w:tc>
          <w:tcPr>
            <w:tcW w:w="3905" w:type="dxa"/>
            <w:vAlign w:val="bottom"/>
            <w:hideMark/>
          </w:tcPr>
          <w:p w14:paraId="305C1E39"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078" w:type="dxa"/>
            <w:vAlign w:val="bottom"/>
          </w:tcPr>
          <w:p w14:paraId="59003AF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302.945</w:t>
            </w:r>
          </w:p>
        </w:tc>
        <w:tc>
          <w:tcPr>
            <w:tcW w:w="1079" w:type="dxa"/>
            <w:vAlign w:val="bottom"/>
          </w:tcPr>
          <w:p w14:paraId="78E2C96E"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627.951</w:t>
            </w:r>
          </w:p>
        </w:tc>
        <w:tc>
          <w:tcPr>
            <w:tcW w:w="1078" w:type="dxa"/>
            <w:vAlign w:val="bottom"/>
          </w:tcPr>
          <w:p w14:paraId="2F56678A"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2.313.514</w:t>
            </w:r>
          </w:p>
        </w:tc>
        <w:tc>
          <w:tcPr>
            <w:tcW w:w="1045" w:type="dxa"/>
            <w:vAlign w:val="bottom"/>
          </w:tcPr>
          <w:p w14:paraId="20CEE63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120.664</w:t>
            </w:r>
          </w:p>
        </w:tc>
        <w:tc>
          <w:tcPr>
            <w:tcW w:w="1156" w:type="dxa"/>
            <w:vAlign w:val="bottom"/>
          </w:tcPr>
          <w:p w14:paraId="3C63621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3.365.074</w:t>
            </w:r>
          </w:p>
        </w:tc>
      </w:tr>
      <w:tr w:rsidR="004D3C8B" w:rsidRPr="0075006D" w14:paraId="63615FAE" w14:textId="77777777" w:rsidTr="00BA072D">
        <w:trPr>
          <w:trHeight w:val="155"/>
        </w:trPr>
        <w:tc>
          <w:tcPr>
            <w:tcW w:w="3905" w:type="dxa"/>
            <w:hideMark/>
          </w:tcPr>
          <w:p w14:paraId="66983FFE" w14:textId="77777777" w:rsidR="004D3C8B" w:rsidRPr="0075006D" w:rsidRDefault="004D3C8B" w:rsidP="004D3C8B">
            <w:pPr>
              <w:spacing w:line="256" w:lineRule="auto"/>
              <w:rPr>
                <w:rFonts w:ascii="Calibri" w:eastAsia="Calibri" w:hAnsi="Calibri" w:cs="Calibri"/>
                <w:color w:val="000000" w:themeColor="text1"/>
                <w:sz w:val="19"/>
                <w:szCs w:val="19"/>
              </w:rPr>
            </w:pPr>
            <w:bookmarkStart w:id="104" w:name="_Hlk24387049"/>
            <w:r w:rsidRPr="0075006D">
              <w:rPr>
                <w:rFonts w:ascii="Calibri" w:eastAsia="Calibri" w:hAnsi="Calibri" w:cs="Calibri"/>
                <w:color w:val="000000" w:themeColor="text1"/>
                <w:sz w:val="19"/>
                <w:szCs w:val="19"/>
              </w:rPr>
              <w:t>Prijenos u Stupanj 1</w:t>
            </w:r>
          </w:p>
        </w:tc>
        <w:tc>
          <w:tcPr>
            <w:tcW w:w="1078" w:type="dxa"/>
            <w:vAlign w:val="bottom"/>
          </w:tcPr>
          <w:p w14:paraId="79DBD640" w14:textId="7E8967A2"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108.769 </w:t>
            </w:r>
          </w:p>
        </w:tc>
        <w:tc>
          <w:tcPr>
            <w:tcW w:w="1079" w:type="dxa"/>
            <w:vAlign w:val="bottom"/>
          </w:tcPr>
          <w:p w14:paraId="01B7536F" w14:textId="7859AC48"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(96.358)</w:t>
            </w:r>
          </w:p>
        </w:tc>
        <w:tc>
          <w:tcPr>
            <w:tcW w:w="1078" w:type="dxa"/>
            <w:vAlign w:val="bottom"/>
          </w:tcPr>
          <w:p w14:paraId="7108784D" w14:textId="23333EDE"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(12.411)</w:t>
            </w:r>
          </w:p>
        </w:tc>
        <w:tc>
          <w:tcPr>
            <w:tcW w:w="1045" w:type="dxa"/>
            <w:vAlign w:val="bottom"/>
          </w:tcPr>
          <w:p w14:paraId="6CFC1DE7" w14:textId="7FFF9619"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56" w:type="dxa"/>
            <w:vAlign w:val="bottom"/>
          </w:tcPr>
          <w:p w14:paraId="1F142879" w14:textId="0B2E39EB"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4D3C8B" w:rsidRPr="0075006D" w14:paraId="455EC618" w14:textId="77777777" w:rsidTr="00BA072D">
        <w:trPr>
          <w:trHeight w:val="155"/>
        </w:trPr>
        <w:tc>
          <w:tcPr>
            <w:tcW w:w="3905" w:type="dxa"/>
          </w:tcPr>
          <w:p w14:paraId="29A0791E" w14:textId="77777777" w:rsidR="004D3C8B" w:rsidRPr="0075006D" w:rsidRDefault="004D3C8B" w:rsidP="004D3C8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78" w:type="dxa"/>
            <w:vAlign w:val="bottom"/>
          </w:tcPr>
          <w:p w14:paraId="0C5344C0" w14:textId="0770912A"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(12.711)</w:t>
            </w:r>
          </w:p>
        </w:tc>
        <w:tc>
          <w:tcPr>
            <w:tcW w:w="1079" w:type="dxa"/>
            <w:vAlign w:val="bottom"/>
          </w:tcPr>
          <w:p w14:paraId="71812CD9" w14:textId="047DB2DB"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14.408 </w:t>
            </w:r>
          </w:p>
        </w:tc>
        <w:tc>
          <w:tcPr>
            <w:tcW w:w="1078" w:type="dxa"/>
            <w:vAlign w:val="bottom"/>
          </w:tcPr>
          <w:p w14:paraId="03A27C65" w14:textId="654330AE"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(1.697)</w:t>
            </w:r>
          </w:p>
        </w:tc>
        <w:tc>
          <w:tcPr>
            <w:tcW w:w="1045" w:type="dxa"/>
            <w:vAlign w:val="bottom"/>
          </w:tcPr>
          <w:p w14:paraId="0B8AD00A" w14:textId="10E64947" w:rsidR="004D3C8B" w:rsidRPr="0075006D" w:rsidRDefault="004D3C8B" w:rsidP="004D3C8B">
            <w:pPr>
              <w:jc w:val="right"/>
              <w:rPr>
                <w:rFonts w:ascii="Calibri" w:eastAsia="Calibri" w:hAnsi="Calibri" w:cs="Calibri"/>
                <w:color w:val="000000" w:themeColor="text1"/>
                <w:sz w:val="19"/>
                <w:szCs w:val="19"/>
              </w:rPr>
            </w:pPr>
          </w:p>
        </w:tc>
        <w:tc>
          <w:tcPr>
            <w:tcW w:w="1156" w:type="dxa"/>
            <w:vAlign w:val="bottom"/>
          </w:tcPr>
          <w:p w14:paraId="675BBC96" w14:textId="5DAF7B18"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4D3C8B" w:rsidRPr="0075006D" w14:paraId="4C8A009F" w14:textId="77777777" w:rsidTr="00BA072D">
        <w:trPr>
          <w:trHeight w:val="155"/>
        </w:trPr>
        <w:tc>
          <w:tcPr>
            <w:tcW w:w="3905" w:type="dxa"/>
          </w:tcPr>
          <w:p w14:paraId="5FE26D5E" w14:textId="77777777" w:rsidR="004D3C8B" w:rsidRPr="0075006D" w:rsidRDefault="004D3C8B" w:rsidP="004D3C8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78" w:type="dxa"/>
            <w:vAlign w:val="bottom"/>
          </w:tcPr>
          <w:p w14:paraId="0C8AA983" w14:textId="30123989"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(3.825)</w:t>
            </w:r>
          </w:p>
        </w:tc>
        <w:tc>
          <w:tcPr>
            <w:tcW w:w="1079" w:type="dxa"/>
            <w:vAlign w:val="bottom"/>
          </w:tcPr>
          <w:p w14:paraId="3E95AB74" w14:textId="4636133D"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(71.423)</w:t>
            </w:r>
          </w:p>
        </w:tc>
        <w:tc>
          <w:tcPr>
            <w:tcW w:w="1078" w:type="dxa"/>
            <w:vAlign w:val="bottom"/>
          </w:tcPr>
          <w:p w14:paraId="0EDF6912" w14:textId="238CD62A"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57.752 </w:t>
            </w:r>
          </w:p>
        </w:tc>
        <w:tc>
          <w:tcPr>
            <w:tcW w:w="1045" w:type="dxa"/>
            <w:vAlign w:val="bottom"/>
          </w:tcPr>
          <w:p w14:paraId="2BCE888B" w14:textId="6D00DC47"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17.496 </w:t>
            </w:r>
          </w:p>
        </w:tc>
        <w:tc>
          <w:tcPr>
            <w:tcW w:w="1156" w:type="dxa"/>
            <w:vAlign w:val="bottom"/>
          </w:tcPr>
          <w:p w14:paraId="2D590E65" w14:textId="550F7386"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4D3C8B" w:rsidRPr="0075006D" w14:paraId="355939F1" w14:textId="77777777" w:rsidTr="00BA072D">
        <w:trPr>
          <w:trHeight w:val="194"/>
        </w:trPr>
        <w:tc>
          <w:tcPr>
            <w:tcW w:w="3905" w:type="dxa"/>
            <w:vAlign w:val="bottom"/>
            <w:hideMark/>
          </w:tcPr>
          <w:p w14:paraId="6546BBFC" w14:textId="77777777" w:rsidR="004D3C8B" w:rsidRPr="0075006D" w:rsidRDefault="004D3C8B" w:rsidP="004D3C8B">
            <w:pPr>
              <w:spacing w:line="256" w:lineRule="auto"/>
              <w:rPr>
                <w:rFonts w:ascii="Calibri" w:eastAsia="Calibri" w:hAnsi="Calibri" w:cs="Calibri"/>
                <w:color w:val="000000" w:themeColor="text1"/>
                <w:sz w:val="19"/>
                <w:szCs w:val="19"/>
              </w:rPr>
            </w:pPr>
            <w:bookmarkStart w:id="105" w:name="_Hlk35351133"/>
            <w:r w:rsidRPr="0075006D">
              <w:rPr>
                <w:rFonts w:ascii="Calibri" w:eastAsia="Calibri" w:hAnsi="Calibri" w:cs="Calibri"/>
                <w:color w:val="000000" w:themeColor="text1"/>
                <w:sz w:val="19"/>
                <w:szCs w:val="19"/>
              </w:rPr>
              <w:t xml:space="preserve">Neto povećanje/(smanjenje) rezerviranja za očekivane gubitke </w:t>
            </w:r>
            <w:bookmarkEnd w:id="105"/>
          </w:p>
        </w:tc>
        <w:tc>
          <w:tcPr>
            <w:tcW w:w="1078" w:type="dxa"/>
            <w:vAlign w:val="bottom"/>
          </w:tcPr>
          <w:p w14:paraId="65A6A5C9" w14:textId="4CCFAC87"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(69.606)</w:t>
            </w:r>
          </w:p>
        </w:tc>
        <w:tc>
          <w:tcPr>
            <w:tcW w:w="1079" w:type="dxa"/>
            <w:vAlign w:val="bottom"/>
          </w:tcPr>
          <w:p w14:paraId="4532F7CC" w14:textId="561A9082"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87.815 </w:t>
            </w:r>
          </w:p>
        </w:tc>
        <w:tc>
          <w:tcPr>
            <w:tcW w:w="1078" w:type="dxa"/>
            <w:vAlign w:val="bottom"/>
          </w:tcPr>
          <w:p w14:paraId="4F59168A" w14:textId="5426A06B"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(7.329)</w:t>
            </w:r>
          </w:p>
        </w:tc>
        <w:tc>
          <w:tcPr>
            <w:tcW w:w="1045" w:type="dxa"/>
            <w:vAlign w:val="bottom"/>
          </w:tcPr>
          <w:p w14:paraId="27C28646" w14:textId="68E516DD"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14.476 </w:t>
            </w:r>
          </w:p>
        </w:tc>
        <w:tc>
          <w:tcPr>
            <w:tcW w:w="1156" w:type="dxa"/>
            <w:vAlign w:val="bottom"/>
          </w:tcPr>
          <w:p w14:paraId="6CA5F29C" w14:textId="37AB0F00"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25.356 </w:t>
            </w:r>
          </w:p>
        </w:tc>
      </w:tr>
      <w:tr w:rsidR="004D3C8B" w:rsidRPr="0075006D" w14:paraId="4F9C8950" w14:textId="77777777" w:rsidTr="00BA072D">
        <w:trPr>
          <w:trHeight w:val="224"/>
        </w:trPr>
        <w:tc>
          <w:tcPr>
            <w:tcW w:w="3905" w:type="dxa"/>
            <w:hideMark/>
          </w:tcPr>
          <w:p w14:paraId="3B10A25A" w14:textId="77777777" w:rsidR="004D3C8B" w:rsidRPr="0075006D" w:rsidRDefault="004D3C8B" w:rsidP="004D3C8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078" w:type="dxa"/>
            <w:vAlign w:val="bottom"/>
          </w:tcPr>
          <w:p w14:paraId="08311B55" w14:textId="6D0AE51A" w:rsidR="004D3C8B" w:rsidRPr="0075006D" w:rsidRDefault="004D3C8B" w:rsidP="004D3C8B">
            <w:pPr>
              <w:jc w:val="right"/>
              <w:rPr>
                <w:rFonts w:ascii="Calibri" w:eastAsia="Calibri" w:hAnsi="Calibri" w:cs="Calibri"/>
                <w:color w:val="000000" w:themeColor="text1"/>
                <w:sz w:val="19"/>
                <w:szCs w:val="19"/>
              </w:rPr>
            </w:pPr>
          </w:p>
        </w:tc>
        <w:tc>
          <w:tcPr>
            <w:tcW w:w="1079" w:type="dxa"/>
            <w:vAlign w:val="bottom"/>
          </w:tcPr>
          <w:p w14:paraId="5EF24E0A" w14:textId="5604093C" w:rsidR="004D3C8B" w:rsidRPr="0075006D" w:rsidRDefault="004D3C8B" w:rsidP="004D3C8B">
            <w:pPr>
              <w:jc w:val="right"/>
              <w:rPr>
                <w:rFonts w:ascii="Calibri" w:eastAsia="Calibri" w:hAnsi="Calibri" w:cs="Calibri"/>
                <w:color w:val="000000" w:themeColor="text1"/>
                <w:sz w:val="19"/>
                <w:szCs w:val="19"/>
              </w:rPr>
            </w:pPr>
          </w:p>
        </w:tc>
        <w:tc>
          <w:tcPr>
            <w:tcW w:w="1078" w:type="dxa"/>
            <w:vAlign w:val="bottom"/>
          </w:tcPr>
          <w:p w14:paraId="10A8BE63" w14:textId="386B505D"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(204)</w:t>
            </w:r>
          </w:p>
        </w:tc>
        <w:tc>
          <w:tcPr>
            <w:tcW w:w="1045" w:type="dxa"/>
            <w:vAlign w:val="bottom"/>
          </w:tcPr>
          <w:p w14:paraId="349C8CE5" w14:textId="6C60D8C7" w:rsidR="004D3C8B" w:rsidRPr="0075006D" w:rsidRDefault="004D3C8B" w:rsidP="004D3C8B">
            <w:pPr>
              <w:jc w:val="right"/>
              <w:rPr>
                <w:rFonts w:ascii="Calibri" w:eastAsia="Calibri" w:hAnsi="Calibri" w:cs="Calibri"/>
                <w:color w:val="000000" w:themeColor="text1"/>
                <w:sz w:val="19"/>
                <w:szCs w:val="19"/>
              </w:rPr>
            </w:pPr>
          </w:p>
        </w:tc>
        <w:tc>
          <w:tcPr>
            <w:tcW w:w="1156" w:type="dxa"/>
            <w:vAlign w:val="bottom"/>
          </w:tcPr>
          <w:p w14:paraId="74D5F81E" w14:textId="07F6BFB4"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(204)</w:t>
            </w:r>
          </w:p>
        </w:tc>
      </w:tr>
      <w:tr w:rsidR="004D3C8B" w:rsidRPr="0075006D" w14:paraId="76865F0B" w14:textId="77777777" w:rsidTr="00BA072D">
        <w:trPr>
          <w:trHeight w:val="224"/>
        </w:trPr>
        <w:tc>
          <w:tcPr>
            <w:tcW w:w="3905" w:type="dxa"/>
            <w:hideMark/>
          </w:tcPr>
          <w:p w14:paraId="434CA9FD" w14:textId="77777777" w:rsidR="004D3C8B" w:rsidRPr="0075006D" w:rsidRDefault="004D3C8B" w:rsidP="004D3C8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Unwinding - promjena uslijed proteka vremena</w:t>
            </w:r>
          </w:p>
        </w:tc>
        <w:tc>
          <w:tcPr>
            <w:tcW w:w="1078" w:type="dxa"/>
            <w:vAlign w:val="bottom"/>
          </w:tcPr>
          <w:p w14:paraId="6F222646" w14:textId="20250D8C"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(424)</w:t>
            </w:r>
          </w:p>
        </w:tc>
        <w:tc>
          <w:tcPr>
            <w:tcW w:w="1079" w:type="dxa"/>
            <w:vAlign w:val="bottom"/>
          </w:tcPr>
          <w:p w14:paraId="0C2343B1" w14:textId="48856D54"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(188)</w:t>
            </w:r>
          </w:p>
        </w:tc>
        <w:tc>
          <w:tcPr>
            <w:tcW w:w="1078" w:type="dxa"/>
            <w:vAlign w:val="bottom"/>
          </w:tcPr>
          <w:p w14:paraId="3FE8A54F" w14:textId="41C01591"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18.232 </w:t>
            </w:r>
          </w:p>
        </w:tc>
        <w:tc>
          <w:tcPr>
            <w:tcW w:w="1045" w:type="dxa"/>
            <w:vAlign w:val="bottom"/>
          </w:tcPr>
          <w:p w14:paraId="5B1A9087" w14:textId="010844A8"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14.205 </w:t>
            </w:r>
          </w:p>
        </w:tc>
        <w:tc>
          <w:tcPr>
            <w:tcW w:w="1156" w:type="dxa"/>
            <w:vAlign w:val="bottom"/>
          </w:tcPr>
          <w:p w14:paraId="25277A2A" w14:textId="353E8081"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31.825 </w:t>
            </w:r>
          </w:p>
        </w:tc>
      </w:tr>
      <w:tr w:rsidR="004D3C8B" w:rsidRPr="0075006D" w14:paraId="48F7180C" w14:textId="77777777" w:rsidTr="00BA072D">
        <w:trPr>
          <w:trHeight w:val="224"/>
        </w:trPr>
        <w:tc>
          <w:tcPr>
            <w:tcW w:w="3905" w:type="dxa"/>
            <w:hideMark/>
          </w:tcPr>
          <w:p w14:paraId="1BF91545" w14:textId="77777777" w:rsidR="004D3C8B" w:rsidRPr="0075006D" w:rsidRDefault="004D3C8B" w:rsidP="004D3C8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Donos sa/(prijenos na) kredita financijskim institucijama</w:t>
            </w:r>
          </w:p>
        </w:tc>
        <w:tc>
          <w:tcPr>
            <w:tcW w:w="1078" w:type="dxa"/>
            <w:vAlign w:val="bottom"/>
          </w:tcPr>
          <w:p w14:paraId="3DB1BDAD" w14:textId="39D4936E"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79" w:type="dxa"/>
            <w:vAlign w:val="bottom"/>
          </w:tcPr>
          <w:p w14:paraId="66C665DE" w14:textId="2B28BBA4"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36 </w:t>
            </w:r>
          </w:p>
        </w:tc>
        <w:tc>
          <w:tcPr>
            <w:tcW w:w="1078" w:type="dxa"/>
            <w:vAlign w:val="bottom"/>
          </w:tcPr>
          <w:p w14:paraId="643EF58D" w14:textId="54B3481C"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45" w:type="dxa"/>
            <w:vAlign w:val="bottom"/>
          </w:tcPr>
          <w:p w14:paraId="5E5EFE62" w14:textId="7CE24996"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56" w:type="dxa"/>
            <w:vAlign w:val="bottom"/>
          </w:tcPr>
          <w:p w14:paraId="7D51DF79" w14:textId="102E0385"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36 </w:t>
            </w:r>
          </w:p>
        </w:tc>
      </w:tr>
      <w:tr w:rsidR="004D3C8B" w:rsidRPr="0075006D" w14:paraId="7076AB39" w14:textId="77777777" w:rsidTr="00BA072D">
        <w:trPr>
          <w:trHeight w:val="224"/>
        </w:trPr>
        <w:tc>
          <w:tcPr>
            <w:tcW w:w="3905" w:type="dxa"/>
            <w:hideMark/>
          </w:tcPr>
          <w:p w14:paraId="4A625E33" w14:textId="77777777" w:rsidR="004D3C8B" w:rsidRPr="0075006D" w:rsidRDefault="004D3C8B" w:rsidP="004D3C8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Preuzimanje nekretnine</w:t>
            </w:r>
          </w:p>
        </w:tc>
        <w:tc>
          <w:tcPr>
            <w:tcW w:w="1078" w:type="dxa"/>
            <w:vAlign w:val="bottom"/>
          </w:tcPr>
          <w:p w14:paraId="3AC49C33" w14:textId="5049BAE4"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(690)</w:t>
            </w:r>
          </w:p>
        </w:tc>
        <w:tc>
          <w:tcPr>
            <w:tcW w:w="1079" w:type="dxa"/>
            <w:vAlign w:val="bottom"/>
          </w:tcPr>
          <w:p w14:paraId="23A929EB" w14:textId="379391CC"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78" w:type="dxa"/>
            <w:vAlign w:val="bottom"/>
          </w:tcPr>
          <w:p w14:paraId="2BB9EA99" w14:textId="334D1833"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(5.592)</w:t>
            </w:r>
          </w:p>
        </w:tc>
        <w:tc>
          <w:tcPr>
            <w:tcW w:w="1045" w:type="dxa"/>
            <w:vAlign w:val="bottom"/>
          </w:tcPr>
          <w:p w14:paraId="1669BB56" w14:textId="2FA6353E"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56" w:type="dxa"/>
            <w:vAlign w:val="bottom"/>
          </w:tcPr>
          <w:p w14:paraId="71449E37" w14:textId="165567C3"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(6.282)</w:t>
            </w:r>
          </w:p>
        </w:tc>
      </w:tr>
      <w:tr w:rsidR="004D3C8B" w:rsidRPr="0075006D" w14:paraId="2212A819" w14:textId="77777777" w:rsidTr="00BA072D">
        <w:trPr>
          <w:trHeight w:val="224"/>
        </w:trPr>
        <w:tc>
          <w:tcPr>
            <w:tcW w:w="3905" w:type="dxa"/>
            <w:hideMark/>
          </w:tcPr>
          <w:p w14:paraId="1393A4AB" w14:textId="68473DDB" w:rsidR="004D3C8B" w:rsidRPr="0075006D" w:rsidRDefault="004D3C8B" w:rsidP="004D3C8B">
            <w:pPr>
              <w:spacing w:line="256" w:lineRule="auto"/>
              <w:rPr>
                <w:rFonts w:ascii="Calibri" w:eastAsia="Calibri" w:hAnsi="Calibri" w:cs="Calibri"/>
                <w:color w:val="000000" w:themeColor="text1"/>
                <w:sz w:val="19"/>
                <w:szCs w:val="19"/>
              </w:rPr>
            </w:pPr>
            <w:r>
              <w:rPr>
                <w:rFonts w:ascii="Calibri" w:eastAsia="Calibri" w:hAnsi="Calibri" w:cs="Calibri"/>
                <w:color w:val="000000" w:themeColor="text1"/>
                <w:sz w:val="19"/>
                <w:szCs w:val="19"/>
              </w:rPr>
              <w:t>Ostalo</w:t>
            </w:r>
          </w:p>
        </w:tc>
        <w:tc>
          <w:tcPr>
            <w:tcW w:w="1078" w:type="dxa"/>
            <w:vAlign w:val="bottom"/>
          </w:tcPr>
          <w:p w14:paraId="2220EA72" w14:textId="246F527D"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79" w:type="dxa"/>
            <w:vAlign w:val="bottom"/>
          </w:tcPr>
          <w:p w14:paraId="63CEE556" w14:textId="5DBC4CE4"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78" w:type="dxa"/>
            <w:vAlign w:val="bottom"/>
          </w:tcPr>
          <w:p w14:paraId="134110DA" w14:textId="1BDEAB9C"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45" w:type="dxa"/>
            <w:vAlign w:val="bottom"/>
          </w:tcPr>
          <w:p w14:paraId="4230314B" w14:textId="486A3EE9"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5.165 </w:t>
            </w:r>
          </w:p>
        </w:tc>
        <w:tc>
          <w:tcPr>
            <w:tcW w:w="1156" w:type="dxa"/>
            <w:vAlign w:val="bottom"/>
          </w:tcPr>
          <w:p w14:paraId="4DDFE9A1" w14:textId="2EFC562C"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5.165 </w:t>
            </w:r>
          </w:p>
        </w:tc>
      </w:tr>
      <w:tr w:rsidR="004D3C8B" w:rsidRPr="0075006D" w14:paraId="0F4C5810" w14:textId="77777777" w:rsidTr="00BA072D">
        <w:trPr>
          <w:trHeight w:val="163"/>
        </w:trPr>
        <w:tc>
          <w:tcPr>
            <w:tcW w:w="3905" w:type="dxa"/>
            <w:vAlign w:val="center"/>
            <w:hideMark/>
          </w:tcPr>
          <w:p w14:paraId="0112527C" w14:textId="5B09F2A0" w:rsidR="004D3C8B" w:rsidRPr="0075006D" w:rsidRDefault="004D3C8B" w:rsidP="004D3C8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w:t>
            </w:r>
            <w:r w:rsidR="00055937">
              <w:rPr>
                <w:rFonts w:ascii="Calibri" w:eastAsia="Calibri" w:hAnsi="Calibri" w:cs="Calibri"/>
                <w:color w:val="000000" w:themeColor="text1"/>
                <w:sz w:val="19"/>
                <w:szCs w:val="19"/>
              </w:rPr>
              <w:t>(dobit)/</w:t>
            </w:r>
            <w:r w:rsidRPr="0075006D">
              <w:rPr>
                <w:rFonts w:ascii="Calibri" w:eastAsia="Calibri" w:hAnsi="Calibri" w:cs="Calibri"/>
                <w:color w:val="000000" w:themeColor="text1"/>
                <w:sz w:val="19"/>
                <w:szCs w:val="19"/>
              </w:rPr>
              <w:t>gubitak od tečajnih razlika</w:t>
            </w:r>
            <w:r w:rsidRPr="0075006D">
              <w:rPr>
                <w:rFonts w:ascii="Calibri" w:eastAsia="Calibri" w:hAnsi="Calibri" w:cs="Times New Roman"/>
                <w:color w:val="000000" w:themeColor="text1"/>
                <w:sz w:val="19"/>
                <w:szCs w:val="19"/>
              </w:rPr>
              <w:t xml:space="preserve"> </w:t>
            </w:r>
            <w:r w:rsidRPr="0075006D">
              <w:rPr>
                <w:rFonts w:ascii="Calibri" w:eastAsia="Calibri" w:hAnsi="Calibri" w:cs="Calibri"/>
                <w:color w:val="000000" w:themeColor="text1"/>
                <w:sz w:val="19"/>
                <w:szCs w:val="19"/>
              </w:rPr>
              <w:t>po rezerviranjima za očekivane gubitke</w:t>
            </w:r>
          </w:p>
        </w:tc>
        <w:tc>
          <w:tcPr>
            <w:tcW w:w="1078" w:type="dxa"/>
            <w:tcBorders>
              <w:top w:val="nil"/>
              <w:left w:val="nil"/>
              <w:bottom w:val="single" w:sz="4" w:space="0" w:color="auto"/>
              <w:right w:val="nil"/>
            </w:tcBorders>
            <w:vAlign w:val="bottom"/>
          </w:tcPr>
          <w:p w14:paraId="36F31033" w14:textId="456EB14A"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3.512 </w:t>
            </w:r>
          </w:p>
        </w:tc>
        <w:tc>
          <w:tcPr>
            <w:tcW w:w="1079" w:type="dxa"/>
            <w:tcBorders>
              <w:top w:val="nil"/>
              <w:left w:val="nil"/>
              <w:bottom w:val="single" w:sz="4" w:space="0" w:color="auto"/>
              <w:right w:val="nil"/>
            </w:tcBorders>
            <w:vAlign w:val="bottom"/>
          </w:tcPr>
          <w:p w14:paraId="25C1545D" w14:textId="42944FB4"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5.720 </w:t>
            </w:r>
          </w:p>
        </w:tc>
        <w:tc>
          <w:tcPr>
            <w:tcW w:w="1078" w:type="dxa"/>
            <w:tcBorders>
              <w:top w:val="nil"/>
              <w:left w:val="nil"/>
              <w:bottom w:val="single" w:sz="4" w:space="0" w:color="auto"/>
              <w:right w:val="nil"/>
            </w:tcBorders>
            <w:vAlign w:val="bottom"/>
          </w:tcPr>
          <w:p w14:paraId="04CE3EF1" w14:textId="4EC294D7"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3.026 </w:t>
            </w:r>
          </w:p>
        </w:tc>
        <w:tc>
          <w:tcPr>
            <w:tcW w:w="1045" w:type="dxa"/>
            <w:tcBorders>
              <w:top w:val="nil"/>
              <w:left w:val="nil"/>
              <w:bottom w:val="single" w:sz="4" w:space="0" w:color="auto"/>
              <w:right w:val="nil"/>
            </w:tcBorders>
            <w:vAlign w:val="bottom"/>
          </w:tcPr>
          <w:p w14:paraId="77515E24" w14:textId="19D4DDE4"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(247)</w:t>
            </w:r>
          </w:p>
        </w:tc>
        <w:tc>
          <w:tcPr>
            <w:tcW w:w="1156" w:type="dxa"/>
            <w:tcBorders>
              <w:top w:val="nil"/>
              <w:left w:val="nil"/>
              <w:bottom w:val="single" w:sz="4" w:space="0" w:color="auto"/>
              <w:right w:val="nil"/>
            </w:tcBorders>
            <w:vAlign w:val="bottom"/>
          </w:tcPr>
          <w:p w14:paraId="07958CEF" w14:textId="165128E1"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12.011 </w:t>
            </w:r>
          </w:p>
        </w:tc>
      </w:tr>
      <w:tr w:rsidR="004D3C8B" w:rsidRPr="0075006D" w14:paraId="6E50608C" w14:textId="77777777" w:rsidTr="00BA072D">
        <w:trPr>
          <w:trHeight w:val="271"/>
        </w:trPr>
        <w:tc>
          <w:tcPr>
            <w:tcW w:w="3905" w:type="dxa"/>
            <w:vAlign w:val="bottom"/>
            <w:hideMark/>
          </w:tcPr>
          <w:p w14:paraId="7EDB09DE" w14:textId="5ECA3EE8" w:rsidR="004D3C8B" w:rsidRPr="0075006D" w:rsidRDefault="004D3C8B" w:rsidP="004D3C8B">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Pr="00890EFD">
              <w:rPr>
                <w:rFonts w:ascii="Calibri" w:eastAsia="Calibri" w:hAnsi="Calibri" w:cs="Calibri"/>
                <w:b/>
                <w:bCs/>
                <w:color w:val="000000" w:themeColor="text1"/>
                <w:sz w:val="19"/>
                <w:szCs w:val="19"/>
              </w:rPr>
              <w:t xml:space="preserve">30. </w:t>
            </w:r>
            <w:r w:rsidRPr="00EE2F19">
              <w:rPr>
                <w:rFonts w:ascii="Calibri" w:eastAsia="Calibri" w:hAnsi="Calibri" w:cs="Calibri"/>
                <w:b/>
                <w:bCs/>
                <w:color w:val="000000" w:themeColor="text1"/>
                <w:sz w:val="19"/>
                <w:szCs w:val="19"/>
              </w:rPr>
              <w:t>rujna</w:t>
            </w:r>
            <w:r w:rsidRPr="00890EFD">
              <w:rPr>
                <w:rFonts w:ascii="Calibri" w:eastAsia="Calibri" w:hAnsi="Calibri" w:cs="Calibri"/>
                <w:b/>
                <w:bCs/>
                <w:color w:val="000000" w:themeColor="text1"/>
                <w:sz w:val="19"/>
                <w:szCs w:val="19"/>
              </w:rPr>
              <w:t xml:space="preserve"> </w:t>
            </w:r>
            <w:r w:rsidRPr="0075006D">
              <w:rPr>
                <w:rFonts w:ascii="Calibri" w:eastAsia="Calibri" w:hAnsi="Calibri" w:cs="Calibri"/>
                <w:b/>
                <w:bCs/>
                <w:color w:val="000000" w:themeColor="text1"/>
                <w:sz w:val="19"/>
                <w:szCs w:val="19"/>
              </w:rPr>
              <w:t>2020.</w:t>
            </w:r>
          </w:p>
        </w:tc>
        <w:tc>
          <w:tcPr>
            <w:tcW w:w="1078" w:type="dxa"/>
            <w:tcBorders>
              <w:top w:val="single" w:sz="4" w:space="0" w:color="auto"/>
              <w:left w:val="nil"/>
              <w:bottom w:val="single" w:sz="12" w:space="0" w:color="auto"/>
              <w:right w:val="nil"/>
            </w:tcBorders>
            <w:shd w:val="clear" w:color="auto" w:fill="auto"/>
            <w:vAlign w:val="bottom"/>
          </w:tcPr>
          <w:p w14:paraId="3416825C" w14:textId="1F8B8959" w:rsidR="004D3C8B" w:rsidRPr="0075006D" w:rsidRDefault="004D3C8B" w:rsidP="004D3C8B">
            <w:pPr>
              <w:jc w:val="right"/>
              <w:rPr>
                <w:rFonts w:ascii="Calibri" w:eastAsia="Calibri" w:hAnsi="Calibri" w:cs="Times New Roman"/>
                <w:b/>
                <w:bCs/>
                <w:color w:val="000000" w:themeColor="text1"/>
                <w:sz w:val="19"/>
                <w:szCs w:val="19"/>
              </w:rPr>
            </w:pPr>
            <w:r w:rsidRPr="00BA072D">
              <w:rPr>
                <w:rFonts w:ascii="Calibri" w:eastAsia="Calibri" w:hAnsi="Calibri" w:cs="Times New Roman"/>
                <w:b/>
                <w:bCs/>
                <w:color w:val="000000" w:themeColor="text1"/>
                <w:sz w:val="19"/>
                <w:szCs w:val="19"/>
              </w:rPr>
              <w:t xml:space="preserve"> 327.970 </w:t>
            </w:r>
          </w:p>
        </w:tc>
        <w:tc>
          <w:tcPr>
            <w:tcW w:w="1079" w:type="dxa"/>
            <w:tcBorders>
              <w:top w:val="single" w:sz="4" w:space="0" w:color="auto"/>
              <w:left w:val="nil"/>
              <w:bottom w:val="single" w:sz="12" w:space="0" w:color="auto"/>
              <w:right w:val="nil"/>
            </w:tcBorders>
            <w:shd w:val="clear" w:color="auto" w:fill="auto"/>
            <w:vAlign w:val="bottom"/>
          </w:tcPr>
          <w:p w14:paraId="5E93CEE0" w14:textId="4720CDC2" w:rsidR="004D3C8B" w:rsidRPr="0075006D" w:rsidRDefault="004D3C8B" w:rsidP="004D3C8B">
            <w:pPr>
              <w:jc w:val="right"/>
              <w:rPr>
                <w:rFonts w:ascii="Calibri" w:eastAsia="Calibri" w:hAnsi="Calibri" w:cs="Times New Roman"/>
                <w:b/>
                <w:bCs/>
                <w:color w:val="000000" w:themeColor="text1"/>
                <w:sz w:val="19"/>
                <w:szCs w:val="19"/>
              </w:rPr>
            </w:pPr>
            <w:r w:rsidRPr="00BA072D">
              <w:rPr>
                <w:rFonts w:ascii="Calibri" w:eastAsia="Calibri" w:hAnsi="Calibri" w:cs="Times New Roman"/>
                <w:b/>
                <w:bCs/>
                <w:color w:val="000000" w:themeColor="text1"/>
                <w:sz w:val="19"/>
                <w:szCs w:val="19"/>
              </w:rPr>
              <w:t xml:space="preserve"> 567.961 </w:t>
            </w:r>
          </w:p>
        </w:tc>
        <w:tc>
          <w:tcPr>
            <w:tcW w:w="1078" w:type="dxa"/>
            <w:tcBorders>
              <w:top w:val="single" w:sz="4" w:space="0" w:color="auto"/>
              <w:left w:val="nil"/>
              <w:bottom w:val="single" w:sz="12" w:space="0" w:color="auto"/>
              <w:right w:val="nil"/>
            </w:tcBorders>
            <w:shd w:val="clear" w:color="auto" w:fill="auto"/>
            <w:vAlign w:val="bottom"/>
          </w:tcPr>
          <w:p w14:paraId="67743DD7" w14:textId="31E6A787" w:rsidR="004D3C8B" w:rsidRPr="0075006D" w:rsidRDefault="004D3C8B" w:rsidP="004D3C8B">
            <w:pPr>
              <w:jc w:val="right"/>
              <w:rPr>
                <w:rFonts w:ascii="Calibri" w:eastAsia="Calibri" w:hAnsi="Calibri" w:cs="Times New Roman"/>
                <w:b/>
                <w:bCs/>
                <w:color w:val="000000" w:themeColor="text1"/>
                <w:sz w:val="19"/>
                <w:szCs w:val="19"/>
              </w:rPr>
            </w:pPr>
            <w:r w:rsidRPr="00BA072D">
              <w:rPr>
                <w:rFonts w:ascii="Calibri" w:eastAsia="Calibri" w:hAnsi="Calibri" w:cs="Times New Roman"/>
                <w:b/>
                <w:bCs/>
                <w:color w:val="000000" w:themeColor="text1"/>
                <w:sz w:val="19"/>
                <w:szCs w:val="19"/>
              </w:rPr>
              <w:t xml:space="preserve">2.365.291 </w:t>
            </w:r>
          </w:p>
        </w:tc>
        <w:tc>
          <w:tcPr>
            <w:tcW w:w="1045" w:type="dxa"/>
            <w:tcBorders>
              <w:top w:val="single" w:sz="4" w:space="0" w:color="auto"/>
              <w:left w:val="nil"/>
              <w:bottom w:val="single" w:sz="12" w:space="0" w:color="auto"/>
              <w:right w:val="nil"/>
            </w:tcBorders>
            <w:shd w:val="clear" w:color="auto" w:fill="auto"/>
            <w:vAlign w:val="bottom"/>
          </w:tcPr>
          <w:p w14:paraId="71755278" w14:textId="24367BDC" w:rsidR="004D3C8B" w:rsidRPr="0075006D" w:rsidRDefault="004D3C8B" w:rsidP="004D3C8B">
            <w:pPr>
              <w:jc w:val="right"/>
              <w:rPr>
                <w:rFonts w:ascii="Calibri" w:eastAsia="Calibri" w:hAnsi="Calibri" w:cs="Times New Roman"/>
                <w:b/>
                <w:bCs/>
                <w:color w:val="000000" w:themeColor="text1"/>
                <w:sz w:val="19"/>
                <w:szCs w:val="19"/>
              </w:rPr>
            </w:pPr>
            <w:r w:rsidRPr="00BA072D">
              <w:rPr>
                <w:rFonts w:ascii="Calibri" w:eastAsia="Calibri" w:hAnsi="Calibri" w:cs="Times New Roman"/>
                <w:b/>
                <w:bCs/>
                <w:color w:val="000000" w:themeColor="text1"/>
                <w:sz w:val="19"/>
                <w:szCs w:val="19"/>
              </w:rPr>
              <w:t xml:space="preserve"> </w:t>
            </w:r>
            <w:r w:rsidRPr="004D3C8B">
              <w:rPr>
                <w:rFonts w:ascii="Calibri" w:eastAsia="Calibri" w:hAnsi="Calibri" w:cs="Times New Roman"/>
                <w:b/>
                <w:bCs/>
                <w:color w:val="000000" w:themeColor="text1"/>
                <w:sz w:val="19"/>
                <w:szCs w:val="19"/>
              </w:rPr>
              <w:t xml:space="preserve"> 171.759</w:t>
            </w:r>
          </w:p>
        </w:tc>
        <w:tc>
          <w:tcPr>
            <w:tcW w:w="1156" w:type="dxa"/>
            <w:tcBorders>
              <w:top w:val="single" w:sz="4" w:space="0" w:color="auto"/>
              <w:left w:val="nil"/>
              <w:bottom w:val="single" w:sz="12" w:space="0" w:color="auto"/>
              <w:right w:val="nil"/>
            </w:tcBorders>
            <w:shd w:val="clear" w:color="auto" w:fill="auto"/>
            <w:vAlign w:val="bottom"/>
          </w:tcPr>
          <w:p w14:paraId="3CE9BEFA" w14:textId="005F143D" w:rsidR="004D3C8B" w:rsidRPr="0075006D" w:rsidRDefault="004D3C8B" w:rsidP="004D3C8B">
            <w:pPr>
              <w:jc w:val="right"/>
              <w:rPr>
                <w:rFonts w:ascii="Calibri" w:eastAsia="Calibri" w:hAnsi="Calibri" w:cs="Times New Roman"/>
                <w:b/>
                <w:bCs/>
                <w:color w:val="000000" w:themeColor="text1"/>
                <w:sz w:val="19"/>
                <w:szCs w:val="19"/>
              </w:rPr>
            </w:pPr>
            <w:r w:rsidRPr="004D3C8B">
              <w:rPr>
                <w:rFonts w:ascii="Calibri" w:eastAsia="Calibri" w:hAnsi="Calibri" w:cs="Times New Roman"/>
                <w:b/>
                <w:bCs/>
                <w:color w:val="000000" w:themeColor="text1"/>
                <w:sz w:val="19"/>
                <w:szCs w:val="19"/>
              </w:rPr>
              <w:t>3.432.981</w:t>
            </w:r>
          </w:p>
        </w:tc>
      </w:tr>
      <w:bookmarkEnd w:id="103"/>
      <w:bookmarkEnd w:id="104"/>
    </w:tbl>
    <w:p w14:paraId="1C94D1FF" w14:textId="77777777" w:rsidR="00935CFB" w:rsidRPr="0075006D" w:rsidRDefault="00935CFB" w:rsidP="00DF73D1">
      <w:pPr>
        <w:tabs>
          <w:tab w:val="left" w:pos="9180"/>
        </w:tabs>
        <w:jc w:val="both"/>
        <w:rPr>
          <w:rFonts w:ascii="Calibri" w:eastAsia="Calibri" w:hAnsi="Calibri" w:cs="Arial"/>
          <w:b/>
          <w:color w:val="000000" w:themeColor="text1"/>
          <w:sz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935CFB" w:rsidRPr="0075006D" w14:paraId="3580DA7C" w14:textId="77777777" w:rsidTr="00935CFB">
        <w:trPr>
          <w:trHeight w:val="159"/>
        </w:trPr>
        <w:tc>
          <w:tcPr>
            <w:tcW w:w="3912" w:type="dxa"/>
            <w:vAlign w:val="center"/>
            <w:hideMark/>
          </w:tcPr>
          <w:p w14:paraId="1448F649" w14:textId="77777777" w:rsidR="00935CFB" w:rsidRPr="0075006D" w:rsidRDefault="00935CFB" w:rsidP="00935CFB">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Grupa i Banka</w:t>
            </w:r>
          </w:p>
        </w:tc>
        <w:tc>
          <w:tcPr>
            <w:tcW w:w="1081" w:type="dxa"/>
            <w:vAlign w:val="center"/>
          </w:tcPr>
          <w:p w14:paraId="4E1D0F68"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82" w:type="dxa"/>
            <w:vAlign w:val="center"/>
          </w:tcPr>
          <w:p w14:paraId="4BE4EE29"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81" w:type="dxa"/>
            <w:vAlign w:val="center"/>
          </w:tcPr>
          <w:p w14:paraId="28916B85"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48" w:type="dxa"/>
            <w:vAlign w:val="center"/>
          </w:tcPr>
          <w:p w14:paraId="6DD691E0"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159" w:type="dxa"/>
            <w:vAlign w:val="center"/>
          </w:tcPr>
          <w:p w14:paraId="5BA71FEE"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p>
        </w:tc>
      </w:tr>
      <w:tr w:rsidR="00935CFB" w:rsidRPr="0075006D" w14:paraId="062E360A" w14:textId="77777777" w:rsidTr="00935CFB">
        <w:trPr>
          <w:trHeight w:val="159"/>
        </w:trPr>
        <w:tc>
          <w:tcPr>
            <w:tcW w:w="3912" w:type="dxa"/>
            <w:vAlign w:val="center"/>
            <w:hideMark/>
          </w:tcPr>
          <w:p w14:paraId="2B4A858A" w14:textId="77777777" w:rsidR="00935CFB" w:rsidRPr="0075006D" w:rsidRDefault="00935CFB" w:rsidP="00935CFB">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081" w:type="dxa"/>
            <w:vAlign w:val="center"/>
            <w:hideMark/>
          </w:tcPr>
          <w:p w14:paraId="64F1C557"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82" w:type="dxa"/>
            <w:vAlign w:val="center"/>
            <w:hideMark/>
          </w:tcPr>
          <w:p w14:paraId="2A2C7C04"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81" w:type="dxa"/>
            <w:vAlign w:val="center"/>
            <w:hideMark/>
          </w:tcPr>
          <w:p w14:paraId="079E5E07"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48" w:type="dxa"/>
            <w:vAlign w:val="center"/>
            <w:hideMark/>
          </w:tcPr>
          <w:p w14:paraId="6189EB56"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59" w:type="dxa"/>
            <w:vAlign w:val="center"/>
            <w:hideMark/>
          </w:tcPr>
          <w:p w14:paraId="0316364F"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935CFB" w:rsidRPr="0075006D" w14:paraId="2B0C7606" w14:textId="77777777" w:rsidTr="00935CFB">
        <w:trPr>
          <w:trHeight w:val="159"/>
        </w:trPr>
        <w:tc>
          <w:tcPr>
            <w:tcW w:w="3912" w:type="dxa"/>
            <w:vAlign w:val="center"/>
            <w:hideMark/>
          </w:tcPr>
          <w:p w14:paraId="35DBE019" w14:textId="77777777" w:rsidR="00935CFB" w:rsidRPr="0075006D" w:rsidRDefault="00935CFB" w:rsidP="00935CFB">
            <w:pPr>
              <w:rPr>
                <w:rFonts w:ascii="Calibri" w:eastAsia="Calibri" w:hAnsi="Calibri" w:cs="Calibri"/>
                <w:b/>
                <w:bCs/>
                <w:color w:val="000000" w:themeColor="text1"/>
                <w:sz w:val="19"/>
                <w:szCs w:val="19"/>
              </w:rPr>
            </w:pPr>
          </w:p>
        </w:tc>
        <w:tc>
          <w:tcPr>
            <w:tcW w:w="1081" w:type="dxa"/>
            <w:vAlign w:val="center"/>
            <w:hideMark/>
          </w:tcPr>
          <w:p w14:paraId="4F30EDF9"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82" w:type="dxa"/>
            <w:vAlign w:val="center"/>
            <w:hideMark/>
          </w:tcPr>
          <w:p w14:paraId="23263E47"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81" w:type="dxa"/>
            <w:vAlign w:val="center"/>
            <w:hideMark/>
          </w:tcPr>
          <w:p w14:paraId="0D2FF4F3"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48" w:type="dxa"/>
            <w:vAlign w:val="center"/>
            <w:hideMark/>
          </w:tcPr>
          <w:p w14:paraId="03D4C8E0"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59" w:type="dxa"/>
            <w:vAlign w:val="center"/>
            <w:hideMark/>
          </w:tcPr>
          <w:p w14:paraId="152AEE81" w14:textId="77777777"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935CFB" w:rsidRPr="0075006D" w14:paraId="33BCB26D" w14:textId="77777777" w:rsidTr="00935CFB">
        <w:trPr>
          <w:trHeight w:val="159"/>
        </w:trPr>
        <w:tc>
          <w:tcPr>
            <w:tcW w:w="3912" w:type="dxa"/>
            <w:vAlign w:val="center"/>
          </w:tcPr>
          <w:p w14:paraId="18188FA3"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81" w:type="dxa"/>
            <w:vAlign w:val="center"/>
          </w:tcPr>
          <w:p w14:paraId="014B1053"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82" w:type="dxa"/>
            <w:vAlign w:val="center"/>
          </w:tcPr>
          <w:p w14:paraId="37BDE4CB"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81" w:type="dxa"/>
            <w:vAlign w:val="center"/>
          </w:tcPr>
          <w:p w14:paraId="0AFF12C5"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048" w:type="dxa"/>
            <w:vAlign w:val="center"/>
          </w:tcPr>
          <w:p w14:paraId="767FD865" w14:textId="77777777" w:rsidR="00935CFB" w:rsidRPr="0075006D" w:rsidRDefault="00935CFB" w:rsidP="00935CFB">
            <w:pPr>
              <w:spacing w:line="256" w:lineRule="auto"/>
              <w:rPr>
                <w:rFonts w:ascii="Calibri" w:eastAsia="Calibri" w:hAnsi="Calibri" w:cs="Arial"/>
                <w:b/>
                <w:bCs/>
                <w:color w:val="000000" w:themeColor="text1"/>
                <w:sz w:val="19"/>
                <w:szCs w:val="19"/>
              </w:rPr>
            </w:pPr>
          </w:p>
        </w:tc>
        <w:tc>
          <w:tcPr>
            <w:tcW w:w="1159" w:type="dxa"/>
            <w:vAlign w:val="center"/>
          </w:tcPr>
          <w:p w14:paraId="219D89D0" w14:textId="77777777" w:rsidR="00935CFB" w:rsidRPr="0075006D" w:rsidRDefault="00935CFB" w:rsidP="00935CFB">
            <w:pPr>
              <w:spacing w:line="256" w:lineRule="auto"/>
              <w:rPr>
                <w:rFonts w:ascii="Calibri" w:eastAsia="Calibri" w:hAnsi="Calibri" w:cs="Arial"/>
                <w:b/>
                <w:bCs/>
                <w:color w:val="000000" w:themeColor="text1"/>
                <w:sz w:val="19"/>
                <w:szCs w:val="19"/>
              </w:rPr>
            </w:pPr>
          </w:p>
        </w:tc>
      </w:tr>
      <w:tr w:rsidR="00935CFB" w:rsidRPr="0075006D" w14:paraId="39CA6976" w14:textId="77777777" w:rsidTr="00935CFB">
        <w:trPr>
          <w:trHeight w:val="159"/>
        </w:trPr>
        <w:tc>
          <w:tcPr>
            <w:tcW w:w="3912" w:type="dxa"/>
            <w:vAlign w:val="center"/>
            <w:hideMark/>
          </w:tcPr>
          <w:p w14:paraId="6915CC79"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081" w:type="dxa"/>
            <w:vAlign w:val="center"/>
            <w:hideMark/>
          </w:tcPr>
          <w:p w14:paraId="045225BD" w14:textId="77777777"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351.878</w:t>
            </w:r>
          </w:p>
        </w:tc>
        <w:tc>
          <w:tcPr>
            <w:tcW w:w="1082" w:type="dxa"/>
            <w:vAlign w:val="center"/>
            <w:hideMark/>
          </w:tcPr>
          <w:p w14:paraId="5E7E66BA" w14:textId="77777777"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494.557</w:t>
            </w:r>
          </w:p>
        </w:tc>
        <w:tc>
          <w:tcPr>
            <w:tcW w:w="1081" w:type="dxa"/>
            <w:vAlign w:val="center"/>
            <w:hideMark/>
          </w:tcPr>
          <w:p w14:paraId="3237C7B6" w14:textId="77777777"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2.469.639</w:t>
            </w:r>
          </w:p>
        </w:tc>
        <w:tc>
          <w:tcPr>
            <w:tcW w:w="1048" w:type="dxa"/>
            <w:vAlign w:val="center"/>
            <w:hideMark/>
          </w:tcPr>
          <w:p w14:paraId="20F5584D" w14:textId="77777777"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64.222</w:t>
            </w:r>
          </w:p>
        </w:tc>
        <w:tc>
          <w:tcPr>
            <w:tcW w:w="1159" w:type="dxa"/>
            <w:vAlign w:val="center"/>
            <w:hideMark/>
          </w:tcPr>
          <w:p w14:paraId="7F494AE0" w14:textId="77777777"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3.380.296</w:t>
            </w:r>
          </w:p>
        </w:tc>
      </w:tr>
      <w:tr w:rsidR="00935CFB" w:rsidRPr="0075006D" w14:paraId="79F22413" w14:textId="77777777" w:rsidTr="00935CFB">
        <w:trPr>
          <w:trHeight w:val="159"/>
        </w:trPr>
        <w:tc>
          <w:tcPr>
            <w:tcW w:w="3912" w:type="dxa"/>
            <w:hideMark/>
          </w:tcPr>
          <w:p w14:paraId="253CB7E6"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81" w:type="dxa"/>
            <w:vAlign w:val="bottom"/>
          </w:tcPr>
          <w:p w14:paraId="2567B8D7"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322.355 </w:t>
            </w:r>
          </w:p>
        </w:tc>
        <w:tc>
          <w:tcPr>
            <w:tcW w:w="1082" w:type="dxa"/>
            <w:vAlign w:val="bottom"/>
          </w:tcPr>
          <w:p w14:paraId="172AD21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(246.453)</w:t>
            </w:r>
          </w:p>
        </w:tc>
        <w:tc>
          <w:tcPr>
            <w:tcW w:w="1081" w:type="dxa"/>
            <w:vAlign w:val="bottom"/>
          </w:tcPr>
          <w:p w14:paraId="60CBA3B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(75.902)</w:t>
            </w:r>
          </w:p>
        </w:tc>
        <w:tc>
          <w:tcPr>
            <w:tcW w:w="1048" w:type="dxa"/>
            <w:vAlign w:val="bottom"/>
          </w:tcPr>
          <w:p w14:paraId="7F545CA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62733CD8"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14:paraId="3ED72E43" w14:textId="77777777" w:rsidTr="00935CFB">
        <w:trPr>
          <w:trHeight w:val="159"/>
        </w:trPr>
        <w:tc>
          <w:tcPr>
            <w:tcW w:w="3912" w:type="dxa"/>
          </w:tcPr>
          <w:p w14:paraId="595EE589"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81" w:type="dxa"/>
            <w:vAlign w:val="bottom"/>
          </w:tcPr>
          <w:p w14:paraId="2898A3B2"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(55.309)</w:t>
            </w:r>
          </w:p>
        </w:tc>
        <w:tc>
          <w:tcPr>
            <w:tcW w:w="1082" w:type="dxa"/>
            <w:vAlign w:val="bottom"/>
          </w:tcPr>
          <w:p w14:paraId="02CC9ED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60.546 </w:t>
            </w:r>
          </w:p>
        </w:tc>
        <w:tc>
          <w:tcPr>
            <w:tcW w:w="1081" w:type="dxa"/>
            <w:vAlign w:val="bottom"/>
          </w:tcPr>
          <w:p w14:paraId="7EF7246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(5.237)</w:t>
            </w:r>
          </w:p>
        </w:tc>
        <w:tc>
          <w:tcPr>
            <w:tcW w:w="1048" w:type="dxa"/>
            <w:vAlign w:val="bottom"/>
          </w:tcPr>
          <w:p w14:paraId="6A3D66E1"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50A0AB44"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14:paraId="68C408F6" w14:textId="77777777" w:rsidTr="00935CFB">
        <w:trPr>
          <w:trHeight w:val="159"/>
        </w:trPr>
        <w:tc>
          <w:tcPr>
            <w:tcW w:w="3912" w:type="dxa"/>
          </w:tcPr>
          <w:p w14:paraId="6016A305"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81" w:type="dxa"/>
            <w:vAlign w:val="bottom"/>
          </w:tcPr>
          <w:p w14:paraId="5F78D91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(1.695)</w:t>
            </w:r>
          </w:p>
        </w:tc>
        <w:tc>
          <w:tcPr>
            <w:tcW w:w="1082" w:type="dxa"/>
            <w:vAlign w:val="bottom"/>
          </w:tcPr>
          <w:p w14:paraId="3A2E6017"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(127.555)</w:t>
            </w:r>
          </w:p>
        </w:tc>
        <w:tc>
          <w:tcPr>
            <w:tcW w:w="1081" w:type="dxa"/>
            <w:vAlign w:val="bottom"/>
          </w:tcPr>
          <w:p w14:paraId="2029266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42.943 </w:t>
            </w:r>
          </w:p>
        </w:tc>
        <w:tc>
          <w:tcPr>
            <w:tcW w:w="1048" w:type="dxa"/>
            <w:vAlign w:val="bottom"/>
          </w:tcPr>
          <w:p w14:paraId="65B3F5C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86.307 </w:t>
            </w:r>
          </w:p>
        </w:tc>
        <w:tc>
          <w:tcPr>
            <w:tcW w:w="1159" w:type="dxa"/>
            <w:vAlign w:val="bottom"/>
          </w:tcPr>
          <w:p w14:paraId="43E9508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14:paraId="53B81BF2" w14:textId="77777777" w:rsidTr="00935CFB">
        <w:trPr>
          <w:trHeight w:val="198"/>
        </w:trPr>
        <w:tc>
          <w:tcPr>
            <w:tcW w:w="3912" w:type="dxa"/>
            <w:vAlign w:val="bottom"/>
            <w:hideMark/>
          </w:tcPr>
          <w:p w14:paraId="4398BA1B"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81" w:type="dxa"/>
            <w:vAlign w:val="bottom"/>
          </w:tcPr>
          <w:p w14:paraId="5528777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(312.295)</w:t>
            </w:r>
          </w:p>
        </w:tc>
        <w:tc>
          <w:tcPr>
            <w:tcW w:w="1082" w:type="dxa"/>
            <w:vAlign w:val="bottom"/>
          </w:tcPr>
          <w:p w14:paraId="0C7D2D3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445.262 </w:t>
            </w:r>
          </w:p>
        </w:tc>
        <w:tc>
          <w:tcPr>
            <w:tcW w:w="1081" w:type="dxa"/>
            <w:vAlign w:val="bottom"/>
          </w:tcPr>
          <w:p w14:paraId="393D386E"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(116.126)</w:t>
            </w:r>
          </w:p>
        </w:tc>
        <w:tc>
          <w:tcPr>
            <w:tcW w:w="1048" w:type="dxa"/>
            <w:vAlign w:val="bottom"/>
          </w:tcPr>
          <w:p w14:paraId="7CAAA16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(49.977)</w:t>
            </w:r>
          </w:p>
        </w:tc>
        <w:tc>
          <w:tcPr>
            <w:tcW w:w="1159" w:type="dxa"/>
            <w:vAlign w:val="bottom"/>
          </w:tcPr>
          <w:p w14:paraId="3900187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(33.136)</w:t>
            </w:r>
          </w:p>
        </w:tc>
      </w:tr>
      <w:tr w:rsidR="00935CFB" w:rsidRPr="0075006D" w14:paraId="099ACC42" w14:textId="77777777" w:rsidTr="00935CFB">
        <w:trPr>
          <w:trHeight w:val="228"/>
        </w:trPr>
        <w:tc>
          <w:tcPr>
            <w:tcW w:w="3912" w:type="dxa"/>
            <w:hideMark/>
          </w:tcPr>
          <w:p w14:paraId="5914F704"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081" w:type="dxa"/>
            <w:vAlign w:val="bottom"/>
          </w:tcPr>
          <w:p w14:paraId="14554812"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(197)</w:t>
            </w:r>
          </w:p>
        </w:tc>
        <w:tc>
          <w:tcPr>
            <w:tcW w:w="1082" w:type="dxa"/>
            <w:vAlign w:val="bottom"/>
          </w:tcPr>
          <w:p w14:paraId="26BA986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w:t>
            </w:r>
          </w:p>
        </w:tc>
        <w:tc>
          <w:tcPr>
            <w:tcW w:w="1081" w:type="dxa"/>
            <w:vAlign w:val="bottom"/>
          </w:tcPr>
          <w:p w14:paraId="5F768F2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(26.544)</w:t>
            </w:r>
          </w:p>
        </w:tc>
        <w:tc>
          <w:tcPr>
            <w:tcW w:w="1048" w:type="dxa"/>
            <w:vAlign w:val="bottom"/>
          </w:tcPr>
          <w:p w14:paraId="625E80D1"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59" w:type="dxa"/>
            <w:vAlign w:val="bottom"/>
          </w:tcPr>
          <w:p w14:paraId="5E80ADD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(26.751)</w:t>
            </w:r>
          </w:p>
        </w:tc>
      </w:tr>
      <w:tr w:rsidR="00935CFB" w:rsidRPr="0075006D" w14:paraId="0CE9193F" w14:textId="77777777" w:rsidTr="00935CFB">
        <w:trPr>
          <w:trHeight w:val="228"/>
        </w:trPr>
        <w:tc>
          <w:tcPr>
            <w:tcW w:w="3912" w:type="dxa"/>
            <w:hideMark/>
          </w:tcPr>
          <w:p w14:paraId="129AB2B5"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Unwinding - promjena uslijed proteka vremena</w:t>
            </w:r>
          </w:p>
        </w:tc>
        <w:tc>
          <w:tcPr>
            <w:tcW w:w="1081" w:type="dxa"/>
            <w:vAlign w:val="bottom"/>
          </w:tcPr>
          <w:p w14:paraId="53C67C1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(2.913)</w:t>
            </w:r>
          </w:p>
        </w:tc>
        <w:tc>
          <w:tcPr>
            <w:tcW w:w="1082" w:type="dxa"/>
            <w:vAlign w:val="bottom"/>
          </w:tcPr>
          <w:p w14:paraId="0093F40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(64)</w:t>
            </w:r>
          </w:p>
        </w:tc>
        <w:tc>
          <w:tcPr>
            <w:tcW w:w="1081" w:type="dxa"/>
            <w:vAlign w:val="bottom"/>
          </w:tcPr>
          <w:p w14:paraId="47063AD7"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27.565 </w:t>
            </w:r>
          </w:p>
        </w:tc>
        <w:tc>
          <w:tcPr>
            <w:tcW w:w="1048" w:type="dxa"/>
            <w:vAlign w:val="bottom"/>
          </w:tcPr>
          <w:p w14:paraId="550C12B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9.030 </w:t>
            </w:r>
          </w:p>
        </w:tc>
        <w:tc>
          <w:tcPr>
            <w:tcW w:w="1159" w:type="dxa"/>
            <w:vAlign w:val="bottom"/>
          </w:tcPr>
          <w:p w14:paraId="4B36B5C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33.618 </w:t>
            </w:r>
          </w:p>
        </w:tc>
      </w:tr>
      <w:tr w:rsidR="00935CFB" w:rsidRPr="0075006D" w14:paraId="255533B7" w14:textId="77777777" w:rsidTr="00935CFB">
        <w:trPr>
          <w:trHeight w:val="228"/>
        </w:trPr>
        <w:tc>
          <w:tcPr>
            <w:tcW w:w="3912" w:type="dxa"/>
            <w:hideMark/>
          </w:tcPr>
          <w:p w14:paraId="657A39F6"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Donos sa/(prijenos na) kredita financijskim institucijama</w:t>
            </w:r>
          </w:p>
        </w:tc>
        <w:tc>
          <w:tcPr>
            <w:tcW w:w="1081" w:type="dxa"/>
            <w:vAlign w:val="bottom"/>
          </w:tcPr>
          <w:p w14:paraId="1D0E756D"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 </w:t>
            </w:r>
          </w:p>
        </w:tc>
        <w:tc>
          <w:tcPr>
            <w:tcW w:w="1082" w:type="dxa"/>
            <w:vAlign w:val="bottom"/>
          </w:tcPr>
          <w:p w14:paraId="4EBB8F05"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0C6A840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48" w:type="dxa"/>
            <w:vAlign w:val="bottom"/>
          </w:tcPr>
          <w:p w14:paraId="6D584993"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6F0B735A"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 </w:t>
            </w:r>
          </w:p>
        </w:tc>
      </w:tr>
      <w:tr w:rsidR="00935CFB" w:rsidRPr="0075006D" w14:paraId="28BD920A" w14:textId="77777777" w:rsidTr="00935CFB">
        <w:trPr>
          <w:trHeight w:val="228"/>
        </w:trPr>
        <w:tc>
          <w:tcPr>
            <w:tcW w:w="3912" w:type="dxa"/>
            <w:hideMark/>
          </w:tcPr>
          <w:p w14:paraId="50ADBC3C"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Preuzimanje nekretnine</w:t>
            </w:r>
          </w:p>
        </w:tc>
        <w:tc>
          <w:tcPr>
            <w:tcW w:w="1081" w:type="dxa"/>
            <w:vAlign w:val="bottom"/>
          </w:tcPr>
          <w:p w14:paraId="341B31F3"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14:paraId="1257FD30"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5498DFF8"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(6.475)</w:t>
            </w:r>
          </w:p>
        </w:tc>
        <w:tc>
          <w:tcPr>
            <w:tcW w:w="1048" w:type="dxa"/>
            <w:vAlign w:val="bottom"/>
          </w:tcPr>
          <w:p w14:paraId="07D51C84"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15B3AB41"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(6.475)</w:t>
            </w:r>
          </w:p>
        </w:tc>
      </w:tr>
      <w:tr w:rsidR="00935CFB" w:rsidRPr="0075006D" w14:paraId="11A448C7" w14:textId="77777777" w:rsidTr="00935CFB">
        <w:trPr>
          <w:trHeight w:val="228"/>
        </w:trPr>
        <w:tc>
          <w:tcPr>
            <w:tcW w:w="3912" w:type="dxa"/>
            <w:hideMark/>
          </w:tcPr>
          <w:p w14:paraId="0B9850AB"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Vraćanje isključenih kamata </w:t>
            </w:r>
          </w:p>
        </w:tc>
        <w:tc>
          <w:tcPr>
            <w:tcW w:w="1081" w:type="dxa"/>
            <w:vAlign w:val="bottom"/>
          </w:tcPr>
          <w:p w14:paraId="6D5B6B1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14:paraId="67282952"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0AC61239"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48" w:type="dxa"/>
            <w:vAlign w:val="bottom"/>
          </w:tcPr>
          <w:p w14:paraId="6BB5C99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3804224A"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14:paraId="4BA84AEF" w14:textId="77777777" w:rsidTr="00935CFB">
        <w:trPr>
          <w:trHeight w:val="228"/>
        </w:trPr>
        <w:tc>
          <w:tcPr>
            <w:tcW w:w="3912" w:type="dxa"/>
          </w:tcPr>
          <w:p w14:paraId="6688B03D"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Pretvaranje potraživanja u udjele</w:t>
            </w:r>
          </w:p>
        </w:tc>
        <w:tc>
          <w:tcPr>
            <w:tcW w:w="1081" w:type="dxa"/>
            <w:vAlign w:val="bottom"/>
          </w:tcPr>
          <w:p w14:paraId="24DE0BF9"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14:paraId="757E13F0"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00CFDF25"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(1.812)</w:t>
            </w:r>
          </w:p>
        </w:tc>
        <w:tc>
          <w:tcPr>
            <w:tcW w:w="1048" w:type="dxa"/>
            <w:vAlign w:val="bottom"/>
          </w:tcPr>
          <w:p w14:paraId="41B032C8"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14:paraId="1F99002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(1.812)</w:t>
            </w:r>
          </w:p>
        </w:tc>
      </w:tr>
      <w:tr w:rsidR="00935CFB" w:rsidRPr="0075006D" w14:paraId="119A0DA1" w14:textId="77777777" w:rsidTr="00935CFB">
        <w:trPr>
          <w:trHeight w:val="228"/>
        </w:trPr>
        <w:tc>
          <w:tcPr>
            <w:tcW w:w="3912" w:type="dxa"/>
            <w:hideMark/>
          </w:tcPr>
          <w:p w14:paraId="124FA073"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Isknjiženje zbog prodaje potraživanja</w:t>
            </w:r>
          </w:p>
        </w:tc>
        <w:tc>
          <w:tcPr>
            <w:tcW w:w="1081" w:type="dxa"/>
            <w:vAlign w:val="bottom"/>
          </w:tcPr>
          <w:p w14:paraId="13CB054A"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14:paraId="6E96B37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26708074"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(52)</w:t>
            </w:r>
          </w:p>
        </w:tc>
        <w:tc>
          <w:tcPr>
            <w:tcW w:w="1048" w:type="dxa"/>
            <w:vAlign w:val="bottom"/>
          </w:tcPr>
          <w:p w14:paraId="44FCA4E7"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59" w:type="dxa"/>
            <w:vAlign w:val="bottom"/>
          </w:tcPr>
          <w:p w14:paraId="2B4F05B0"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(52)</w:t>
            </w:r>
          </w:p>
        </w:tc>
      </w:tr>
      <w:tr w:rsidR="00935CFB" w:rsidRPr="0075006D" w14:paraId="3BBA23CF" w14:textId="77777777" w:rsidTr="00935CFB">
        <w:trPr>
          <w:trHeight w:val="228"/>
        </w:trPr>
        <w:tc>
          <w:tcPr>
            <w:tcW w:w="3912" w:type="dxa"/>
          </w:tcPr>
          <w:p w14:paraId="5E09810D"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Ostalo</w:t>
            </w:r>
          </w:p>
        </w:tc>
        <w:tc>
          <w:tcPr>
            <w:tcW w:w="1081" w:type="dxa"/>
            <w:vAlign w:val="bottom"/>
          </w:tcPr>
          <w:p w14:paraId="2DA8A5F7"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14:paraId="39F3D131"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14:paraId="59AD242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 </w:t>
            </w:r>
          </w:p>
        </w:tc>
        <w:tc>
          <w:tcPr>
            <w:tcW w:w="1048" w:type="dxa"/>
            <w:vAlign w:val="bottom"/>
          </w:tcPr>
          <w:p w14:paraId="625201AE"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10.221 </w:t>
            </w:r>
          </w:p>
        </w:tc>
        <w:tc>
          <w:tcPr>
            <w:tcW w:w="1159" w:type="dxa"/>
            <w:vAlign w:val="bottom"/>
          </w:tcPr>
          <w:p w14:paraId="7F174B8C"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10.257 </w:t>
            </w:r>
          </w:p>
        </w:tc>
      </w:tr>
      <w:tr w:rsidR="00935CFB" w:rsidRPr="0075006D" w14:paraId="3E60517A" w14:textId="77777777" w:rsidTr="00935CFB">
        <w:trPr>
          <w:trHeight w:val="167"/>
        </w:trPr>
        <w:tc>
          <w:tcPr>
            <w:tcW w:w="3912" w:type="dxa"/>
            <w:vAlign w:val="center"/>
            <w:hideMark/>
          </w:tcPr>
          <w:p w14:paraId="6EFC900B" w14:textId="77777777"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w:t>
            </w:r>
            <w:r w:rsidRPr="0075006D">
              <w:rPr>
                <w:rFonts w:ascii="Calibri" w:eastAsia="Calibri" w:hAnsi="Calibri" w:cs="Times New Roman"/>
                <w:color w:val="000000" w:themeColor="text1"/>
                <w:sz w:val="19"/>
                <w:szCs w:val="19"/>
              </w:rPr>
              <w:t xml:space="preserve"> </w:t>
            </w:r>
            <w:r w:rsidRPr="0075006D">
              <w:rPr>
                <w:rFonts w:ascii="Calibri" w:eastAsia="Calibri" w:hAnsi="Calibri" w:cs="Calibri"/>
                <w:color w:val="000000" w:themeColor="text1"/>
                <w:sz w:val="19"/>
                <w:szCs w:val="19"/>
              </w:rPr>
              <w:t>po rezerviranjima za očekivane gubitke</w:t>
            </w:r>
          </w:p>
        </w:tc>
        <w:tc>
          <w:tcPr>
            <w:tcW w:w="1081" w:type="dxa"/>
            <w:tcBorders>
              <w:top w:val="nil"/>
              <w:left w:val="nil"/>
              <w:bottom w:val="single" w:sz="4" w:space="0" w:color="auto"/>
              <w:right w:val="nil"/>
            </w:tcBorders>
            <w:vAlign w:val="bottom"/>
          </w:tcPr>
          <w:p w14:paraId="6A2ED9A6"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1.118 </w:t>
            </w:r>
          </w:p>
        </w:tc>
        <w:tc>
          <w:tcPr>
            <w:tcW w:w="1082" w:type="dxa"/>
            <w:tcBorders>
              <w:top w:val="nil"/>
              <w:left w:val="nil"/>
              <w:bottom w:val="single" w:sz="4" w:space="0" w:color="auto"/>
              <w:right w:val="nil"/>
            </w:tcBorders>
            <w:vAlign w:val="bottom"/>
          </w:tcPr>
          <w:p w14:paraId="2260A5A0"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1.668 </w:t>
            </w:r>
          </w:p>
        </w:tc>
        <w:tc>
          <w:tcPr>
            <w:tcW w:w="1081" w:type="dxa"/>
            <w:tcBorders>
              <w:top w:val="nil"/>
              <w:left w:val="nil"/>
              <w:bottom w:val="single" w:sz="4" w:space="0" w:color="auto"/>
              <w:right w:val="nil"/>
            </w:tcBorders>
            <w:vAlign w:val="bottom"/>
          </w:tcPr>
          <w:p w14:paraId="70BEA950"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5.479 </w:t>
            </w:r>
          </w:p>
        </w:tc>
        <w:tc>
          <w:tcPr>
            <w:tcW w:w="1048" w:type="dxa"/>
            <w:tcBorders>
              <w:top w:val="nil"/>
              <w:left w:val="nil"/>
              <w:bottom w:val="single" w:sz="4" w:space="0" w:color="auto"/>
              <w:right w:val="nil"/>
            </w:tcBorders>
            <w:vAlign w:val="bottom"/>
          </w:tcPr>
          <w:p w14:paraId="5D72591F"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861 </w:t>
            </w:r>
          </w:p>
        </w:tc>
        <w:tc>
          <w:tcPr>
            <w:tcW w:w="1159" w:type="dxa"/>
            <w:tcBorders>
              <w:top w:val="nil"/>
              <w:left w:val="nil"/>
              <w:bottom w:val="single" w:sz="4" w:space="0" w:color="auto"/>
              <w:right w:val="nil"/>
            </w:tcBorders>
            <w:vAlign w:val="bottom"/>
          </w:tcPr>
          <w:p w14:paraId="06D1EC3B" w14:textId="77777777"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9.126 </w:t>
            </w:r>
          </w:p>
        </w:tc>
      </w:tr>
      <w:tr w:rsidR="00935CFB" w:rsidRPr="0075006D" w14:paraId="4ADA23AD" w14:textId="77777777" w:rsidTr="00935CFB">
        <w:trPr>
          <w:trHeight w:val="276"/>
        </w:trPr>
        <w:tc>
          <w:tcPr>
            <w:tcW w:w="3912" w:type="dxa"/>
            <w:vAlign w:val="bottom"/>
            <w:hideMark/>
          </w:tcPr>
          <w:p w14:paraId="10227816" w14:textId="77777777" w:rsidR="00935CFB" w:rsidRPr="0075006D" w:rsidRDefault="00935CFB" w:rsidP="00935CFB">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081" w:type="dxa"/>
            <w:tcBorders>
              <w:top w:val="single" w:sz="4" w:space="0" w:color="auto"/>
              <w:left w:val="nil"/>
              <w:bottom w:val="single" w:sz="12" w:space="0" w:color="auto"/>
              <w:right w:val="nil"/>
            </w:tcBorders>
            <w:shd w:val="clear" w:color="auto" w:fill="auto"/>
            <w:vAlign w:val="bottom"/>
          </w:tcPr>
          <w:p w14:paraId="15659167" w14:textId="77777777"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302.945</w:t>
            </w:r>
          </w:p>
        </w:tc>
        <w:tc>
          <w:tcPr>
            <w:tcW w:w="1082" w:type="dxa"/>
            <w:tcBorders>
              <w:top w:val="single" w:sz="4" w:space="0" w:color="auto"/>
              <w:left w:val="nil"/>
              <w:bottom w:val="single" w:sz="12" w:space="0" w:color="auto"/>
              <w:right w:val="nil"/>
            </w:tcBorders>
            <w:shd w:val="clear" w:color="auto" w:fill="auto"/>
            <w:vAlign w:val="bottom"/>
          </w:tcPr>
          <w:p w14:paraId="7487D2BD" w14:textId="77777777"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627.951</w:t>
            </w:r>
          </w:p>
        </w:tc>
        <w:tc>
          <w:tcPr>
            <w:tcW w:w="1081" w:type="dxa"/>
            <w:tcBorders>
              <w:top w:val="single" w:sz="4" w:space="0" w:color="auto"/>
              <w:left w:val="nil"/>
              <w:bottom w:val="single" w:sz="12" w:space="0" w:color="auto"/>
              <w:right w:val="nil"/>
            </w:tcBorders>
            <w:shd w:val="clear" w:color="auto" w:fill="auto"/>
            <w:vAlign w:val="bottom"/>
          </w:tcPr>
          <w:p w14:paraId="19AC90F4" w14:textId="77777777"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2.313.514</w:t>
            </w:r>
          </w:p>
        </w:tc>
        <w:tc>
          <w:tcPr>
            <w:tcW w:w="1048" w:type="dxa"/>
            <w:tcBorders>
              <w:top w:val="single" w:sz="4" w:space="0" w:color="auto"/>
              <w:left w:val="nil"/>
              <w:bottom w:val="single" w:sz="12" w:space="0" w:color="auto"/>
              <w:right w:val="nil"/>
            </w:tcBorders>
            <w:shd w:val="clear" w:color="auto" w:fill="auto"/>
            <w:vAlign w:val="bottom"/>
          </w:tcPr>
          <w:p w14:paraId="0C419086" w14:textId="77777777"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120.664</w:t>
            </w:r>
          </w:p>
        </w:tc>
        <w:tc>
          <w:tcPr>
            <w:tcW w:w="1159" w:type="dxa"/>
            <w:tcBorders>
              <w:top w:val="single" w:sz="4" w:space="0" w:color="auto"/>
              <w:left w:val="nil"/>
              <w:bottom w:val="single" w:sz="12" w:space="0" w:color="auto"/>
              <w:right w:val="nil"/>
            </w:tcBorders>
            <w:shd w:val="clear" w:color="auto" w:fill="auto"/>
            <w:vAlign w:val="bottom"/>
          </w:tcPr>
          <w:p w14:paraId="4A521AC7" w14:textId="77777777"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3.365.074</w:t>
            </w:r>
          </w:p>
        </w:tc>
      </w:tr>
    </w:tbl>
    <w:p w14:paraId="2D978674" w14:textId="77777777" w:rsidR="003564B4" w:rsidRPr="0075006D" w:rsidRDefault="003564B4" w:rsidP="003564B4">
      <w:pPr>
        <w:jc w:val="both"/>
        <w:rPr>
          <w:rFonts w:ascii="Calibri" w:eastAsia="Times New Roman" w:hAnsi="Calibri" w:cs="Arial"/>
          <w:b/>
          <w:color w:val="000000" w:themeColor="text1"/>
          <w:szCs w:val="20"/>
        </w:rPr>
      </w:pPr>
    </w:p>
    <w:p w14:paraId="445F0D33" w14:textId="77777777" w:rsidR="00880839" w:rsidRDefault="00880839">
      <w:pPr>
        <w:spacing w:after="160" w:line="259" w:lineRule="auto"/>
        <w:rPr>
          <w:rFonts w:ascii="Calibri" w:eastAsia="Times New Roman" w:hAnsi="Calibri" w:cs="Arial"/>
          <w:b/>
          <w:color w:val="000000" w:themeColor="text1"/>
          <w:szCs w:val="20"/>
        </w:rPr>
      </w:pPr>
      <w:r>
        <w:rPr>
          <w:rFonts w:ascii="Calibri" w:eastAsia="Times New Roman" w:hAnsi="Calibri" w:cs="Arial"/>
          <w:b/>
          <w:color w:val="000000" w:themeColor="text1"/>
          <w:szCs w:val="20"/>
        </w:rPr>
        <w:br w:type="page"/>
      </w:r>
    </w:p>
    <w:p w14:paraId="0BDC72EB" w14:textId="77777777" w:rsidR="00880839" w:rsidRDefault="00880839" w:rsidP="003564B4">
      <w:pPr>
        <w:jc w:val="both"/>
        <w:rPr>
          <w:rFonts w:ascii="Calibri" w:eastAsia="Times New Roman" w:hAnsi="Calibri" w:cs="Arial"/>
          <w:b/>
          <w:color w:val="000000" w:themeColor="text1"/>
          <w:szCs w:val="20"/>
        </w:rPr>
      </w:pPr>
    </w:p>
    <w:p w14:paraId="290DEB7B" w14:textId="0D8A4096"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160F9146" w14:textId="77777777" w:rsidR="003564B4" w:rsidRPr="0075006D" w:rsidRDefault="003564B4" w:rsidP="003564B4">
      <w:pPr>
        <w:jc w:val="both"/>
        <w:rPr>
          <w:rFonts w:ascii="Calibri" w:eastAsia="Times New Roman" w:hAnsi="Calibri" w:cs="Arial"/>
          <w:b/>
          <w:color w:val="000000" w:themeColor="text1"/>
          <w:szCs w:val="20"/>
        </w:rPr>
      </w:pPr>
    </w:p>
    <w:p w14:paraId="6E44D7C2" w14:textId="77777777"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6216298E" w14:textId="77777777" w:rsidR="003564B4" w:rsidRPr="0075006D" w:rsidRDefault="003564B4" w:rsidP="003564B4">
      <w:pPr>
        <w:jc w:val="both"/>
        <w:rPr>
          <w:rFonts w:ascii="Calibri" w:eastAsia="Times New Roman" w:hAnsi="Calibri" w:cs="Arial"/>
          <w:b/>
          <w:color w:val="000000" w:themeColor="text1"/>
          <w:szCs w:val="20"/>
        </w:rPr>
      </w:pPr>
    </w:p>
    <w:p w14:paraId="07452500" w14:textId="77777777" w:rsidR="003564B4" w:rsidRPr="0075006D" w:rsidRDefault="003564B4" w:rsidP="003564B4">
      <w:pPr>
        <w:pStyle w:val="T1"/>
        <w:numPr>
          <w:ilvl w:val="8"/>
          <w:numId w:val="34"/>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02A92082" w14:textId="77777777" w:rsidR="003564B4" w:rsidRPr="0075006D" w:rsidRDefault="003564B4" w:rsidP="003564B4">
      <w:pPr>
        <w:tabs>
          <w:tab w:val="right" w:pos="1202"/>
        </w:tabs>
        <w:jc w:val="both"/>
        <w:outlineLvl w:val="0"/>
        <w:rPr>
          <w:rFonts w:ascii="Calibri" w:eastAsia="Times New Roman" w:hAnsi="Calibri" w:cs="Times New Roman"/>
          <w:b/>
          <w:color w:val="000000" w:themeColor="text1"/>
          <w:szCs w:val="20"/>
        </w:rPr>
      </w:pPr>
    </w:p>
    <w:p w14:paraId="2D50D4D9" w14:textId="77777777" w:rsidR="00935CFB" w:rsidRPr="0075006D" w:rsidRDefault="003564B4"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Financijska imovina po fer vrijednosti kroz ostalu sveobuhvatnu dobit</w:t>
      </w:r>
    </w:p>
    <w:p w14:paraId="11025677" w14:textId="77777777" w:rsidR="003564B4" w:rsidRPr="0075006D"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3564B4" w:rsidRPr="0075006D" w14:paraId="2C7CBA15" w14:textId="77777777" w:rsidTr="003564B4">
        <w:trPr>
          <w:trHeight w:val="172"/>
        </w:trPr>
        <w:tc>
          <w:tcPr>
            <w:tcW w:w="3947" w:type="dxa"/>
            <w:tcBorders>
              <w:top w:val="nil"/>
              <w:left w:val="nil"/>
              <w:bottom w:val="nil"/>
              <w:right w:val="nil"/>
            </w:tcBorders>
            <w:shd w:val="clear" w:color="auto" w:fill="auto"/>
            <w:vAlign w:val="center"/>
          </w:tcPr>
          <w:p w14:paraId="21BBBE3E" w14:textId="77777777" w:rsidR="003564B4" w:rsidRPr="0075006D" w:rsidRDefault="003564B4" w:rsidP="003564B4">
            <w:pPr>
              <w:rPr>
                <w:rFonts w:ascii="Calibri" w:eastAsia="Calibri" w:hAnsi="Calibri" w:cs="Calibri"/>
                <w:b/>
                <w:bCs/>
                <w:color w:val="000000" w:themeColor="text1"/>
                <w:sz w:val="19"/>
                <w:szCs w:val="19"/>
              </w:rPr>
            </w:pPr>
            <w:bookmarkStart w:id="106" w:name="_Hlk5706812"/>
            <w:r w:rsidRPr="0075006D">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3A7E0E0A"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10ED7458"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00951E3A" w14:textId="77777777"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73B54AC5"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D024E26" w14:textId="77777777" w:rsidR="003564B4" w:rsidRPr="0075006D" w:rsidRDefault="003564B4" w:rsidP="003564B4">
            <w:pPr>
              <w:jc w:val="right"/>
              <w:rPr>
                <w:rFonts w:ascii="Calibri" w:eastAsia="Calibri" w:hAnsi="Calibri" w:cs="Calibri"/>
                <w:b/>
                <w:bCs/>
                <w:color w:val="000000" w:themeColor="text1"/>
                <w:sz w:val="19"/>
                <w:szCs w:val="19"/>
              </w:rPr>
            </w:pPr>
          </w:p>
        </w:tc>
      </w:tr>
      <w:bookmarkEnd w:id="106"/>
      <w:tr w:rsidR="003564B4" w:rsidRPr="0075006D" w14:paraId="78FBF38A" w14:textId="77777777" w:rsidTr="003564B4">
        <w:trPr>
          <w:trHeight w:val="172"/>
        </w:trPr>
        <w:tc>
          <w:tcPr>
            <w:tcW w:w="3947" w:type="dxa"/>
            <w:tcBorders>
              <w:top w:val="nil"/>
              <w:left w:val="nil"/>
              <w:bottom w:val="nil"/>
              <w:right w:val="nil"/>
            </w:tcBorders>
            <w:shd w:val="clear" w:color="auto" w:fill="auto"/>
            <w:vAlign w:val="center"/>
            <w:hideMark/>
          </w:tcPr>
          <w:p w14:paraId="47FB8CE6" w14:textId="76CCF94F" w:rsidR="003564B4" w:rsidRPr="0075006D" w:rsidRDefault="00890EFD" w:rsidP="003564B4">
            <w:pPr>
              <w:rPr>
                <w:rFonts w:ascii="Calibri" w:eastAsia="Calibri" w:hAnsi="Calibri" w:cs="Calibri"/>
                <w:b/>
                <w:bCs/>
                <w:color w:val="000000" w:themeColor="text1"/>
                <w:sz w:val="19"/>
                <w:szCs w:val="19"/>
              </w:rPr>
            </w:pPr>
            <w:r w:rsidRPr="00890EFD">
              <w:rPr>
                <w:rFonts w:ascii="Calibri" w:eastAsia="Calibri" w:hAnsi="Calibri" w:cs="Calibri"/>
                <w:b/>
                <w:bCs/>
                <w:color w:val="000000" w:themeColor="text1"/>
                <w:sz w:val="19"/>
                <w:szCs w:val="19"/>
              </w:rPr>
              <w:t xml:space="preserve">30. </w:t>
            </w:r>
            <w:r w:rsidR="00EE2F19" w:rsidRPr="00EE2F19">
              <w:rPr>
                <w:rFonts w:ascii="Calibri" w:eastAsia="Calibri" w:hAnsi="Calibri" w:cs="Calibri"/>
                <w:b/>
                <w:bCs/>
                <w:color w:val="000000" w:themeColor="text1"/>
                <w:sz w:val="19"/>
                <w:szCs w:val="19"/>
              </w:rPr>
              <w:t>rujna</w:t>
            </w:r>
            <w:r w:rsidRPr="00890EFD">
              <w:rPr>
                <w:rFonts w:ascii="Calibri" w:eastAsia="Calibri" w:hAnsi="Calibri" w:cs="Calibri"/>
                <w:b/>
                <w:bCs/>
                <w:color w:val="000000" w:themeColor="text1"/>
                <w:sz w:val="19"/>
                <w:szCs w:val="19"/>
              </w:rPr>
              <w:t xml:space="preserve"> </w:t>
            </w:r>
            <w:r w:rsidR="003564B4" w:rsidRPr="0075006D">
              <w:rPr>
                <w:rFonts w:ascii="Calibri" w:eastAsia="Calibri" w:hAnsi="Calibri" w:cs="Calibri"/>
                <w:b/>
                <w:bCs/>
                <w:color w:val="000000" w:themeColor="text1"/>
                <w:sz w:val="19"/>
                <w:szCs w:val="19"/>
              </w:rPr>
              <w:t>2020.</w:t>
            </w:r>
          </w:p>
        </w:tc>
        <w:tc>
          <w:tcPr>
            <w:tcW w:w="1198" w:type="dxa"/>
            <w:tcBorders>
              <w:top w:val="nil"/>
              <w:left w:val="nil"/>
              <w:bottom w:val="nil"/>
              <w:right w:val="nil"/>
            </w:tcBorders>
            <w:shd w:val="clear" w:color="auto" w:fill="auto"/>
            <w:vAlign w:val="center"/>
            <w:hideMark/>
          </w:tcPr>
          <w:p w14:paraId="18592228"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2E8020C3"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0475B69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32EA0829"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5747CFCE"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284CCCAC" w14:textId="77777777" w:rsidTr="003564B4">
        <w:trPr>
          <w:trHeight w:val="172"/>
        </w:trPr>
        <w:tc>
          <w:tcPr>
            <w:tcW w:w="3947" w:type="dxa"/>
            <w:tcBorders>
              <w:top w:val="nil"/>
              <w:left w:val="nil"/>
              <w:bottom w:val="nil"/>
              <w:right w:val="nil"/>
            </w:tcBorders>
            <w:shd w:val="clear" w:color="auto" w:fill="auto"/>
            <w:vAlign w:val="center"/>
            <w:hideMark/>
          </w:tcPr>
          <w:p w14:paraId="74BAEFF0"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4293BF4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391EC337"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6C33F171"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1FC25B70"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7E3A9400"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68B3A5FB" w14:textId="77777777" w:rsidTr="003564B4">
        <w:trPr>
          <w:trHeight w:val="172"/>
        </w:trPr>
        <w:tc>
          <w:tcPr>
            <w:tcW w:w="3947" w:type="dxa"/>
            <w:tcBorders>
              <w:top w:val="nil"/>
              <w:left w:val="nil"/>
              <w:bottom w:val="nil"/>
              <w:right w:val="nil"/>
            </w:tcBorders>
            <w:shd w:val="clear" w:color="auto" w:fill="auto"/>
            <w:vAlign w:val="center"/>
          </w:tcPr>
          <w:p w14:paraId="2554A1F3"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AD5BB59"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34811788"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577079D9" w14:textId="77777777"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10FF5194"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DE942C7"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546A92C1" w14:textId="77777777" w:rsidTr="003564B4">
        <w:trPr>
          <w:trHeight w:val="172"/>
        </w:trPr>
        <w:tc>
          <w:tcPr>
            <w:tcW w:w="3947" w:type="dxa"/>
            <w:tcBorders>
              <w:top w:val="nil"/>
              <w:left w:val="nil"/>
              <w:bottom w:val="nil"/>
              <w:right w:val="nil"/>
            </w:tcBorders>
            <w:shd w:val="clear" w:color="auto" w:fill="auto"/>
            <w:vAlign w:val="center"/>
            <w:hideMark/>
          </w:tcPr>
          <w:p w14:paraId="4EF37848"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198" w:type="dxa"/>
            <w:shd w:val="clear" w:color="auto" w:fill="auto"/>
          </w:tcPr>
          <w:p w14:paraId="6D5A43C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1.422 </w:t>
            </w:r>
          </w:p>
        </w:tc>
        <w:tc>
          <w:tcPr>
            <w:tcW w:w="1015" w:type="dxa"/>
            <w:shd w:val="clear" w:color="auto" w:fill="auto"/>
          </w:tcPr>
          <w:p w14:paraId="3AE769D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426 </w:t>
            </w:r>
          </w:p>
        </w:tc>
        <w:tc>
          <w:tcPr>
            <w:tcW w:w="1015" w:type="dxa"/>
            <w:shd w:val="clear" w:color="auto" w:fill="auto"/>
          </w:tcPr>
          <w:p w14:paraId="5AD4EFD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1.507 </w:t>
            </w:r>
          </w:p>
        </w:tc>
        <w:tc>
          <w:tcPr>
            <w:tcW w:w="996" w:type="dxa"/>
            <w:shd w:val="clear" w:color="auto" w:fill="auto"/>
          </w:tcPr>
          <w:p w14:paraId="3602F46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w:t>
            </w:r>
          </w:p>
        </w:tc>
        <w:tc>
          <w:tcPr>
            <w:tcW w:w="1198" w:type="dxa"/>
            <w:shd w:val="clear" w:color="auto" w:fill="auto"/>
          </w:tcPr>
          <w:p w14:paraId="2A67350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3.355 </w:t>
            </w:r>
          </w:p>
        </w:tc>
      </w:tr>
      <w:tr w:rsidR="004D3C8B" w:rsidRPr="0075006D" w14:paraId="168B9D41" w14:textId="77777777" w:rsidTr="00BA072D">
        <w:trPr>
          <w:trHeight w:val="172"/>
        </w:trPr>
        <w:tc>
          <w:tcPr>
            <w:tcW w:w="3947" w:type="dxa"/>
            <w:shd w:val="clear" w:color="auto" w:fill="auto"/>
          </w:tcPr>
          <w:p w14:paraId="178CD2F4" w14:textId="77777777" w:rsidR="004D3C8B" w:rsidRPr="0075006D" w:rsidRDefault="004D3C8B" w:rsidP="004D3C8B">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shd w:val="clear" w:color="auto" w:fill="auto"/>
            <w:vAlign w:val="bottom"/>
          </w:tcPr>
          <w:p w14:paraId="10859025" w14:textId="2DCA7F41"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426 </w:t>
            </w:r>
          </w:p>
        </w:tc>
        <w:tc>
          <w:tcPr>
            <w:tcW w:w="1015" w:type="dxa"/>
            <w:shd w:val="clear" w:color="auto" w:fill="auto"/>
            <w:vAlign w:val="bottom"/>
          </w:tcPr>
          <w:p w14:paraId="6EF78313" w14:textId="4C8099C8"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(426)</w:t>
            </w:r>
          </w:p>
        </w:tc>
        <w:tc>
          <w:tcPr>
            <w:tcW w:w="1015" w:type="dxa"/>
            <w:shd w:val="clear" w:color="auto" w:fill="auto"/>
            <w:vAlign w:val="bottom"/>
          </w:tcPr>
          <w:p w14:paraId="286C737A" w14:textId="7C987E32"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6" w:type="dxa"/>
            <w:shd w:val="clear" w:color="auto" w:fill="auto"/>
            <w:vAlign w:val="bottom"/>
          </w:tcPr>
          <w:p w14:paraId="6396E7A9" w14:textId="012E3DA1"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98" w:type="dxa"/>
            <w:shd w:val="clear" w:color="auto" w:fill="auto"/>
            <w:vAlign w:val="bottom"/>
          </w:tcPr>
          <w:p w14:paraId="2F421E27" w14:textId="65FEE788"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4D3C8B" w:rsidRPr="0075006D" w14:paraId="20958C30" w14:textId="77777777" w:rsidTr="00BA072D">
        <w:trPr>
          <w:trHeight w:val="172"/>
        </w:trPr>
        <w:tc>
          <w:tcPr>
            <w:tcW w:w="3947" w:type="dxa"/>
            <w:shd w:val="clear" w:color="auto" w:fill="auto"/>
          </w:tcPr>
          <w:p w14:paraId="051C8D59" w14:textId="77777777" w:rsidR="004D3C8B" w:rsidRPr="0075006D" w:rsidRDefault="004D3C8B" w:rsidP="004D3C8B">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shd w:val="clear" w:color="auto" w:fill="auto"/>
            <w:vAlign w:val="bottom"/>
          </w:tcPr>
          <w:p w14:paraId="336754CB" w14:textId="7F054663"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5" w:type="dxa"/>
            <w:shd w:val="clear" w:color="auto" w:fill="auto"/>
            <w:vAlign w:val="bottom"/>
          </w:tcPr>
          <w:p w14:paraId="1E2CB1D6" w14:textId="086A448C"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5" w:type="dxa"/>
            <w:shd w:val="clear" w:color="auto" w:fill="auto"/>
            <w:vAlign w:val="bottom"/>
          </w:tcPr>
          <w:p w14:paraId="33AF1A29" w14:textId="6FD456A5"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6" w:type="dxa"/>
            <w:shd w:val="clear" w:color="auto" w:fill="auto"/>
            <w:vAlign w:val="bottom"/>
          </w:tcPr>
          <w:p w14:paraId="5F8B724E" w14:textId="400CE317"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98" w:type="dxa"/>
            <w:shd w:val="clear" w:color="auto" w:fill="auto"/>
            <w:vAlign w:val="bottom"/>
          </w:tcPr>
          <w:p w14:paraId="03AD0B42" w14:textId="4970B99A"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4D3C8B" w:rsidRPr="0075006D" w14:paraId="523FC675" w14:textId="77777777" w:rsidTr="00BA072D">
        <w:trPr>
          <w:trHeight w:val="172"/>
        </w:trPr>
        <w:tc>
          <w:tcPr>
            <w:tcW w:w="3947" w:type="dxa"/>
            <w:shd w:val="clear" w:color="auto" w:fill="auto"/>
            <w:hideMark/>
          </w:tcPr>
          <w:p w14:paraId="242FE388" w14:textId="77777777" w:rsidR="004D3C8B" w:rsidRPr="0075006D" w:rsidRDefault="004D3C8B" w:rsidP="004D3C8B">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shd w:val="clear" w:color="auto" w:fill="auto"/>
            <w:vAlign w:val="bottom"/>
          </w:tcPr>
          <w:p w14:paraId="5C38A6EE" w14:textId="048D3765"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5" w:type="dxa"/>
            <w:shd w:val="clear" w:color="auto" w:fill="auto"/>
            <w:vAlign w:val="bottom"/>
          </w:tcPr>
          <w:p w14:paraId="0468E017" w14:textId="3892C721"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5" w:type="dxa"/>
            <w:shd w:val="clear" w:color="auto" w:fill="auto"/>
            <w:vAlign w:val="bottom"/>
          </w:tcPr>
          <w:p w14:paraId="46698DD9" w14:textId="71EE019F"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6" w:type="dxa"/>
            <w:shd w:val="clear" w:color="auto" w:fill="auto"/>
            <w:vAlign w:val="bottom"/>
          </w:tcPr>
          <w:p w14:paraId="5A73A036" w14:textId="52C11949"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98" w:type="dxa"/>
            <w:shd w:val="clear" w:color="auto" w:fill="auto"/>
            <w:vAlign w:val="bottom"/>
          </w:tcPr>
          <w:p w14:paraId="20D6246A" w14:textId="54F3EE58"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4D3C8B" w:rsidRPr="0075006D" w14:paraId="0A83693B" w14:textId="77777777" w:rsidTr="00BA072D">
        <w:trPr>
          <w:trHeight w:val="214"/>
        </w:trPr>
        <w:tc>
          <w:tcPr>
            <w:tcW w:w="3947" w:type="dxa"/>
            <w:tcBorders>
              <w:top w:val="nil"/>
              <w:left w:val="nil"/>
              <w:bottom w:val="nil"/>
              <w:right w:val="nil"/>
            </w:tcBorders>
            <w:shd w:val="clear" w:color="auto" w:fill="auto"/>
            <w:vAlign w:val="center"/>
            <w:hideMark/>
          </w:tcPr>
          <w:p w14:paraId="73AD4912" w14:textId="7421DA71" w:rsidR="004D3C8B" w:rsidRPr="0075006D" w:rsidRDefault="004D3C8B" w:rsidP="004D3C8B">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 rezerviranja za očekivane gubitke </w:t>
            </w:r>
          </w:p>
        </w:tc>
        <w:tc>
          <w:tcPr>
            <w:tcW w:w="1198" w:type="dxa"/>
            <w:shd w:val="clear" w:color="auto" w:fill="auto"/>
            <w:vAlign w:val="bottom"/>
          </w:tcPr>
          <w:p w14:paraId="59D93E2F" w14:textId="2D0B843B"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763 </w:t>
            </w:r>
          </w:p>
        </w:tc>
        <w:tc>
          <w:tcPr>
            <w:tcW w:w="1015" w:type="dxa"/>
            <w:shd w:val="clear" w:color="auto" w:fill="auto"/>
            <w:vAlign w:val="bottom"/>
          </w:tcPr>
          <w:p w14:paraId="7E337AA5" w14:textId="2DDC923E"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5" w:type="dxa"/>
            <w:shd w:val="clear" w:color="auto" w:fill="auto"/>
            <w:vAlign w:val="bottom"/>
          </w:tcPr>
          <w:p w14:paraId="17F50986" w14:textId="01E320F4"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91 </w:t>
            </w:r>
          </w:p>
        </w:tc>
        <w:tc>
          <w:tcPr>
            <w:tcW w:w="996" w:type="dxa"/>
            <w:shd w:val="clear" w:color="auto" w:fill="auto"/>
            <w:vAlign w:val="bottom"/>
          </w:tcPr>
          <w:p w14:paraId="2E7B1DA4" w14:textId="0173EE9C"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98" w:type="dxa"/>
            <w:shd w:val="clear" w:color="auto" w:fill="auto"/>
            <w:vAlign w:val="bottom"/>
          </w:tcPr>
          <w:p w14:paraId="442CECC0" w14:textId="57959277"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854 </w:t>
            </w:r>
          </w:p>
        </w:tc>
      </w:tr>
      <w:tr w:rsidR="004D3C8B" w:rsidRPr="0075006D" w14:paraId="1E40112B" w14:textId="77777777" w:rsidTr="00BA072D">
        <w:trPr>
          <w:trHeight w:val="180"/>
        </w:trPr>
        <w:tc>
          <w:tcPr>
            <w:tcW w:w="3947" w:type="dxa"/>
            <w:tcBorders>
              <w:top w:val="nil"/>
              <w:left w:val="nil"/>
              <w:bottom w:val="nil"/>
              <w:right w:val="nil"/>
            </w:tcBorders>
            <w:shd w:val="clear" w:color="auto" w:fill="auto"/>
            <w:vAlign w:val="center"/>
            <w:hideMark/>
          </w:tcPr>
          <w:p w14:paraId="6E68A9FD" w14:textId="7FD7DB0A" w:rsidR="004D3C8B" w:rsidRPr="0075006D" w:rsidRDefault="004D3C8B" w:rsidP="004D3C8B">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w:t>
            </w:r>
            <w:r w:rsidR="00055937">
              <w:rPr>
                <w:rFonts w:ascii="Calibri" w:eastAsia="Calibri" w:hAnsi="Calibri" w:cs="Calibri"/>
                <w:color w:val="000000" w:themeColor="text1"/>
                <w:sz w:val="19"/>
                <w:szCs w:val="19"/>
              </w:rPr>
              <w:t>gubitak</w:t>
            </w:r>
            <w:r w:rsidRPr="0075006D">
              <w:rPr>
                <w:rFonts w:ascii="Calibri" w:eastAsia="Calibri" w:hAnsi="Calibri" w:cs="Calibri"/>
                <w:color w:val="000000" w:themeColor="text1"/>
                <w:sz w:val="19"/>
                <w:szCs w:val="19"/>
              </w:rPr>
              <w:t xml:space="preserve">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404E3989" w14:textId="2020CE1F"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7 </w:t>
            </w:r>
          </w:p>
        </w:tc>
        <w:tc>
          <w:tcPr>
            <w:tcW w:w="1015" w:type="dxa"/>
            <w:tcBorders>
              <w:top w:val="nil"/>
              <w:left w:val="nil"/>
              <w:bottom w:val="single" w:sz="8" w:space="0" w:color="auto"/>
              <w:right w:val="nil"/>
            </w:tcBorders>
            <w:shd w:val="clear" w:color="auto" w:fill="auto"/>
            <w:vAlign w:val="bottom"/>
          </w:tcPr>
          <w:p w14:paraId="14020288" w14:textId="25903B67"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5" w:type="dxa"/>
            <w:tcBorders>
              <w:top w:val="nil"/>
              <w:left w:val="nil"/>
              <w:bottom w:val="single" w:sz="8" w:space="0" w:color="auto"/>
              <w:right w:val="nil"/>
            </w:tcBorders>
            <w:shd w:val="clear" w:color="auto" w:fill="auto"/>
            <w:vAlign w:val="bottom"/>
          </w:tcPr>
          <w:p w14:paraId="2C27D301" w14:textId="2943A47A"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29 </w:t>
            </w:r>
          </w:p>
        </w:tc>
        <w:tc>
          <w:tcPr>
            <w:tcW w:w="996" w:type="dxa"/>
            <w:tcBorders>
              <w:top w:val="nil"/>
              <w:left w:val="nil"/>
              <w:bottom w:val="single" w:sz="8" w:space="0" w:color="auto"/>
              <w:right w:val="nil"/>
            </w:tcBorders>
            <w:shd w:val="clear" w:color="auto" w:fill="auto"/>
            <w:vAlign w:val="bottom"/>
          </w:tcPr>
          <w:p w14:paraId="0ED69EAA" w14:textId="2309AFCB"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5A91964E" w14:textId="45A9BF8F" w:rsidR="004D3C8B" w:rsidRPr="0075006D" w:rsidRDefault="004D3C8B" w:rsidP="004D3C8B">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36 </w:t>
            </w:r>
          </w:p>
        </w:tc>
      </w:tr>
      <w:tr w:rsidR="004D3C8B" w:rsidRPr="0075006D" w14:paraId="128FCADF" w14:textId="77777777" w:rsidTr="00BA072D">
        <w:trPr>
          <w:trHeight w:val="180"/>
        </w:trPr>
        <w:tc>
          <w:tcPr>
            <w:tcW w:w="3947" w:type="dxa"/>
            <w:tcBorders>
              <w:top w:val="nil"/>
              <w:left w:val="nil"/>
              <w:bottom w:val="nil"/>
              <w:right w:val="nil"/>
            </w:tcBorders>
            <w:shd w:val="clear" w:color="auto" w:fill="auto"/>
            <w:vAlign w:val="bottom"/>
            <w:hideMark/>
          </w:tcPr>
          <w:p w14:paraId="1ADF6881" w14:textId="21898E0C" w:rsidR="004D3C8B" w:rsidRPr="0075006D" w:rsidRDefault="004D3C8B" w:rsidP="004D3C8B">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Pr="00890EFD">
              <w:rPr>
                <w:rFonts w:ascii="Calibri" w:eastAsia="Calibri" w:hAnsi="Calibri" w:cs="Calibri"/>
                <w:b/>
                <w:bCs/>
                <w:color w:val="000000" w:themeColor="text1"/>
                <w:sz w:val="19"/>
                <w:szCs w:val="19"/>
              </w:rPr>
              <w:t xml:space="preserve">30. </w:t>
            </w:r>
            <w:r w:rsidRPr="00EE2F19">
              <w:rPr>
                <w:rFonts w:ascii="Calibri" w:eastAsia="Calibri" w:hAnsi="Calibri" w:cs="Calibri"/>
                <w:b/>
                <w:bCs/>
                <w:color w:val="000000" w:themeColor="text1"/>
                <w:sz w:val="19"/>
                <w:szCs w:val="19"/>
              </w:rPr>
              <w:t>rujna</w:t>
            </w:r>
            <w:r w:rsidRPr="00EE2F19" w:rsidDel="00EE2F19">
              <w:rPr>
                <w:rFonts w:ascii="Calibri" w:eastAsia="Calibri" w:hAnsi="Calibri" w:cs="Calibri"/>
                <w:b/>
                <w:bCs/>
                <w:color w:val="000000" w:themeColor="text1"/>
                <w:sz w:val="19"/>
                <w:szCs w:val="19"/>
              </w:rPr>
              <w:t xml:space="preserve"> </w:t>
            </w:r>
            <w:r w:rsidRPr="0075006D">
              <w:rPr>
                <w:rFonts w:ascii="Calibri" w:eastAsia="Calibri" w:hAnsi="Calibri" w:cs="Calibri"/>
                <w:b/>
                <w:bCs/>
                <w:color w:val="000000" w:themeColor="text1"/>
                <w:sz w:val="19"/>
                <w:szCs w:val="19"/>
              </w:rPr>
              <w:t>2020.</w:t>
            </w:r>
          </w:p>
        </w:tc>
        <w:tc>
          <w:tcPr>
            <w:tcW w:w="1198" w:type="dxa"/>
            <w:tcBorders>
              <w:top w:val="nil"/>
              <w:left w:val="nil"/>
              <w:bottom w:val="single" w:sz="12" w:space="0" w:color="auto"/>
              <w:right w:val="nil"/>
            </w:tcBorders>
            <w:shd w:val="clear" w:color="auto" w:fill="auto"/>
            <w:vAlign w:val="bottom"/>
          </w:tcPr>
          <w:p w14:paraId="07B8D417" w14:textId="7D839312" w:rsidR="004D3C8B" w:rsidRPr="00BA072D" w:rsidRDefault="004D3C8B" w:rsidP="004D3C8B">
            <w:pPr>
              <w:jc w:val="right"/>
              <w:rPr>
                <w:rFonts w:ascii="Calibri" w:eastAsia="Times New Roman" w:hAnsi="Calibri" w:cs="Times New Roman"/>
                <w:b/>
                <w:bCs/>
                <w:color w:val="000000" w:themeColor="text1"/>
                <w:sz w:val="19"/>
                <w:szCs w:val="19"/>
              </w:rPr>
            </w:pPr>
            <w:r w:rsidRPr="00BA072D">
              <w:rPr>
                <w:rFonts w:ascii="Calibri" w:eastAsia="Times New Roman" w:hAnsi="Calibri" w:cs="Times New Roman"/>
                <w:b/>
                <w:bCs/>
                <w:color w:val="000000" w:themeColor="text1"/>
                <w:sz w:val="19"/>
                <w:szCs w:val="19"/>
              </w:rPr>
              <w:t xml:space="preserve"> 2.618 </w:t>
            </w:r>
          </w:p>
        </w:tc>
        <w:tc>
          <w:tcPr>
            <w:tcW w:w="1015" w:type="dxa"/>
            <w:tcBorders>
              <w:top w:val="nil"/>
              <w:left w:val="nil"/>
              <w:bottom w:val="single" w:sz="12" w:space="0" w:color="auto"/>
              <w:right w:val="nil"/>
            </w:tcBorders>
            <w:shd w:val="clear" w:color="auto" w:fill="auto"/>
            <w:vAlign w:val="bottom"/>
          </w:tcPr>
          <w:p w14:paraId="58AD24CF" w14:textId="3BAE08E2" w:rsidR="004D3C8B" w:rsidRPr="00BA072D" w:rsidRDefault="004D3C8B" w:rsidP="004D3C8B">
            <w:pPr>
              <w:jc w:val="right"/>
              <w:rPr>
                <w:rFonts w:ascii="Calibri" w:eastAsia="Times New Roman" w:hAnsi="Calibri" w:cs="Times New Roman"/>
                <w:b/>
                <w:bCs/>
                <w:color w:val="000000" w:themeColor="text1"/>
                <w:sz w:val="19"/>
                <w:szCs w:val="19"/>
              </w:rPr>
            </w:pPr>
            <w:r w:rsidRPr="00BA072D">
              <w:rPr>
                <w:rFonts w:ascii="Calibri" w:eastAsia="Times New Roman" w:hAnsi="Calibri" w:cs="Times New Roman"/>
                <w:b/>
                <w:bCs/>
                <w:color w:val="000000" w:themeColor="text1"/>
                <w:sz w:val="19"/>
                <w:szCs w:val="19"/>
              </w:rPr>
              <w:t xml:space="preserve"> - </w:t>
            </w:r>
          </w:p>
        </w:tc>
        <w:tc>
          <w:tcPr>
            <w:tcW w:w="1015" w:type="dxa"/>
            <w:tcBorders>
              <w:top w:val="nil"/>
              <w:left w:val="nil"/>
              <w:bottom w:val="single" w:sz="12" w:space="0" w:color="auto"/>
              <w:right w:val="nil"/>
            </w:tcBorders>
            <w:shd w:val="clear" w:color="auto" w:fill="auto"/>
            <w:vAlign w:val="bottom"/>
          </w:tcPr>
          <w:p w14:paraId="056A0AB8" w14:textId="1E979CF2" w:rsidR="004D3C8B" w:rsidRPr="00BA072D" w:rsidRDefault="004D3C8B" w:rsidP="004D3C8B">
            <w:pPr>
              <w:jc w:val="right"/>
              <w:rPr>
                <w:rFonts w:ascii="Calibri" w:eastAsia="Times New Roman" w:hAnsi="Calibri" w:cs="Times New Roman"/>
                <w:b/>
                <w:bCs/>
                <w:color w:val="000000" w:themeColor="text1"/>
                <w:sz w:val="19"/>
                <w:szCs w:val="19"/>
              </w:rPr>
            </w:pPr>
            <w:r w:rsidRPr="00BA072D">
              <w:rPr>
                <w:rFonts w:ascii="Calibri" w:eastAsia="Times New Roman" w:hAnsi="Calibri" w:cs="Times New Roman"/>
                <w:b/>
                <w:bCs/>
                <w:color w:val="000000" w:themeColor="text1"/>
                <w:sz w:val="19"/>
                <w:szCs w:val="19"/>
              </w:rPr>
              <w:t xml:space="preserve"> 1.627 </w:t>
            </w:r>
          </w:p>
        </w:tc>
        <w:tc>
          <w:tcPr>
            <w:tcW w:w="996" w:type="dxa"/>
            <w:tcBorders>
              <w:top w:val="nil"/>
              <w:left w:val="nil"/>
              <w:bottom w:val="single" w:sz="12" w:space="0" w:color="auto"/>
              <w:right w:val="nil"/>
            </w:tcBorders>
            <w:shd w:val="clear" w:color="auto" w:fill="auto"/>
            <w:vAlign w:val="bottom"/>
          </w:tcPr>
          <w:p w14:paraId="5029EF70" w14:textId="396CB765" w:rsidR="004D3C8B" w:rsidRPr="00BA072D" w:rsidRDefault="004D3C8B" w:rsidP="004D3C8B">
            <w:pPr>
              <w:jc w:val="right"/>
              <w:rPr>
                <w:rFonts w:ascii="Calibri" w:eastAsia="Times New Roman" w:hAnsi="Calibri" w:cs="Times New Roman"/>
                <w:b/>
                <w:bCs/>
                <w:color w:val="000000" w:themeColor="text1"/>
                <w:sz w:val="19"/>
                <w:szCs w:val="19"/>
              </w:rPr>
            </w:pPr>
            <w:r w:rsidRPr="00BA072D">
              <w:rPr>
                <w:rFonts w:ascii="Calibri" w:eastAsia="Times New Roman" w:hAnsi="Calibri" w:cs="Times New Roman"/>
                <w:b/>
                <w:bCs/>
                <w:color w:val="000000" w:themeColor="text1"/>
                <w:sz w:val="19"/>
                <w:szCs w:val="19"/>
              </w:rPr>
              <w:t xml:space="preserve"> - </w:t>
            </w:r>
          </w:p>
        </w:tc>
        <w:tc>
          <w:tcPr>
            <w:tcW w:w="1198" w:type="dxa"/>
            <w:tcBorders>
              <w:top w:val="nil"/>
              <w:left w:val="nil"/>
              <w:bottom w:val="single" w:sz="12" w:space="0" w:color="auto"/>
              <w:right w:val="nil"/>
            </w:tcBorders>
            <w:shd w:val="clear" w:color="auto" w:fill="auto"/>
            <w:vAlign w:val="bottom"/>
          </w:tcPr>
          <w:p w14:paraId="73D3772C" w14:textId="1AC48279" w:rsidR="004D3C8B" w:rsidRPr="00BA072D" w:rsidRDefault="004D3C8B" w:rsidP="004D3C8B">
            <w:pPr>
              <w:jc w:val="right"/>
              <w:rPr>
                <w:rFonts w:ascii="Calibri" w:eastAsia="Times New Roman" w:hAnsi="Calibri" w:cs="Times New Roman"/>
                <w:b/>
                <w:bCs/>
                <w:color w:val="000000" w:themeColor="text1"/>
                <w:sz w:val="19"/>
                <w:szCs w:val="19"/>
              </w:rPr>
            </w:pPr>
            <w:r w:rsidRPr="00BA072D">
              <w:rPr>
                <w:rFonts w:ascii="Calibri" w:eastAsia="Times New Roman" w:hAnsi="Calibri" w:cs="Times New Roman"/>
                <w:b/>
                <w:bCs/>
                <w:color w:val="000000" w:themeColor="text1"/>
                <w:sz w:val="19"/>
                <w:szCs w:val="19"/>
              </w:rPr>
              <w:t xml:space="preserve"> 4.245 </w:t>
            </w:r>
          </w:p>
        </w:tc>
      </w:tr>
    </w:tbl>
    <w:p w14:paraId="31669877" w14:textId="77777777" w:rsidR="003564B4" w:rsidRPr="0075006D" w:rsidRDefault="003564B4" w:rsidP="00DF73D1">
      <w:pPr>
        <w:tabs>
          <w:tab w:val="left" w:pos="9180"/>
        </w:tabs>
        <w:jc w:val="both"/>
        <w:rPr>
          <w:rFonts w:ascii="Calibri" w:eastAsia="Calibri" w:hAnsi="Calibri" w:cs="Arial"/>
          <w:b/>
          <w:color w:val="000000" w:themeColor="text1"/>
        </w:rPr>
      </w:pPr>
    </w:p>
    <w:p w14:paraId="47F3E3B3" w14:textId="77777777" w:rsidR="003564B4" w:rsidRPr="0075006D"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3564B4" w:rsidRPr="0075006D" w14:paraId="41F1C2B7" w14:textId="77777777" w:rsidTr="003564B4">
        <w:trPr>
          <w:trHeight w:val="172"/>
        </w:trPr>
        <w:tc>
          <w:tcPr>
            <w:tcW w:w="3947" w:type="dxa"/>
            <w:tcBorders>
              <w:top w:val="nil"/>
              <w:left w:val="nil"/>
              <w:bottom w:val="nil"/>
              <w:right w:val="nil"/>
            </w:tcBorders>
            <w:shd w:val="clear" w:color="auto" w:fill="auto"/>
            <w:vAlign w:val="center"/>
          </w:tcPr>
          <w:p w14:paraId="72731507"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43FAA6ED"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01E2B5D5"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716656C9" w14:textId="77777777"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7E1C55E1"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017890F"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08C4D359" w14:textId="77777777" w:rsidTr="003564B4">
        <w:trPr>
          <w:trHeight w:val="172"/>
        </w:trPr>
        <w:tc>
          <w:tcPr>
            <w:tcW w:w="3947" w:type="dxa"/>
            <w:tcBorders>
              <w:top w:val="nil"/>
              <w:left w:val="nil"/>
              <w:bottom w:val="nil"/>
              <w:right w:val="nil"/>
            </w:tcBorders>
            <w:shd w:val="clear" w:color="auto" w:fill="auto"/>
            <w:vAlign w:val="center"/>
            <w:hideMark/>
          </w:tcPr>
          <w:p w14:paraId="72C7BE25"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198" w:type="dxa"/>
            <w:tcBorders>
              <w:top w:val="nil"/>
              <w:left w:val="nil"/>
              <w:bottom w:val="nil"/>
              <w:right w:val="nil"/>
            </w:tcBorders>
            <w:shd w:val="clear" w:color="auto" w:fill="auto"/>
            <w:vAlign w:val="center"/>
            <w:hideMark/>
          </w:tcPr>
          <w:p w14:paraId="73D67F35"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06DB188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1E47D745"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451A33B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193E5EBA"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183055A7" w14:textId="77777777" w:rsidTr="003564B4">
        <w:trPr>
          <w:trHeight w:val="172"/>
        </w:trPr>
        <w:tc>
          <w:tcPr>
            <w:tcW w:w="3947" w:type="dxa"/>
            <w:tcBorders>
              <w:top w:val="nil"/>
              <w:left w:val="nil"/>
              <w:bottom w:val="nil"/>
              <w:right w:val="nil"/>
            </w:tcBorders>
            <w:shd w:val="clear" w:color="auto" w:fill="auto"/>
            <w:vAlign w:val="center"/>
            <w:hideMark/>
          </w:tcPr>
          <w:p w14:paraId="01ECC5A4"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7366E2EA"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4D1C300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4D6A970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0D304993"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10834D1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1F1F9921" w14:textId="77777777" w:rsidTr="003564B4">
        <w:trPr>
          <w:trHeight w:val="172"/>
        </w:trPr>
        <w:tc>
          <w:tcPr>
            <w:tcW w:w="3947" w:type="dxa"/>
            <w:tcBorders>
              <w:top w:val="nil"/>
              <w:left w:val="nil"/>
              <w:bottom w:val="nil"/>
              <w:right w:val="nil"/>
            </w:tcBorders>
            <w:shd w:val="clear" w:color="auto" w:fill="auto"/>
            <w:vAlign w:val="center"/>
          </w:tcPr>
          <w:p w14:paraId="11529E4B"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98F66AF"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7D630D54"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5C0353D6" w14:textId="77777777"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06B4308E"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49B77C12"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5642FE00" w14:textId="77777777" w:rsidTr="003564B4">
        <w:trPr>
          <w:trHeight w:val="172"/>
        </w:trPr>
        <w:tc>
          <w:tcPr>
            <w:tcW w:w="3947" w:type="dxa"/>
            <w:tcBorders>
              <w:top w:val="nil"/>
              <w:left w:val="nil"/>
              <w:bottom w:val="nil"/>
              <w:right w:val="nil"/>
            </w:tcBorders>
            <w:shd w:val="clear" w:color="auto" w:fill="auto"/>
            <w:vAlign w:val="center"/>
            <w:hideMark/>
          </w:tcPr>
          <w:p w14:paraId="1A42519F"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198" w:type="dxa"/>
            <w:shd w:val="clear" w:color="auto" w:fill="auto"/>
          </w:tcPr>
          <w:p w14:paraId="7D41F0F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5.007 </w:t>
            </w:r>
          </w:p>
        </w:tc>
        <w:tc>
          <w:tcPr>
            <w:tcW w:w="1015" w:type="dxa"/>
            <w:shd w:val="clear" w:color="auto" w:fill="auto"/>
          </w:tcPr>
          <w:p w14:paraId="65C51F8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tcPr>
          <w:p w14:paraId="565726B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1.739 </w:t>
            </w:r>
          </w:p>
        </w:tc>
        <w:tc>
          <w:tcPr>
            <w:tcW w:w="996" w:type="dxa"/>
            <w:shd w:val="clear" w:color="auto" w:fill="auto"/>
          </w:tcPr>
          <w:p w14:paraId="68759F9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tcPr>
          <w:p w14:paraId="03790F0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6.746 </w:t>
            </w:r>
          </w:p>
        </w:tc>
      </w:tr>
      <w:tr w:rsidR="003564B4" w:rsidRPr="0075006D" w14:paraId="777DC880" w14:textId="77777777" w:rsidTr="003564B4">
        <w:trPr>
          <w:trHeight w:val="172"/>
        </w:trPr>
        <w:tc>
          <w:tcPr>
            <w:tcW w:w="3947" w:type="dxa"/>
            <w:shd w:val="clear" w:color="auto" w:fill="auto"/>
          </w:tcPr>
          <w:p w14:paraId="63171A25"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shd w:val="clear" w:color="auto" w:fill="auto"/>
            <w:vAlign w:val="bottom"/>
          </w:tcPr>
          <w:p w14:paraId="0852D69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 </w:t>
            </w:r>
          </w:p>
        </w:tc>
        <w:tc>
          <w:tcPr>
            <w:tcW w:w="1015" w:type="dxa"/>
            <w:shd w:val="clear" w:color="auto" w:fill="auto"/>
            <w:vAlign w:val="bottom"/>
          </w:tcPr>
          <w:p w14:paraId="6CFFD7F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vAlign w:val="bottom"/>
          </w:tcPr>
          <w:p w14:paraId="2E0E036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w:t>
            </w:r>
          </w:p>
        </w:tc>
        <w:tc>
          <w:tcPr>
            <w:tcW w:w="996" w:type="dxa"/>
            <w:shd w:val="clear" w:color="auto" w:fill="auto"/>
            <w:vAlign w:val="bottom"/>
          </w:tcPr>
          <w:p w14:paraId="6AA4DE2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14:paraId="51EC7628"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4DD8EB97" w14:textId="77777777" w:rsidTr="003564B4">
        <w:trPr>
          <w:trHeight w:val="172"/>
        </w:trPr>
        <w:tc>
          <w:tcPr>
            <w:tcW w:w="3947" w:type="dxa"/>
            <w:shd w:val="clear" w:color="auto" w:fill="auto"/>
          </w:tcPr>
          <w:p w14:paraId="2F81CCE3"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shd w:val="clear" w:color="auto" w:fill="auto"/>
            <w:vAlign w:val="bottom"/>
          </w:tcPr>
          <w:p w14:paraId="219DFA0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w:t>
            </w:r>
          </w:p>
        </w:tc>
        <w:tc>
          <w:tcPr>
            <w:tcW w:w="1015" w:type="dxa"/>
            <w:shd w:val="clear" w:color="auto" w:fill="auto"/>
            <w:vAlign w:val="bottom"/>
          </w:tcPr>
          <w:p w14:paraId="448CD486"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 </w:t>
            </w:r>
          </w:p>
        </w:tc>
        <w:tc>
          <w:tcPr>
            <w:tcW w:w="1015" w:type="dxa"/>
            <w:shd w:val="clear" w:color="auto" w:fill="auto"/>
            <w:vAlign w:val="bottom"/>
          </w:tcPr>
          <w:p w14:paraId="69C2028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6" w:type="dxa"/>
            <w:shd w:val="clear" w:color="auto" w:fill="auto"/>
            <w:vAlign w:val="bottom"/>
          </w:tcPr>
          <w:p w14:paraId="52E8CE5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14:paraId="483FACE7"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09D53D7D" w14:textId="77777777" w:rsidTr="003564B4">
        <w:trPr>
          <w:trHeight w:val="172"/>
        </w:trPr>
        <w:tc>
          <w:tcPr>
            <w:tcW w:w="3947" w:type="dxa"/>
            <w:shd w:val="clear" w:color="auto" w:fill="auto"/>
            <w:hideMark/>
          </w:tcPr>
          <w:p w14:paraId="15D2D93F"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shd w:val="clear" w:color="auto" w:fill="auto"/>
            <w:vAlign w:val="bottom"/>
          </w:tcPr>
          <w:p w14:paraId="54E5141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vAlign w:val="bottom"/>
          </w:tcPr>
          <w:p w14:paraId="7341684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vAlign w:val="bottom"/>
          </w:tcPr>
          <w:p w14:paraId="2F4AAAD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6" w:type="dxa"/>
            <w:shd w:val="clear" w:color="auto" w:fill="auto"/>
            <w:vAlign w:val="bottom"/>
          </w:tcPr>
          <w:p w14:paraId="5E899AF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14:paraId="600A6518"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138A48B3" w14:textId="77777777" w:rsidTr="003564B4">
        <w:trPr>
          <w:trHeight w:val="214"/>
        </w:trPr>
        <w:tc>
          <w:tcPr>
            <w:tcW w:w="3947" w:type="dxa"/>
            <w:tcBorders>
              <w:top w:val="nil"/>
              <w:left w:val="nil"/>
              <w:bottom w:val="nil"/>
              <w:right w:val="nil"/>
            </w:tcBorders>
            <w:shd w:val="clear" w:color="auto" w:fill="auto"/>
            <w:vAlign w:val="center"/>
            <w:hideMark/>
          </w:tcPr>
          <w:p w14:paraId="54A489E0"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98" w:type="dxa"/>
            <w:shd w:val="clear" w:color="auto" w:fill="auto"/>
            <w:vAlign w:val="bottom"/>
          </w:tcPr>
          <w:p w14:paraId="474A295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(3.217)</w:t>
            </w:r>
          </w:p>
        </w:tc>
        <w:tc>
          <w:tcPr>
            <w:tcW w:w="1015" w:type="dxa"/>
            <w:shd w:val="clear" w:color="auto" w:fill="auto"/>
            <w:vAlign w:val="bottom"/>
          </w:tcPr>
          <w:p w14:paraId="03200B8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5" w:type="dxa"/>
            <w:shd w:val="clear" w:color="auto" w:fill="auto"/>
            <w:vAlign w:val="bottom"/>
          </w:tcPr>
          <w:p w14:paraId="7F67F51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(185)</w:t>
            </w:r>
          </w:p>
        </w:tc>
        <w:tc>
          <w:tcPr>
            <w:tcW w:w="996" w:type="dxa"/>
            <w:shd w:val="clear" w:color="auto" w:fill="auto"/>
            <w:vAlign w:val="bottom"/>
          </w:tcPr>
          <w:p w14:paraId="5233520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14:paraId="15DE7DB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(3.401)</w:t>
            </w:r>
          </w:p>
        </w:tc>
      </w:tr>
      <w:tr w:rsidR="003564B4" w:rsidRPr="0075006D" w14:paraId="0A7508A9" w14:textId="77777777" w:rsidTr="003564B4">
        <w:trPr>
          <w:trHeight w:val="180"/>
        </w:trPr>
        <w:tc>
          <w:tcPr>
            <w:tcW w:w="3947" w:type="dxa"/>
            <w:tcBorders>
              <w:top w:val="nil"/>
              <w:left w:val="nil"/>
              <w:bottom w:val="nil"/>
              <w:right w:val="nil"/>
            </w:tcBorders>
            <w:shd w:val="clear" w:color="auto" w:fill="auto"/>
            <w:vAlign w:val="center"/>
            <w:hideMark/>
          </w:tcPr>
          <w:p w14:paraId="3B13C5BB" w14:textId="6E001498"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w:t>
            </w:r>
            <w:r w:rsidR="00055937">
              <w:rPr>
                <w:rFonts w:ascii="Calibri" w:eastAsia="Calibri" w:hAnsi="Calibri" w:cs="Calibri"/>
                <w:color w:val="000000" w:themeColor="text1"/>
                <w:sz w:val="19"/>
                <w:szCs w:val="19"/>
              </w:rPr>
              <w:t xml:space="preserve">gubitak </w:t>
            </w:r>
            <w:r w:rsidRPr="0075006D">
              <w:rPr>
                <w:rFonts w:ascii="Calibri" w:eastAsia="Calibri" w:hAnsi="Calibri" w:cs="Calibri"/>
                <w:color w:val="000000" w:themeColor="text1"/>
                <w:sz w:val="19"/>
                <w:szCs w:val="19"/>
              </w:rPr>
              <w:t>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095747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5" w:type="dxa"/>
            <w:tcBorders>
              <w:top w:val="nil"/>
              <w:left w:val="nil"/>
              <w:bottom w:val="single" w:sz="8" w:space="0" w:color="auto"/>
              <w:right w:val="nil"/>
            </w:tcBorders>
            <w:shd w:val="clear" w:color="auto" w:fill="auto"/>
            <w:vAlign w:val="bottom"/>
          </w:tcPr>
          <w:p w14:paraId="00A1074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 </w:t>
            </w:r>
          </w:p>
        </w:tc>
        <w:tc>
          <w:tcPr>
            <w:tcW w:w="1015" w:type="dxa"/>
            <w:tcBorders>
              <w:top w:val="nil"/>
              <w:left w:val="nil"/>
              <w:bottom w:val="single" w:sz="8" w:space="0" w:color="auto"/>
              <w:right w:val="nil"/>
            </w:tcBorders>
            <w:shd w:val="clear" w:color="auto" w:fill="auto"/>
            <w:vAlign w:val="bottom"/>
          </w:tcPr>
          <w:p w14:paraId="3CA08AFB"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6" w:type="dxa"/>
            <w:tcBorders>
              <w:top w:val="nil"/>
              <w:left w:val="nil"/>
              <w:bottom w:val="single" w:sz="8" w:space="0" w:color="auto"/>
              <w:right w:val="nil"/>
            </w:tcBorders>
            <w:shd w:val="clear" w:color="auto" w:fill="auto"/>
            <w:vAlign w:val="bottom"/>
          </w:tcPr>
          <w:p w14:paraId="760084E6"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0CF7689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 </w:t>
            </w:r>
          </w:p>
        </w:tc>
      </w:tr>
      <w:tr w:rsidR="003564B4" w:rsidRPr="0075006D" w14:paraId="18D532D9" w14:textId="77777777" w:rsidTr="003564B4">
        <w:trPr>
          <w:trHeight w:val="180"/>
        </w:trPr>
        <w:tc>
          <w:tcPr>
            <w:tcW w:w="3947" w:type="dxa"/>
            <w:tcBorders>
              <w:top w:val="nil"/>
              <w:left w:val="nil"/>
              <w:bottom w:val="nil"/>
              <w:right w:val="nil"/>
            </w:tcBorders>
            <w:shd w:val="clear" w:color="auto" w:fill="auto"/>
            <w:vAlign w:val="bottom"/>
            <w:hideMark/>
          </w:tcPr>
          <w:p w14:paraId="46D9E2A8"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198" w:type="dxa"/>
            <w:tcBorders>
              <w:top w:val="nil"/>
              <w:left w:val="nil"/>
              <w:bottom w:val="single" w:sz="12" w:space="0" w:color="auto"/>
              <w:right w:val="nil"/>
            </w:tcBorders>
            <w:shd w:val="clear" w:color="auto" w:fill="auto"/>
            <w:vAlign w:val="center"/>
          </w:tcPr>
          <w:p w14:paraId="2FD927C4"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1.422 </w:t>
            </w:r>
          </w:p>
        </w:tc>
        <w:tc>
          <w:tcPr>
            <w:tcW w:w="1015" w:type="dxa"/>
            <w:tcBorders>
              <w:top w:val="nil"/>
              <w:left w:val="nil"/>
              <w:bottom w:val="single" w:sz="12" w:space="0" w:color="auto"/>
              <w:right w:val="nil"/>
            </w:tcBorders>
            <w:shd w:val="clear" w:color="auto" w:fill="auto"/>
            <w:vAlign w:val="center"/>
          </w:tcPr>
          <w:p w14:paraId="38D750C9"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426 </w:t>
            </w:r>
          </w:p>
        </w:tc>
        <w:tc>
          <w:tcPr>
            <w:tcW w:w="1015" w:type="dxa"/>
            <w:tcBorders>
              <w:top w:val="nil"/>
              <w:left w:val="nil"/>
              <w:bottom w:val="single" w:sz="12" w:space="0" w:color="auto"/>
              <w:right w:val="nil"/>
            </w:tcBorders>
            <w:shd w:val="clear" w:color="auto" w:fill="auto"/>
            <w:vAlign w:val="center"/>
          </w:tcPr>
          <w:p w14:paraId="37430CE8"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1.507 </w:t>
            </w:r>
          </w:p>
        </w:tc>
        <w:tc>
          <w:tcPr>
            <w:tcW w:w="996" w:type="dxa"/>
            <w:tcBorders>
              <w:top w:val="nil"/>
              <w:left w:val="nil"/>
              <w:bottom w:val="single" w:sz="12" w:space="0" w:color="auto"/>
              <w:right w:val="nil"/>
            </w:tcBorders>
            <w:shd w:val="clear" w:color="auto" w:fill="auto"/>
            <w:vAlign w:val="center"/>
          </w:tcPr>
          <w:p w14:paraId="2252EA9D"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 </w:t>
            </w:r>
          </w:p>
        </w:tc>
        <w:tc>
          <w:tcPr>
            <w:tcW w:w="1198" w:type="dxa"/>
            <w:tcBorders>
              <w:top w:val="nil"/>
              <w:left w:val="nil"/>
              <w:bottom w:val="single" w:sz="12" w:space="0" w:color="auto"/>
              <w:right w:val="nil"/>
            </w:tcBorders>
            <w:shd w:val="clear" w:color="auto" w:fill="auto"/>
            <w:vAlign w:val="center"/>
          </w:tcPr>
          <w:p w14:paraId="61FF43B4"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3.355 </w:t>
            </w:r>
          </w:p>
        </w:tc>
      </w:tr>
    </w:tbl>
    <w:p w14:paraId="460C7C3C" w14:textId="77777777" w:rsidR="003564B4" w:rsidRDefault="003564B4" w:rsidP="00DF73D1">
      <w:pPr>
        <w:tabs>
          <w:tab w:val="left" w:pos="9180"/>
        </w:tabs>
        <w:jc w:val="both"/>
        <w:rPr>
          <w:rFonts w:ascii="Calibri" w:eastAsia="Calibri" w:hAnsi="Calibri" w:cs="Arial"/>
          <w:b/>
          <w:color w:val="000000" w:themeColor="text1"/>
        </w:rPr>
      </w:pPr>
    </w:p>
    <w:p w14:paraId="6806D59F" w14:textId="77777777" w:rsidR="00817C50" w:rsidRPr="0075006D" w:rsidRDefault="00817C50" w:rsidP="00DF73D1">
      <w:pPr>
        <w:tabs>
          <w:tab w:val="left" w:pos="9180"/>
        </w:tabs>
        <w:jc w:val="both"/>
        <w:rPr>
          <w:rFonts w:ascii="Calibri" w:eastAsia="Calibri" w:hAnsi="Calibri" w:cs="Arial"/>
          <w:b/>
          <w:color w:val="000000" w:themeColor="text1"/>
        </w:rPr>
      </w:pPr>
    </w:p>
    <w:p w14:paraId="693E2E12" w14:textId="77777777" w:rsidR="003564B4" w:rsidRPr="0075006D" w:rsidRDefault="003564B4" w:rsidP="00DF73D1">
      <w:pPr>
        <w:tabs>
          <w:tab w:val="left" w:pos="9180"/>
        </w:tabs>
        <w:jc w:val="both"/>
        <w:rPr>
          <w:rFonts w:ascii="Calibri" w:eastAsia="Calibri" w:hAnsi="Calibri" w:cs="Arial"/>
          <w:b/>
          <w:color w:val="000000" w:themeColor="text1"/>
        </w:rPr>
        <w:sectPr w:rsidR="003564B4" w:rsidRPr="0075006D" w:rsidSect="00DF73D1">
          <w:pgSz w:w="11906" w:h="16838"/>
          <w:pgMar w:top="1417" w:right="1417" w:bottom="1417" w:left="1417" w:header="708" w:footer="708" w:gutter="0"/>
          <w:cols w:space="708"/>
          <w:docGrid w:linePitch="360"/>
        </w:sectPr>
      </w:pPr>
    </w:p>
    <w:p w14:paraId="117A454E" w14:textId="77777777" w:rsidR="003564B4" w:rsidRPr="0075006D" w:rsidRDefault="003564B4" w:rsidP="003564B4">
      <w:pPr>
        <w:jc w:val="both"/>
        <w:rPr>
          <w:rFonts w:ascii="Calibri" w:eastAsia="Times New Roman" w:hAnsi="Calibri" w:cs="Arial"/>
          <w:b/>
          <w:color w:val="000000" w:themeColor="text1"/>
          <w:szCs w:val="20"/>
        </w:rPr>
      </w:pPr>
      <w:bookmarkStart w:id="107" w:name="_Hlk36650599"/>
    </w:p>
    <w:p w14:paraId="1AC16FDE" w14:textId="77777777"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09ED69C6" w14:textId="77777777" w:rsidR="003564B4" w:rsidRPr="0075006D" w:rsidRDefault="003564B4" w:rsidP="003564B4">
      <w:pPr>
        <w:jc w:val="both"/>
        <w:rPr>
          <w:rFonts w:ascii="Calibri" w:eastAsia="Times New Roman" w:hAnsi="Calibri" w:cs="Arial"/>
          <w:b/>
          <w:color w:val="000000" w:themeColor="text1"/>
          <w:szCs w:val="20"/>
        </w:rPr>
      </w:pPr>
    </w:p>
    <w:p w14:paraId="73FF8766" w14:textId="77777777"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2CFA5648" w14:textId="77777777" w:rsidR="003564B4" w:rsidRPr="0075006D" w:rsidRDefault="003564B4" w:rsidP="003564B4">
      <w:pPr>
        <w:jc w:val="both"/>
        <w:rPr>
          <w:rFonts w:ascii="Calibri" w:eastAsia="Times New Roman" w:hAnsi="Calibri" w:cs="Arial"/>
          <w:b/>
          <w:color w:val="000000" w:themeColor="text1"/>
          <w:szCs w:val="20"/>
        </w:rPr>
      </w:pPr>
    </w:p>
    <w:p w14:paraId="1ACCD64F" w14:textId="77777777" w:rsidR="003564B4" w:rsidRPr="0075006D" w:rsidRDefault="003564B4" w:rsidP="003564B4">
      <w:pPr>
        <w:pStyle w:val="T1"/>
        <w:numPr>
          <w:ilvl w:val="8"/>
          <w:numId w:val="35"/>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3F46597C" w14:textId="77777777" w:rsidR="003564B4" w:rsidRPr="0075006D" w:rsidRDefault="003564B4" w:rsidP="003564B4">
      <w:pPr>
        <w:tabs>
          <w:tab w:val="right" w:pos="1202"/>
        </w:tabs>
        <w:jc w:val="both"/>
        <w:outlineLvl w:val="0"/>
        <w:rPr>
          <w:rFonts w:ascii="Calibri" w:eastAsia="Times New Roman" w:hAnsi="Calibri" w:cs="Times New Roman"/>
          <w:b/>
          <w:color w:val="000000" w:themeColor="text1"/>
          <w:szCs w:val="20"/>
        </w:rPr>
      </w:pPr>
    </w:p>
    <w:bookmarkEnd w:id="107"/>
    <w:p w14:paraId="08E3BA26" w14:textId="77777777" w:rsidR="003564B4" w:rsidRPr="0075006D" w:rsidRDefault="003564B4"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Financijska imovina po fer vrijednosti kroz ostalu sveobuhvatnu dobit (nastavak)</w:t>
      </w:r>
    </w:p>
    <w:p w14:paraId="2368FDF3" w14:textId="77777777" w:rsidR="003564B4" w:rsidRPr="0075006D"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3564B4" w:rsidRPr="0075006D" w14:paraId="6A4ECC77" w14:textId="77777777" w:rsidTr="003564B4">
        <w:trPr>
          <w:trHeight w:val="185"/>
        </w:trPr>
        <w:tc>
          <w:tcPr>
            <w:tcW w:w="3876" w:type="dxa"/>
            <w:tcBorders>
              <w:top w:val="nil"/>
              <w:left w:val="nil"/>
              <w:bottom w:val="nil"/>
              <w:right w:val="nil"/>
            </w:tcBorders>
            <w:shd w:val="clear" w:color="auto" w:fill="auto"/>
            <w:vAlign w:val="center"/>
          </w:tcPr>
          <w:p w14:paraId="0DE32B52" w14:textId="77777777" w:rsidR="003564B4" w:rsidRPr="0075006D" w:rsidRDefault="003564B4" w:rsidP="003564B4">
            <w:pPr>
              <w:rPr>
                <w:rFonts w:ascii="Calibri" w:eastAsia="Calibri" w:hAnsi="Calibri" w:cs="Calibri"/>
                <w:b/>
                <w:bCs/>
                <w:color w:val="000000" w:themeColor="text1"/>
                <w:sz w:val="19"/>
                <w:szCs w:val="19"/>
              </w:rPr>
            </w:pPr>
            <w:bookmarkStart w:id="108" w:name="_Hlk24387194"/>
            <w:r w:rsidRPr="0075006D">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5F01ACAC"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5E4A320D"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5F6F0851" w14:textId="77777777"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419F0556"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C9C7C07"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58682D81" w14:textId="77777777" w:rsidTr="003564B4">
        <w:trPr>
          <w:trHeight w:val="185"/>
        </w:trPr>
        <w:tc>
          <w:tcPr>
            <w:tcW w:w="3876" w:type="dxa"/>
            <w:tcBorders>
              <w:top w:val="nil"/>
              <w:left w:val="nil"/>
              <w:bottom w:val="nil"/>
              <w:right w:val="nil"/>
            </w:tcBorders>
            <w:shd w:val="clear" w:color="auto" w:fill="auto"/>
            <w:vAlign w:val="center"/>
            <w:hideMark/>
          </w:tcPr>
          <w:p w14:paraId="6C06ECB6" w14:textId="2D5F7718" w:rsidR="003564B4" w:rsidRPr="0075006D" w:rsidRDefault="00890EFD" w:rsidP="003564B4">
            <w:pPr>
              <w:rPr>
                <w:rFonts w:ascii="Calibri" w:eastAsia="Calibri" w:hAnsi="Calibri" w:cs="Calibri"/>
                <w:b/>
                <w:bCs/>
                <w:color w:val="000000" w:themeColor="text1"/>
                <w:sz w:val="19"/>
                <w:szCs w:val="19"/>
              </w:rPr>
            </w:pPr>
            <w:r w:rsidRPr="00890EFD">
              <w:rPr>
                <w:rFonts w:ascii="Calibri" w:eastAsia="Calibri" w:hAnsi="Calibri" w:cs="Calibri"/>
                <w:b/>
                <w:bCs/>
                <w:color w:val="000000" w:themeColor="text1"/>
                <w:sz w:val="19"/>
                <w:szCs w:val="19"/>
              </w:rPr>
              <w:t xml:space="preserve">30. </w:t>
            </w:r>
            <w:r w:rsidR="00EE2F19" w:rsidRPr="00EE2F19">
              <w:rPr>
                <w:rFonts w:ascii="Calibri" w:eastAsia="Calibri" w:hAnsi="Calibri" w:cs="Calibri"/>
                <w:b/>
                <w:bCs/>
                <w:color w:val="000000" w:themeColor="text1"/>
                <w:sz w:val="19"/>
                <w:szCs w:val="19"/>
              </w:rPr>
              <w:t>rujna</w:t>
            </w:r>
            <w:r w:rsidRPr="00890EFD">
              <w:rPr>
                <w:rFonts w:ascii="Calibri" w:eastAsia="Calibri" w:hAnsi="Calibri" w:cs="Calibri"/>
                <w:b/>
                <w:bCs/>
                <w:color w:val="000000" w:themeColor="text1"/>
                <w:sz w:val="19"/>
                <w:szCs w:val="19"/>
              </w:rPr>
              <w:t xml:space="preserve"> </w:t>
            </w:r>
            <w:r w:rsidR="003564B4" w:rsidRPr="0075006D">
              <w:rPr>
                <w:rFonts w:ascii="Calibri" w:eastAsia="Calibri" w:hAnsi="Calibri" w:cs="Calibri"/>
                <w:b/>
                <w:bCs/>
                <w:color w:val="000000" w:themeColor="text1"/>
                <w:sz w:val="19"/>
                <w:szCs w:val="19"/>
              </w:rPr>
              <w:t>2020.</w:t>
            </w:r>
          </w:p>
        </w:tc>
        <w:tc>
          <w:tcPr>
            <w:tcW w:w="1198" w:type="dxa"/>
            <w:tcBorders>
              <w:top w:val="nil"/>
              <w:left w:val="nil"/>
              <w:bottom w:val="nil"/>
              <w:right w:val="nil"/>
            </w:tcBorders>
            <w:shd w:val="clear" w:color="auto" w:fill="auto"/>
            <w:vAlign w:val="center"/>
            <w:hideMark/>
          </w:tcPr>
          <w:p w14:paraId="60B3E92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710400F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41A6CDD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37347D1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73B0959A"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7EB91D84" w14:textId="77777777" w:rsidTr="003564B4">
        <w:trPr>
          <w:trHeight w:val="185"/>
        </w:trPr>
        <w:tc>
          <w:tcPr>
            <w:tcW w:w="3876" w:type="dxa"/>
            <w:tcBorders>
              <w:top w:val="nil"/>
              <w:left w:val="nil"/>
              <w:bottom w:val="nil"/>
              <w:right w:val="nil"/>
            </w:tcBorders>
            <w:shd w:val="clear" w:color="auto" w:fill="auto"/>
            <w:vAlign w:val="center"/>
            <w:hideMark/>
          </w:tcPr>
          <w:p w14:paraId="2FA691BE"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243204BC"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2DEC6A8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61C07D49"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30934019"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1C0ECC1C"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6333573B" w14:textId="77777777" w:rsidTr="003564B4">
        <w:trPr>
          <w:trHeight w:val="185"/>
        </w:trPr>
        <w:tc>
          <w:tcPr>
            <w:tcW w:w="3876" w:type="dxa"/>
            <w:tcBorders>
              <w:top w:val="nil"/>
              <w:left w:val="nil"/>
              <w:bottom w:val="nil"/>
              <w:right w:val="nil"/>
            </w:tcBorders>
            <w:shd w:val="clear" w:color="auto" w:fill="auto"/>
            <w:vAlign w:val="center"/>
          </w:tcPr>
          <w:p w14:paraId="1EAE5EDF"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27A45B0"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47D03F03"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1B0E3A46" w14:textId="77777777"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0BDE3D4A"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7E1F9A7"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25F4B82D" w14:textId="77777777" w:rsidTr="003564B4">
        <w:trPr>
          <w:trHeight w:val="185"/>
        </w:trPr>
        <w:tc>
          <w:tcPr>
            <w:tcW w:w="3876" w:type="dxa"/>
            <w:tcBorders>
              <w:top w:val="nil"/>
              <w:left w:val="nil"/>
              <w:bottom w:val="nil"/>
              <w:right w:val="nil"/>
            </w:tcBorders>
            <w:shd w:val="clear" w:color="auto" w:fill="auto"/>
            <w:vAlign w:val="center"/>
            <w:hideMark/>
          </w:tcPr>
          <w:p w14:paraId="43A64AED"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198" w:type="dxa"/>
            <w:tcBorders>
              <w:top w:val="nil"/>
              <w:left w:val="nil"/>
              <w:bottom w:val="nil"/>
              <w:right w:val="nil"/>
            </w:tcBorders>
            <w:shd w:val="clear" w:color="auto" w:fill="auto"/>
          </w:tcPr>
          <w:p w14:paraId="5D952D6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1.350</w:t>
            </w:r>
          </w:p>
        </w:tc>
        <w:tc>
          <w:tcPr>
            <w:tcW w:w="1018" w:type="dxa"/>
            <w:tcBorders>
              <w:top w:val="nil"/>
              <w:left w:val="nil"/>
              <w:bottom w:val="nil"/>
              <w:right w:val="nil"/>
            </w:tcBorders>
            <w:shd w:val="clear" w:color="auto" w:fill="auto"/>
          </w:tcPr>
          <w:p w14:paraId="3EFCABC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426 </w:t>
            </w:r>
          </w:p>
        </w:tc>
        <w:tc>
          <w:tcPr>
            <w:tcW w:w="1018" w:type="dxa"/>
            <w:tcBorders>
              <w:top w:val="nil"/>
              <w:left w:val="nil"/>
              <w:bottom w:val="nil"/>
              <w:right w:val="nil"/>
            </w:tcBorders>
            <w:shd w:val="clear" w:color="auto" w:fill="auto"/>
          </w:tcPr>
          <w:p w14:paraId="7E57C55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1.507 </w:t>
            </w:r>
          </w:p>
        </w:tc>
        <w:tc>
          <w:tcPr>
            <w:tcW w:w="999" w:type="dxa"/>
            <w:tcBorders>
              <w:top w:val="nil"/>
              <w:left w:val="nil"/>
              <w:bottom w:val="nil"/>
              <w:right w:val="nil"/>
            </w:tcBorders>
            <w:shd w:val="clear" w:color="auto" w:fill="auto"/>
          </w:tcPr>
          <w:p w14:paraId="0839993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tcPr>
          <w:p w14:paraId="24B7459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3.283 </w:t>
            </w:r>
          </w:p>
        </w:tc>
      </w:tr>
      <w:tr w:rsidR="00906F5C" w:rsidRPr="0075006D" w14:paraId="5E54AF16" w14:textId="77777777" w:rsidTr="00BA072D">
        <w:trPr>
          <w:trHeight w:val="185"/>
        </w:trPr>
        <w:tc>
          <w:tcPr>
            <w:tcW w:w="3876" w:type="dxa"/>
            <w:shd w:val="clear" w:color="auto" w:fill="auto"/>
          </w:tcPr>
          <w:p w14:paraId="384A4A6C"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shd w:val="clear" w:color="auto" w:fill="auto"/>
            <w:vAlign w:val="bottom"/>
          </w:tcPr>
          <w:p w14:paraId="1515F44B" w14:textId="6D8A0780"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426 </w:t>
            </w:r>
          </w:p>
        </w:tc>
        <w:tc>
          <w:tcPr>
            <w:tcW w:w="1018" w:type="dxa"/>
            <w:shd w:val="clear" w:color="auto" w:fill="auto"/>
            <w:vAlign w:val="bottom"/>
          </w:tcPr>
          <w:p w14:paraId="064999AC" w14:textId="634E9BBB"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(426)</w:t>
            </w:r>
          </w:p>
        </w:tc>
        <w:tc>
          <w:tcPr>
            <w:tcW w:w="1018" w:type="dxa"/>
            <w:shd w:val="clear" w:color="auto" w:fill="auto"/>
            <w:vAlign w:val="bottom"/>
          </w:tcPr>
          <w:p w14:paraId="50990658" w14:textId="59B933DE"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9" w:type="dxa"/>
            <w:shd w:val="clear" w:color="auto" w:fill="auto"/>
            <w:vAlign w:val="bottom"/>
          </w:tcPr>
          <w:p w14:paraId="199533EA" w14:textId="3107AACF"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98" w:type="dxa"/>
            <w:shd w:val="clear" w:color="auto" w:fill="auto"/>
            <w:vAlign w:val="bottom"/>
          </w:tcPr>
          <w:p w14:paraId="0BF55899" w14:textId="0E3094E7"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906F5C" w:rsidRPr="0075006D" w14:paraId="5E8A1B99" w14:textId="77777777" w:rsidTr="00BA072D">
        <w:trPr>
          <w:trHeight w:val="185"/>
        </w:trPr>
        <w:tc>
          <w:tcPr>
            <w:tcW w:w="3876" w:type="dxa"/>
            <w:shd w:val="clear" w:color="auto" w:fill="auto"/>
          </w:tcPr>
          <w:p w14:paraId="71CDC019"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shd w:val="clear" w:color="auto" w:fill="auto"/>
            <w:vAlign w:val="bottom"/>
          </w:tcPr>
          <w:p w14:paraId="7D4F6881" w14:textId="78CD2341"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8" w:type="dxa"/>
            <w:shd w:val="clear" w:color="auto" w:fill="auto"/>
            <w:vAlign w:val="bottom"/>
          </w:tcPr>
          <w:p w14:paraId="6A690C94" w14:textId="70CE5D6F"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8" w:type="dxa"/>
            <w:shd w:val="clear" w:color="auto" w:fill="auto"/>
            <w:vAlign w:val="bottom"/>
          </w:tcPr>
          <w:p w14:paraId="5B14835F" w14:textId="37E37006"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9" w:type="dxa"/>
            <w:shd w:val="clear" w:color="auto" w:fill="auto"/>
            <w:vAlign w:val="bottom"/>
          </w:tcPr>
          <w:p w14:paraId="3D00CC26" w14:textId="2B4D6408"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98" w:type="dxa"/>
            <w:shd w:val="clear" w:color="auto" w:fill="auto"/>
            <w:vAlign w:val="bottom"/>
          </w:tcPr>
          <w:p w14:paraId="62A49236" w14:textId="5303562E"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906F5C" w:rsidRPr="0075006D" w14:paraId="7DE15FC0" w14:textId="77777777" w:rsidTr="00BA072D">
        <w:trPr>
          <w:trHeight w:val="185"/>
        </w:trPr>
        <w:tc>
          <w:tcPr>
            <w:tcW w:w="3876" w:type="dxa"/>
            <w:shd w:val="clear" w:color="auto" w:fill="auto"/>
            <w:hideMark/>
          </w:tcPr>
          <w:p w14:paraId="7351B1B1"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shd w:val="clear" w:color="auto" w:fill="auto"/>
            <w:vAlign w:val="bottom"/>
          </w:tcPr>
          <w:p w14:paraId="201ACFD5" w14:textId="420E034B"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8" w:type="dxa"/>
            <w:shd w:val="clear" w:color="auto" w:fill="auto"/>
            <w:vAlign w:val="bottom"/>
          </w:tcPr>
          <w:p w14:paraId="3FA3F406" w14:textId="2EA13342"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8" w:type="dxa"/>
            <w:shd w:val="clear" w:color="auto" w:fill="auto"/>
            <w:vAlign w:val="bottom"/>
          </w:tcPr>
          <w:p w14:paraId="0FD55543" w14:textId="79382ABD"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9" w:type="dxa"/>
            <w:shd w:val="clear" w:color="auto" w:fill="auto"/>
            <w:vAlign w:val="bottom"/>
          </w:tcPr>
          <w:p w14:paraId="06349EF8" w14:textId="7ACC849A"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98" w:type="dxa"/>
            <w:shd w:val="clear" w:color="auto" w:fill="auto"/>
            <w:vAlign w:val="bottom"/>
          </w:tcPr>
          <w:p w14:paraId="2BC34957" w14:textId="1307F02C"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906F5C" w:rsidRPr="0075006D" w14:paraId="455B177E" w14:textId="77777777" w:rsidTr="00BA072D">
        <w:trPr>
          <w:trHeight w:val="230"/>
        </w:trPr>
        <w:tc>
          <w:tcPr>
            <w:tcW w:w="3876" w:type="dxa"/>
            <w:tcBorders>
              <w:top w:val="nil"/>
              <w:left w:val="nil"/>
              <w:bottom w:val="nil"/>
              <w:right w:val="nil"/>
            </w:tcBorders>
            <w:shd w:val="clear" w:color="auto" w:fill="auto"/>
            <w:vAlign w:val="center"/>
            <w:hideMark/>
          </w:tcPr>
          <w:p w14:paraId="4A233E16" w14:textId="20EFB1F3"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 rezerviranja za očekivane gubitke </w:t>
            </w:r>
          </w:p>
        </w:tc>
        <w:tc>
          <w:tcPr>
            <w:tcW w:w="1198" w:type="dxa"/>
            <w:shd w:val="clear" w:color="auto" w:fill="auto"/>
            <w:vAlign w:val="bottom"/>
          </w:tcPr>
          <w:p w14:paraId="4511BD37" w14:textId="329594F0"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764 </w:t>
            </w:r>
          </w:p>
        </w:tc>
        <w:tc>
          <w:tcPr>
            <w:tcW w:w="1018" w:type="dxa"/>
            <w:shd w:val="clear" w:color="auto" w:fill="auto"/>
            <w:vAlign w:val="bottom"/>
          </w:tcPr>
          <w:p w14:paraId="5494BE0C" w14:textId="2F7F8392"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8" w:type="dxa"/>
            <w:shd w:val="clear" w:color="auto" w:fill="auto"/>
            <w:vAlign w:val="bottom"/>
          </w:tcPr>
          <w:p w14:paraId="694BAEBE" w14:textId="49E73D59"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91 </w:t>
            </w:r>
          </w:p>
        </w:tc>
        <w:tc>
          <w:tcPr>
            <w:tcW w:w="999" w:type="dxa"/>
            <w:shd w:val="clear" w:color="auto" w:fill="auto"/>
            <w:vAlign w:val="bottom"/>
          </w:tcPr>
          <w:p w14:paraId="177BADCE" w14:textId="472959D8"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98" w:type="dxa"/>
            <w:shd w:val="clear" w:color="auto" w:fill="auto"/>
            <w:vAlign w:val="bottom"/>
          </w:tcPr>
          <w:p w14:paraId="7EC77832" w14:textId="18689D7F"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855 </w:t>
            </w:r>
          </w:p>
        </w:tc>
      </w:tr>
      <w:tr w:rsidR="00906F5C" w:rsidRPr="0075006D" w14:paraId="3F64A746" w14:textId="77777777" w:rsidTr="00BA072D">
        <w:trPr>
          <w:trHeight w:val="193"/>
        </w:trPr>
        <w:tc>
          <w:tcPr>
            <w:tcW w:w="3876" w:type="dxa"/>
            <w:tcBorders>
              <w:top w:val="nil"/>
              <w:left w:val="nil"/>
              <w:bottom w:val="nil"/>
              <w:right w:val="nil"/>
            </w:tcBorders>
            <w:shd w:val="clear" w:color="auto" w:fill="auto"/>
            <w:vAlign w:val="center"/>
            <w:hideMark/>
          </w:tcPr>
          <w:p w14:paraId="52A10408"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62476C9" w14:textId="006EC571"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7 </w:t>
            </w:r>
          </w:p>
        </w:tc>
        <w:tc>
          <w:tcPr>
            <w:tcW w:w="1018" w:type="dxa"/>
            <w:tcBorders>
              <w:top w:val="nil"/>
              <w:left w:val="nil"/>
              <w:bottom w:val="single" w:sz="8" w:space="0" w:color="auto"/>
              <w:right w:val="nil"/>
            </w:tcBorders>
            <w:shd w:val="clear" w:color="auto" w:fill="auto"/>
            <w:vAlign w:val="bottom"/>
          </w:tcPr>
          <w:p w14:paraId="3FEDA242" w14:textId="34992B49"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18" w:type="dxa"/>
            <w:tcBorders>
              <w:top w:val="nil"/>
              <w:left w:val="nil"/>
              <w:bottom w:val="single" w:sz="8" w:space="0" w:color="auto"/>
              <w:right w:val="nil"/>
            </w:tcBorders>
            <w:shd w:val="clear" w:color="auto" w:fill="auto"/>
            <w:vAlign w:val="bottom"/>
          </w:tcPr>
          <w:p w14:paraId="1A76A262" w14:textId="731E61F0"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29 </w:t>
            </w:r>
          </w:p>
        </w:tc>
        <w:tc>
          <w:tcPr>
            <w:tcW w:w="999" w:type="dxa"/>
            <w:tcBorders>
              <w:top w:val="nil"/>
              <w:left w:val="nil"/>
              <w:bottom w:val="single" w:sz="8" w:space="0" w:color="auto"/>
              <w:right w:val="nil"/>
            </w:tcBorders>
            <w:shd w:val="clear" w:color="auto" w:fill="auto"/>
            <w:vAlign w:val="bottom"/>
          </w:tcPr>
          <w:p w14:paraId="54404C5D" w14:textId="6FA03865"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41BE5F8E" w14:textId="70A07B31"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36 </w:t>
            </w:r>
          </w:p>
        </w:tc>
      </w:tr>
      <w:tr w:rsidR="00906F5C" w:rsidRPr="00906F5C" w14:paraId="6BC2F86C" w14:textId="77777777" w:rsidTr="00BA072D">
        <w:trPr>
          <w:trHeight w:val="193"/>
        </w:trPr>
        <w:tc>
          <w:tcPr>
            <w:tcW w:w="3876" w:type="dxa"/>
            <w:tcBorders>
              <w:top w:val="nil"/>
              <w:left w:val="nil"/>
              <w:bottom w:val="nil"/>
              <w:right w:val="nil"/>
            </w:tcBorders>
            <w:shd w:val="clear" w:color="auto" w:fill="auto"/>
            <w:vAlign w:val="center"/>
            <w:hideMark/>
          </w:tcPr>
          <w:p w14:paraId="1371F65C" w14:textId="79FA2CA2" w:rsidR="00906F5C" w:rsidRPr="0075006D" w:rsidRDefault="00906F5C" w:rsidP="00906F5C">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Pr="00890EFD">
              <w:rPr>
                <w:rFonts w:ascii="Calibri" w:eastAsia="Calibri" w:hAnsi="Calibri" w:cs="Calibri"/>
                <w:b/>
                <w:bCs/>
                <w:color w:val="000000" w:themeColor="text1"/>
                <w:sz w:val="19"/>
                <w:szCs w:val="19"/>
              </w:rPr>
              <w:t xml:space="preserve">30. </w:t>
            </w:r>
            <w:r w:rsidRPr="00EE2F19">
              <w:rPr>
                <w:rFonts w:ascii="Calibri" w:eastAsia="Calibri" w:hAnsi="Calibri" w:cs="Calibri"/>
                <w:b/>
                <w:bCs/>
                <w:color w:val="000000" w:themeColor="text1"/>
                <w:sz w:val="19"/>
                <w:szCs w:val="19"/>
              </w:rPr>
              <w:t>rujna</w:t>
            </w:r>
            <w:r w:rsidRPr="00890EFD">
              <w:rPr>
                <w:rFonts w:ascii="Calibri" w:eastAsia="Calibri" w:hAnsi="Calibri" w:cs="Calibri"/>
                <w:b/>
                <w:bCs/>
                <w:color w:val="000000" w:themeColor="text1"/>
                <w:sz w:val="19"/>
                <w:szCs w:val="19"/>
              </w:rPr>
              <w:t xml:space="preserve"> </w:t>
            </w:r>
            <w:r w:rsidRPr="0075006D">
              <w:rPr>
                <w:rFonts w:ascii="Calibri" w:eastAsia="Calibri" w:hAnsi="Calibri" w:cs="Calibri"/>
                <w:b/>
                <w:bCs/>
                <w:color w:val="000000" w:themeColor="text1"/>
                <w:sz w:val="19"/>
                <w:szCs w:val="19"/>
              </w:rPr>
              <w:t>2020.</w:t>
            </w:r>
          </w:p>
        </w:tc>
        <w:tc>
          <w:tcPr>
            <w:tcW w:w="1198" w:type="dxa"/>
            <w:tcBorders>
              <w:top w:val="nil"/>
              <w:left w:val="nil"/>
              <w:bottom w:val="single" w:sz="12" w:space="0" w:color="auto"/>
              <w:right w:val="nil"/>
            </w:tcBorders>
            <w:shd w:val="clear" w:color="auto" w:fill="auto"/>
            <w:vAlign w:val="bottom"/>
          </w:tcPr>
          <w:p w14:paraId="1604D74E" w14:textId="16888D20"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2.547 </w:t>
            </w:r>
          </w:p>
        </w:tc>
        <w:tc>
          <w:tcPr>
            <w:tcW w:w="1018" w:type="dxa"/>
            <w:tcBorders>
              <w:top w:val="nil"/>
              <w:left w:val="nil"/>
              <w:bottom w:val="single" w:sz="12" w:space="0" w:color="auto"/>
              <w:right w:val="nil"/>
            </w:tcBorders>
            <w:shd w:val="clear" w:color="auto" w:fill="auto"/>
            <w:vAlign w:val="bottom"/>
          </w:tcPr>
          <w:p w14:paraId="52C4816F" w14:textId="0F9AC97D"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 </w:t>
            </w:r>
          </w:p>
        </w:tc>
        <w:tc>
          <w:tcPr>
            <w:tcW w:w="1018" w:type="dxa"/>
            <w:tcBorders>
              <w:top w:val="nil"/>
              <w:left w:val="nil"/>
              <w:bottom w:val="single" w:sz="12" w:space="0" w:color="auto"/>
              <w:right w:val="nil"/>
            </w:tcBorders>
            <w:shd w:val="clear" w:color="auto" w:fill="auto"/>
            <w:vAlign w:val="bottom"/>
          </w:tcPr>
          <w:p w14:paraId="57A65EB5" w14:textId="4030711D"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1.627 </w:t>
            </w:r>
          </w:p>
        </w:tc>
        <w:tc>
          <w:tcPr>
            <w:tcW w:w="999" w:type="dxa"/>
            <w:tcBorders>
              <w:top w:val="nil"/>
              <w:left w:val="nil"/>
              <w:bottom w:val="single" w:sz="12" w:space="0" w:color="auto"/>
              <w:right w:val="nil"/>
            </w:tcBorders>
            <w:shd w:val="clear" w:color="auto" w:fill="auto"/>
            <w:vAlign w:val="bottom"/>
          </w:tcPr>
          <w:p w14:paraId="248C285D" w14:textId="1D7041ED"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 </w:t>
            </w:r>
          </w:p>
        </w:tc>
        <w:tc>
          <w:tcPr>
            <w:tcW w:w="1198" w:type="dxa"/>
            <w:tcBorders>
              <w:top w:val="nil"/>
              <w:left w:val="nil"/>
              <w:bottom w:val="single" w:sz="12" w:space="0" w:color="auto"/>
              <w:right w:val="nil"/>
            </w:tcBorders>
            <w:shd w:val="clear" w:color="auto" w:fill="auto"/>
            <w:vAlign w:val="bottom"/>
          </w:tcPr>
          <w:p w14:paraId="2FF52CC3" w14:textId="769DD326"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4.174 </w:t>
            </w:r>
          </w:p>
        </w:tc>
      </w:tr>
      <w:bookmarkEnd w:id="108"/>
    </w:tbl>
    <w:p w14:paraId="31C1414B" w14:textId="77777777" w:rsidR="003564B4" w:rsidRPr="0075006D" w:rsidRDefault="003564B4" w:rsidP="00497D4A">
      <w:pPr>
        <w:tabs>
          <w:tab w:val="left" w:pos="9180"/>
        </w:tabs>
        <w:jc w:val="both"/>
        <w:rPr>
          <w:rFonts w:ascii="Calibri" w:eastAsia="Times New Roman" w:hAnsi="Calibri" w:cs="Arial"/>
          <w:b/>
          <w:bCs/>
          <w:color w:val="000000" w:themeColor="text1"/>
        </w:rPr>
      </w:pPr>
    </w:p>
    <w:p w14:paraId="5DF2B00A" w14:textId="77777777" w:rsidR="003564B4" w:rsidRPr="0075006D"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3564B4" w:rsidRPr="0075006D" w14:paraId="301D435D" w14:textId="77777777" w:rsidTr="003564B4">
        <w:trPr>
          <w:trHeight w:val="185"/>
        </w:trPr>
        <w:tc>
          <w:tcPr>
            <w:tcW w:w="3876" w:type="dxa"/>
            <w:tcBorders>
              <w:top w:val="nil"/>
              <w:left w:val="nil"/>
              <w:bottom w:val="nil"/>
              <w:right w:val="nil"/>
            </w:tcBorders>
            <w:shd w:val="clear" w:color="auto" w:fill="auto"/>
            <w:vAlign w:val="center"/>
          </w:tcPr>
          <w:p w14:paraId="425848A6"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4FE7DA0D"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0CA50515"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31C0C0BC" w14:textId="77777777"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4AAEB86C"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BE5F60E"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31BBB0C4" w14:textId="77777777" w:rsidTr="003564B4">
        <w:trPr>
          <w:trHeight w:val="185"/>
        </w:trPr>
        <w:tc>
          <w:tcPr>
            <w:tcW w:w="3876" w:type="dxa"/>
            <w:tcBorders>
              <w:top w:val="nil"/>
              <w:left w:val="nil"/>
              <w:bottom w:val="nil"/>
              <w:right w:val="nil"/>
            </w:tcBorders>
            <w:shd w:val="clear" w:color="auto" w:fill="auto"/>
            <w:vAlign w:val="center"/>
            <w:hideMark/>
          </w:tcPr>
          <w:p w14:paraId="6DAE1D2D"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198" w:type="dxa"/>
            <w:tcBorders>
              <w:top w:val="nil"/>
              <w:left w:val="nil"/>
              <w:bottom w:val="nil"/>
              <w:right w:val="nil"/>
            </w:tcBorders>
            <w:shd w:val="clear" w:color="auto" w:fill="auto"/>
            <w:vAlign w:val="center"/>
            <w:hideMark/>
          </w:tcPr>
          <w:p w14:paraId="4BA231BF"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285B4388"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503A7566"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6DB69E59"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11E5A370"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47AA3850" w14:textId="77777777" w:rsidTr="003564B4">
        <w:trPr>
          <w:trHeight w:val="185"/>
        </w:trPr>
        <w:tc>
          <w:tcPr>
            <w:tcW w:w="3876" w:type="dxa"/>
            <w:tcBorders>
              <w:top w:val="nil"/>
              <w:left w:val="nil"/>
              <w:bottom w:val="nil"/>
              <w:right w:val="nil"/>
            </w:tcBorders>
            <w:shd w:val="clear" w:color="auto" w:fill="auto"/>
            <w:vAlign w:val="center"/>
            <w:hideMark/>
          </w:tcPr>
          <w:p w14:paraId="08792812"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2B02FE5A"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2CE484EF"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55CC8E2E"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23774DE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32F3A268"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52FB3F36" w14:textId="77777777" w:rsidTr="003564B4">
        <w:trPr>
          <w:trHeight w:val="185"/>
        </w:trPr>
        <w:tc>
          <w:tcPr>
            <w:tcW w:w="3876" w:type="dxa"/>
            <w:tcBorders>
              <w:top w:val="nil"/>
              <w:left w:val="nil"/>
              <w:bottom w:val="nil"/>
              <w:right w:val="nil"/>
            </w:tcBorders>
            <w:shd w:val="clear" w:color="auto" w:fill="auto"/>
            <w:vAlign w:val="center"/>
          </w:tcPr>
          <w:p w14:paraId="683F284E"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59FA30F8"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6E3584DD" w14:textId="77777777"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16370C45" w14:textId="77777777"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58DE81D1" w14:textId="77777777"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B270517"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5A6D6BC0" w14:textId="77777777" w:rsidTr="003564B4">
        <w:trPr>
          <w:trHeight w:val="185"/>
        </w:trPr>
        <w:tc>
          <w:tcPr>
            <w:tcW w:w="3876" w:type="dxa"/>
            <w:tcBorders>
              <w:top w:val="nil"/>
              <w:left w:val="nil"/>
              <w:bottom w:val="nil"/>
              <w:right w:val="nil"/>
            </w:tcBorders>
            <w:shd w:val="clear" w:color="auto" w:fill="auto"/>
            <w:vAlign w:val="center"/>
            <w:hideMark/>
          </w:tcPr>
          <w:p w14:paraId="0BB4DE33"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198" w:type="dxa"/>
            <w:tcBorders>
              <w:top w:val="nil"/>
              <w:left w:val="nil"/>
              <w:bottom w:val="nil"/>
              <w:right w:val="nil"/>
            </w:tcBorders>
            <w:shd w:val="clear" w:color="auto" w:fill="auto"/>
            <w:vAlign w:val="center"/>
          </w:tcPr>
          <w:p w14:paraId="34BD0D5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4.720</w:t>
            </w:r>
          </w:p>
        </w:tc>
        <w:tc>
          <w:tcPr>
            <w:tcW w:w="1018" w:type="dxa"/>
            <w:tcBorders>
              <w:top w:val="nil"/>
              <w:left w:val="nil"/>
              <w:bottom w:val="nil"/>
              <w:right w:val="nil"/>
            </w:tcBorders>
            <w:shd w:val="clear" w:color="auto" w:fill="auto"/>
            <w:vAlign w:val="center"/>
          </w:tcPr>
          <w:p w14:paraId="53B68386"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vAlign w:val="center"/>
          </w:tcPr>
          <w:p w14:paraId="1BE0843F"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1.739</w:t>
            </w:r>
          </w:p>
        </w:tc>
        <w:tc>
          <w:tcPr>
            <w:tcW w:w="999" w:type="dxa"/>
            <w:tcBorders>
              <w:top w:val="nil"/>
              <w:left w:val="nil"/>
              <w:bottom w:val="nil"/>
              <w:right w:val="nil"/>
            </w:tcBorders>
            <w:shd w:val="clear" w:color="auto" w:fill="auto"/>
            <w:vAlign w:val="center"/>
          </w:tcPr>
          <w:p w14:paraId="0F3E3331"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vAlign w:val="center"/>
          </w:tcPr>
          <w:p w14:paraId="603E8B28"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6.459</w:t>
            </w:r>
          </w:p>
        </w:tc>
      </w:tr>
      <w:tr w:rsidR="003564B4" w:rsidRPr="0075006D" w14:paraId="184CDC0A" w14:textId="77777777" w:rsidTr="003564B4">
        <w:trPr>
          <w:trHeight w:val="185"/>
        </w:trPr>
        <w:tc>
          <w:tcPr>
            <w:tcW w:w="3876" w:type="dxa"/>
            <w:shd w:val="clear" w:color="auto" w:fill="auto"/>
          </w:tcPr>
          <w:p w14:paraId="32CB8602"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vAlign w:val="bottom"/>
          </w:tcPr>
          <w:p w14:paraId="44E0CBB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 </w:t>
            </w:r>
          </w:p>
        </w:tc>
        <w:tc>
          <w:tcPr>
            <w:tcW w:w="1018" w:type="dxa"/>
            <w:tcBorders>
              <w:top w:val="nil"/>
              <w:left w:val="nil"/>
              <w:bottom w:val="nil"/>
              <w:right w:val="nil"/>
            </w:tcBorders>
            <w:shd w:val="clear" w:color="auto" w:fill="auto"/>
            <w:vAlign w:val="bottom"/>
          </w:tcPr>
          <w:p w14:paraId="7EF45F9B"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0004B0A1"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w:t>
            </w:r>
          </w:p>
        </w:tc>
        <w:tc>
          <w:tcPr>
            <w:tcW w:w="999" w:type="dxa"/>
            <w:tcBorders>
              <w:top w:val="nil"/>
              <w:left w:val="nil"/>
              <w:bottom w:val="nil"/>
              <w:right w:val="nil"/>
            </w:tcBorders>
            <w:shd w:val="clear" w:color="auto" w:fill="auto"/>
            <w:vAlign w:val="bottom"/>
          </w:tcPr>
          <w:p w14:paraId="4EF8B29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35E7CA6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53615145" w14:textId="77777777" w:rsidTr="003564B4">
        <w:trPr>
          <w:trHeight w:val="185"/>
        </w:trPr>
        <w:tc>
          <w:tcPr>
            <w:tcW w:w="3876" w:type="dxa"/>
            <w:shd w:val="clear" w:color="auto" w:fill="auto"/>
          </w:tcPr>
          <w:p w14:paraId="57A22075"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vAlign w:val="bottom"/>
          </w:tcPr>
          <w:p w14:paraId="01C4048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w:t>
            </w:r>
          </w:p>
        </w:tc>
        <w:tc>
          <w:tcPr>
            <w:tcW w:w="1018" w:type="dxa"/>
            <w:tcBorders>
              <w:top w:val="nil"/>
              <w:left w:val="nil"/>
              <w:bottom w:val="nil"/>
              <w:right w:val="nil"/>
            </w:tcBorders>
            <w:shd w:val="clear" w:color="auto" w:fill="auto"/>
            <w:vAlign w:val="bottom"/>
          </w:tcPr>
          <w:p w14:paraId="57EE17E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 </w:t>
            </w:r>
          </w:p>
        </w:tc>
        <w:tc>
          <w:tcPr>
            <w:tcW w:w="1018" w:type="dxa"/>
            <w:tcBorders>
              <w:top w:val="nil"/>
              <w:left w:val="nil"/>
              <w:bottom w:val="nil"/>
              <w:right w:val="nil"/>
            </w:tcBorders>
            <w:shd w:val="clear" w:color="auto" w:fill="auto"/>
            <w:vAlign w:val="bottom"/>
          </w:tcPr>
          <w:p w14:paraId="64175AC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6F03343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68F67E8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6A738C56" w14:textId="77777777" w:rsidTr="003564B4">
        <w:trPr>
          <w:trHeight w:val="185"/>
        </w:trPr>
        <w:tc>
          <w:tcPr>
            <w:tcW w:w="3876" w:type="dxa"/>
            <w:shd w:val="clear" w:color="auto" w:fill="auto"/>
            <w:hideMark/>
          </w:tcPr>
          <w:p w14:paraId="57779570"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vAlign w:val="bottom"/>
          </w:tcPr>
          <w:p w14:paraId="21ACCD9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7D57126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10692A3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2D85807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759EDC3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5332C5AE" w14:textId="77777777" w:rsidTr="003564B4">
        <w:trPr>
          <w:trHeight w:val="230"/>
        </w:trPr>
        <w:tc>
          <w:tcPr>
            <w:tcW w:w="3876" w:type="dxa"/>
            <w:tcBorders>
              <w:top w:val="nil"/>
              <w:left w:val="nil"/>
              <w:bottom w:val="nil"/>
              <w:right w:val="nil"/>
            </w:tcBorders>
            <w:shd w:val="clear" w:color="auto" w:fill="auto"/>
            <w:vAlign w:val="center"/>
            <w:hideMark/>
          </w:tcPr>
          <w:p w14:paraId="6DDBB567"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98" w:type="dxa"/>
            <w:tcBorders>
              <w:top w:val="nil"/>
              <w:left w:val="nil"/>
              <w:bottom w:val="nil"/>
              <w:right w:val="nil"/>
            </w:tcBorders>
            <w:shd w:val="clear" w:color="auto" w:fill="auto"/>
            <w:vAlign w:val="bottom"/>
          </w:tcPr>
          <w:p w14:paraId="20CB1B6B"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(3.002)</w:t>
            </w:r>
          </w:p>
        </w:tc>
        <w:tc>
          <w:tcPr>
            <w:tcW w:w="1018" w:type="dxa"/>
            <w:tcBorders>
              <w:top w:val="nil"/>
              <w:left w:val="nil"/>
              <w:bottom w:val="nil"/>
              <w:right w:val="nil"/>
            </w:tcBorders>
            <w:shd w:val="clear" w:color="auto" w:fill="auto"/>
            <w:vAlign w:val="bottom"/>
          </w:tcPr>
          <w:p w14:paraId="2AE79A0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8" w:type="dxa"/>
            <w:tcBorders>
              <w:top w:val="nil"/>
              <w:left w:val="nil"/>
              <w:bottom w:val="nil"/>
              <w:right w:val="nil"/>
            </w:tcBorders>
            <w:shd w:val="clear" w:color="auto" w:fill="auto"/>
            <w:vAlign w:val="bottom"/>
          </w:tcPr>
          <w:p w14:paraId="120D0DA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(185)</w:t>
            </w:r>
          </w:p>
        </w:tc>
        <w:tc>
          <w:tcPr>
            <w:tcW w:w="999" w:type="dxa"/>
            <w:tcBorders>
              <w:top w:val="nil"/>
              <w:left w:val="nil"/>
              <w:bottom w:val="nil"/>
              <w:right w:val="nil"/>
            </w:tcBorders>
            <w:shd w:val="clear" w:color="auto" w:fill="auto"/>
            <w:vAlign w:val="bottom"/>
          </w:tcPr>
          <w:p w14:paraId="19D1BD5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1E58E41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(3.186)</w:t>
            </w:r>
          </w:p>
        </w:tc>
      </w:tr>
      <w:tr w:rsidR="003564B4" w:rsidRPr="0075006D" w14:paraId="5D194466" w14:textId="77777777" w:rsidTr="003564B4">
        <w:trPr>
          <w:trHeight w:val="193"/>
        </w:trPr>
        <w:tc>
          <w:tcPr>
            <w:tcW w:w="3876" w:type="dxa"/>
            <w:tcBorders>
              <w:top w:val="nil"/>
              <w:left w:val="nil"/>
              <w:bottom w:val="nil"/>
              <w:right w:val="nil"/>
            </w:tcBorders>
            <w:shd w:val="clear" w:color="auto" w:fill="auto"/>
            <w:vAlign w:val="center"/>
            <w:hideMark/>
          </w:tcPr>
          <w:p w14:paraId="5DD68C0F"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AC81237"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8" w:type="dxa"/>
            <w:tcBorders>
              <w:top w:val="nil"/>
              <w:left w:val="nil"/>
              <w:bottom w:val="single" w:sz="8" w:space="0" w:color="auto"/>
              <w:right w:val="nil"/>
            </w:tcBorders>
            <w:shd w:val="clear" w:color="auto" w:fill="auto"/>
            <w:vAlign w:val="bottom"/>
          </w:tcPr>
          <w:p w14:paraId="386F77A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 </w:t>
            </w:r>
          </w:p>
        </w:tc>
        <w:tc>
          <w:tcPr>
            <w:tcW w:w="1018" w:type="dxa"/>
            <w:tcBorders>
              <w:top w:val="nil"/>
              <w:left w:val="nil"/>
              <w:bottom w:val="single" w:sz="8" w:space="0" w:color="auto"/>
              <w:right w:val="nil"/>
            </w:tcBorders>
            <w:shd w:val="clear" w:color="auto" w:fill="auto"/>
            <w:vAlign w:val="bottom"/>
          </w:tcPr>
          <w:p w14:paraId="274D6FC6"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9" w:type="dxa"/>
            <w:tcBorders>
              <w:top w:val="nil"/>
              <w:left w:val="nil"/>
              <w:bottom w:val="single" w:sz="8" w:space="0" w:color="auto"/>
              <w:right w:val="nil"/>
            </w:tcBorders>
            <w:shd w:val="clear" w:color="auto" w:fill="auto"/>
            <w:vAlign w:val="bottom"/>
          </w:tcPr>
          <w:p w14:paraId="60C5C45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1E09128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 </w:t>
            </w:r>
          </w:p>
        </w:tc>
      </w:tr>
      <w:tr w:rsidR="003564B4" w:rsidRPr="0075006D" w14:paraId="6B401714" w14:textId="77777777" w:rsidTr="003564B4">
        <w:trPr>
          <w:trHeight w:val="193"/>
        </w:trPr>
        <w:tc>
          <w:tcPr>
            <w:tcW w:w="3876" w:type="dxa"/>
            <w:tcBorders>
              <w:top w:val="nil"/>
              <w:left w:val="nil"/>
              <w:bottom w:val="nil"/>
              <w:right w:val="nil"/>
            </w:tcBorders>
            <w:shd w:val="clear" w:color="auto" w:fill="auto"/>
            <w:vAlign w:val="center"/>
            <w:hideMark/>
          </w:tcPr>
          <w:p w14:paraId="2D61D818"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198" w:type="dxa"/>
            <w:tcBorders>
              <w:top w:val="nil"/>
              <w:left w:val="nil"/>
              <w:bottom w:val="single" w:sz="12" w:space="0" w:color="auto"/>
              <w:right w:val="nil"/>
            </w:tcBorders>
            <w:shd w:val="clear" w:color="auto" w:fill="auto"/>
          </w:tcPr>
          <w:p w14:paraId="1DABDECC"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1.350</w:t>
            </w:r>
          </w:p>
        </w:tc>
        <w:tc>
          <w:tcPr>
            <w:tcW w:w="1018" w:type="dxa"/>
            <w:tcBorders>
              <w:top w:val="nil"/>
              <w:left w:val="nil"/>
              <w:bottom w:val="single" w:sz="12" w:space="0" w:color="auto"/>
              <w:right w:val="nil"/>
            </w:tcBorders>
            <w:shd w:val="clear" w:color="auto" w:fill="auto"/>
          </w:tcPr>
          <w:p w14:paraId="658EF5EC"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426 </w:t>
            </w:r>
          </w:p>
        </w:tc>
        <w:tc>
          <w:tcPr>
            <w:tcW w:w="1018" w:type="dxa"/>
            <w:tcBorders>
              <w:top w:val="nil"/>
              <w:left w:val="nil"/>
              <w:bottom w:val="single" w:sz="12" w:space="0" w:color="auto"/>
              <w:right w:val="nil"/>
            </w:tcBorders>
            <w:shd w:val="clear" w:color="auto" w:fill="auto"/>
          </w:tcPr>
          <w:p w14:paraId="387D5951"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1.507 </w:t>
            </w:r>
          </w:p>
        </w:tc>
        <w:tc>
          <w:tcPr>
            <w:tcW w:w="999" w:type="dxa"/>
            <w:tcBorders>
              <w:top w:val="nil"/>
              <w:left w:val="nil"/>
              <w:bottom w:val="single" w:sz="12" w:space="0" w:color="auto"/>
              <w:right w:val="nil"/>
            </w:tcBorders>
            <w:shd w:val="clear" w:color="auto" w:fill="auto"/>
          </w:tcPr>
          <w:p w14:paraId="3BD8588F"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 </w:t>
            </w:r>
          </w:p>
        </w:tc>
        <w:tc>
          <w:tcPr>
            <w:tcW w:w="1198" w:type="dxa"/>
            <w:tcBorders>
              <w:top w:val="nil"/>
              <w:left w:val="nil"/>
              <w:bottom w:val="single" w:sz="12" w:space="0" w:color="auto"/>
              <w:right w:val="nil"/>
            </w:tcBorders>
            <w:shd w:val="clear" w:color="auto" w:fill="auto"/>
          </w:tcPr>
          <w:p w14:paraId="75CA4182"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3.283 </w:t>
            </w:r>
          </w:p>
        </w:tc>
      </w:tr>
    </w:tbl>
    <w:p w14:paraId="14C2480A" w14:textId="77777777" w:rsidR="003564B4" w:rsidRDefault="003564B4" w:rsidP="003564B4">
      <w:pPr>
        <w:rPr>
          <w:rFonts w:ascii="Calibri" w:eastAsia="Calibri" w:hAnsi="Calibri" w:cs="Times New Roman"/>
          <w:color w:val="000000" w:themeColor="text1"/>
        </w:rPr>
      </w:pPr>
    </w:p>
    <w:p w14:paraId="7C525F27" w14:textId="77777777" w:rsidR="00817C50" w:rsidRPr="0075006D" w:rsidRDefault="00817C50" w:rsidP="003564B4">
      <w:pPr>
        <w:rPr>
          <w:rFonts w:ascii="Calibri" w:eastAsia="Calibri" w:hAnsi="Calibri" w:cs="Times New Roman"/>
          <w:color w:val="000000" w:themeColor="text1"/>
        </w:rPr>
      </w:pPr>
    </w:p>
    <w:p w14:paraId="7F194BDB" w14:textId="77777777" w:rsidR="003564B4" w:rsidRPr="0075006D" w:rsidRDefault="003564B4" w:rsidP="00DF73D1">
      <w:pPr>
        <w:tabs>
          <w:tab w:val="left" w:pos="9180"/>
        </w:tabs>
        <w:jc w:val="both"/>
        <w:rPr>
          <w:rFonts w:ascii="Calibri" w:eastAsia="Calibri" w:hAnsi="Calibri" w:cs="Arial"/>
          <w:b/>
          <w:color w:val="000000" w:themeColor="text1"/>
        </w:rPr>
        <w:sectPr w:rsidR="003564B4" w:rsidRPr="0075006D" w:rsidSect="00DF73D1">
          <w:pgSz w:w="11906" w:h="16838"/>
          <w:pgMar w:top="1417" w:right="1417" w:bottom="1417" w:left="1417" w:header="708" w:footer="708" w:gutter="0"/>
          <w:cols w:space="708"/>
          <w:docGrid w:linePitch="360"/>
        </w:sectPr>
      </w:pPr>
    </w:p>
    <w:p w14:paraId="088017F5" w14:textId="77777777" w:rsidR="003564B4" w:rsidRPr="0075006D" w:rsidRDefault="003564B4" w:rsidP="003564B4">
      <w:pPr>
        <w:jc w:val="both"/>
        <w:rPr>
          <w:rFonts w:ascii="Calibri" w:eastAsia="Times New Roman" w:hAnsi="Calibri" w:cs="Arial"/>
          <w:b/>
          <w:color w:val="000000" w:themeColor="text1"/>
          <w:szCs w:val="20"/>
        </w:rPr>
      </w:pPr>
    </w:p>
    <w:p w14:paraId="3523CE2C" w14:textId="77777777"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39A9425B" w14:textId="77777777" w:rsidR="003564B4" w:rsidRPr="0075006D" w:rsidRDefault="003564B4" w:rsidP="003564B4">
      <w:pPr>
        <w:jc w:val="both"/>
        <w:rPr>
          <w:rFonts w:ascii="Calibri" w:eastAsia="Times New Roman" w:hAnsi="Calibri" w:cs="Arial"/>
          <w:b/>
          <w:color w:val="000000" w:themeColor="text1"/>
          <w:szCs w:val="20"/>
        </w:rPr>
      </w:pPr>
    </w:p>
    <w:p w14:paraId="2D6364C4" w14:textId="77777777"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591D8686" w14:textId="77777777" w:rsidR="003564B4" w:rsidRPr="0075006D" w:rsidRDefault="003564B4" w:rsidP="003564B4">
      <w:pPr>
        <w:jc w:val="both"/>
        <w:rPr>
          <w:rFonts w:ascii="Calibri" w:eastAsia="Times New Roman" w:hAnsi="Calibri" w:cs="Arial"/>
          <w:b/>
          <w:color w:val="000000" w:themeColor="text1"/>
          <w:szCs w:val="20"/>
        </w:rPr>
      </w:pPr>
    </w:p>
    <w:p w14:paraId="5CBE9BEB" w14:textId="77777777" w:rsidR="003564B4" w:rsidRPr="0075006D" w:rsidRDefault="003564B4" w:rsidP="003564B4">
      <w:pPr>
        <w:pStyle w:val="T1"/>
        <w:numPr>
          <w:ilvl w:val="8"/>
          <w:numId w:val="36"/>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17706D07" w14:textId="77777777" w:rsidR="003564B4" w:rsidRPr="0075006D" w:rsidRDefault="003564B4" w:rsidP="003564B4">
      <w:pPr>
        <w:tabs>
          <w:tab w:val="right" w:pos="1202"/>
        </w:tabs>
        <w:jc w:val="both"/>
        <w:outlineLvl w:val="0"/>
        <w:rPr>
          <w:rFonts w:ascii="Calibri" w:eastAsia="Times New Roman" w:hAnsi="Calibri" w:cs="Times New Roman"/>
          <w:b/>
          <w:color w:val="000000" w:themeColor="text1"/>
          <w:szCs w:val="20"/>
        </w:rPr>
      </w:pPr>
    </w:p>
    <w:p w14:paraId="4F13532C" w14:textId="77777777" w:rsidR="003564B4" w:rsidRPr="0075006D" w:rsidRDefault="003564B4" w:rsidP="00497D4A">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 xml:space="preserve">Ostala imovina </w:t>
      </w:r>
    </w:p>
    <w:p w14:paraId="336AB094" w14:textId="77777777" w:rsidR="003564B4" w:rsidRPr="0075006D" w:rsidRDefault="003564B4" w:rsidP="00497D4A">
      <w:pPr>
        <w:tabs>
          <w:tab w:val="left" w:pos="9180"/>
        </w:tabs>
        <w:jc w:val="both"/>
        <w:rPr>
          <w:rFonts w:ascii="Calibri" w:eastAsia="Times New Roman" w:hAnsi="Calibri" w:cs="Arial"/>
          <w:b/>
          <w:bCs/>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3564B4" w:rsidRPr="0075006D" w14:paraId="1DC3D436" w14:textId="77777777" w:rsidTr="003564B4">
        <w:trPr>
          <w:trHeight w:val="203"/>
        </w:trPr>
        <w:tc>
          <w:tcPr>
            <w:tcW w:w="4159" w:type="dxa"/>
            <w:tcBorders>
              <w:top w:val="nil"/>
              <w:left w:val="nil"/>
              <w:bottom w:val="nil"/>
              <w:right w:val="nil"/>
            </w:tcBorders>
            <w:shd w:val="clear" w:color="auto" w:fill="auto"/>
            <w:vAlign w:val="center"/>
          </w:tcPr>
          <w:p w14:paraId="1F04DF55"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18F870E2"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0E0F6000"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7EE2A7ED" w14:textId="77777777"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58513DAF" w14:textId="77777777"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3FB855E4"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261D665A" w14:textId="77777777" w:rsidTr="003564B4">
        <w:trPr>
          <w:trHeight w:val="203"/>
        </w:trPr>
        <w:tc>
          <w:tcPr>
            <w:tcW w:w="4159" w:type="dxa"/>
            <w:tcBorders>
              <w:top w:val="nil"/>
              <w:left w:val="nil"/>
              <w:bottom w:val="nil"/>
              <w:right w:val="nil"/>
            </w:tcBorders>
            <w:shd w:val="clear" w:color="auto" w:fill="auto"/>
            <w:vAlign w:val="center"/>
            <w:hideMark/>
          </w:tcPr>
          <w:p w14:paraId="7CB0E0EC" w14:textId="676EC233" w:rsidR="003564B4" w:rsidRPr="0075006D" w:rsidRDefault="00890EFD" w:rsidP="003564B4">
            <w:pPr>
              <w:rPr>
                <w:rFonts w:ascii="Calibri" w:eastAsia="Calibri" w:hAnsi="Calibri" w:cs="Calibri"/>
                <w:b/>
                <w:bCs/>
                <w:color w:val="000000" w:themeColor="text1"/>
                <w:sz w:val="19"/>
                <w:szCs w:val="19"/>
              </w:rPr>
            </w:pPr>
            <w:r w:rsidRPr="00890EFD">
              <w:rPr>
                <w:rFonts w:ascii="Calibri" w:eastAsia="Calibri" w:hAnsi="Calibri" w:cs="Calibri"/>
                <w:b/>
                <w:bCs/>
                <w:color w:val="000000" w:themeColor="text1"/>
                <w:sz w:val="19"/>
                <w:szCs w:val="19"/>
              </w:rPr>
              <w:t xml:space="preserve">30. </w:t>
            </w:r>
            <w:r w:rsidR="00EE2F19" w:rsidRPr="00EE2F19">
              <w:rPr>
                <w:rFonts w:ascii="Calibri" w:eastAsia="Calibri" w:hAnsi="Calibri" w:cs="Calibri"/>
                <w:b/>
                <w:bCs/>
                <w:color w:val="000000" w:themeColor="text1"/>
                <w:sz w:val="19"/>
                <w:szCs w:val="19"/>
              </w:rPr>
              <w:t>rujna</w:t>
            </w:r>
            <w:r w:rsidRPr="00890EFD">
              <w:rPr>
                <w:rFonts w:ascii="Calibri" w:eastAsia="Calibri" w:hAnsi="Calibri" w:cs="Calibri"/>
                <w:b/>
                <w:bCs/>
                <w:color w:val="000000" w:themeColor="text1"/>
                <w:sz w:val="19"/>
                <w:szCs w:val="19"/>
              </w:rPr>
              <w:t xml:space="preserve"> </w:t>
            </w:r>
            <w:r w:rsidR="003564B4" w:rsidRPr="0075006D">
              <w:rPr>
                <w:rFonts w:ascii="Calibri" w:eastAsia="Calibri" w:hAnsi="Calibri" w:cs="Calibri"/>
                <w:b/>
                <w:bCs/>
                <w:color w:val="000000" w:themeColor="text1"/>
                <w:sz w:val="19"/>
                <w:szCs w:val="19"/>
              </w:rPr>
              <w:t>2020.</w:t>
            </w:r>
          </w:p>
        </w:tc>
        <w:tc>
          <w:tcPr>
            <w:tcW w:w="1031" w:type="dxa"/>
            <w:tcBorders>
              <w:top w:val="nil"/>
              <w:left w:val="nil"/>
              <w:bottom w:val="nil"/>
              <w:right w:val="nil"/>
            </w:tcBorders>
            <w:shd w:val="clear" w:color="auto" w:fill="auto"/>
            <w:vAlign w:val="center"/>
            <w:hideMark/>
          </w:tcPr>
          <w:p w14:paraId="28B1BE9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45EA50B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4926975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6888431C"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4E8381F5"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2F66B5DB" w14:textId="77777777" w:rsidTr="003564B4">
        <w:trPr>
          <w:trHeight w:val="203"/>
        </w:trPr>
        <w:tc>
          <w:tcPr>
            <w:tcW w:w="4159" w:type="dxa"/>
            <w:tcBorders>
              <w:top w:val="nil"/>
              <w:left w:val="nil"/>
              <w:bottom w:val="nil"/>
              <w:right w:val="nil"/>
            </w:tcBorders>
            <w:shd w:val="clear" w:color="auto" w:fill="auto"/>
            <w:vAlign w:val="center"/>
            <w:hideMark/>
          </w:tcPr>
          <w:p w14:paraId="50EC5613"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15AEE667"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71C9CC8A"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65B8C32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7C232367"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6B1212C3"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1C5C7000" w14:textId="77777777" w:rsidTr="003564B4">
        <w:trPr>
          <w:trHeight w:val="203"/>
        </w:trPr>
        <w:tc>
          <w:tcPr>
            <w:tcW w:w="4159" w:type="dxa"/>
            <w:tcBorders>
              <w:top w:val="nil"/>
              <w:left w:val="nil"/>
              <w:bottom w:val="nil"/>
              <w:right w:val="nil"/>
            </w:tcBorders>
            <w:shd w:val="clear" w:color="auto" w:fill="auto"/>
            <w:vAlign w:val="center"/>
          </w:tcPr>
          <w:p w14:paraId="125B6582"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5751E2A0"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7B6FE904"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0F4B36F1" w14:textId="77777777"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53877206" w14:textId="77777777"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0E2E2C0C" w14:textId="77777777" w:rsidR="003564B4" w:rsidRPr="0075006D" w:rsidRDefault="003564B4" w:rsidP="003564B4">
            <w:pPr>
              <w:jc w:val="right"/>
              <w:rPr>
                <w:rFonts w:ascii="Calibri" w:eastAsia="Calibri" w:hAnsi="Calibri" w:cs="Calibri"/>
                <w:b/>
                <w:bCs/>
                <w:color w:val="000000" w:themeColor="text1"/>
                <w:sz w:val="19"/>
                <w:szCs w:val="19"/>
              </w:rPr>
            </w:pPr>
          </w:p>
        </w:tc>
      </w:tr>
      <w:tr w:rsidR="00497D4A" w:rsidRPr="0075006D" w14:paraId="1510A61D" w14:textId="77777777" w:rsidTr="00BA072D">
        <w:trPr>
          <w:trHeight w:val="203"/>
        </w:trPr>
        <w:tc>
          <w:tcPr>
            <w:tcW w:w="4159" w:type="dxa"/>
            <w:tcBorders>
              <w:top w:val="nil"/>
              <w:left w:val="nil"/>
              <w:bottom w:val="nil"/>
              <w:right w:val="nil"/>
            </w:tcBorders>
            <w:shd w:val="clear" w:color="auto" w:fill="auto"/>
            <w:vAlign w:val="center"/>
            <w:hideMark/>
          </w:tcPr>
          <w:p w14:paraId="214166DA"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031" w:type="dxa"/>
            <w:shd w:val="clear" w:color="auto" w:fill="auto"/>
            <w:vAlign w:val="bottom"/>
          </w:tcPr>
          <w:p w14:paraId="65136B2C"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164</w:t>
            </w:r>
          </w:p>
        </w:tc>
        <w:tc>
          <w:tcPr>
            <w:tcW w:w="1031" w:type="dxa"/>
            <w:shd w:val="clear" w:color="auto" w:fill="auto"/>
            <w:vAlign w:val="bottom"/>
          </w:tcPr>
          <w:p w14:paraId="350356BE"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18</w:t>
            </w:r>
          </w:p>
        </w:tc>
        <w:tc>
          <w:tcPr>
            <w:tcW w:w="1031" w:type="dxa"/>
            <w:shd w:val="clear" w:color="auto" w:fill="auto"/>
            <w:vAlign w:val="bottom"/>
          </w:tcPr>
          <w:p w14:paraId="5C23961B"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35.382</w:t>
            </w:r>
          </w:p>
        </w:tc>
        <w:tc>
          <w:tcPr>
            <w:tcW w:w="1028" w:type="dxa"/>
            <w:shd w:val="clear" w:color="auto" w:fill="auto"/>
            <w:vAlign w:val="bottom"/>
          </w:tcPr>
          <w:p w14:paraId="5C4276E7"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w:t>
            </w:r>
          </w:p>
        </w:tc>
        <w:tc>
          <w:tcPr>
            <w:tcW w:w="1100" w:type="dxa"/>
            <w:shd w:val="clear" w:color="auto" w:fill="auto"/>
            <w:vAlign w:val="bottom"/>
          </w:tcPr>
          <w:p w14:paraId="7CD867BD"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35.570</w:t>
            </w:r>
          </w:p>
        </w:tc>
      </w:tr>
      <w:tr w:rsidR="00906F5C" w:rsidRPr="0075006D" w14:paraId="16275339" w14:textId="77777777" w:rsidTr="00BA072D">
        <w:trPr>
          <w:trHeight w:val="203"/>
        </w:trPr>
        <w:tc>
          <w:tcPr>
            <w:tcW w:w="4159" w:type="dxa"/>
            <w:shd w:val="clear" w:color="auto" w:fill="auto"/>
          </w:tcPr>
          <w:p w14:paraId="3AC1621B"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1" w:type="dxa"/>
            <w:shd w:val="clear" w:color="auto" w:fill="auto"/>
            <w:vAlign w:val="bottom"/>
          </w:tcPr>
          <w:p w14:paraId="27DD68CC" w14:textId="042808CF"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9 </w:t>
            </w:r>
          </w:p>
        </w:tc>
        <w:tc>
          <w:tcPr>
            <w:tcW w:w="1031" w:type="dxa"/>
            <w:shd w:val="clear" w:color="auto" w:fill="auto"/>
            <w:vAlign w:val="bottom"/>
          </w:tcPr>
          <w:p w14:paraId="740A1C6B" w14:textId="0EE6AE8A"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w:t>
            </w:r>
          </w:p>
        </w:tc>
        <w:tc>
          <w:tcPr>
            <w:tcW w:w="1031" w:type="dxa"/>
            <w:shd w:val="clear" w:color="auto" w:fill="auto"/>
            <w:vAlign w:val="bottom"/>
          </w:tcPr>
          <w:p w14:paraId="42F12B8F" w14:textId="42C2A698"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w:t>
            </w:r>
          </w:p>
        </w:tc>
        <w:tc>
          <w:tcPr>
            <w:tcW w:w="1028" w:type="dxa"/>
            <w:shd w:val="clear" w:color="auto" w:fill="auto"/>
            <w:vAlign w:val="bottom"/>
          </w:tcPr>
          <w:p w14:paraId="3920DC00" w14:textId="407DF37B"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00" w:type="dxa"/>
            <w:shd w:val="clear" w:color="auto" w:fill="auto"/>
            <w:vAlign w:val="bottom"/>
          </w:tcPr>
          <w:p w14:paraId="3CA4B7AE" w14:textId="3AF27C7E"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906F5C" w:rsidRPr="0075006D" w14:paraId="76AF186B" w14:textId="77777777" w:rsidTr="00BA072D">
        <w:trPr>
          <w:trHeight w:val="203"/>
        </w:trPr>
        <w:tc>
          <w:tcPr>
            <w:tcW w:w="4159" w:type="dxa"/>
            <w:shd w:val="clear" w:color="auto" w:fill="auto"/>
          </w:tcPr>
          <w:p w14:paraId="7DB07058"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1" w:type="dxa"/>
            <w:shd w:val="clear" w:color="auto" w:fill="auto"/>
            <w:vAlign w:val="bottom"/>
          </w:tcPr>
          <w:p w14:paraId="74D2DA79" w14:textId="039EBA34"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31" w:type="dxa"/>
            <w:shd w:val="clear" w:color="auto" w:fill="auto"/>
            <w:vAlign w:val="bottom"/>
          </w:tcPr>
          <w:p w14:paraId="5814538F" w14:textId="7B5A1ADA"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31" w:type="dxa"/>
            <w:shd w:val="clear" w:color="auto" w:fill="auto"/>
            <w:vAlign w:val="bottom"/>
          </w:tcPr>
          <w:p w14:paraId="1ED67BAE" w14:textId="4AC525B7"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28" w:type="dxa"/>
            <w:shd w:val="clear" w:color="auto" w:fill="auto"/>
            <w:vAlign w:val="bottom"/>
          </w:tcPr>
          <w:p w14:paraId="255376D0" w14:textId="0844B586"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00" w:type="dxa"/>
            <w:shd w:val="clear" w:color="auto" w:fill="auto"/>
            <w:vAlign w:val="bottom"/>
          </w:tcPr>
          <w:p w14:paraId="0E01D0AC" w14:textId="4EF49990"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906F5C" w:rsidRPr="0075006D" w14:paraId="5A9689A6" w14:textId="77777777" w:rsidTr="00BA072D">
        <w:trPr>
          <w:trHeight w:val="203"/>
        </w:trPr>
        <w:tc>
          <w:tcPr>
            <w:tcW w:w="4159" w:type="dxa"/>
            <w:shd w:val="clear" w:color="auto" w:fill="auto"/>
            <w:hideMark/>
          </w:tcPr>
          <w:p w14:paraId="3648BB14"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1" w:type="dxa"/>
            <w:shd w:val="clear" w:color="auto" w:fill="auto"/>
            <w:vAlign w:val="bottom"/>
          </w:tcPr>
          <w:p w14:paraId="1F3DD1FF" w14:textId="18B418E2"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(2)</w:t>
            </w:r>
          </w:p>
        </w:tc>
        <w:tc>
          <w:tcPr>
            <w:tcW w:w="1031" w:type="dxa"/>
            <w:shd w:val="clear" w:color="auto" w:fill="auto"/>
            <w:vAlign w:val="bottom"/>
          </w:tcPr>
          <w:p w14:paraId="21ADF469" w14:textId="502B5B56"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31" w:type="dxa"/>
            <w:shd w:val="clear" w:color="auto" w:fill="auto"/>
            <w:vAlign w:val="bottom"/>
          </w:tcPr>
          <w:p w14:paraId="298632A4" w14:textId="2A5BC5CA"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2 </w:t>
            </w:r>
          </w:p>
        </w:tc>
        <w:tc>
          <w:tcPr>
            <w:tcW w:w="1028" w:type="dxa"/>
            <w:shd w:val="clear" w:color="auto" w:fill="auto"/>
            <w:vAlign w:val="bottom"/>
          </w:tcPr>
          <w:p w14:paraId="1C5196E5" w14:textId="1DBF9E2B"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00" w:type="dxa"/>
            <w:shd w:val="clear" w:color="auto" w:fill="auto"/>
            <w:vAlign w:val="bottom"/>
          </w:tcPr>
          <w:p w14:paraId="01169674" w14:textId="5B238B8C"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906F5C" w:rsidRPr="0075006D" w14:paraId="22D13148" w14:textId="77777777" w:rsidTr="00BA072D">
        <w:trPr>
          <w:trHeight w:val="254"/>
        </w:trPr>
        <w:tc>
          <w:tcPr>
            <w:tcW w:w="4159" w:type="dxa"/>
            <w:tcBorders>
              <w:top w:val="nil"/>
              <w:left w:val="nil"/>
              <w:bottom w:val="nil"/>
              <w:right w:val="nil"/>
            </w:tcBorders>
            <w:shd w:val="clear" w:color="auto" w:fill="auto"/>
            <w:vAlign w:val="center"/>
            <w:hideMark/>
          </w:tcPr>
          <w:p w14:paraId="5C2B9745"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1" w:type="dxa"/>
            <w:shd w:val="clear" w:color="auto" w:fill="auto"/>
            <w:vAlign w:val="bottom"/>
          </w:tcPr>
          <w:p w14:paraId="0F5721F0" w14:textId="7DAD4EF9"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(54)</w:t>
            </w:r>
          </w:p>
        </w:tc>
        <w:tc>
          <w:tcPr>
            <w:tcW w:w="1031" w:type="dxa"/>
            <w:shd w:val="clear" w:color="auto" w:fill="auto"/>
            <w:vAlign w:val="bottom"/>
          </w:tcPr>
          <w:p w14:paraId="1CBDAEEF" w14:textId="7CBBB3D8"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(11)</w:t>
            </w:r>
          </w:p>
        </w:tc>
        <w:tc>
          <w:tcPr>
            <w:tcW w:w="1031" w:type="dxa"/>
            <w:shd w:val="clear" w:color="auto" w:fill="auto"/>
            <w:vAlign w:val="bottom"/>
          </w:tcPr>
          <w:p w14:paraId="33ECC9E3" w14:textId="47EF5C61"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664 </w:t>
            </w:r>
          </w:p>
        </w:tc>
        <w:tc>
          <w:tcPr>
            <w:tcW w:w="1028" w:type="dxa"/>
            <w:shd w:val="clear" w:color="auto" w:fill="auto"/>
            <w:vAlign w:val="bottom"/>
          </w:tcPr>
          <w:p w14:paraId="1E09D2BF" w14:textId="44B7D945"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 </w:t>
            </w:r>
          </w:p>
        </w:tc>
        <w:tc>
          <w:tcPr>
            <w:tcW w:w="1100" w:type="dxa"/>
            <w:shd w:val="clear" w:color="auto" w:fill="auto"/>
            <w:vAlign w:val="bottom"/>
          </w:tcPr>
          <w:p w14:paraId="79E6B596" w14:textId="5C16F259"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600 </w:t>
            </w:r>
          </w:p>
        </w:tc>
      </w:tr>
      <w:tr w:rsidR="00906F5C" w:rsidRPr="0075006D" w14:paraId="60031CB2" w14:textId="77777777" w:rsidTr="00BA072D">
        <w:trPr>
          <w:trHeight w:val="254"/>
        </w:trPr>
        <w:tc>
          <w:tcPr>
            <w:tcW w:w="4159" w:type="dxa"/>
            <w:tcBorders>
              <w:top w:val="nil"/>
              <w:left w:val="nil"/>
              <w:bottom w:val="nil"/>
              <w:right w:val="nil"/>
            </w:tcBorders>
            <w:shd w:val="clear" w:color="auto" w:fill="auto"/>
            <w:vAlign w:val="center"/>
          </w:tcPr>
          <w:p w14:paraId="4E5C5F50" w14:textId="7D9D2766" w:rsidR="00906F5C" w:rsidRPr="0075006D" w:rsidRDefault="00906F5C" w:rsidP="00906F5C">
            <w:pPr>
              <w:rPr>
                <w:rFonts w:ascii="Calibri" w:eastAsia="Calibri" w:hAnsi="Calibri" w:cs="Calibri"/>
                <w:color w:val="000000" w:themeColor="text1"/>
                <w:sz w:val="19"/>
                <w:szCs w:val="19"/>
              </w:rPr>
            </w:pPr>
            <w:r w:rsidRPr="0035286C">
              <w:rPr>
                <w:rFonts w:ascii="Calibri" w:eastAsia="Calibri" w:hAnsi="Calibri" w:cs="Calibri"/>
                <w:color w:val="000000" w:themeColor="text1"/>
                <w:sz w:val="19"/>
                <w:szCs w:val="19"/>
              </w:rPr>
              <w:t>Preuzimanje nekretnine</w:t>
            </w:r>
          </w:p>
        </w:tc>
        <w:tc>
          <w:tcPr>
            <w:tcW w:w="1031" w:type="dxa"/>
            <w:shd w:val="clear" w:color="auto" w:fill="auto"/>
            <w:vAlign w:val="bottom"/>
          </w:tcPr>
          <w:p w14:paraId="48C156D4" w14:textId="385D4AC1"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31" w:type="dxa"/>
            <w:shd w:val="clear" w:color="auto" w:fill="auto"/>
            <w:vAlign w:val="bottom"/>
          </w:tcPr>
          <w:p w14:paraId="3C2CE9E5" w14:textId="6E099E22"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31" w:type="dxa"/>
            <w:shd w:val="clear" w:color="auto" w:fill="auto"/>
            <w:vAlign w:val="bottom"/>
          </w:tcPr>
          <w:p w14:paraId="2215B8BB" w14:textId="02047E42"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w:t>
            </w:r>
          </w:p>
        </w:tc>
        <w:tc>
          <w:tcPr>
            <w:tcW w:w="1028" w:type="dxa"/>
            <w:shd w:val="clear" w:color="auto" w:fill="auto"/>
            <w:vAlign w:val="bottom"/>
          </w:tcPr>
          <w:p w14:paraId="365C9CCD" w14:textId="016C5FDB"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00" w:type="dxa"/>
            <w:shd w:val="clear" w:color="auto" w:fill="auto"/>
            <w:vAlign w:val="bottom"/>
          </w:tcPr>
          <w:p w14:paraId="19F82729" w14:textId="35A5F8AD"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w:t>
            </w:r>
          </w:p>
        </w:tc>
      </w:tr>
      <w:tr w:rsidR="00906F5C" w:rsidRPr="0075006D" w14:paraId="300FCC73" w14:textId="77777777" w:rsidTr="00BA072D">
        <w:trPr>
          <w:trHeight w:val="254"/>
        </w:trPr>
        <w:tc>
          <w:tcPr>
            <w:tcW w:w="4159" w:type="dxa"/>
            <w:tcBorders>
              <w:top w:val="nil"/>
              <w:left w:val="nil"/>
              <w:bottom w:val="nil"/>
              <w:right w:val="nil"/>
            </w:tcBorders>
            <w:shd w:val="clear" w:color="auto" w:fill="auto"/>
            <w:vAlign w:val="center"/>
          </w:tcPr>
          <w:p w14:paraId="7270B978" w14:textId="10FD7F59" w:rsidR="00906F5C" w:rsidRPr="0075006D" w:rsidRDefault="00906F5C" w:rsidP="00906F5C">
            <w:pPr>
              <w:rPr>
                <w:rFonts w:ascii="Calibri" w:eastAsia="Calibri" w:hAnsi="Calibri" w:cs="Calibri"/>
                <w:color w:val="000000" w:themeColor="text1"/>
                <w:sz w:val="19"/>
                <w:szCs w:val="19"/>
              </w:rPr>
            </w:pPr>
            <w:r w:rsidRPr="00D36E96">
              <w:rPr>
                <w:rFonts w:ascii="Calibri" w:eastAsia="Calibri" w:hAnsi="Calibri" w:cs="Calibri"/>
                <w:color w:val="000000" w:themeColor="text1"/>
                <w:sz w:val="19"/>
                <w:szCs w:val="19"/>
              </w:rPr>
              <w:t>Ostala usklađenja</w:t>
            </w:r>
          </w:p>
        </w:tc>
        <w:tc>
          <w:tcPr>
            <w:tcW w:w="1031" w:type="dxa"/>
            <w:tcBorders>
              <w:top w:val="nil"/>
              <w:left w:val="nil"/>
              <w:right w:val="nil"/>
            </w:tcBorders>
            <w:shd w:val="clear" w:color="auto" w:fill="auto"/>
            <w:vAlign w:val="bottom"/>
          </w:tcPr>
          <w:p w14:paraId="69882481" w14:textId="75F03943"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57 </w:t>
            </w:r>
          </w:p>
        </w:tc>
        <w:tc>
          <w:tcPr>
            <w:tcW w:w="1031" w:type="dxa"/>
            <w:tcBorders>
              <w:top w:val="nil"/>
              <w:left w:val="nil"/>
              <w:right w:val="nil"/>
            </w:tcBorders>
            <w:shd w:val="clear" w:color="auto" w:fill="auto"/>
            <w:vAlign w:val="bottom"/>
          </w:tcPr>
          <w:p w14:paraId="26ED6911" w14:textId="1BD1C756"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31" w:type="dxa"/>
            <w:tcBorders>
              <w:top w:val="nil"/>
              <w:left w:val="nil"/>
              <w:right w:val="nil"/>
            </w:tcBorders>
            <w:shd w:val="clear" w:color="auto" w:fill="auto"/>
            <w:vAlign w:val="bottom"/>
          </w:tcPr>
          <w:p w14:paraId="7CE482D8" w14:textId="59D8FBCB"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28" w:type="dxa"/>
            <w:tcBorders>
              <w:top w:val="nil"/>
              <w:left w:val="nil"/>
              <w:right w:val="nil"/>
            </w:tcBorders>
            <w:shd w:val="clear" w:color="auto" w:fill="auto"/>
            <w:vAlign w:val="bottom"/>
          </w:tcPr>
          <w:p w14:paraId="657C9838" w14:textId="74407482"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00" w:type="dxa"/>
            <w:tcBorders>
              <w:top w:val="nil"/>
              <w:left w:val="nil"/>
              <w:right w:val="nil"/>
            </w:tcBorders>
            <w:shd w:val="clear" w:color="auto" w:fill="auto"/>
            <w:vAlign w:val="bottom"/>
          </w:tcPr>
          <w:p w14:paraId="77E89101" w14:textId="67C2904B"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57 </w:t>
            </w:r>
          </w:p>
        </w:tc>
      </w:tr>
      <w:tr w:rsidR="00906F5C" w:rsidRPr="0075006D" w14:paraId="54351B9B" w14:textId="77777777" w:rsidTr="00BA072D">
        <w:trPr>
          <w:trHeight w:val="213"/>
        </w:trPr>
        <w:tc>
          <w:tcPr>
            <w:tcW w:w="4159" w:type="dxa"/>
            <w:tcBorders>
              <w:top w:val="nil"/>
              <w:left w:val="nil"/>
              <w:bottom w:val="nil"/>
              <w:right w:val="nil"/>
            </w:tcBorders>
            <w:shd w:val="clear" w:color="auto" w:fill="auto"/>
            <w:vAlign w:val="center"/>
            <w:hideMark/>
          </w:tcPr>
          <w:p w14:paraId="69231FA2" w14:textId="6DB4AA49"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w:t>
            </w:r>
            <w:r w:rsidR="00055937">
              <w:rPr>
                <w:rFonts w:ascii="Calibri" w:eastAsia="Calibri" w:hAnsi="Calibri" w:cs="Calibri"/>
                <w:color w:val="000000" w:themeColor="text1"/>
                <w:sz w:val="19"/>
                <w:szCs w:val="19"/>
              </w:rPr>
              <w:t>dobit</w:t>
            </w:r>
            <w:r w:rsidRPr="0075006D">
              <w:rPr>
                <w:rFonts w:ascii="Calibri" w:eastAsia="Calibri" w:hAnsi="Calibri" w:cs="Calibri"/>
                <w:color w:val="000000" w:themeColor="text1"/>
                <w:sz w:val="19"/>
                <w:szCs w:val="19"/>
              </w:rPr>
              <w:t xml:space="preserve"> od tečajnih razlika po rezerviranjima za očekivane gubitke</w:t>
            </w:r>
          </w:p>
        </w:tc>
        <w:tc>
          <w:tcPr>
            <w:tcW w:w="1031" w:type="dxa"/>
            <w:tcBorders>
              <w:top w:val="nil"/>
              <w:left w:val="nil"/>
              <w:bottom w:val="single" w:sz="8" w:space="0" w:color="auto"/>
              <w:right w:val="nil"/>
            </w:tcBorders>
            <w:shd w:val="clear" w:color="auto" w:fill="auto"/>
            <w:vAlign w:val="bottom"/>
          </w:tcPr>
          <w:p w14:paraId="03816B1D" w14:textId="115683AC"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14:paraId="16F6E22C" w14:textId="3F060DAA"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14:paraId="184F7306" w14:textId="664704BA"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w:t>
            </w:r>
          </w:p>
        </w:tc>
        <w:tc>
          <w:tcPr>
            <w:tcW w:w="1028" w:type="dxa"/>
            <w:tcBorders>
              <w:top w:val="nil"/>
              <w:left w:val="nil"/>
              <w:bottom w:val="single" w:sz="8" w:space="0" w:color="auto"/>
              <w:right w:val="nil"/>
            </w:tcBorders>
            <w:shd w:val="clear" w:color="auto" w:fill="auto"/>
            <w:vAlign w:val="bottom"/>
          </w:tcPr>
          <w:p w14:paraId="3AFC7A22" w14:textId="4D8D48D5"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00" w:type="dxa"/>
            <w:tcBorders>
              <w:top w:val="nil"/>
              <w:left w:val="nil"/>
              <w:bottom w:val="single" w:sz="8" w:space="0" w:color="auto"/>
              <w:right w:val="nil"/>
            </w:tcBorders>
            <w:shd w:val="clear" w:color="auto" w:fill="auto"/>
            <w:vAlign w:val="bottom"/>
          </w:tcPr>
          <w:p w14:paraId="02E632BD" w14:textId="402FF77C"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w:t>
            </w:r>
          </w:p>
        </w:tc>
      </w:tr>
      <w:tr w:rsidR="00906F5C" w:rsidRPr="0075006D" w14:paraId="548314C6" w14:textId="77777777" w:rsidTr="00BA072D">
        <w:trPr>
          <w:trHeight w:val="213"/>
        </w:trPr>
        <w:tc>
          <w:tcPr>
            <w:tcW w:w="4159" w:type="dxa"/>
            <w:tcBorders>
              <w:top w:val="nil"/>
              <w:left w:val="nil"/>
              <w:bottom w:val="nil"/>
              <w:right w:val="nil"/>
            </w:tcBorders>
            <w:shd w:val="clear" w:color="auto" w:fill="auto"/>
            <w:vAlign w:val="bottom"/>
            <w:hideMark/>
          </w:tcPr>
          <w:p w14:paraId="1470E3D4" w14:textId="13900FFD" w:rsidR="00906F5C" w:rsidRPr="0075006D" w:rsidRDefault="00906F5C" w:rsidP="00906F5C">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Pr="00890EFD">
              <w:rPr>
                <w:rFonts w:ascii="Calibri" w:eastAsia="Calibri" w:hAnsi="Calibri" w:cs="Calibri"/>
                <w:b/>
                <w:bCs/>
                <w:color w:val="000000" w:themeColor="text1"/>
                <w:sz w:val="19"/>
                <w:szCs w:val="19"/>
              </w:rPr>
              <w:t xml:space="preserve">30. </w:t>
            </w:r>
            <w:r w:rsidRPr="00EE2F19">
              <w:rPr>
                <w:rFonts w:ascii="Calibri" w:eastAsia="Calibri" w:hAnsi="Calibri" w:cs="Calibri"/>
                <w:b/>
                <w:bCs/>
                <w:color w:val="000000" w:themeColor="text1"/>
                <w:sz w:val="19"/>
                <w:szCs w:val="19"/>
              </w:rPr>
              <w:t>rujna</w:t>
            </w:r>
            <w:r w:rsidRPr="00890EFD">
              <w:rPr>
                <w:rFonts w:ascii="Calibri" w:eastAsia="Calibri" w:hAnsi="Calibri" w:cs="Calibri"/>
                <w:b/>
                <w:bCs/>
                <w:color w:val="000000" w:themeColor="text1"/>
                <w:sz w:val="19"/>
                <w:szCs w:val="19"/>
              </w:rPr>
              <w:t xml:space="preserve"> </w:t>
            </w:r>
            <w:r w:rsidRPr="0075006D">
              <w:rPr>
                <w:rFonts w:ascii="Calibri" w:eastAsia="Calibri" w:hAnsi="Calibri" w:cs="Calibri"/>
                <w:b/>
                <w:bCs/>
                <w:color w:val="000000" w:themeColor="text1"/>
                <w:sz w:val="19"/>
                <w:szCs w:val="19"/>
              </w:rPr>
              <w:t>2020.</w:t>
            </w:r>
          </w:p>
        </w:tc>
        <w:tc>
          <w:tcPr>
            <w:tcW w:w="1031" w:type="dxa"/>
            <w:tcBorders>
              <w:top w:val="nil"/>
              <w:left w:val="nil"/>
              <w:bottom w:val="single" w:sz="12" w:space="0" w:color="auto"/>
              <w:right w:val="nil"/>
            </w:tcBorders>
            <w:shd w:val="clear" w:color="auto" w:fill="auto"/>
            <w:vAlign w:val="bottom"/>
          </w:tcPr>
          <w:p w14:paraId="49E0F051" w14:textId="0BFA1045"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174 </w:t>
            </w:r>
          </w:p>
        </w:tc>
        <w:tc>
          <w:tcPr>
            <w:tcW w:w="1031" w:type="dxa"/>
            <w:tcBorders>
              <w:top w:val="nil"/>
              <w:left w:val="nil"/>
              <w:bottom w:val="single" w:sz="12" w:space="0" w:color="auto"/>
              <w:right w:val="nil"/>
            </w:tcBorders>
            <w:shd w:val="clear" w:color="auto" w:fill="auto"/>
            <w:vAlign w:val="bottom"/>
          </w:tcPr>
          <w:p w14:paraId="55702506" w14:textId="134EEB54"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6 </w:t>
            </w:r>
          </w:p>
        </w:tc>
        <w:tc>
          <w:tcPr>
            <w:tcW w:w="1031" w:type="dxa"/>
            <w:tcBorders>
              <w:top w:val="nil"/>
              <w:left w:val="nil"/>
              <w:bottom w:val="single" w:sz="12" w:space="0" w:color="auto"/>
              <w:right w:val="nil"/>
            </w:tcBorders>
            <w:shd w:val="clear" w:color="auto" w:fill="auto"/>
            <w:vAlign w:val="bottom"/>
          </w:tcPr>
          <w:p w14:paraId="4A49299A" w14:textId="55A6BB33"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36.024 </w:t>
            </w:r>
          </w:p>
        </w:tc>
        <w:tc>
          <w:tcPr>
            <w:tcW w:w="1028" w:type="dxa"/>
            <w:tcBorders>
              <w:top w:val="nil"/>
              <w:left w:val="nil"/>
              <w:bottom w:val="single" w:sz="12" w:space="0" w:color="auto"/>
              <w:right w:val="nil"/>
            </w:tcBorders>
            <w:shd w:val="clear" w:color="auto" w:fill="auto"/>
            <w:vAlign w:val="bottom"/>
          </w:tcPr>
          <w:p w14:paraId="73CDCB4A" w14:textId="78686A84"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7 </w:t>
            </w:r>
          </w:p>
        </w:tc>
        <w:tc>
          <w:tcPr>
            <w:tcW w:w="1100" w:type="dxa"/>
            <w:tcBorders>
              <w:top w:val="nil"/>
              <w:left w:val="nil"/>
              <w:bottom w:val="single" w:sz="12" w:space="0" w:color="auto"/>
              <w:right w:val="nil"/>
            </w:tcBorders>
            <w:shd w:val="clear" w:color="auto" w:fill="auto"/>
            <w:vAlign w:val="bottom"/>
          </w:tcPr>
          <w:p w14:paraId="38FCC7A0" w14:textId="58CB45BC"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36.211 </w:t>
            </w:r>
          </w:p>
        </w:tc>
      </w:tr>
    </w:tbl>
    <w:p w14:paraId="43C0CCFE" w14:textId="77777777" w:rsidR="003564B4" w:rsidRPr="0075006D" w:rsidRDefault="003564B4" w:rsidP="00DF73D1">
      <w:pPr>
        <w:tabs>
          <w:tab w:val="left" w:pos="9180"/>
        </w:tabs>
        <w:jc w:val="both"/>
        <w:rPr>
          <w:rFonts w:ascii="Calibri" w:eastAsia="Calibri" w:hAnsi="Calibri" w:cs="Arial"/>
          <w:b/>
          <w:color w:val="000000" w:themeColor="text1"/>
        </w:rPr>
      </w:pPr>
    </w:p>
    <w:p w14:paraId="5684F6AD" w14:textId="77777777" w:rsidR="00497D4A" w:rsidRPr="0075006D" w:rsidRDefault="00497D4A" w:rsidP="00DF73D1">
      <w:pPr>
        <w:tabs>
          <w:tab w:val="left" w:pos="9180"/>
        </w:tabs>
        <w:jc w:val="both"/>
        <w:rPr>
          <w:rFonts w:ascii="Calibri" w:eastAsia="Calibri" w:hAnsi="Calibri" w:cs="Arial"/>
          <w:b/>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3564B4" w:rsidRPr="0075006D" w14:paraId="4C9F7AA0" w14:textId="77777777" w:rsidTr="003564B4">
        <w:trPr>
          <w:trHeight w:val="203"/>
        </w:trPr>
        <w:tc>
          <w:tcPr>
            <w:tcW w:w="4159" w:type="dxa"/>
            <w:tcBorders>
              <w:top w:val="nil"/>
              <w:left w:val="nil"/>
              <w:bottom w:val="nil"/>
              <w:right w:val="nil"/>
            </w:tcBorders>
            <w:shd w:val="clear" w:color="auto" w:fill="auto"/>
            <w:vAlign w:val="center"/>
          </w:tcPr>
          <w:p w14:paraId="45F832D9"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5DC38D2A"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20B7866"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7D16A95B" w14:textId="77777777"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696C1320" w14:textId="77777777"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72269142"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0A8F76A3" w14:textId="77777777" w:rsidTr="003564B4">
        <w:trPr>
          <w:trHeight w:val="203"/>
        </w:trPr>
        <w:tc>
          <w:tcPr>
            <w:tcW w:w="4159" w:type="dxa"/>
            <w:tcBorders>
              <w:top w:val="nil"/>
              <w:left w:val="nil"/>
              <w:bottom w:val="nil"/>
              <w:right w:val="nil"/>
            </w:tcBorders>
            <w:shd w:val="clear" w:color="auto" w:fill="auto"/>
            <w:vAlign w:val="center"/>
            <w:hideMark/>
          </w:tcPr>
          <w:p w14:paraId="1D302A76"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031" w:type="dxa"/>
            <w:tcBorders>
              <w:top w:val="nil"/>
              <w:left w:val="nil"/>
              <w:bottom w:val="nil"/>
              <w:right w:val="nil"/>
            </w:tcBorders>
            <w:shd w:val="clear" w:color="auto" w:fill="auto"/>
            <w:vAlign w:val="center"/>
            <w:hideMark/>
          </w:tcPr>
          <w:p w14:paraId="5BD9BEA4"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4B73883F"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2A3EBD98"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43FC287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3BAA2D0F"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14:paraId="7C869103" w14:textId="77777777" w:rsidTr="003564B4">
        <w:trPr>
          <w:trHeight w:val="203"/>
        </w:trPr>
        <w:tc>
          <w:tcPr>
            <w:tcW w:w="4159" w:type="dxa"/>
            <w:tcBorders>
              <w:top w:val="nil"/>
              <w:left w:val="nil"/>
              <w:bottom w:val="nil"/>
              <w:right w:val="nil"/>
            </w:tcBorders>
            <w:shd w:val="clear" w:color="auto" w:fill="auto"/>
            <w:vAlign w:val="center"/>
            <w:hideMark/>
          </w:tcPr>
          <w:p w14:paraId="3CC70B0E"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3AFFE8A2"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068C72CF"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551D2E83"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5B8E4416"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7BD6DA6D" w14:textId="77777777"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14:paraId="1F796CFB" w14:textId="77777777" w:rsidTr="003564B4">
        <w:trPr>
          <w:trHeight w:val="203"/>
        </w:trPr>
        <w:tc>
          <w:tcPr>
            <w:tcW w:w="4159" w:type="dxa"/>
            <w:tcBorders>
              <w:top w:val="nil"/>
              <w:left w:val="nil"/>
              <w:bottom w:val="nil"/>
              <w:right w:val="nil"/>
            </w:tcBorders>
            <w:shd w:val="clear" w:color="auto" w:fill="auto"/>
            <w:vAlign w:val="center"/>
          </w:tcPr>
          <w:p w14:paraId="51762563"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C852633"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5B174732" w14:textId="77777777"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27132CBF" w14:textId="77777777"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25A85E3A" w14:textId="77777777"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47338B72" w14:textId="77777777"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14:paraId="7561CC0B" w14:textId="77777777" w:rsidTr="003564B4">
        <w:trPr>
          <w:trHeight w:val="203"/>
        </w:trPr>
        <w:tc>
          <w:tcPr>
            <w:tcW w:w="4159" w:type="dxa"/>
            <w:tcBorders>
              <w:top w:val="nil"/>
              <w:left w:val="nil"/>
              <w:bottom w:val="nil"/>
              <w:right w:val="nil"/>
            </w:tcBorders>
            <w:shd w:val="clear" w:color="auto" w:fill="auto"/>
            <w:vAlign w:val="center"/>
            <w:hideMark/>
          </w:tcPr>
          <w:p w14:paraId="1056A77D"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031" w:type="dxa"/>
            <w:shd w:val="clear" w:color="auto" w:fill="auto"/>
            <w:vAlign w:val="bottom"/>
          </w:tcPr>
          <w:p w14:paraId="676412C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281 </w:t>
            </w:r>
          </w:p>
        </w:tc>
        <w:tc>
          <w:tcPr>
            <w:tcW w:w="1031" w:type="dxa"/>
            <w:shd w:val="clear" w:color="auto" w:fill="auto"/>
            <w:vAlign w:val="bottom"/>
          </w:tcPr>
          <w:p w14:paraId="0530D76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shd w:val="clear" w:color="auto" w:fill="auto"/>
            <w:vAlign w:val="bottom"/>
          </w:tcPr>
          <w:p w14:paraId="3DC52B7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33.837 </w:t>
            </w:r>
          </w:p>
        </w:tc>
        <w:tc>
          <w:tcPr>
            <w:tcW w:w="1028" w:type="dxa"/>
            <w:shd w:val="clear" w:color="auto" w:fill="auto"/>
            <w:vAlign w:val="bottom"/>
          </w:tcPr>
          <w:p w14:paraId="502251C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shd w:val="clear" w:color="auto" w:fill="auto"/>
            <w:vAlign w:val="bottom"/>
          </w:tcPr>
          <w:p w14:paraId="4FA7D9F8"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34.118 </w:t>
            </w:r>
          </w:p>
        </w:tc>
      </w:tr>
      <w:tr w:rsidR="003564B4" w:rsidRPr="0075006D" w14:paraId="0DAD110E" w14:textId="77777777" w:rsidTr="003564B4">
        <w:trPr>
          <w:trHeight w:val="203"/>
        </w:trPr>
        <w:tc>
          <w:tcPr>
            <w:tcW w:w="4159" w:type="dxa"/>
            <w:shd w:val="clear" w:color="auto" w:fill="auto"/>
          </w:tcPr>
          <w:p w14:paraId="43DDB0BD"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1" w:type="dxa"/>
            <w:shd w:val="clear" w:color="auto" w:fill="auto"/>
            <w:vAlign w:val="bottom"/>
          </w:tcPr>
          <w:p w14:paraId="2AD22E7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 </w:t>
            </w:r>
          </w:p>
        </w:tc>
        <w:tc>
          <w:tcPr>
            <w:tcW w:w="1031" w:type="dxa"/>
            <w:shd w:val="clear" w:color="auto" w:fill="auto"/>
            <w:vAlign w:val="bottom"/>
          </w:tcPr>
          <w:p w14:paraId="5C4E0D2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shd w:val="clear" w:color="auto" w:fill="auto"/>
            <w:vAlign w:val="bottom"/>
          </w:tcPr>
          <w:p w14:paraId="395AB32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c>
          <w:tcPr>
            <w:tcW w:w="1028" w:type="dxa"/>
            <w:shd w:val="clear" w:color="auto" w:fill="auto"/>
            <w:vAlign w:val="bottom"/>
          </w:tcPr>
          <w:p w14:paraId="6796FAC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shd w:val="clear" w:color="auto" w:fill="auto"/>
            <w:vAlign w:val="bottom"/>
          </w:tcPr>
          <w:p w14:paraId="261EFBC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5AADDF95" w14:textId="77777777" w:rsidTr="003564B4">
        <w:trPr>
          <w:trHeight w:val="203"/>
        </w:trPr>
        <w:tc>
          <w:tcPr>
            <w:tcW w:w="4159" w:type="dxa"/>
            <w:shd w:val="clear" w:color="auto" w:fill="auto"/>
          </w:tcPr>
          <w:p w14:paraId="4373F5D1"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1" w:type="dxa"/>
            <w:shd w:val="clear" w:color="auto" w:fill="auto"/>
            <w:vAlign w:val="bottom"/>
          </w:tcPr>
          <w:p w14:paraId="52AA217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w:t>
            </w:r>
          </w:p>
        </w:tc>
        <w:tc>
          <w:tcPr>
            <w:tcW w:w="1031" w:type="dxa"/>
            <w:shd w:val="clear" w:color="auto" w:fill="auto"/>
            <w:vAlign w:val="bottom"/>
          </w:tcPr>
          <w:p w14:paraId="63D22067"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31" w:type="dxa"/>
            <w:shd w:val="clear" w:color="auto" w:fill="auto"/>
            <w:vAlign w:val="bottom"/>
          </w:tcPr>
          <w:p w14:paraId="0F31F147"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28" w:type="dxa"/>
            <w:shd w:val="clear" w:color="auto" w:fill="auto"/>
            <w:vAlign w:val="bottom"/>
          </w:tcPr>
          <w:p w14:paraId="0A01ECD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shd w:val="clear" w:color="auto" w:fill="auto"/>
            <w:vAlign w:val="bottom"/>
          </w:tcPr>
          <w:p w14:paraId="06E6AE0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76723A74" w14:textId="77777777" w:rsidTr="003564B4">
        <w:trPr>
          <w:trHeight w:val="203"/>
        </w:trPr>
        <w:tc>
          <w:tcPr>
            <w:tcW w:w="4159" w:type="dxa"/>
            <w:shd w:val="clear" w:color="auto" w:fill="auto"/>
            <w:hideMark/>
          </w:tcPr>
          <w:p w14:paraId="5B675010"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1" w:type="dxa"/>
            <w:shd w:val="clear" w:color="auto" w:fill="auto"/>
            <w:vAlign w:val="bottom"/>
          </w:tcPr>
          <w:p w14:paraId="2577561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shd w:val="clear" w:color="auto" w:fill="auto"/>
            <w:vAlign w:val="bottom"/>
          </w:tcPr>
          <w:p w14:paraId="6E2EC037"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w:t>
            </w:r>
          </w:p>
        </w:tc>
        <w:tc>
          <w:tcPr>
            <w:tcW w:w="1031" w:type="dxa"/>
            <w:shd w:val="clear" w:color="auto" w:fill="auto"/>
            <w:vAlign w:val="bottom"/>
          </w:tcPr>
          <w:p w14:paraId="1290F498"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1028" w:type="dxa"/>
            <w:shd w:val="clear" w:color="auto" w:fill="auto"/>
            <w:vAlign w:val="bottom"/>
          </w:tcPr>
          <w:p w14:paraId="5E043360"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 </w:t>
            </w:r>
          </w:p>
        </w:tc>
        <w:tc>
          <w:tcPr>
            <w:tcW w:w="1100" w:type="dxa"/>
            <w:shd w:val="clear" w:color="auto" w:fill="auto"/>
            <w:vAlign w:val="bottom"/>
          </w:tcPr>
          <w:p w14:paraId="6233C0A4"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14:paraId="2A7974CE" w14:textId="77777777" w:rsidTr="003564B4">
        <w:trPr>
          <w:trHeight w:val="254"/>
        </w:trPr>
        <w:tc>
          <w:tcPr>
            <w:tcW w:w="4159" w:type="dxa"/>
            <w:tcBorders>
              <w:top w:val="nil"/>
              <w:left w:val="nil"/>
              <w:bottom w:val="nil"/>
              <w:right w:val="nil"/>
            </w:tcBorders>
            <w:shd w:val="clear" w:color="auto" w:fill="auto"/>
            <w:vAlign w:val="center"/>
            <w:hideMark/>
          </w:tcPr>
          <w:p w14:paraId="17395D0B"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1" w:type="dxa"/>
            <w:shd w:val="clear" w:color="auto" w:fill="auto"/>
            <w:vAlign w:val="bottom"/>
          </w:tcPr>
          <w:p w14:paraId="0EB32DD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(40)</w:t>
            </w:r>
          </w:p>
        </w:tc>
        <w:tc>
          <w:tcPr>
            <w:tcW w:w="1031" w:type="dxa"/>
            <w:shd w:val="clear" w:color="auto" w:fill="auto"/>
            <w:vAlign w:val="bottom"/>
          </w:tcPr>
          <w:p w14:paraId="0AF339F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23 </w:t>
            </w:r>
          </w:p>
        </w:tc>
        <w:tc>
          <w:tcPr>
            <w:tcW w:w="1031" w:type="dxa"/>
            <w:shd w:val="clear" w:color="auto" w:fill="auto"/>
            <w:vAlign w:val="bottom"/>
          </w:tcPr>
          <w:p w14:paraId="3003D24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1.614 </w:t>
            </w:r>
          </w:p>
        </w:tc>
        <w:tc>
          <w:tcPr>
            <w:tcW w:w="1028" w:type="dxa"/>
            <w:shd w:val="clear" w:color="auto" w:fill="auto"/>
            <w:vAlign w:val="bottom"/>
          </w:tcPr>
          <w:p w14:paraId="1DA60EC9"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1100" w:type="dxa"/>
            <w:shd w:val="clear" w:color="auto" w:fill="auto"/>
            <w:vAlign w:val="bottom"/>
          </w:tcPr>
          <w:p w14:paraId="06920293"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1.561 </w:t>
            </w:r>
          </w:p>
        </w:tc>
      </w:tr>
      <w:tr w:rsidR="003564B4" w:rsidRPr="0075006D" w14:paraId="5BF559B8" w14:textId="77777777" w:rsidTr="003564B4">
        <w:trPr>
          <w:trHeight w:val="293"/>
        </w:trPr>
        <w:tc>
          <w:tcPr>
            <w:tcW w:w="4159" w:type="dxa"/>
            <w:tcBorders>
              <w:top w:val="nil"/>
              <w:left w:val="nil"/>
              <w:bottom w:val="nil"/>
              <w:right w:val="nil"/>
            </w:tcBorders>
            <w:shd w:val="clear" w:color="auto" w:fill="auto"/>
            <w:vAlign w:val="bottom"/>
          </w:tcPr>
          <w:p w14:paraId="1082CD8B"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Ostala usklađenja</w:t>
            </w:r>
          </w:p>
        </w:tc>
        <w:tc>
          <w:tcPr>
            <w:tcW w:w="1031" w:type="dxa"/>
            <w:tcBorders>
              <w:top w:val="nil"/>
              <w:left w:val="nil"/>
              <w:bottom w:val="nil"/>
              <w:right w:val="nil"/>
            </w:tcBorders>
            <w:shd w:val="clear" w:color="auto" w:fill="auto"/>
            <w:vAlign w:val="bottom"/>
          </w:tcPr>
          <w:p w14:paraId="051404A6"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c>
          <w:tcPr>
            <w:tcW w:w="1031" w:type="dxa"/>
            <w:tcBorders>
              <w:top w:val="nil"/>
              <w:left w:val="nil"/>
              <w:bottom w:val="nil"/>
              <w:right w:val="nil"/>
            </w:tcBorders>
            <w:shd w:val="clear" w:color="auto" w:fill="auto"/>
            <w:vAlign w:val="bottom"/>
          </w:tcPr>
          <w:p w14:paraId="6C02FBC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14:paraId="49826A0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28" w:type="dxa"/>
            <w:tcBorders>
              <w:top w:val="nil"/>
              <w:left w:val="nil"/>
              <w:bottom w:val="nil"/>
              <w:right w:val="nil"/>
            </w:tcBorders>
            <w:shd w:val="clear" w:color="auto" w:fill="auto"/>
            <w:vAlign w:val="bottom"/>
          </w:tcPr>
          <w:p w14:paraId="2B2A228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tcBorders>
              <w:top w:val="nil"/>
              <w:left w:val="nil"/>
              <w:bottom w:val="nil"/>
              <w:right w:val="nil"/>
            </w:tcBorders>
            <w:shd w:val="clear" w:color="auto" w:fill="auto"/>
            <w:vAlign w:val="bottom"/>
          </w:tcPr>
          <w:p w14:paraId="0A7C41CF"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r>
      <w:tr w:rsidR="003564B4" w:rsidRPr="0075006D" w14:paraId="01EFE8D1" w14:textId="77777777" w:rsidTr="003564B4">
        <w:trPr>
          <w:trHeight w:val="293"/>
        </w:trPr>
        <w:tc>
          <w:tcPr>
            <w:tcW w:w="4159" w:type="dxa"/>
            <w:tcBorders>
              <w:top w:val="nil"/>
              <w:left w:val="nil"/>
              <w:bottom w:val="nil"/>
              <w:right w:val="nil"/>
            </w:tcBorders>
            <w:shd w:val="clear" w:color="auto" w:fill="auto"/>
            <w:vAlign w:val="bottom"/>
          </w:tcPr>
          <w:p w14:paraId="6E7FD889"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031" w:type="dxa"/>
            <w:tcBorders>
              <w:top w:val="nil"/>
              <w:left w:val="nil"/>
              <w:bottom w:val="nil"/>
              <w:right w:val="nil"/>
            </w:tcBorders>
            <w:shd w:val="clear" w:color="auto" w:fill="auto"/>
            <w:vAlign w:val="bottom"/>
          </w:tcPr>
          <w:p w14:paraId="39A2E0C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(76)</w:t>
            </w:r>
          </w:p>
        </w:tc>
        <w:tc>
          <w:tcPr>
            <w:tcW w:w="1031" w:type="dxa"/>
            <w:tcBorders>
              <w:top w:val="nil"/>
              <w:left w:val="nil"/>
              <w:bottom w:val="nil"/>
              <w:right w:val="nil"/>
            </w:tcBorders>
            <w:shd w:val="clear" w:color="auto" w:fill="auto"/>
            <w:vAlign w:val="bottom"/>
          </w:tcPr>
          <w:p w14:paraId="3896FB01"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14:paraId="132829BC"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(38)</w:t>
            </w:r>
          </w:p>
        </w:tc>
        <w:tc>
          <w:tcPr>
            <w:tcW w:w="1028" w:type="dxa"/>
            <w:tcBorders>
              <w:top w:val="nil"/>
              <w:left w:val="nil"/>
              <w:bottom w:val="nil"/>
              <w:right w:val="nil"/>
            </w:tcBorders>
            <w:shd w:val="clear" w:color="auto" w:fill="auto"/>
            <w:vAlign w:val="bottom"/>
          </w:tcPr>
          <w:p w14:paraId="06D5D902"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tcBorders>
              <w:top w:val="nil"/>
              <w:left w:val="nil"/>
              <w:bottom w:val="nil"/>
              <w:right w:val="nil"/>
            </w:tcBorders>
            <w:shd w:val="clear" w:color="auto" w:fill="auto"/>
            <w:vAlign w:val="bottom"/>
          </w:tcPr>
          <w:p w14:paraId="54F2CEAF"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(114)</w:t>
            </w:r>
          </w:p>
        </w:tc>
      </w:tr>
      <w:tr w:rsidR="003564B4" w:rsidRPr="0075006D" w14:paraId="550AE7FF" w14:textId="77777777" w:rsidTr="003564B4">
        <w:trPr>
          <w:trHeight w:val="213"/>
        </w:trPr>
        <w:tc>
          <w:tcPr>
            <w:tcW w:w="4159" w:type="dxa"/>
            <w:tcBorders>
              <w:top w:val="nil"/>
              <w:left w:val="nil"/>
              <w:bottom w:val="nil"/>
              <w:right w:val="nil"/>
            </w:tcBorders>
            <w:shd w:val="clear" w:color="auto" w:fill="auto"/>
            <w:vAlign w:val="center"/>
            <w:hideMark/>
          </w:tcPr>
          <w:p w14:paraId="6BC35A36" w14:textId="77777777"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 po rezerviranjima za očekivane gubitke</w:t>
            </w:r>
          </w:p>
        </w:tc>
        <w:tc>
          <w:tcPr>
            <w:tcW w:w="1031" w:type="dxa"/>
            <w:tcBorders>
              <w:top w:val="nil"/>
              <w:left w:val="nil"/>
              <w:bottom w:val="single" w:sz="8" w:space="0" w:color="auto"/>
              <w:right w:val="nil"/>
            </w:tcBorders>
            <w:shd w:val="clear" w:color="auto" w:fill="auto"/>
            <w:vAlign w:val="bottom"/>
          </w:tcPr>
          <w:p w14:paraId="4068C3FA"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14:paraId="0E33300E"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14:paraId="5CC74195"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 </w:t>
            </w:r>
          </w:p>
        </w:tc>
        <w:tc>
          <w:tcPr>
            <w:tcW w:w="1028" w:type="dxa"/>
            <w:tcBorders>
              <w:top w:val="nil"/>
              <w:left w:val="nil"/>
              <w:bottom w:val="single" w:sz="8" w:space="0" w:color="auto"/>
              <w:right w:val="nil"/>
            </w:tcBorders>
            <w:shd w:val="clear" w:color="auto" w:fill="auto"/>
            <w:vAlign w:val="bottom"/>
          </w:tcPr>
          <w:p w14:paraId="632BC951"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tcBorders>
              <w:top w:val="nil"/>
              <w:left w:val="nil"/>
              <w:bottom w:val="single" w:sz="8" w:space="0" w:color="auto"/>
              <w:right w:val="nil"/>
            </w:tcBorders>
            <w:shd w:val="clear" w:color="auto" w:fill="auto"/>
            <w:vAlign w:val="bottom"/>
          </w:tcPr>
          <w:p w14:paraId="21D7209D" w14:textId="77777777"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 </w:t>
            </w:r>
          </w:p>
        </w:tc>
      </w:tr>
      <w:tr w:rsidR="003564B4" w:rsidRPr="0075006D" w14:paraId="30CDDD0E" w14:textId="77777777" w:rsidTr="003564B4">
        <w:trPr>
          <w:trHeight w:val="213"/>
        </w:trPr>
        <w:tc>
          <w:tcPr>
            <w:tcW w:w="4159" w:type="dxa"/>
            <w:tcBorders>
              <w:top w:val="nil"/>
              <w:left w:val="nil"/>
              <w:bottom w:val="nil"/>
              <w:right w:val="nil"/>
            </w:tcBorders>
            <w:shd w:val="clear" w:color="auto" w:fill="auto"/>
            <w:vAlign w:val="bottom"/>
            <w:hideMark/>
          </w:tcPr>
          <w:p w14:paraId="1E730DFC" w14:textId="77777777"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031" w:type="dxa"/>
            <w:tcBorders>
              <w:top w:val="nil"/>
              <w:left w:val="nil"/>
              <w:bottom w:val="single" w:sz="12" w:space="0" w:color="auto"/>
              <w:right w:val="nil"/>
            </w:tcBorders>
            <w:shd w:val="clear" w:color="auto" w:fill="auto"/>
          </w:tcPr>
          <w:p w14:paraId="3EEC490D"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164</w:t>
            </w:r>
          </w:p>
        </w:tc>
        <w:tc>
          <w:tcPr>
            <w:tcW w:w="1031" w:type="dxa"/>
            <w:tcBorders>
              <w:top w:val="nil"/>
              <w:left w:val="nil"/>
              <w:bottom w:val="single" w:sz="12" w:space="0" w:color="auto"/>
              <w:right w:val="nil"/>
            </w:tcBorders>
            <w:shd w:val="clear" w:color="auto" w:fill="auto"/>
          </w:tcPr>
          <w:p w14:paraId="09BB3CA9"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18</w:t>
            </w:r>
          </w:p>
        </w:tc>
        <w:tc>
          <w:tcPr>
            <w:tcW w:w="1031" w:type="dxa"/>
            <w:tcBorders>
              <w:top w:val="nil"/>
              <w:left w:val="nil"/>
              <w:bottom w:val="single" w:sz="12" w:space="0" w:color="auto"/>
              <w:right w:val="nil"/>
            </w:tcBorders>
            <w:shd w:val="clear" w:color="auto" w:fill="auto"/>
          </w:tcPr>
          <w:p w14:paraId="6F12D710"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35.382</w:t>
            </w:r>
          </w:p>
        </w:tc>
        <w:tc>
          <w:tcPr>
            <w:tcW w:w="1028" w:type="dxa"/>
            <w:tcBorders>
              <w:top w:val="nil"/>
              <w:left w:val="nil"/>
              <w:bottom w:val="single" w:sz="12" w:space="0" w:color="auto"/>
              <w:right w:val="nil"/>
            </w:tcBorders>
            <w:shd w:val="clear" w:color="auto" w:fill="auto"/>
          </w:tcPr>
          <w:p w14:paraId="40D17F71"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6</w:t>
            </w:r>
          </w:p>
        </w:tc>
        <w:tc>
          <w:tcPr>
            <w:tcW w:w="1100" w:type="dxa"/>
            <w:tcBorders>
              <w:top w:val="nil"/>
              <w:left w:val="nil"/>
              <w:bottom w:val="single" w:sz="12" w:space="0" w:color="auto"/>
              <w:right w:val="nil"/>
            </w:tcBorders>
            <w:shd w:val="clear" w:color="auto" w:fill="auto"/>
          </w:tcPr>
          <w:p w14:paraId="4012EAFE" w14:textId="77777777"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35.570</w:t>
            </w:r>
          </w:p>
        </w:tc>
      </w:tr>
    </w:tbl>
    <w:p w14:paraId="64A62033" w14:textId="77777777" w:rsidR="003564B4" w:rsidRPr="0075006D" w:rsidRDefault="003564B4" w:rsidP="00DF73D1">
      <w:pPr>
        <w:tabs>
          <w:tab w:val="left" w:pos="9180"/>
        </w:tabs>
        <w:jc w:val="both"/>
        <w:rPr>
          <w:rFonts w:ascii="Calibri" w:eastAsia="Calibri" w:hAnsi="Calibri" w:cs="Arial"/>
          <w:b/>
          <w:color w:val="000000" w:themeColor="text1"/>
        </w:rPr>
      </w:pPr>
    </w:p>
    <w:p w14:paraId="542E349F" w14:textId="77777777" w:rsidR="00497D4A" w:rsidRPr="0075006D" w:rsidRDefault="00497D4A" w:rsidP="00DF73D1">
      <w:pPr>
        <w:tabs>
          <w:tab w:val="left" w:pos="9180"/>
        </w:tabs>
        <w:jc w:val="both"/>
        <w:rPr>
          <w:rFonts w:ascii="Calibri" w:eastAsia="Calibri" w:hAnsi="Calibri" w:cs="Arial"/>
          <w:b/>
          <w:color w:val="000000" w:themeColor="text1"/>
        </w:rPr>
      </w:pPr>
    </w:p>
    <w:p w14:paraId="0BA5876A" w14:textId="77777777" w:rsidR="00497D4A" w:rsidRPr="0075006D" w:rsidRDefault="00497D4A" w:rsidP="00DF73D1">
      <w:pPr>
        <w:tabs>
          <w:tab w:val="left" w:pos="9180"/>
        </w:tabs>
        <w:jc w:val="both"/>
        <w:rPr>
          <w:rFonts w:ascii="Calibri" w:eastAsia="Calibri" w:hAnsi="Calibri" w:cs="Arial"/>
          <w:b/>
          <w:color w:val="000000" w:themeColor="text1"/>
        </w:rPr>
        <w:sectPr w:rsidR="00497D4A" w:rsidRPr="0075006D" w:rsidSect="00DF73D1">
          <w:pgSz w:w="11906" w:h="16838"/>
          <w:pgMar w:top="1417" w:right="1417" w:bottom="1417" w:left="1417" w:header="708" w:footer="708" w:gutter="0"/>
          <w:cols w:space="708"/>
          <w:docGrid w:linePitch="360"/>
        </w:sectPr>
      </w:pPr>
    </w:p>
    <w:p w14:paraId="6848A434" w14:textId="77777777" w:rsidR="00497D4A" w:rsidRPr="0075006D" w:rsidRDefault="00497D4A" w:rsidP="00497D4A">
      <w:pPr>
        <w:jc w:val="both"/>
        <w:rPr>
          <w:rFonts w:ascii="Calibri" w:eastAsia="Times New Roman" w:hAnsi="Calibri" w:cs="Arial"/>
          <w:b/>
          <w:color w:val="000000" w:themeColor="text1"/>
          <w:szCs w:val="20"/>
        </w:rPr>
      </w:pPr>
    </w:p>
    <w:p w14:paraId="45D04FA8" w14:textId="77777777"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38CC808" w14:textId="77777777" w:rsidR="00497D4A" w:rsidRPr="0075006D" w:rsidRDefault="00497D4A" w:rsidP="00497D4A">
      <w:pPr>
        <w:jc w:val="both"/>
        <w:rPr>
          <w:rFonts w:ascii="Calibri" w:eastAsia="Times New Roman" w:hAnsi="Calibri" w:cs="Arial"/>
          <w:b/>
          <w:color w:val="000000" w:themeColor="text1"/>
          <w:szCs w:val="20"/>
        </w:rPr>
      </w:pPr>
    </w:p>
    <w:p w14:paraId="2AE2B93E" w14:textId="77777777"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56E94D4C" w14:textId="77777777" w:rsidR="00497D4A" w:rsidRPr="0075006D" w:rsidRDefault="00497D4A" w:rsidP="00497D4A">
      <w:pPr>
        <w:jc w:val="both"/>
        <w:rPr>
          <w:rFonts w:ascii="Calibri" w:eastAsia="Times New Roman" w:hAnsi="Calibri" w:cs="Arial"/>
          <w:b/>
          <w:color w:val="000000" w:themeColor="text1"/>
          <w:szCs w:val="20"/>
        </w:rPr>
      </w:pPr>
    </w:p>
    <w:p w14:paraId="4F474B47" w14:textId="77777777" w:rsidR="00497D4A" w:rsidRPr="0075006D" w:rsidRDefault="00497D4A" w:rsidP="00497D4A">
      <w:pPr>
        <w:pStyle w:val="T1"/>
        <w:numPr>
          <w:ilvl w:val="8"/>
          <w:numId w:val="37"/>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7D1FC77E" w14:textId="77777777" w:rsidR="00497D4A" w:rsidRPr="0075006D" w:rsidRDefault="00497D4A" w:rsidP="00497D4A">
      <w:pPr>
        <w:tabs>
          <w:tab w:val="right" w:pos="1202"/>
        </w:tabs>
        <w:jc w:val="both"/>
        <w:outlineLvl w:val="0"/>
        <w:rPr>
          <w:rFonts w:ascii="Calibri" w:eastAsia="Times New Roman" w:hAnsi="Calibri" w:cs="Times New Roman"/>
          <w:b/>
          <w:color w:val="000000" w:themeColor="text1"/>
          <w:szCs w:val="20"/>
        </w:rPr>
      </w:pPr>
    </w:p>
    <w:p w14:paraId="473531C5" w14:textId="77777777" w:rsidR="00497D4A" w:rsidRPr="0075006D" w:rsidRDefault="00497D4A" w:rsidP="00497D4A">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Ostala imovina (nastavak)</w:t>
      </w:r>
    </w:p>
    <w:p w14:paraId="5EC33C4A" w14:textId="77777777" w:rsidR="00497D4A" w:rsidRPr="0075006D"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497D4A" w:rsidRPr="0075006D" w14:paraId="542662F6" w14:textId="77777777" w:rsidTr="008F45B9">
        <w:trPr>
          <w:trHeight w:val="248"/>
        </w:trPr>
        <w:tc>
          <w:tcPr>
            <w:tcW w:w="4122" w:type="dxa"/>
            <w:tcBorders>
              <w:top w:val="nil"/>
              <w:left w:val="nil"/>
              <w:bottom w:val="nil"/>
              <w:right w:val="nil"/>
            </w:tcBorders>
            <w:shd w:val="clear" w:color="auto" w:fill="auto"/>
            <w:vAlign w:val="center"/>
          </w:tcPr>
          <w:p w14:paraId="02ECC80A" w14:textId="77777777"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14:paraId="50C2E35A"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5F98C49E" w14:textId="77777777"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02BBD8D7"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7B7A51BF"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1E9EFB96"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40AC5F99" w14:textId="77777777" w:rsidTr="008F45B9">
        <w:trPr>
          <w:trHeight w:val="248"/>
        </w:trPr>
        <w:tc>
          <w:tcPr>
            <w:tcW w:w="4122" w:type="dxa"/>
            <w:tcBorders>
              <w:top w:val="nil"/>
              <w:left w:val="nil"/>
              <w:bottom w:val="nil"/>
              <w:right w:val="nil"/>
            </w:tcBorders>
            <w:shd w:val="clear" w:color="auto" w:fill="auto"/>
            <w:vAlign w:val="center"/>
            <w:hideMark/>
          </w:tcPr>
          <w:p w14:paraId="5FAF5D6B" w14:textId="39A8F8C2" w:rsidR="00497D4A" w:rsidRPr="0075006D" w:rsidRDefault="00890EFD" w:rsidP="00497D4A">
            <w:pPr>
              <w:rPr>
                <w:rFonts w:ascii="Calibri" w:eastAsia="Calibri" w:hAnsi="Calibri" w:cs="Calibri"/>
                <w:b/>
                <w:bCs/>
                <w:color w:val="000000" w:themeColor="text1"/>
                <w:sz w:val="19"/>
                <w:szCs w:val="19"/>
              </w:rPr>
            </w:pPr>
            <w:r w:rsidRPr="00890EFD">
              <w:rPr>
                <w:rFonts w:ascii="Calibri" w:eastAsia="Calibri" w:hAnsi="Calibri" w:cs="Calibri"/>
                <w:b/>
                <w:bCs/>
                <w:color w:val="000000" w:themeColor="text1"/>
                <w:sz w:val="19"/>
                <w:szCs w:val="19"/>
              </w:rPr>
              <w:t xml:space="preserve">30. </w:t>
            </w:r>
            <w:r w:rsidR="00EE2F19" w:rsidRPr="00EE2F19">
              <w:rPr>
                <w:rFonts w:ascii="Calibri" w:eastAsia="Calibri" w:hAnsi="Calibri" w:cs="Calibri"/>
                <w:b/>
                <w:bCs/>
                <w:color w:val="000000" w:themeColor="text1"/>
                <w:sz w:val="19"/>
                <w:szCs w:val="19"/>
              </w:rPr>
              <w:t>rujna</w:t>
            </w:r>
            <w:r w:rsidRPr="00890EFD">
              <w:rPr>
                <w:rFonts w:ascii="Calibri" w:eastAsia="Calibri" w:hAnsi="Calibri" w:cs="Calibri"/>
                <w:b/>
                <w:bCs/>
                <w:color w:val="000000" w:themeColor="text1"/>
                <w:sz w:val="19"/>
                <w:szCs w:val="19"/>
              </w:rPr>
              <w:t xml:space="preserve"> </w:t>
            </w:r>
            <w:r w:rsidR="00497D4A" w:rsidRPr="0075006D">
              <w:rPr>
                <w:rFonts w:ascii="Calibri" w:eastAsia="Calibri" w:hAnsi="Calibri" w:cs="Calibri"/>
                <w:b/>
                <w:bCs/>
                <w:color w:val="000000" w:themeColor="text1"/>
                <w:sz w:val="19"/>
                <w:szCs w:val="19"/>
              </w:rPr>
              <w:t>2020.</w:t>
            </w:r>
          </w:p>
        </w:tc>
        <w:tc>
          <w:tcPr>
            <w:tcW w:w="1111" w:type="dxa"/>
            <w:tcBorders>
              <w:top w:val="nil"/>
              <w:left w:val="nil"/>
              <w:bottom w:val="nil"/>
              <w:right w:val="nil"/>
            </w:tcBorders>
            <w:shd w:val="clear" w:color="auto" w:fill="auto"/>
            <w:vAlign w:val="center"/>
            <w:hideMark/>
          </w:tcPr>
          <w:p w14:paraId="659FBAD8"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14:paraId="3BCFDCAA"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14:paraId="30514AB0"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14:paraId="39AB0F1D"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14:paraId="726FA8D1"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14:paraId="18DC1081" w14:textId="77777777" w:rsidTr="008F45B9">
        <w:trPr>
          <w:trHeight w:val="248"/>
        </w:trPr>
        <w:tc>
          <w:tcPr>
            <w:tcW w:w="4122" w:type="dxa"/>
            <w:tcBorders>
              <w:top w:val="nil"/>
              <w:left w:val="nil"/>
              <w:bottom w:val="nil"/>
              <w:right w:val="nil"/>
            </w:tcBorders>
            <w:shd w:val="clear" w:color="auto" w:fill="auto"/>
            <w:vAlign w:val="center"/>
            <w:hideMark/>
          </w:tcPr>
          <w:p w14:paraId="2FDC4C38" w14:textId="77777777"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14:paraId="3164DFCE"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14:paraId="05EAA50D"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14:paraId="15CA9494"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17B2B5BA"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3DF270BE"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14:paraId="79838C9C" w14:textId="77777777" w:rsidTr="008F45B9">
        <w:trPr>
          <w:trHeight w:val="248"/>
        </w:trPr>
        <w:tc>
          <w:tcPr>
            <w:tcW w:w="4122" w:type="dxa"/>
            <w:tcBorders>
              <w:top w:val="nil"/>
              <w:left w:val="nil"/>
              <w:bottom w:val="nil"/>
              <w:right w:val="nil"/>
            </w:tcBorders>
            <w:shd w:val="clear" w:color="auto" w:fill="auto"/>
            <w:vAlign w:val="center"/>
          </w:tcPr>
          <w:p w14:paraId="4D71D26B" w14:textId="77777777"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14:paraId="22A23D7F"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451DF6D2" w14:textId="77777777"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2992AD48"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7B0E7892"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75347BF0"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0E805520" w14:textId="77777777" w:rsidTr="008F45B9">
        <w:trPr>
          <w:trHeight w:val="248"/>
        </w:trPr>
        <w:tc>
          <w:tcPr>
            <w:tcW w:w="4122" w:type="dxa"/>
            <w:tcBorders>
              <w:top w:val="nil"/>
              <w:left w:val="nil"/>
              <w:bottom w:val="nil"/>
              <w:right w:val="nil"/>
            </w:tcBorders>
            <w:shd w:val="clear" w:color="auto" w:fill="auto"/>
            <w:vAlign w:val="center"/>
            <w:hideMark/>
          </w:tcPr>
          <w:p w14:paraId="46B64890"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111" w:type="dxa"/>
            <w:tcBorders>
              <w:top w:val="nil"/>
              <w:left w:val="nil"/>
              <w:bottom w:val="nil"/>
              <w:right w:val="nil"/>
            </w:tcBorders>
            <w:shd w:val="clear" w:color="auto" w:fill="auto"/>
          </w:tcPr>
          <w:p w14:paraId="5A0A9AF2"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30 </w:t>
            </w:r>
          </w:p>
        </w:tc>
        <w:tc>
          <w:tcPr>
            <w:tcW w:w="1034" w:type="dxa"/>
            <w:tcBorders>
              <w:top w:val="nil"/>
              <w:left w:val="nil"/>
              <w:bottom w:val="nil"/>
              <w:right w:val="nil"/>
            </w:tcBorders>
            <w:shd w:val="clear" w:color="auto" w:fill="auto"/>
          </w:tcPr>
          <w:p w14:paraId="63E71F90"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18 </w:t>
            </w:r>
          </w:p>
        </w:tc>
        <w:tc>
          <w:tcPr>
            <w:tcW w:w="1143" w:type="dxa"/>
            <w:tcBorders>
              <w:top w:val="nil"/>
              <w:left w:val="nil"/>
              <w:bottom w:val="nil"/>
              <w:right w:val="nil"/>
            </w:tcBorders>
            <w:shd w:val="clear" w:color="auto" w:fill="auto"/>
          </w:tcPr>
          <w:p w14:paraId="34B2B580"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35.382 </w:t>
            </w:r>
          </w:p>
        </w:tc>
        <w:tc>
          <w:tcPr>
            <w:tcW w:w="992" w:type="dxa"/>
            <w:tcBorders>
              <w:top w:val="nil"/>
              <w:left w:val="nil"/>
              <w:bottom w:val="nil"/>
              <w:right w:val="nil"/>
            </w:tcBorders>
            <w:shd w:val="clear" w:color="auto" w:fill="auto"/>
          </w:tcPr>
          <w:p w14:paraId="46E9AF57"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6 </w:t>
            </w:r>
          </w:p>
        </w:tc>
        <w:tc>
          <w:tcPr>
            <w:tcW w:w="992" w:type="dxa"/>
            <w:tcBorders>
              <w:top w:val="nil"/>
              <w:left w:val="nil"/>
              <w:bottom w:val="nil"/>
              <w:right w:val="nil"/>
            </w:tcBorders>
            <w:shd w:val="clear" w:color="auto" w:fill="auto"/>
          </w:tcPr>
          <w:p w14:paraId="0DF86D28"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35.436 </w:t>
            </w:r>
          </w:p>
        </w:tc>
      </w:tr>
      <w:tr w:rsidR="00906F5C" w:rsidRPr="0075006D" w14:paraId="0B995F57" w14:textId="77777777" w:rsidTr="00BA072D">
        <w:trPr>
          <w:trHeight w:val="248"/>
        </w:trPr>
        <w:tc>
          <w:tcPr>
            <w:tcW w:w="4122" w:type="dxa"/>
            <w:tcBorders>
              <w:top w:val="nil"/>
              <w:left w:val="nil"/>
              <w:bottom w:val="nil"/>
              <w:right w:val="nil"/>
            </w:tcBorders>
            <w:shd w:val="clear" w:color="auto" w:fill="auto"/>
          </w:tcPr>
          <w:p w14:paraId="6C4E6BF0"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11" w:type="dxa"/>
            <w:shd w:val="clear" w:color="auto" w:fill="auto"/>
            <w:vAlign w:val="bottom"/>
          </w:tcPr>
          <w:p w14:paraId="178FC2B0" w14:textId="1FC9886E"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9 </w:t>
            </w:r>
          </w:p>
        </w:tc>
        <w:tc>
          <w:tcPr>
            <w:tcW w:w="1034" w:type="dxa"/>
            <w:shd w:val="clear" w:color="auto" w:fill="auto"/>
            <w:vAlign w:val="bottom"/>
          </w:tcPr>
          <w:p w14:paraId="012C8E04" w14:textId="1183968A"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w:t>
            </w:r>
          </w:p>
        </w:tc>
        <w:tc>
          <w:tcPr>
            <w:tcW w:w="1143" w:type="dxa"/>
            <w:shd w:val="clear" w:color="auto" w:fill="auto"/>
            <w:vAlign w:val="bottom"/>
          </w:tcPr>
          <w:p w14:paraId="2550EC26" w14:textId="0032F6EA"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w:t>
            </w:r>
          </w:p>
        </w:tc>
        <w:tc>
          <w:tcPr>
            <w:tcW w:w="992" w:type="dxa"/>
            <w:shd w:val="clear" w:color="auto" w:fill="auto"/>
            <w:vAlign w:val="bottom"/>
          </w:tcPr>
          <w:p w14:paraId="2C80263A" w14:textId="3E372D20"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2" w:type="dxa"/>
            <w:shd w:val="clear" w:color="auto" w:fill="auto"/>
            <w:vAlign w:val="bottom"/>
          </w:tcPr>
          <w:p w14:paraId="4B475BCB" w14:textId="65CAEE5B"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906F5C" w:rsidRPr="0075006D" w14:paraId="070AD6AA" w14:textId="77777777" w:rsidTr="00BA072D">
        <w:trPr>
          <w:trHeight w:val="248"/>
        </w:trPr>
        <w:tc>
          <w:tcPr>
            <w:tcW w:w="4122" w:type="dxa"/>
            <w:tcBorders>
              <w:top w:val="nil"/>
              <w:left w:val="nil"/>
              <w:bottom w:val="nil"/>
              <w:right w:val="nil"/>
            </w:tcBorders>
            <w:shd w:val="clear" w:color="auto" w:fill="auto"/>
          </w:tcPr>
          <w:p w14:paraId="15EB4DA5"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11" w:type="dxa"/>
            <w:shd w:val="clear" w:color="auto" w:fill="auto"/>
            <w:vAlign w:val="bottom"/>
          </w:tcPr>
          <w:p w14:paraId="7F0E7FE4" w14:textId="3526F718"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34" w:type="dxa"/>
            <w:shd w:val="clear" w:color="auto" w:fill="auto"/>
            <w:vAlign w:val="bottom"/>
          </w:tcPr>
          <w:p w14:paraId="6A4D3C92" w14:textId="32E22BFC"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43" w:type="dxa"/>
            <w:shd w:val="clear" w:color="auto" w:fill="auto"/>
            <w:vAlign w:val="bottom"/>
          </w:tcPr>
          <w:p w14:paraId="301998DD" w14:textId="29BE3B57"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2" w:type="dxa"/>
            <w:shd w:val="clear" w:color="auto" w:fill="auto"/>
            <w:vAlign w:val="bottom"/>
          </w:tcPr>
          <w:p w14:paraId="610A185F" w14:textId="01F73574"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2" w:type="dxa"/>
            <w:shd w:val="clear" w:color="auto" w:fill="auto"/>
            <w:vAlign w:val="bottom"/>
          </w:tcPr>
          <w:p w14:paraId="5B55D64B" w14:textId="03CA4324"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906F5C" w:rsidRPr="0075006D" w14:paraId="7EDEA198" w14:textId="77777777" w:rsidTr="00BA072D">
        <w:trPr>
          <w:trHeight w:val="248"/>
        </w:trPr>
        <w:tc>
          <w:tcPr>
            <w:tcW w:w="4122" w:type="dxa"/>
            <w:tcBorders>
              <w:top w:val="nil"/>
              <w:left w:val="nil"/>
              <w:bottom w:val="nil"/>
              <w:right w:val="nil"/>
            </w:tcBorders>
            <w:shd w:val="clear" w:color="auto" w:fill="auto"/>
            <w:hideMark/>
          </w:tcPr>
          <w:p w14:paraId="45D9DBF3"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11" w:type="dxa"/>
            <w:shd w:val="clear" w:color="auto" w:fill="auto"/>
            <w:vAlign w:val="bottom"/>
          </w:tcPr>
          <w:p w14:paraId="51D7C8DA" w14:textId="017E5EB4"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(2)</w:t>
            </w:r>
          </w:p>
        </w:tc>
        <w:tc>
          <w:tcPr>
            <w:tcW w:w="1034" w:type="dxa"/>
            <w:shd w:val="clear" w:color="auto" w:fill="auto"/>
            <w:vAlign w:val="bottom"/>
          </w:tcPr>
          <w:p w14:paraId="5E412949" w14:textId="6803C059"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43" w:type="dxa"/>
            <w:shd w:val="clear" w:color="auto" w:fill="auto"/>
            <w:vAlign w:val="bottom"/>
          </w:tcPr>
          <w:p w14:paraId="04D9CA69" w14:textId="72F70447"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2 </w:t>
            </w:r>
          </w:p>
        </w:tc>
        <w:tc>
          <w:tcPr>
            <w:tcW w:w="992" w:type="dxa"/>
            <w:shd w:val="clear" w:color="auto" w:fill="auto"/>
            <w:vAlign w:val="bottom"/>
          </w:tcPr>
          <w:p w14:paraId="3236DF69" w14:textId="096C166D"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2" w:type="dxa"/>
            <w:shd w:val="clear" w:color="auto" w:fill="auto"/>
            <w:vAlign w:val="bottom"/>
          </w:tcPr>
          <w:p w14:paraId="7E257AA2" w14:textId="12A5062D"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r>
      <w:tr w:rsidR="00906F5C" w:rsidRPr="0075006D" w14:paraId="572A7BBD" w14:textId="77777777" w:rsidTr="00BA072D">
        <w:trPr>
          <w:trHeight w:val="311"/>
        </w:trPr>
        <w:tc>
          <w:tcPr>
            <w:tcW w:w="4122" w:type="dxa"/>
            <w:tcBorders>
              <w:top w:val="nil"/>
              <w:left w:val="nil"/>
              <w:bottom w:val="nil"/>
              <w:right w:val="nil"/>
            </w:tcBorders>
            <w:shd w:val="clear" w:color="auto" w:fill="auto"/>
            <w:vAlign w:val="center"/>
            <w:hideMark/>
          </w:tcPr>
          <w:p w14:paraId="3DEA3117"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11" w:type="dxa"/>
            <w:shd w:val="clear" w:color="auto" w:fill="auto"/>
            <w:vAlign w:val="bottom"/>
          </w:tcPr>
          <w:p w14:paraId="5C6A1659" w14:textId="5FEAB720"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(15)</w:t>
            </w:r>
          </w:p>
        </w:tc>
        <w:tc>
          <w:tcPr>
            <w:tcW w:w="1034" w:type="dxa"/>
            <w:shd w:val="clear" w:color="auto" w:fill="auto"/>
            <w:vAlign w:val="bottom"/>
          </w:tcPr>
          <w:p w14:paraId="6CE829BF" w14:textId="4A802B1B"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(11)</w:t>
            </w:r>
          </w:p>
        </w:tc>
        <w:tc>
          <w:tcPr>
            <w:tcW w:w="1143" w:type="dxa"/>
            <w:shd w:val="clear" w:color="auto" w:fill="auto"/>
            <w:vAlign w:val="bottom"/>
          </w:tcPr>
          <w:p w14:paraId="2196874A" w14:textId="3202748A"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664 </w:t>
            </w:r>
          </w:p>
        </w:tc>
        <w:tc>
          <w:tcPr>
            <w:tcW w:w="992" w:type="dxa"/>
            <w:shd w:val="clear" w:color="auto" w:fill="auto"/>
            <w:vAlign w:val="bottom"/>
          </w:tcPr>
          <w:p w14:paraId="26D0E1F3" w14:textId="233DA1C9"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1 </w:t>
            </w:r>
          </w:p>
        </w:tc>
        <w:tc>
          <w:tcPr>
            <w:tcW w:w="992" w:type="dxa"/>
            <w:shd w:val="clear" w:color="auto" w:fill="auto"/>
            <w:vAlign w:val="bottom"/>
          </w:tcPr>
          <w:p w14:paraId="3678E65E" w14:textId="0E7452B8"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639 </w:t>
            </w:r>
          </w:p>
        </w:tc>
      </w:tr>
      <w:tr w:rsidR="00906F5C" w:rsidRPr="0075006D" w14:paraId="54F75277" w14:textId="77777777" w:rsidTr="00BA072D">
        <w:trPr>
          <w:trHeight w:val="311"/>
        </w:trPr>
        <w:tc>
          <w:tcPr>
            <w:tcW w:w="4122" w:type="dxa"/>
            <w:tcBorders>
              <w:top w:val="nil"/>
              <w:left w:val="nil"/>
              <w:bottom w:val="nil"/>
              <w:right w:val="nil"/>
            </w:tcBorders>
            <w:shd w:val="clear" w:color="auto" w:fill="auto"/>
            <w:vAlign w:val="center"/>
          </w:tcPr>
          <w:p w14:paraId="13D9E877" w14:textId="77777777" w:rsidR="00906F5C" w:rsidRPr="0075006D" w:rsidRDefault="00906F5C" w:rsidP="00906F5C">
            <w:pPr>
              <w:rPr>
                <w:rFonts w:ascii="Calibri" w:eastAsia="Calibri" w:hAnsi="Calibri" w:cs="Calibri"/>
                <w:color w:val="000000" w:themeColor="text1"/>
                <w:sz w:val="19"/>
                <w:szCs w:val="19"/>
              </w:rPr>
            </w:pPr>
            <w:r w:rsidRPr="005B17AC">
              <w:rPr>
                <w:rFonts w:ascii="Calibri" w:eastAsia="Calibri" w:hAnsi="Calibri" w:cs="Calibri"/>
                <w:color w:val="000000" w:themeColor="text1"/>
                <w:sz w:val="19"/>
                <w:szCs w:val="19"/>
              </w:rPr>
              <w:t>Preuzimanje nekretnine</w:t>
            </w:r>
          </w:p>
        </w:tc>
        <w:tc>
          <w:tcPr>
            <w:tcW w:w="1111" w:type="dxa"/>
            <w:shd w:val="clear" w:color="auto" w:fill="auto"/>
            <w:vAlign w:val="bottom"/>
          </w:tcPr>
          <w:p w14:paraId="29B7D8CD" w14:textId="4A12AFC7"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34" w:type="dxa"/>
            <w:shd w:val="clear" w:color="auto" w:fill="auto"/>
            <w:vAlign w:val="bottom"/>
          </w:tcPr>
          <w:p w14:paraId="0D04F376" w14:textId="49EE4893"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43" w:type="dxa"/>
            <w:shd w:val="clear" w:color="auto" w:fill="auto"/>
            <w:vAlign w:val="bottom"/>
          </w:tcPr>
          <w:p w14:paraId="11FCB82F" w14:textId="5562FCBA"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w:t>
            </w:r>
          </w:p>
        </w:tc>
        <w:tc>
          <w:tcPr>
            <w:tcW w:w="992" w:type="dxa"/>
            <w:shd w:val="clear" w:color="auto" w:fill="auto"/>
            <w:vAlign w:val="bottom"/>
          </w:tcPr>
          <w:p w14:paraId="27328D09" w14:textId="518656CB"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2" w:type="dxa"/>
            <w:shd w:val="clear" w:color="auto" w:fill="auto"/>
            <w:vAlign w:val="bottom"/>
          </w:tcPr>
          <w:p w14:paraId="59596151" w14:textId="29BC80D1"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w:t>
            </w:r>
          </w:p>
        </w:tc>
      </w:tr>
      <w:tr w:rsidR="005B17AC" w:rsidRPr="0075006D" w14:paraId="704DACBB" w14:textId="77777777" w:rsidTr="00BA072D">
        <w:trPr>
          <w:trHeight w:val="311"/>
        </w:trPr>
        <w:tc>
          <w:tcPr>
            <w:tcW w:w="4122" w:type="dxa"/>
            <w:tcBorders>
              <w:top w:val="nil"/>
              <w:left w:val="nil"/>
              <w:bottom w:val="nil"/>
              <w:right w:val="nil"/>
            </w:tcBorders>
            <w:shd w:val="clear" w:color="auto" w:fill="auto"/>
            <w:vAlign w:val="center"/>
          </w:tcPr>
          <w:p w14:paraId="2F238A9B" w14:textId="77777777"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111" w:type="dxa"/>
            <w:shd w:val="clear" w:color="auto" w:fill="auto"/>
            <w:vAlign w:val="bottom"/>
          </w:tcPr>
          <w:p w14:paraId="01891AF4" w14:textId="6D03CF6A" w:rsidR="005B17AC" w:rsidRPr="0075006D" w:rsidRDefault="00906F5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shd w:val="clear" w:color="auto" w:fill="auto"/>
            <w:vAlign w:val="bottom"/>
          </w:tcPr>
          <w:p w14:paraId="03DBB06D" w14:textId="463907A0" w:rsidR="005B17AC" w:rsidRPr="0075006D" w:rsidRDefault="00906F5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shd w:val="clear" w:color="auto" w:fill="auto"/>
            <w:vAlign w:val="bottom"/>
          </w:tcPr>
          <w:p w14:paraId="1E0BF867" w14:textId="14E6512E" w:rsidR="005B17AC" w:rsidRPr="0075006D" w:rsidRDefault="00906F5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shd w:val="clear" w:color="auto" w:fill="auto"/>
            <w:vAlign w:val="bottom"/>
          </w:tcPr>
          <w:p w14:paraId="4C454C3C" w14:textId="62C51332" w:rsidR="005B17AC" w:rsidRPr="0075006D" w:rsidRDefault="00906F5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shd w:val="clear" w:color="auto" w:fill="auto"/>
            <w:vAlign w:val="bottom"/>
          </w:tcPr>
          <w:p w14:paraId="198A78EC" w14:textId="3D7E5BED" w:rsidR="005B17AC" w:rsidRPr="0075006D" w:rsidRDefault="00906F5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906F5C" w:rsidRPr="0075006D" w14:paraId="5F6E927F" w14:textId="77777777" w:rsidTr="00BA072D">
        <w:trPr>
          <w:trHeight w:val="261"/>
        </w:trPr>
        <w:tc>
          <w:tcPr>
            <w:tcW w:w="4122" w:type="dxa"/>
            <w:tcBorders>
              <w:top w:val="nil"/>
              <w:left w:val="nil"/>
              <w:bottom w:val="nil"/>
              <w:right w:val="nil"/>
            </w:tcBorders>
            <w:shd w:val="clear" w:color="auto" w:fill="auto"/>
            <w:vAlign w:val="center"/>
            <w:hideMark/>
          </w:tcPr>
          <w:p w14:paraId="6EE86835" w14:textId="42163801"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w:t>
            </w:r>
            <w:r w:rsidR="00055937">
              <w:rPr>
                <w:rFonts w:ascii="Calibri" w:eastAsia="Calibri" w:hAnsi="Calibri" w:cs="Calibri"/>
                <w:color w:val="000000" w:themeColor="text1"/>
                <w:sz w:val="19"/>
                <w:szCs w:val="19"/>
              </w:rPr>
              <w:t>dobit</w:t>
            </w:r>
            <w:r w:rsidRPr="0075006D">
              <w:rPr>
                <w:rFonts w:ascii="Calibri" w:eastAsia="Calibri" w:hAnsi="Calibri" w:cs="Calibri"/>
                <w:color w:val="000000" w:themeColor="text1"/>
                <w:sz w:val="19"/>
                <w:szCs w:val="19"/>
              </w:rPr>
              <w:t xml:space="preserve">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64F2B735" w14:textId="46258F54"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034" w:type="dxa"/>
            <w:tcBorders>
              <w:top w:val="nil"/>
              <w:left w:val="nil"/>
              <w:bottom w:val="single" w:sz="8" w:space="0" w:color="auto"/>
              <w:right w:val="nil"/>
            </w:tcBorders>
            <w:shd w:val="clear" w:color="auto" w:fill="auto"/>
            <w:vAlign w:val="bottom"/>
          </w:tcPr>
          <w:p w14:paraId="4E6B5321" w14:textId="29F8563E"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1143" w:type="dxa"/>
            <w:tcBorders>
              <w:top w:val="nil"/>
              <w:left w:val="nil"/>
              <w:bottom w:val="single" w:sz="8" w:space="0" w:color="auto"/>
              <w:right w:val="nil"/>
            </w:tcBorders>
            <w:shd w:val="clear" w:color="auto" w:fill="auto"/>
            <w:vAlign w:val="bottom"/>
          </w:tcPr>
          <w:p w14:paraId="066101E4" w14:textId="3711625D"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w:t>
            </w:r>
          </w:p>
        </w:tc>
        <w:tc>
          <w:tcPr>
            <w:tcW w:w="992" w:type="dxa"/>
            <w:tcBorders>
              <w:top w:val="nil"/>
              <w:left w:val="nil"/>
              <w:bottom w:val="single" w:sz="8" w:space="0" w:color="auto"/>
              <w:right w:val="nil"/>
            </w:tcBorders>
            <w:shd w:val="clear" w:color="auto" w:fill="auto"/>
            <w:vAlign w:val="bottom"/>
          </w:tcPr>
          <w:p w14:paraId="529246B1" w14:textId="30F75B75"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 </w:t>
            </w:r>
          </w:p>
        </w:tc>
        <w:tc>
          <w:tcPr>
            <w:tcW w:w="992" w:type="dxa"/>
            <w:tcBorders>
              <w:top w:val="nil"/>
              <w:left w:val="nil"/>
              <w:bottom w:val="single" w:sz="8" w:space="0" w:color="auto"/>
              <w:right w:val="nil"/>
            </w:tcBorders>
            <w:shd w:val="clear" w:color="auto" w:fill="auto"/>
            <w:vAlign w:val="bottom"/>
          </w:tcPr>
          <w:p w14:paraId="50AEDD59" w14:textId="1C7C70E5" w:rsidR="00906F5C" w:rsidRPr="0075006D" w:rsidRDefault="00906F5C" w:rsidP="00906F5C">
            <w:pPr>
              <w:jc w:val="right"/>
              <w:rPr>
                <w:rFonts w:ascii="Calibri" w:eastAsia="Calibri" w:hAnsi="Calibri" w:cs="Calibri"/>
                <w:color w:val="000000" w:themeColor="text1"/>
                <w:sz w:val="19"/>
                <w:szCs w:val="19"/>
              </w:rPr>
            </w:pPr>
            <w:r w:rsidRPr="00BA072D">
              <w:rPr>
                <w:rFonts w:ascii="Calibri" w:eastAsia="Calibri" w:hAnsi="Calibri" w:cs="Calibri"/>
                <w:color w:val="000000" w:themeColor="text1"/>
                <w:sz w:val="19"/>
                <w:szCs w:val="19"/>
              </w:rPr>
              <w:t xml:space="preserve"> (8)</w:t>
            </w:r>
          </w:p>
        </w:tc>
      </w:tr>
      <w:tr w:rsidR="00906F5C" w:rsidRPr="0075006D" w14:paraId="0217021A" w14:textId="77777777" w:rsidTr="00BA072D">
        <w:trPr>
          <w:trHeight w:val="261"/>
        </w:trPr>
        <w:tc>
          <w:tcPr>
            <w:tcW w:w="4122" w:type="dxa"/>
            <w:tcBorders>
              <w:top w:val="nil"/>
              <w:left w:val="nil"/>
              <w:bottom w:val="nil"/>
              <w:right w:val="nil"/>
            </w:tcBorders>
            <w:shd w:val="clear" w:color="auto" w:fill="auto"/>
            <w:vAlign w:val="center"/>
            <w:hideMark/>
          </w:tcPr>
          <w:p w14:paraId="2FF6F2F2" w14:textId="7861D998" w:rsidR="00906F5C" w:rsidRPr="0075006D" w:rsidRDefault="00906F5C" w:rsidP="00906F5C">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Pr="00890EFD">
              <w:rPr>
                <w:rFonts w:ascii="Calibri" w:eastAsia="Calibri" w:hAnsi="Calibri" w:cs="Calibri"/>
                <w:b/>
                <w:bCs/>
                <w:color w:val="000000" w:themeColor="text1"/>
                <w:sz w:val="19"/>
                <w:szCs w:val="19"/>
              </w:rPr>
              <w:t xml:space="preserve">30. </w:t>
            </w:r>
            <w:r w:rsidRPr="00EE2F19">
              <w:rPr>
                <w:rFonts w:ascii="Calibri" w:eastAsia="Calibri" w:hAnsi="Calibri" w:cs="Calibri"/>
                <w:b/>
                <w:bCs/>
                <w:color w:val="000000" w:themeColor="text1"/>
                <w:sz w:val="19"/>
                <w:szCs w:val="19"/>
              </w:rPr>
              <w:t>rujna</w:t>
            </w:r>
            <w:r w:rsidRPr="00EE2F19" w:rsidDel="00EE2F19">
              <w:rPr>
                <w:rFonts w:ascii="Calibri" w:eastAsia="Calibri" w:hAnsi="Calibri" w:cs="Calibri"/>
                <w:b/>
                <w:bCs/>
                <w:color w:val="000000" w:themeColor="text1"/>
                <w:sz w:val="19"/>
                <w:szCs w:val="19"/>
              </w:rPr>
              <w:t xml:space="preserve"> </w:t>
            </w:r>
            <w:r w:rsidRPr="0075006D">
              <w:rPr>
                <w:rFonts w:ascii="Calibri" w:eastAsia="Calibri" w:hAnsi="Calibri" w:cs="Calibri"/>
                <w:b/>
                <w:bCs/>
                <w:color w:val="000000" w:themeColor="text1"/>
                <w:sz w:val="19"/>
                <w:szCs w:val="19"/>
              </w:rPr>
              <w:t>2020.</w:t>
            </w:r>
          </w:p>
        </w:tc>
        <w:tc>
          <w:tcPr>
            <w:tcW w:w="1111" w:type="dxa"/>
            <w:tcBorders>
              <w:top w:val="nil"/>
              <w:left w:val="nil"/>
              <w:bottom w:val="single" w:sz="12" w:space="0" w:color="auto"/>
              <w:right w:val="nil"/>
            </w:tcBorders>
            <w:shd w:val="clear" w:color="auto" w:fill="auto"/>
            <w:vAlign w:val="bottom"/>
          </w:tcPr>
          <w:p w14:paraId="2FD2FB77" w14:textId="2E2605FD"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22 </w:t>
            </w:r>
          </w:p>
        </w:tc>
        <w:tc>
          <w:tcPr>
            <w:tcW w:w="1034" w:type="dxa"/>
            <w:tcBorders>
              <w:top w:val="nil"/>
              <w:left w:val="nil"/>
              <w:bottom w:val="single" w:sz="12" w:space="0" w:color="auto"/>
              <w:right w:val="nil"/>
            </w:tcBorders>
            <w:shd w:val="clear" w:color="auto" w:fill="auto"/>
            <w:vAlign w:val="bottom"/>
          </w:tcPr>
          <w:p w14:paraId="4C05DDFF" w14:textId="03C07C40"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6 </w:t>
            </w:r>
          </w:p>
        </w:tc>
        <w:tc>
          <w:tcPr>
            <w:tcW w:w="1143" w:type="dxa"/>
            <w:tcBorders>
              <w:top w:val="nil"/>
              <w:left w:val="nil"/>
              <w:bottom w:val="single" w:sz="12" w:space="0" w:color="auto"/>
              <w:right w:val="nil"/>
            </w:tcBorders>
            <w:shd w:val="clear" w:color="auto" w:fill="auto"/>
            <w:vAlign w:val="bottom"/>
          </w:tcPr>
          <w:p w14:paraId="18224A58" w14:textId="0A6B65B7"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36.024 </w:t>
            </w:r>
          </w:p>
        </w:tc>
        <w:tc>
          <w:tcPr>
            <w:tcW w:w="992" w:type="dxa"/>
            <w:tcBorders>
              <w:top w:val="nil"/>
              <w:left w:val="nil"/>
              <w:bottom w:val="single" w:sz="12" w:space="0" w:color="auto"/>
              <w:right w:val="nil"/>
            </w:tcBorders>
            <w:shd w:val="clear" w:color="auto" w:fill="auto"/>
            <w:vAlign w:val="bottom"/>
          </w:tcPr>
          <w:p w14:paraId="768AC91D" w14:textId="5529D560"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7 </w:t>
            </w:r>
          </w:p>
        </w:tc>
        <w:tc>
          <w:tcPr>
            <w:tcW w:w="992" w:type="dxa"/>
            <w:tcBorders>
              <w:top w:val="nil"/>
              <w:left w:val="nil"/>
              <w:bottom w:val="single" w:sz="12" w:space="0" w:color="auto"/>
              <w:right w:val="nil"/>
            </w:tcBorders>
            <w:shd w:val="clear" w:color="auto" w:fill="auto"/>
            <w:vAlign w:val="bottom"/>
          </w:tcPr>
          <w:p w14:paraId="455251C0" w14:textId="40EBB10C" w:rsidR="00906F5C" w:rsidRPr="0075006D" w:rsidRDefault="00906F5C" w:rsidP="00906F5C">
            <w:pPr>
              <w:jc w:val="right"/>
              <w:rPr>
                <w:rFonts w:ascii="Calibri" w:eastAsia="Calibri" w:hAnsi="Calibri" w:cs="Calibri"/>
                <w:b/>
                <w:color w:val="000000" w:themeColor="text1"/>
                <w:sz w:val="19"/>
                <w:szCs w:val="19"/>
              </w:rPr>
            </w:pPr>
            <w:r w:rsidRPr="00BA072D">
              <w:rPr>
                <w:rFonts w:ascii="Calibri" w:eastAsia="Calibri" w:hAnsi="Calibri" w:cs="Calibri"/>
                <w:b/>
                <w:color w:val="000000" w:themeColor="text1"/>
                <w:sz w:val="19"/>
                <w:szCs w:val="19"/>
              </w:rPr>
              <w:t xml:space="preserve"> 36.059 </w:t>
            </w:r>
          </w:p>
        </w:tc>
      </w:tr>
    </w:tbl>
    <w:p w14:paraId="47B860A2" w14:textId="77777777" w:rsidR="00497D4A" w:rsidRPr="0075006D" w:rsidRDefault="00497D4A" w:rsidP="00DF73D1">
      <w:pPr>
        <w:tabs>
          <w:tab w:val="left" w:pos="9180"/>
        </w:tabs>
        <w:jc w:val="both"/>
        <w:rPr>
          <w:rFonts w:ascii="Calibri" w:eastAsia="Times New Roman" w:hAnsi="Calibri" w:cs="Arial"/>
          <w:b/>
          <w:bCs/>
          <w:color w:val="000000" w:themeColor="text1"/>
        </w:rPr>
      </w:pPr>
    </w:p>
    <w:p w14:paraId="076001BF" w14:textId="77777777" w:rsidR="00497D4A" w:rsidRPr="0075006D"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497D4A" w:rsidRPr="0075006D" w14:paraId="7B44BF44" w14:textId="77777777" w:rsidTr="008F45B9">
        <w:trPr>
          <w:trHeight w:val="248"/>
        </w:trPr>
        <w:tc>
          <w:tcPr>
            <w:tcW w:w="4122" w:type="dxa"/>
            <w:tcBorders>
              <w:top w:val="nil"/>
              <w:left w:val="nil"/>
              <w:bottom w:val="nil"/>
              <w:right w:val="nil"/>
            </w:tcBorders>
            <w:shd w:val="clear" w:color="auto" w:fill="auto"/>
            <w:vAlign w:val="center"/>
          </w:tcPr>
          <w:p w14:paraId="092FAD2B" w14:textId="77777777"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14:paraId="0513079E"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4617E654" w14:textId="77777777"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1DEC0B9F"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038683D8"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5A7CA7F8"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590029A7" w14:textId="77777777" w:rsidTr="008F45B9">
        <w:trPr>
          <w:trHeight w:val="248"/>
        </w:trPr>
        <w:tc>
          <w:tcPr>
            <w:tcW w:w="4122" w:type="dxa"/>
            <w:tcBorders>
              <w:top w:val="nil"/>
              <w:left w:val="nil"/>
              <w:bottom w:val="nil"/>
              <w:right w:val="nil"/>
            </w:tcBorders>
            <w:shd w:val="clear" w:color="auto" w:fill="auto"/>
            <w:vAlign w:val="center"/>
            <w:hideMark/>
          </w:tcPr>
          <w:p w14:paraId="176A7C4E" w14:textId="77777777"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111" w:type="dxa"/>
            <w:tcBorders>
              <w:top w:val="nil"/>
              <w:left w:val="nil"/>
              <w:bottom w:val="nil"/>
              <w:right w:val="nil"/>
            </w:tcBorders>
            <w:shd w:val="clear" w:color="auto" w:fill="auto"/>
            <w:vAlign w:val="center"/>
            <w:hideMark/>
          </w:tcPr>
          <w:p w14:paraId="6B2F85B0"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14:paraId="1928AA7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14:paraId="4820AF6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14:paraId="28F6259D"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14:paraId="060DC30B"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14:paraId="3218B512" w14:textId="77777777" w:rsidTr="008F45B9">
        <w:trPr>
          <w:trHeight w:val="248"/>
        </w:trPr>
        <w:tc>
          <w:tcPr>
            <w:tcW w:w="4122" w:type="dxa"/>
            <w:tcBorders>
              <w:top w:val="nil"/>
              <w:left w:val="nil"/>
              <w:bottom w:val="nil"/>
              <w:right w:val="nil"/>
            </w:tcBorders>
            <w:shd w:val="clear" w:color="auto" w:fill="auto"/>
            <w:vAlign w:val="center"/>
            <w:hideMark/>
          </w:tcPr>
          <w:p w14:paraId="764ACF65" w14:textId="77777777"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14:paraId="2F034CD4"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14:paraId="2CA733AA"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14:paraId="2575C1A6"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3192BC52"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654F666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14:paraId="4B2A1EC9" w14:textId="77777777" w:rsidTr="008F45B9">
        <w:trPr>
          <w:trHeight w:val="248"/>
        </w:trPr>
        <w:tc>
          <w:tcPr>
            <w:tcW w:w="4122" w:type="dxa"/>
            <w:tcBorders>
              <w:top w:val="nil"/>
              <w:left w:val="nil"/>
              <w:bottom w:val="nil"/>
              <w:right w:val="nil"/>
            </w:tcBorders>
            <w:shd w:val="clear" w:color="auto" w:fill="auto"/>
            <w:vAlign w:val="center"/>
          </w:tcPr>
          <w:p w14:paraId="78E72EBB" w14:textId="77777777"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14:paraId="57F8A8CE"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7970BDD3" w14:textId="77777777"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752F436E"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313AD5DD" w14:textId="77777777"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392B3F59"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14CC0719" w14:textId="77777777" w:rsidTr="008F45B9">
        <w:trPr>
          <w:trHeight w:val="248"/>
        </w:trPr>
        <w:tc>
          <w:tcPr>
            <w:tcW w:w="4122" w:type="dxa"/>
            <w:tcBorders>
              <w:top w:val="nil"/>
              <w:left w:val="nil"/>
              <w:bottom w:val="nil"/>
              <w:right w:val="nil"/>
            </w:tcBorders>
            <w:shd w:val="clear" w:color="auto" w:fill="auto"/>
            <w:vAlign w:val="center"/>
            <w:hideMark/>
          </w:tcPr>
          <w:p w14:paraId="29EBDC9D"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111" w:type="dxa"/>
            <w:tcBorders>
              <w:top w:val="nil"/>
              <w:left w:val="nil"/>
              <w:bottom w:val="nil"/>
              <w:right w:val="nil"/>
            </w:tcBorders>
            <w:shd w:val="clear" w:color="auto" w:fill="auto"/>
            <w:vAlign w:val="bottom"/>
          </w:tcPr>
          <w:p w14:paraId="587B3379"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46 </w:t>
            </w:r>
          </w:p>
        </w:tc>
        <w:tc>
          <w:tcPr>
            <w:tcW w:w="1034" w:type="dxa"/>
            <w:tcBorders>
              <w:top w:val="nil"/>
              <w:left w:val="nil"/>
              <w:bottom w:val="nil"/>
              <w:right w:val="nil"/>
            </w:tcBorders>
            <w:shd w:val="clear" w:color="auto" w:fill="auto"/>
            <w:vAlign w:val="bottom"/>
          </w:tcPr>
          <w:p w14:paraId="09728AE4"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14:paraId="0A470FD1"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33.837 </w:t>
            </w:r>
          </w:p>
        </w:tc>
        <w:tc>
          <w:tcPr>
            <w:tcW w:w="992" w:type="dxa"/>
            <w:tcBorders>
              <w:top w:val="nil"/>
              <w:left w:val="nil"/>
              <w:bottom w:val="nil"/>
              <w:right w:val="nil"/>
            </w:tcBorders>
            <w:shd w:val="clear" w:color="auto" w:fill="auto"/>
            <w:vAlign w:val="bottom"/>
          </w:tcPr>
          <w:p w14:paraId="6336873C"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3DEEFF7C"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33.883 </w:t>
            </w:r>
          </w:p>
        </w:tc>
      </w:tr>
      <w:tr w:rsidR="00497D4A" w:rsidRPr="0075006D" w14:paraId="2285246B" w14:textId="77777777" w:rsidTr="008F45B9">
        <w:trPr>
          <w:trHeight w:val="248"/>
        </w:trPr>
        <w:tc>
          <w:tcPr>
            <w:tcW w:w="4122" w:type="dxa"/>
            <w:tcBorders>
              <w:top w:val="nil"/>
              <w:left w:val="nil"/>
              <w:bottom w:val="nil"/>
              <w:right w:val="nil"/>
            </w:tcBorders>
            <w:shd w:val="clear" w:color="auto" w:fill="auto"/>
          </w:tcPr>
          <w:p w14:paraId="723915C2"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14:paraId="13049EDA"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 </w:t>
            </w:r>
          </w:p>
        </w:tc>
        <w:tc>
          <w:tcPr>
            <w:tcW w:w="1034" w:type="dxa"/>
            <w:tcBorders>
              <w:top w:val="nil"/>
              <w:left w:val="nil"/>
              <w:bottom w:val="nil"/>
              <w:right w:val="nil"/>
            </w:tcBorders>
            <w:shd w:val="clear" w:color="auto" w:fill="auto"/>
            <w:vAlign w:val="bottom"/>
          </w:tcPr>
          <w:p w14:paraId="334ECFE9"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14:paraId="718AF8C1"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c>
          <w:tcPr>
            <w:tcW w:w="992" w:type="dxa"/>
            <w:tcBorders>
              <w:top w:val="nil"/>
              <w:left w:val="nil"/>
              <w:bottom w:val="nil"/>
              <w:right w:val="nil"/>
            </w:tcBorders>
            <w:shd w:val="clear" w:color="auto" w:fill="auto"/>
            <w:vAlign w:val="bottom"/>
          </w:tcPr>
          <w:p w14:paraId="7B75FF84"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78D87172"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497D4A" w:rsidRPr="0075006D" w14:paraId="69640CE0" w14:textId="77777777" w:rsidTr="008F45B9">
        <w:trPr>
          <w:trHeight w:val="248"/>
        </w:trPr>
        <w:tc>
          <w:tcPr>
            <w:tcW w:w="4122" w:type="dxa"/>
            <w:tcBorders>
              <w:top w:val="nil"/>
              <w:left w:val="nil"/>
              <w:bottom w:val="nil"/>
              <w:right w:val="nil"/>
            </w:tcBorders>
            <w:shd w:val="clear" w:color="auto" w:fill="auto"/>
          </w:tcPr>
          <w:p w14:paraId="68D2D60A"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14:paraId="7B6A2E2C"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w:t>
            </w:r>
          </w:p>
        </w:tc>
        <w:tc>
          <w:tcPr>
            <w:tcW w:w="1034" w:type="dxa"/>
            <w:tcBorders>
              <w:top w:val="nil"/>
              <w:left w:val="nil"/>
              <w:bottom w:val="nil"/>
              <w:right w:val="nil"/>
            </w:tcBorders>
            <w:shd w:val="clear" w:color="auto" w:fill="auto"/>
            <w:vAlign w:val="bottom"/>
          </w:tcPr>
          <w:p w14:paraId="337A4772"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143" w:type="dxa"/>
            <w:tcBorders>
              <w:top w:val="nil"/>
              <w:left w:val="nil"/>
              <w:bottom w:val="nil"/>
              <w:right w:val="nil"/>
            </w:tcBorders>
            <w:shd w:val="clear" w:color="auto" w:fill="auto"/>
            <w:vAlign w:val="bottom"/>
          </w:tcPr>
          <w:p w14:paraId="7513A4D2"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0DA70647"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5BA87A2E"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497D4A" w:rsidRPr="0075006D" w14:paraId="610D42F1" w14:textId="77777777" w:rsidTr="008F45B9">
        <w:trPr>
          <w:trHeight w:val="248"/>
        </w:trPr>
        <w:tc>
          <w:tcPr>
            <w:tcW w:w="4122" w:type="dxa"/>
            <w:tcBorders>
              <w:top w:val="nil"/>
              <w:left w:val="nil"/>
              <w:bottom w:val="nil"/>
              <w:right w:val="nil"/>
            </w:tcBorders>
            <w:shd w:val="clear" w:color="auto" w:fill="auto"/>
            <w:hideMark/>
          </w:tcPr>
          <w:p w14:paraId="3E4EE93B"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14:paraId="74565FE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14:paraId="30AB5C6B"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w:t>
            </w:r>
          </w:p>
        </w:tc>
        <w:tc>
          <w:tcPr>
            <w:tcW w:w="1143" w:type="dxa"/>
            <w:tcBorders>
              <w:top w:val="nil"/>
              <w:left w:val="nil"/>
              <w:bottom w:val="nil"/>
              <w:right w:val="nil"/>
            </w:tcBorders>
            <w:shd w:val="clear" w:color="auto" w:fill="auto"/>
            <w:vAlign w:val="bottom"/>
          </w:tcPr>
          <w:p w14:paraId="390553CE"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992" w:type="dxa"/>
            <w:tcBorders>
              <w:top w:val="nil"/>
              <w:left w:val="nil"/>
              <w:bottom w:val="nil"/>
              <w:right w:val="nil"/>
            </w:tcBorders>
            <w:shd w:val="clear" w:color="auto" w:fill="auto"/>
            <w:vAlign w:val="bottom"/>
          </w:tcPr>
          <w:p w14:paraId="1C6CE4F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 </w:t>
            </w:r>
          </w:p>
        </w:tc>
        <w:tc>
          <w:tcPr>
            <w:tcW w:w="992" w:type="dxa"/>
            <w:tcBorders>
              <w:top w:val="nil"/>
              <w:left w:val="nil"/>
              <w:bottom w:val="nil"/>
              <w:right w:val="nil"/>
            </w:tcBorders>
            <w:shd w:val="clear" w:color="auto" w:fill="auto"/>
            <w:vAlign w:val="bottom"/>
          </w:tcPr>
          <w:p w14:paraId="1899D857"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497D4A" w:rsidRPr="0075006D" w14:paraId="0C874A1C" w14:textId="77777777" w:rsidTr="008F45B9">
        <w:trPr>
          <w:trHeight w:val="311"/>
        </w:trPr>
        <w:tc>
          <w:tcPr>
            <w:tcW w:w="4122" w:type="dxa"/>
            <w:tcBorders>
              <w:top w:val="nil"/>
              <w:left w:val="nil"/>
              <w:bottom w:val="nil"/>
              <w:right w:val="nil"/>
            </w:tcBorders>
            <w:shd w:val="clear" w:color="auto" w:fill="auto"/>
            <w:vAlign w:val="center"/>
            <w:hideMark/>
          </w:tcPr>
          <w:p w14:paraId="54CE0060"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11" w:type="dxa"/>
            <w:tcBorders>
              <w:top w:val="nil"/>
              <w:left w:val="nil"/>
              <w:bottom w:val="nil"/>
              <w:right w:val="nil"/>
            </w:tcBorders>
            <w:shd w:val="clear" w:color="auto" w:fill="auto"/>
            <w:vAlign w:val="bottom"/>
          </w:tcPr>
          <w:p w14:paraId="7DF14122"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(17)</w:t>
            </w:r>
          </w:p>
        </w:tc>
        <w:tc>
          <w:tcPr>
            <w:tcW w:w="1034" w:type="dxa"/>
            <w:tcBorders>
              <w:top w:val="nil"/>
              <w:left w:val="nil"/>
              <w:bottom w:val="nil"/>
              <w:right w:val="nil"/>
            </w:tcBorders>
            <w:shd w:val="clear" w:color="auto" w:fill="auto"/>
            <w:vAlign w:val="bottom"/>
          </w:tcPr>
          <w:p w14:paraId="2B5CA286"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23 </w:t>
            </w:r>
          </w:p>
        </w:tc>
        <w:tc>
          <w:tcPr>
            <w:tcW w:w="1143" w:type="dxa"/>
            <w:tcBorders>
              <w:top w:val="nil"/>
              <w:left w:val="nil"/>
              <w:bottom w:val="nil"/>
              <w:right w:val="nil"/>
            </w:tcBorders>
            <w:shd w:val="clear" w:color="auto" w:fill="auto"/>
            <w:vAlign w:val="bottom"/>
          </w:tcPr>
          <w:p w14:paraId="1BD3BB2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1.614 </w:t>
            </w:r>
          </w:p>
        </w:tc>
        <w:tc>
          <w:tcPr>
            <w:tcW w:w="992" w:type="dxa"/>
            <w:tcBorders>
              <w:top w:val="nil"/>
              <w:left w:val="nil"/>
              <w:bottom w:val="nil"/>
              <w:right w:val="nil"/>
            </w:tcBorders>
            <w:shd w:val="clear" w:color="auto" w:fill="auto"/>
            <w:vAlign w:val="bottom"/>
          </w:tcPr>
          <w:p w14:paraId="24C0BF03"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992" w:type="dxa"/>
            <w:tcBorders>
              <w:top w:val="nil"/>
              <w:left w:val="nil"/>
              <w:bottom w:val="nil"/>
              <w:right w:val="nil"/>
            </w:tcBorders>
            <w:shd w:val="clear" w:color="auto" w:fill="auto"/>
            <w:vAlign w:val="bottom"/>
          </w:tcPr>
          <w:p w14:paraId="116C8DC4"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1.584 </w:t>
            </w:r>
          </w:p>
        </w:tc>
      </w:tr>
      <w:tr w:rsidR="00497D4A" w:rsidRPr="0075006D" w14:paraId="2E1AE54C" w14:textId="77777777" w:rsidTr="008F45B9">
        <w:trPr>
          <w:trHeight w:val="311"/>
        </w:trPr>
        <w:tc>
          <w:tcPr>
            <w:tcW w:w="4122" w:type="dxa"/>
            <w:tcBorders>
              <w:top w:val="nil"/>
              <w:left w:val="nil"/>
              <w:bottom w:val="nil"/>
              <w:right w:val="nil"/>
            </w:tcBorders>
            <w:shd w:val="clear" w:color="auto" w:fill="auto"/>
            <w:vAlign w:val="center"/>
          </w:tcPr>
          <w:p w14:paraId="3D32C699"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111" w:type="dxa"/>
            <w:tcBorders>
              <w:top w:val="nil"/>
              <w:left w:val="nil"/>
              <w:bottom w:val="nil"/>
              <w:right w:val="nil"/>
            </w:tcBorders>
            <w:shd w:val="clear" w:color="auto" w:fill="auto"/>
            <w:vAlign w:val="bottom"/>
          </w:tcPr>
          <w:p w14:paraId="5FF9BEC9"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14:paraId="0B1911BE"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14:paraId="5BCA6F01"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(38)</w:t>
            </w:r>
          </w:p>
        </w:tc>
        <w:tc>
          <w:tcPr>
            <w:tcW w:w="992" w:type="dxa"/>
            <w:tcBorders>
              <w:top w:val="nil"/>
              <w:left w:val="nil"/>
              <w:bottom w:val="nil"/>
              <w:right w:val="nil"/>
            </w:tcBorders>
            <w:shd w:val="clear" w:color="auto" w:fill="auto"/>
            <w:vAlign w:val="bottom"/>
          </w:tcPr>
          <w:p w14:paraId="0011500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333908F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(38)</w:t>
            </w:r>
          </w:p>
        </w:tc>
      </w:tr>
      <w:tr w:rsidR="00497D4A" w:rsidRPr="0075006D" w14:paraId="21C6EF82" w14:textId="77777777" w:rsidTr="008F45B9">
        <w:trPr>
          <w:trHeight w:val="261"/>
        </w:trPr>
        <w:tc>
          <w:tcPr>
            <w:tcW w:w="4122" w:type="dxa"/>
            <w:tcBorders>
              <w:top w:val="nil"/>
              <w:left w:val="nil"/>
              <w:bottom w:val="nil"/>
              <w:right w:val="nil"/>
            </w:tcBorders>
            <w:shd w:val="clear" w:color="auto" w:fill="auto"/>
            <w:vAlign w:val="center"/>
            <w:hideMark/>
          </w:tcPr>
          <w:p w14:paraId="58DB60BC" w14:textId="06F57876"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w:t>
            </w:r>
            <w:r w:rsidR="00172B16">
              <w:rPr>
                <w:rFonts w:ascii="Calibri" w:eastAsia="Calibri" w:hAnsi="Calibri" w:cs="Calibri"/>
                <w:color w:val="000000" w:themeColor="text1"/>
                <w:sz w:val="19"/>
                <w:szCs w:val="19"/>
              </w:rPr>
              <w:t>gubitak</w:t>
            </w:r>
            <w:r w:rsidRPr="0075006D">
              <w:rPr>
                <w:rFonts w:ascii="Calibri" w:eastAsia="Calibri" w:hAnsi="Calibri" w:cs="Calibri"/>
                <w:color w:val="000000" w:themeColor="text1"/>
                <w:sz w:val="19"/>
                <w:szCs w:val="19"/>
              </w:rPr>
              <w:t xml:space="preserve">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731AFB1D"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034" w:type="dxa"/>
            <w:tcBorders>
              <w:top w:val="nil"/>
              <w:left w:val="nil"/>
              <w:bottom w:val="single" w:sz="8" w:space="0" w:color="auto"/>
              <w:right w:val="nil"/>
            </w:tcBorders>
            <w:shd w:val="clear" w:color="auto" w:fill="auto"/>
            <w:vAlign w:val="bottom"/>
          </w:tcPr>
          <w:p w14:paraId="6D207A2C"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43" w:type="dxa"/>
            <w:tcBorders>
              <w:top w:val="nil"/>
              <w:left w:val="nil"/>
              <w:bottom w:val="single" w:sz="8" w:space="0" w:color="auto"/>
              <w:right w:val="nil"/>
            </w:tcBorders>
            <w:shd w:val="clear" w:color="auto" w:fill="auto"/>
            <w:vAlign w:val="bottom"/>
          </w:tcPr>
          <w:p w14:paraId="11FBE6E5"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7</w:t>
            </w:r>
          </w:p>
        </w:tc>
        <w:tc>
          <w:tcPr>
            <w:tcW w:w="992" w:type="dxa"/>
            <w:tcBorders>
              <w:top w:val="nil"/>
              <w:left w:val="nil"/>
              <w:bottom w:val="single" w:sz="8" w:space="0" w:color="auto"/>
              <w:right w:val="nil"/>
            </w:tcBorders>
            <w:shd w:val="clear" w:color="auto" w:fill="auto"/>
            <w:vAlign w:val="bottom"/>
          </w:tcPr>
          <w:p w14:paraId="07D58AE1"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992" w:type="dxa"/>
            <w:tcBorders>
              <w:top w:val="nil"/>
              <w:left w:val="nil"/>
              <w:bottom w:val="single" w:sz="8" w:space="0" w:color="auto"/>
              <w:right w:val="nil"/>
            </w:tcBorders>
            <w:shd w:val="clear" w:color="auto" w:fill="auto"/>
            <w:vAlign w:val="bottom"/>
          </w:tcPr>
          <w:p w14:paraId="263D893F"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7 </w:t>
            </w:r>
          </w:p>
        </w:tc>
      </w:tr>
      <w:tr w:rsidR="00497D4A" w:rsidRPr="0075006D" w14:paraId="2668C8E1" w14:textId="77777777" w:rsidTr="008F45B9">
        <w:trPr>
          <w:trHeight w:val="261"/>
        </w:trPr>
        <w:tc>
          <w:tcPr>
            <w:tcW w:w="4122" w:type="dxa"/>
            <w:tcBorders>
              <w:top w:val="nil"/>
              <w:left w:val="nil"/>
              <w:bottom w:val="nil"/>
              <w:right w:val="nil"/>
            </w:tcBorders>
            <w:shd w:val="clear" w:color="auto" w:fill="auto"/>
            <w:vAlign w:val="center"/>
            <w:hideMark/>
          </w:tcPr>
          <w:p w14:paraId="67DF1BDA" w14:textId="77777777"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111" w:type="dxa"/>
            <w:tcBorders>
              <w:top w:val="nil"/>
              <w:left w:val="nil"/>
              <w:bottom w:val="single" w:sz="12" w:space="0" w:color="auto"/>
              <w:right w:val="nil"/>
            </w:tcBorders>
            <w:shd w:val="clear" w:color="auto" w:fill="auto"/>
            <w:vAlign w:val="center"/>
          </w:tcPr>
          <w:p w14:paraId="753C5AED"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30 </w:t>
            </w:r>
          </w:p>
        </w:tc>
        <w:tc>
          <w:tcPr>
            <w:tcW w:w="1034" w:type="dxa"/>
            <w:tcBorders>
              <w:top w:val="nil"/>
              <w:left w:val="nil"/>
              <w:bottom w:val="single" w:sz="12" w:space="0" w:color="auto"/>
              <w:right w:val="nil"/>
            </w:tcBorders>
            <w:shd w:val="clear" w:color="auto" w:fill="auto"/>
            <w:vAlign w:val="center"/>
          </w:tcPr>
          <w:p w14:paraId="2779230C"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18 </w:t>
            </w:r>
          </w:p>
        </w:tc>
        <w:tc>
          <w:tcPr>
            <w:tcW w:w="1143" w:type="dxa"/>
            <w:tcBorders>
              <w:top w:val="nil"/>
              <w:left w:val="nil"/>
              <w:bottom w:val="single" w:sz="12" w:space="0" w:color="auto"/>
              <w:right w:val="nil"/>
            </w:tcBorders>
            <w:shd w:val="clear" w:color="auto" w:fill="auto"/>
            <w:vAlign w:val="center"/>
          </w:tcPr>
          <w:p w14:paraId="6D423B07"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35.382 </w:t>
            </w:r>
          </w:p>
        </w:tc>
        <w:tc>
          <w:tcPr>
            <w:tcW w:w="992" w:type="dxa"/>
            <w:tcBorders>
              <w:top w:val="nil"/>
              <w:left w:val="nil"/>
              <w:bottom w:val="single" w:sz="12" w:space="0" w:color="auto"/>
              <w:right w:val="nil"/>
            </w:tcBorders>
            <w:shd w:val="clear" w:color="auto" w:fill="auto"/>
            <w:vAlign w:val="center"/>
          </w:tcPr>
          <w:p w14:paraId="20DF7A2D"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6 </w:t>
            </w:r>
          </w:p>
        </w:tc>
        <w:tc>
          <w:tcPr>
            <w:tcW w:w="992" w:type="dxa"/>
            <w:tcBorders>
              <w:top w:val="nil"/>
              <w:left w:val="nil"/>
              <w:bottom w:val="single" w:sz="12" w:space="0" w:color="auto"/>
              <w:right w:val="nil"/>
            </w:tcBorders>
            <w:shd w:val="clear" w:color="auto" w:fill="auto"/>
            <w:vAlign w:val="center"/>
          </w:tcPr>
          <w:p w14:paraId="385EC2ED"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35.436 </w:t>
            </w:r>
          </w:p>
        </w:tc>
      </w:tr>
    </w:tbl>
    <w:p w14:paraId="1CEF1DDB" w14:textId="77777777" w:rsidR="00497D4A" w:rsidRPr="0075006D" w:rsidRDefault="00497D4A" w:rsidP="00DF73D1">
      <w:pPr>
        <w:tabs>
          <w:tab w:val="left" w:pos="9180"/>
        </w:tabs>
        <w:jc w:val="both"/>
        <w:rPr>
          <w:rFonts w:ascii="Calibri" w:eastAsia="Times New Roman" w:hAnsi="Calibri" w:cs="Arial"/>
          <w:b/>
          <w:bCs/>
          <w:color w:val="000000" w:themeColor="text1"/>
        </w:rPr>
      </w:pPr>
    </w:p>
    <w:p w14:paraId="1C59244A" w14:textId="77777777" w:rsidR="00497D4A" w:rsidRPr="0075006D" w:rsidRDefault="00497D4A" w:rsidP="00DF73D1">
      <w:pPr>
        <w:tabs>
          <w:tab w:val="left" w:pos="9180"/>
        </w:tabs>
        <w:jc w:val="both"/>
        <w:rPr>
          <w:rFonts w:ascii="Calibri" w:eastAsia="Times New Roman" w:hAnsi="Calibri" w:cs="Arial"/>
          <w:b/>
          <w:bCs/>
          <w:color w:val="000000" w:themeColor="text1"/>
        </w:rPr>
      </w:pPr>
    </w:p>
    <w:p w14:paraId="22D1FA89" w14:textId="77777777" w:rsidR="00497D4A" w:rsidRPr="0075006D" w:rsidRDefault="00497D4A" w:rsidP="00DF73D1">
      <w:pPr>
        <w:tabs>
          <w:tab w:val="left" w:pos="9180"/>
        </w:tabs>
        <w:jc w:val="both"/>
        <w:rPr>
          <w:rFonts w:ascii="Calibri" w:eastAsia="Times New Roman" w:hAnsi="Calibri" w:cs="Arial"/>
          <w:b/>
          <w:bCs/>
          <w:color w:val="000000" w:themeColor="text1"/>
        </w:rPr>
        <w:sectPr w:rsidR="00497D4A" w:rsidRPr="0075006D" w:rsidSect="00DF73D1">
          <w:pgSz w:w="11906" w:h="16838"/>
          <w:pgMar w:top="1417" w:right="1417" w:bottom="1417" w:left="1417" w:header="708" w:footer="708" w:gutter="0"/>
          <w:cols w:space="708"/>
          <w:docGrid w:linePitch="360"/>
        </w:sectPr>
      </w:pPr>
    </w:p>
    <w:p w14:paraId="6C851077" w14:textId="77777777" w:rsidR="008F45B9" w:rsidRPr="0075006D" w:rsidRDefault="008F45B9" w:rsidP="00497D4A">
      <w:pPr>
        <w:jc w:val="both"/>
        <w:rPr>
          <w:rFonts w:ascii="Calibri" w:eastAsia="Times New Roman" w:hAnsi="Calibri" w:cs="Arial"/>
          <w:b/>
          <w:color w:val="000000" w:themeColor="text1"/>
          <w:szCs w:val="20"/>
        </w:rPr>
      </w:pPr>
      <w:bookmarkStart w:id="109" w:name="_Hlk36651357"/>
    </w:p>
    <w:p w14:paraId="47D595FF" w14:textId="77777777"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7E83FB6" w14:textId="77777777" w:rsidR="00497D4A" w:rsidRPr="0075006D" w:rsidRDefault="00497D4A" w:rsidP="00497D4A">
      <w:pPr>
        <w:jc w:val="both"/>
        <w:rPr>
          <w:rFonts w:ascii="Calibri" w:eastAsia="Times New Roman" w:hAnsi="Calibri" w:cs="Arial"/>
          <w:b/>
          <w:color w:val="000000" w:themeColor="text1"/>
          <w:szCs w:val="20"/>
        </w:rPr>
      </w:pPr>
    </w:p>
    <w:bookmarkEnd w:id="109"/>
    <w:p w14:paraId="53E10E6B" w14:textId="77777777"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14:paraId="7BF30EE3" w14:textId="77777777" w:rsidR="00497D4A" w:rsidRPr="0075006D" w:rsidRDefault="00497D4A" w:rsidP="00497D4A">
      <w:pPr>
        <w:jc w:val="both"/>
        <w:rPr>
          <w:rFonts w:ascii="Calibri" w:eastAsia="Times New Roman" w:hAnsi="Calibri" w:cs="Arial"/>
          <w:b/>
          <w:color w:val="000000" w:themeColor="text1"/>
          <w:szCs w:val="20"/>
        </w:rPr>
      </w:pPr>
    </w:p>
    <w:p w14:paraId="368F0982" w14:textId="77777777" w:rsidR="00497D4A" w:rsidRPr="0075006D" w:rsidRDefault="00497D4A" w:rsidP="00497D4A">
      <w:pPr>
        <w:pStyle w:val="T1"/>
        <w:numPr>
          <w:ilvl w:val="8"/>
          <w:numId w:val="38"/>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14:paraId="286CA18F" w14:textId="77777777" w:rsidR="00497D4A" w:rsidRPr="0075006D" w:rsidRDefault="00497D4A" w:rsidP="00497D4A">
      <w:pPr>
        <w:tabs>
          <w:tab w:val="right" w:pos="1202"/>
        </w:tabs>
        <w:jc w:val="both"/>
        <w:outlineLvl w:val="0"/>
        <w:rPr>
          <w:rFonts w:ascii="Calibri" w:eastAsia="Times New Roman" w:hAnsi="Calibri" w:cs="Times New Roman"/>
          <w:b/>
          <w:color w:val="000000" w:themeColor="text1"/>
          <w:szCs w:val="20"/>
        </w:rPr>
      </w:pPr>
    </w:p>
    <w:p w14:paraId="6A7EC2EA" w14:textId="77777777" w:rsidR="00497D4A" w:rsidRPr="0075006D" w:rsidRDefault="00497D4A" w:rsidP="00DF73D1">
      <w:pPr>
        <w:tabs>
          <w:tab w:val="left" w:pos="9180"/>
        </w:tabs>
        <w:jc w:val="both"/>
        <w:rPr>
          <w:rFonts w:ascii="Calibri" w:eastAsia="Times New Roman" w:hAnsi="Calibri" w:cs="Arial"/>
          <w:b/>
          <w:bCs/>
          <w:color w:val="000000" w:themeColor="text1"/>
        </w:rPr>
      </w:pPr>
      <w:r w:rsidRPr="0075006D">
        <w:rPr>
          <w:rFonts w:ascii="Calibri" w:eastAsia="Times New Roman" w:hAnsi="Calibri" w:cs="Arial"/>
          <w:b/>
          <w:bCs/>
          <w:color w:val="000000" w:themeColor="text1"/>
        </w:rPr>
        <w:t>Garancije i preuzete obveze</w:t>
      </w:r>
    </w:p>
    <w:p w14:paraId="1C086E4A" w14:textId="77777777" w:rsidR="00497D4A" w:rsidRPr="0075006D"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53"/>
        <w:gridCol w:w="1030"/>
        <w:gridCol w:w="1030"/>
        <w:gridCol w:w="1030"/>
        <w:gridCol w:w="1027"/>
        <w:gridCol w:w="1099"/>
      </w:tblGrid>
      <w:tr w:rsidR="00497D4A" w:rsidRPr="0075006D" w14:paraId="5CF68684" w14:textId="77777777" w:rsidTr="008F45B9">
        <w:trPr>
          <w:trHeight w:val="176"/>
        </w:trPr>
        <w:tc>
          <w:tcPr>
            <w:tcW w:w="4153" w:type="dxa"/>
            <w:tcBorders>
              <w:top w:val="nil"/>
              <w:left w:val="nil"/>
              <w:bottom w:val="nil"/>
              <w:right w:val="nil"/>
            </w:tcBorders>
            <w:shd w:val="clear" w:color="auto" w:fill="auto"/>
            <w:vAlign w:val="center"/>
          </w:tcPr>
          <w:p w14:paraId="0A7BDA36" w14:textId="77777777" w:rsidR="00497D4A" w:rsidRPr="0075006D" w:rsidRDefault="00497D4A" w:rsidP="00497D4A">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30" w:type="dxa"/>
            <w:tcBorders>
              <w:top w:val="nil"/>
              <w:left w:val="nil"/>
              <w:bottom w:val="nil"/>
              <w:right w:val="nil"/>
            </w:tcBorders>
            <w:shd w:val="clear" w:color="auto" w:fill="auto"/>
            <w:vAlign w:val="center"/>
          </w:tcPr>
          <w:p w14:paraId="4C6F0E7A" w14:textId="77777777"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5B8B3563" w14:textId="77777777"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068BF35B" w14:textId="77777777" w:rsidR="00497D4A" w:rsidRPr="0075006D" w:rsidRDefault="00497D4A" w:rsidP="00497D4A">
            <w:pPr>
              <w:jc w:val="right"/>
              <w:rPr>
                <w:rFonts w:ascii="Calibri" w:eastAsia="Calibri" w:hAnsi="Calibri" w:cs="Calibri"/>
                <w:b/>
                <w:bCs/>
                <w:color w:val="000000" w:themeColor="text1"/>
                <w:sz w:val="20"/>
                <w:szCs w:val="20"/>
              </w:rPr>
            </w:pPr>
          </w:p>
        </w:tc>
        <w:tc>
          <w:tcPr>
            <w:tcW w:w="1027" w:type="dxa"/>
            <w:tcBorders>
              <w:top w:val="nil"/>
              <w:left w:val="nil"/>
              <w:bottom w:val="nil"/>
              <w:right w:val="nil"/>
            </w:tcBorders>
            <w:shd w:val="clear" w:color="auto" w:fill="auto"/>
            <w:vAlign w:val="center"/>
          </w:tcPr>
          <w:p w14:paraId="42039C1C" w14:textId="77777777" w:rsidR="00497D4A" w:rsidRPr="0075006D" w:rsidRDefault="00497D4A" w:rsidP="00497D4A">
            <w:pPr>
              <w:jc w:val="right"/>
              <w:rPr>
                <w:rFonts w:ascii="Calibri" w:eastAsia="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14:paraId="1F88C4E7" w14:textId="77777777" w:rsidR="00497D4A" w:rsidRPr="0075006D" w:rsidRDefault="00497D4A" w:rsidP="00497D4A">
            <w:pPr>
              <w:jc w:val="right"/>
              <w:rPr>
                <w:rFonts w:ascii="Calibri" w:eastAsia="Calibri" w:hAnsi="Calibri" w:cs="Calibri"/>
                <w:b/>
                <w:bCs/>
                <w:color w:val="000000" w:themeColor="text1"/>
                <w:sz w:val="20"/>
                <w:szCs w:val="20"/>
              </w:rPr>
            </w:pPr>
          </w:p>
        </w:tc>
      </w:tr>
      <w:tr w:rsidR="00497D4A" w:rsidRPr="0075006D" w14:paraId="52C14B68" w14:textId="77777777" w:rsidTr="008F45B9">
        <w:trPr>
          <w:trHeight w:val="176"/>
        </w:trPr>
        <w:tc>
          <w:tcPr>
            <w:tcW w:w="4153" w:type="dxa"/>
            <w:tcBorders>
              <w:top w:val="nil"/>
              <w:left w:val="nil"/>
              <w:bottom w:val="nil"/>
              <w:right w:val="nil"/>
            </w:tcBorders>
            <w:shd w:val="clear" w:color="auto" w:fill="auto"/>
            <w:vAlign w:val="center"/>
            <w:hideMark/>
          </w:tcPr>
          <w:p w14:paraId="7893636C" w14:textId="7DD046D1" w:rsidR="00497D4A" w:rsidRPr="0075006D" w:rsidRDefault="00890EFD" w:rsidP="00497D4A">
            <w:pPr>
              <w:rPr>
                <w:rFonts w:ascii="Calibri" w:eastAsia="Calibri" w:hAnsi="Calibri" w:cs="Calibri"/>
                <w:b/>
                <w:bCs/>
                <w:color w:val="000000" w:themeColor="text1"/>
                <w:sz w:val="20"/>
                <w:szCs w:val="20"/>
              </w:rPr>
            </w:pPr>
            <w:r w:rsidRPr="00890EFD">
              <w:rPr>
                <w:rFonts w:ascii="Calibri" w:eastAsia="Calibri" w:hAnsi="Calibri" w:cs="Calibri"/>
                <w:b/>
                <w:bCs/>
                <w:color w:val="000000" w:themeColor="text1"/>
                <w:sz w:val="20"/>
                <w:szCs w:val="20"/>
              </w:rPr>
              <w:t xml:space="preserve">30. </w:t>
            </w:r>
            <w:r w:rsidR="00EE2F19" w:rsidRPr="00EE2F19">
              <w:rPr>
                <w:rFonts w:ascii="Calibri" w:eastAsia="Calibri" w:hAnsi="Calibri" w:cs="Calibri"/>
                <w:b/>
                <w:bCs/>
                <w:color w:val="000000" w:themeColor="text1"/>
                <w:sz w:val="20"/>
                <w:szCs w:val="20"/>
              </w:rPr>
              <w:t>rujna</w:t>
            </w:r>
            <w:r w:rsidRPr="00890EFD">
              <w:rPr>
                <w:rFonts w:ascii="Calibri" w:eastAsia="Calibri" w:hAnsi="Calibri" w:cs="Calibri"/>
                <w:b/>
                <w:bCs/>
                <w:color w:val="000000" w:themeColor="text1"/>
                <w:sz w:val="20"/>
                <w:szCs w:val="20"/>
              </w:rPr>
              <w:t xml:space="preserve"> </w:t>
            </w:r>
            <w:r w:rsidR="00497D4A" w:rsidRPr="0075006D">
              <w:rPr>
                <w:rFonts w:ascii="Calibri" w:eastAsia="Calibri" w:hAnsi="Calibri" w:cs="Calibri"/>
                <w:b/>
                <w:bCs/>
                <w:color w:val="000000" w:themeColor="text1"/>
                <w:sz w:val="20"/>
                <w:szCs w:val="20"/>
              </w:rPr>
              <w:t>2020.</w:t>
            </w:r>
          </w:p>
        </w:tc>
        <w:tc>
          <w:tcPr>
            <w:tcW w:w="1030" w:type="dxa"/>
            <w:tcBorders>
              <w:top w:val="nil"/>
              <w:left w:val="nil"/>
              <w:bottom w:val="nil"/>
              <w:right w:val="nil"/>
            </w:tcBorders>
            <w:shd w:val="clear" w:color="auto" w:fill="auto"/>
            <w:vAlign w:val="center"/>
            <w:hideMark/>
          </w:tcPr>
          <w:p w14:paraId="495A0E8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1EEC719E"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6FCF77B0"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7" w:type="dxa"/>
            <w:tcBorders>
              <w:top w:val="nil"/>
              <w:left w:val="nil"/>
              <w:bottom w:val="nil"/>
              <w:right w:val="nil"/>
            </w:tcBorders>
            <w:shd w:val="clear" w:color="auto" w:fill="auto"/>
            <w:vAlign w:val="center"/>
            <w:hideMark/>
          </w:tcPr>
          <w:p w14:paraId="052F8B1C"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0BF86181"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14:paraId="22A66D51" w14:textId="77777777" w:rsidTr="008F45B9">
        <w:trPr>
          <w:trHeight w:val="176"/>
        </w:trPr>
        <w:tc>
          <w:tcPr>
            <w:tcW w:w="4153" w:type="dxa"/>
            <w:tcBorders>
              <w:top w:val="nil"/>
              <w:left w:val="nil"/>
              <w:bottom w:val="nil"/>
              <w:right w:val="nil"/>
            </w:tcBorders>
            <w:shd w:val="clear" w:color="auto" w:fill="auto"/>
            <w:vAlign w:val="center"/>
            <w:hideMark/>
          </w:tcPr>
          <w:p w14:paraId="5C76C1CD"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hideMark/>
          </w:tcPr>
          <w:p w14:paraId="52F5BA53"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37F9EEB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0A48109E"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7" w:type="dxa"/>
            <w:tcBorders>
              <w:top w:val="nil"/>
              <w:left w:val="nil"/>
              <w:bottom w:val="nil"/>
              <w:right w:val="nil"/>
            </w:tcBorders>
            <w:shd w:val="clear" w:color="auto" w:fill="auto"/>
            <w:vAlign w:val="center"/>
            <w:hideMark/>
          </w:tcPr>
          <w:p w14:paraId="09B235F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14CD4A41"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14:paraId="5F278261" w14:textId="77777777" w:rsidTr="008F45B9">
        <w:trPr>
          <w:trHeight w:val="176"/>
        </w:trPr>
        <w:tc>
          <w:tcPr>
            <w:tcW w:w="4153" w:type="dxa"/>
            <w:tcBorders>
              <w:top w:val="nil"/>
              <w:left w:val="nil"/>
              <w:bottom w:val="nil"/>
              <w:right w:val="nil"/>
            </w:tcBorders>
            <w:shd w:val="clear" w:color="auto" w:fill="auto"/>
            <w:vAlign w:val="center"/>
          </w:tcPr>
          <w:p w14:paraId="65BC7DC3"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B318AAB"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6A17A05"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7BD2D89F" w14:textId="77777777" w:rsidR="00497D4A" w:rsidRPr="0075006D" w:rsidRDefault="00497D4A" w:rsidP="00497D4A">
            <w:pPr>
              <w:jc w:val="right"/>
              <w:rPr>
                <w:rFonts w:ascii="Calibri" w:eastAsia="Calibri" w:hAnsi="Calibri" w:cs="Calibri"/>
                <w:b/>
                <w:bCs/>
                <w:color w:val="000000" w:themeColor="text1"/>
                <w:sz w:val="19"/>
                <w:szCs w:val="19"/>
              </w:rPr>
            </w:pPr>
          </w:p>
        </w:tc>
        <w:tc>
          <w:tcPr>
            <w:tcW w:w="1027" w:type="dxa"/>
            <w:tcBorders>
              <w:top w:val="nil"/>
              <w:left w:val="nil"/>
              <w:bottom w:val="nil"/>
              <w:right w:val="nil"/>
            </w:tcBorders>
            <w:shd w:val="clear" w:color="auto" w:fill="auto"/>
            <w:vAlign w:val="center"/>
          </w:tcPr>
          <w:p w14:paraId="62CD3E8D" w14:textId="77777777" w:rsidR="00497D4A" w:rsidRPr="0075006D" w:rsidRDefault="00497D4A" w:rsidP="00497D4A">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76E58B8C"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70CD9BA4" w14:textId="77777777" w:rsidTr="008F45B9">
        <w:trPr>
          <w:trHeight w:val="176"/>
        </w:trPr>
        <w:tc>
          <w:tcPr>
            <w:tcW w:w="4153" w:type="dxa"/>
            <w:tcBorders>
              <w:top w:val="nil"/>
              <w:left w:val="nil"/>
              <w:bottom w:val="nil"/>
              <w:right w:val="nil"/>
            </w:tcBorders>
            <w:shd w:val="clear" w:color="auto" w:fill="auto"/>
            <w:vAlign w:val="center"/>
            <w:hideMark/>
          </w:tcPr>
          <w:p w14:paraId="09C19B48"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030" w:type="dxa"/>
            <w:shd w:val="clear" w:color="auto" w:fill="auto"/>
          </w:tcPr>
          <w:p w14:paraId="636EDD0A"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24.946 </w:t>
            </w:r>
          </w:p>
        </w:tc>
        <w:tc>
          <w:tcPr>
            <w:tcW w:w="1030" w:type="dxa"/>
            <w:shd w:val="clear" w:color="auto" w:fill="auto"/>
          </w:tcPr>
          <w:p w14:paraId="2F22B834"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14.289 </w:t>
            </w:r>
          </w:p>
        </w:tc>
        <w:tc>
          <w:tcPr>
            <w:tcW w:w="1030" w:type="dxa"/>
            <w:shd w:val="clear" w:color="auto" w:fill="auto"/>
          </w:tcPr>
          <w:p w14:paraId="6201681F"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15.918 </w:t>
            </w:r>
          </w:p>
        </w:tc>
        <w:tc>
          <w:tcPr>
            <w:tcW w:w="1027" w:type="dxa"/>
            <w:shd w:val="clear" w:color="auto" w:fill="auto"/>
          </w:tcPr>
          <w:p w14:paraId="6B04672B"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2.563 </w:t>
            </w:r>
          </w:p>
        </w:tc>
        <w:tc>
          <w:tcPr>
            <w:tcW w:w="1099" w:type="dxa"/>
            <w:shd w:val="clear" w:color="auto" w:fill="auto"/>
          </w:tcPr>
          <w:p w14:paraId="22F6CAC5"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57.716 </w:t>
            </w:r>
          </w:p>
        </w:tc>
      </w:tr>
      <w:tr w:rsidR="00906F5C" w:rsidRPr="0075006D" w14:paraId="3F703782" w14:textId="77777777" w:rsidTr="00BA072D">
        <w:trPr>
          <w:trHeight w:val="176"/>
        </w:trPr>
        <w:tc>
          <w:tcPr>
            <w:tcW w:w="4153" w:type="dxa"/>
            <w:shd w:val="clear" w:color="auto" w:fill="auto"/>
            <w:hideMark/>
          </w:tcPr>
          <w:p w14:paraId="1AD8C5A3"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0" w:type="dxa"/>
            <w:shd w:val="clear" w:color="auto" w:fill="auto"/>
            <w:vAlign w:val="bottom"/>
          </w:tcPr>
          <w:p w14:paraId="0922B6CA" w14:textId="3F896BE8"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337 </w:t>
            </w:r>
          </w:p>
        </w:tc>
        <w:tc>
          <w:tcPr>
            <w:tcW w:w="1030" w:type="dxa"/>
            <w:shd w:val="clear" w:color="auto" w:fill="auto"/>
            <w:vAlign w:val="bottom"/>
          </w:tcPr>
          <w:p w14:paraId="13CB1C2E" w14:textId="15FD8810"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(337)</w:t>
            </w:r>
          </w:p>
        </w:tc>
        <w:tc>
          <w:tcPr>
            <w:tcW w:w="1030" w:type="dxa"/>
            <w:shd w:val="clear" w:color="auto" w:fill="auto"/>
            <w:vAlign w:val="bottom"/>
          </w:tcPr>
          <w:p w14:paraId="7204DE69" w14:textId="3A598D0D"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 </w:t>
            </w:r>
          </w:p>
        </w:tc>
        <w:tc>
          <w:tcPr>
            <w:tcW w:w="1027" w:type="dxa"/>
            <w:shd w:val="clear" w:color="auto" w:fill="auto"/>
            <w:vAlign w:val="bottom"/>
          </w:tcPr>
          <w:p w14:paraId="3FD549D8" w14:textId="18851141"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 </w:t>
            </w:r>
          </w:p>
        </w:tc>
        <w:tc>
          <w:tcPr>
            <w:tcW w:w="1099" w:type="dxa"/>
            <w:shd w:val="clear" w:color="auto" w:fill="auto"/>
            <w:vAlign w:val="bottom"/>
          </w:tcPr>
          <w:p w14:paraId="747ECC4A" w14:textId="43F3A2CF"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 </w:t>
            </w:r>
          </w:p>
        </w:tc>
      </w:tr>
      <w:tr w:rsidR="00906F5C" w:rsidRPr="0075006D" w14:paraId="73413D13" w14:textId="77777777" w:rsidTr="00BA072D">
        <w:trPr>
          <w:trHeight w:val="176"/>
        </w:trPr>
        <w:tc>
          <w:tcPr>
            <w:tcW w:w="4153" w:type="dxa"/>
            <w:shd w:val="clear" w:color="auto" w:fill="auto"/>
          </w:tcPr>
          <w:p w14:paraId="4F0E3D2F"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0" w:type="dxa"/>
            <w:shd w:val="clear" w:color="auto" w:fill="auto"/>
            <w:vAlign w:val="bottom"/>
          </w:tcPr>
          <w:p w14:paraId="704E0E6F" w14:textId="74B9C1E0"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(644)</w:t>
            </w:r>
          </w:p>
        </w:tc>
        <w:tc>
          <w:tcPr>
            <w:tcW w:w="1030" w:type="dxa"/>
            <w:shd w:val="clear" w:color="auto" w:fill="auto"/>
            <w:vAlign w:val="bottom"/>
          </w:tcPr>
          <w:p w14:paraId="7D8CBAC5" w14:textId="154FB70C"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644 </w:t>
            </w:r>
          </w:p>
        </w:tc>
        <w:tc>
          <w:tcPr>
            <w:tcW w:w="1030" w:type="dxa"/>
            <w:shd w:val="clear" w:color="auto" w:fill="auto"/>
            <w:vAlign w:val="bottom"/>
          </w:tcPr>
          <w:p w14:paraId="1AE620EA" w14:textId="2E2E06D3"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 </w:t>
            </w:r>
          </w:p>
        </w:tc>
        <w:tc>
          <w:tcPr>
            <w:tcW w:w="1027" w:type="dxa"/>
            <w:shd w:val="clear" w:color="auto" w:fill="auto"/>
            <w:vAlign w:val="bottom"/>
          </w:tcPr>
          <w:p w14:paraId="0989628A" w14:textId="36C8A0B9"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 </w:t>
            </w:r>
          </w:p>
        </w:tc>
        <w:tc>
          <w:tcPr>
            <w:tcW w:w="1099" w:type="dxa"/>
            <w:shd w:val="clear" w:color="auto" w:fill="auto"/>
            <w:vAlign w:val="bottom"/>
          </w:tcPr>
          <w:p w14:paraId="7695FE14" w14:textId="49CAAB67"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 </w:t>
            </w:r>
          </w:p>
        </w:tc>
      </w:tr>
      <w:tr w:rsidR="00906F5C" w:rsidRPr="0075006D" w14:paraId="48394E38" w14:textId="77777777" w:rsidTr="00BA072D">
        <w:trPr>
          <w:trHeight w:val="176"/>
        </w:trPr>
        <w:tc>
          <w:tcPr>
            <w:tcW w:w="4153" w:type="dxa"/>
            <w:shd w:val="clear" w:color="auto" w:fill="auto"/>
          </w:tcPr>
          <w:p w14:paraId="28D0ECD4"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0" w:type="dxa"/>
            <w:shd w:val="clear" w:color="auto" w:fill="auto"/>
            <w:vAlign w:val="bottom"/>
          </w:tcPr>
          <w:p w14:paraId="721A3C48" w14:textId="7F1E7238"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(21)</w:t>
            </w:r>
          </w:p>
        </w:tc>
        <w:tc>
          <w:tcPr>
            <w:tcW w:w="1030" w:type="dxa"/>
            <w:shd w:val="clear" w:color="auto" w:fill="auto"/>
            <w:vAlign w:val="bottom"/>
          </w:tcPr>
          <w:p w14:paraId="738789FE" w14:textId="4E10CC73"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(2.645)</w:t>
            </w:r>
          </w:p>
        </w:tc>
        <w:tc>
          <w:tcPr>
            <w:tcW w:w="1030" w:type="dxa"/>
            <w:shd w:val="clear" w:color="auto" w:fill="auto"/>
            <w:vAlign w:val="bottom"/>
          </w:tcPr>
          <w:p w14:paraId="31C5CE95" w14:textId="4DC947F5"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w:t>
            </w:r>
            <w:r w:rsidR="003924F6">
              <w:rPr>
                <w:rFonts w:ascii="Calibri" w:eastAsia="Calibri" w:hAnsi="Calibri" w:cs="Times New Roman"/>
                <w:color w:val="000000" w:themeColor="text1"/>
                <w:sz w:val="19"/>
                <w:szCs w:val="19"/>
              </w:rPr>
              <w:t>1</w:t>
            </w:r>
            <w:r w:rsidRPr="00BA072D">
              <w:rPr>
                <w:rFonts w:ascii="Calibri" w:eastAsia="Calibri" w:hAnsi="Calibri" w:cs="Times New Roman"/>
                <w:color w:val="000000" w:themeColor="text1"/>
                <w:sz w:val="19"/>
                <w:szCs w:val="19"/>
              </w:rPr>
              <w:t>.8</w:t>
            </w:r>
            <w:r w:rsidR="003924F6">
              <w:rPr>
                <w:rFonts w:ascii="Calibri" w:eastAsia="Calibri" w:hAnsi="Calibri" w:cs="Times New Roman"/>
                <w:color w:val="000000" w:themeColor="text1"/>
                <w:sz w:val="19"/>
                <w:szCs w:val="19"/>
              </w:rPr>
              <w:t>26</w:t>
            </w:r>
            <w:r w:rsidRPr="00BA072D">
              <w:rPr>
                <w:rFonts w:ascii="Calibri" w:eastAsia="Calibri" w:hAnsi="Calibri" w:cs="Times New Roman"/>
                <w:color w:val="000000" w:themeColor="text1"/>
                <w:sz w:val="19"/>
                <w:szCs w:val="19"/>
              </w:rPr>
              <w:t xml:space="preserve"> </w:t>
            </w:r>
          </w:p>
        </w:tc>
        <w:tc>
          <w:tcPr>
            <w:tcW w:w="1027" w:type="dxa"/>
            <w:shd w:val="clear" w:color="auto" w:fill="auto"/>
            <w:vAlign w:val="bottom"/>
          </w:tcPr>
          <w:p w14:paraId="0C9306F8" w14:textId="44989712" w:rsidR="00906F5C" w:rsidRPr="0075006D" w:rsidRDefault="003924F6" w:rsidP="00906F5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840</w:t>
            </w:r>
          </w:p>
        </w:tc>
        <w:tc>
          <w:tcPr>
            <w:tcW w:w="1099" w:type="dxa"/>
            <w:shd w:val="clear" w:color="auto" w:fill="auto"/>
            <w:vAlign w:val="bottom"/>
          </w:tcPr>
          <w:p w14:paraId="7F7F0D97" w14:textId="5D3048B2"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 </w:t>
            </w:r>
          </w:p>
        </w:tc>
      </w:tr>
      <w:tr w:rsidR="00906F5C" w:rsidRPr="0075006D" w14:paraId="0F5737F2" w14:textId="77777777" w:rsidTr="00BA072D">
        <w:trPr>
          <w:trHeight w:val="219"/>
        </w:trPr>
        <w:tc>
          <w:tcPr>
            <w:tcW w:w="4153" w:type="dxa"/>
            <w:tcBorders>
              <w:top w:val="nil"/>
              <w:left w:val="nil"/>
              <w:bottom w:val="nil"/>
              <w:right w:val="nil"/>
            </w:tcBorders>
            <w:shd w:val="clear" w:color="auto" w:fill="auto"/>
            <w:vAlign w:val="center"/>
            <w:hideMark/>
          </w:tcPr>
          <w:p w14:paraId="597A97A1"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0" w:type="dxa"/>
            <w:shd w:val="clear" w:color="auto" w:fill="auto"/>
            <w:vAlign w:val="bottom"/>
          </w:tcPr>
          <w:p w14:paraId="4F17DACC" w14:textId="2061C49C"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(10.498)</w:t>
            </w:r>
          </w:p>
        </w:tc>
        <w:tc>
          <w:tcPr>
            <w:tcW w:w="1030" w:type="dxa"/>
            <w:shd w:val="clear" w:color="auto" w:fill="auto"/>
            <w:vAlign w:val="bottom"/>
          </w:tcPr>
          <w:p w14:paraId="61319FBF" w14:textId="61C05662"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(3.908)</w:t>
            </w:r>
          </w:p>
        </w:tc>
        <w:tc>
          <w:tcPr>
            <w:tcW w:w="1030" w:type="dxa"/>
            <w:shd w:val="clear" w:color="auto" w:fill="auto"/>
            <w:vAlign w:val="bottom"/>
          </w:tcPr>
          <w:p w14:paraId="47CA41D8" w14:textId="208B59EF"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4</w:t>
            </w:r>
            <w:r w:rsidR="003924F6">
              <w:rPr>
                <w:rFonts w:ascii="Calibri" w:eastAsia="Calibri" w:hAnsi="Calibri" w:cs="Times New Roman"/>
                <w:color w:val="000000" w:themeColor="text1"/>
                <w:sz w:val="19"/>
                <w:szCs w:val="19"/>
              </w:rPr>
              <w:t>5</w:t>
            </w:r>
            <w:r w:rsidRPr="00BA072D">
              <w:rPr>
                <w:rFonts w:ascii="Calibri" w:eastAsia="Calibri" w:hAnsi="Calibri" w:cs="Times New Roman"/>
                <w:color w:val="000000" w:themeColor="text1"/>
                <w:sz w:val="19"/>
                <w:szCs w:val="19"/>
              </w:rPr>
              <w:t>.7</w:t>
            </w:r>
            <w:r w:rsidR="003924F6">
              <w:rPr>
                <w:rFonts w:ascii="Calibri" w:eastAsia="Calibri" w:hAnsi="Calibri" w:cs="Times New Roman"/>
                <w:color w:val="000000" w:themeColor="text1"/>
                <w:sz w:val="19"/>
                <w:szCs w:val="19"/>
              </w:rPr>
              <w:t>81</w:t>
            </w:r>
            <w:r w:rsidRPr="00BA072D">
              <w:rPr>
                <w:rFonts w:ascii="Calibri" w:eastAsia="Calibri" w:hAnsi="Calibri" w:cs="Times New Roman"/>
                <w:color w:val="000000" w:themeColor="text1"/>
                <w:sz w:val="19"/>
                <w:szCs w:val="19"/>
              </w:rPr>
              <w:t xml:space="preserve"> </w:t>
            </w:r>
          </w:p>
        </w:tc>
        <w:tc>
          <w:tcPr>
            <w:tcW w:w="1027" w:type="dxa"/>
            <w:shd w:val="clear" w:color="auto" w:fill="auto"/>
            <w:vAlign w:val="bottom"/>
          </w:tcPr>
          <w:p w14:paraId="354CE50B" w14:textId="6E9B9CE5" w:rsidR="00906F5C" w:rsidRPr="0075006D" w:rsidRDefault="003924F6" w:rsidP="00906F5C">
            <w:pPr>
              <w:jc w:val="right"/>
              <w:rPr>
                <w:rFonts w:ascii="Calibri" w:eastAsia="Calibri" w:hAnsi="Calibri" w:cs="Times New Roman"/>
                <w:color w:val="000000" w:themeColor="text1"/>
                <w:sz w:val="19"/>
                <w:szCs w:val="19"/>
              </w:rPr>
            </w:pPr>
            <w:r>
              <w:rPr>
                <w:rFonts w:ascii="Calibri" w:eastAsia="Calibri" w:hAnsi="Calibri" w:cs="Times New Roman"/>
                <w:color w:val="000000" w:themeColor="text1"/>
                <w:sz w:val="19"/>
                <w:szCs w:val="19"/>
              </w:rPr>
              <w:t>41</w:t>
            </w:r>
            <w:r w:rsidR="00906F5C" w:rsidRPr="00BA072D">
              <w:rPr>
                <w:rFonts w:ascii="Calibri" w:eastAsia="Calibri" w:hAnsi="Calibri" w:cs="Times New Roman"/>
                <w:color w:val="000000" w:themeColor="text1"/>
                <w:sz w:val="19"/>
                <w:szCs w:val="19"/>
              </w:rPr>
              <w:t xml:space="preserve"> </w:t>
            </w:r>
          </w:p>
        </w:tc>
        <w:tc>
          <w:tcPr>
            <w:tcW w:w="1099" w:type="dxa"/>
            <w:shd w:val="clear" w:color="auto" w:fill="auto"/>
            <w:vAlign w:val="bottom"/>
          </w:tcPr>
          <w:p w14:paraId="61FBAE36" w14:textId="2941DADF"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31.416 </w:t>
            </w:r>
          </w:p>
        </w:tc>
      </w:tr>
      <w:tr w:rsidR="00906F5C" w:rsidRPr="0075006D" w14:paraId="7A3C2015" w14:textId="77777777" w:rsidTr="00BA072D">
        <w:trPr>
          <w:trHeight w:val="184"/>
        </w:trPr>
        <w:tc>
          <w:tcPr>
            <w:tcW w:w="4153" w:type="dxa"/>
            <w:tcBorders>
              <w:top w:val="nil"/>
              <w:left w:val="nil"/>
              <w:bottom w:val="nil"/>
              <w:right w:val="nil"/>
            </w:tcBorders>
            <w:shd w:val="clear" w:color="auto" w:fill="auto"/>
            <w:vAlign w:val="center"/>
            <w:hideMark/>
          </w:tcPr>
          <w:p w14:paraId="2009E8BA" w14:textId="77777777" w:rsidR="00906F5C" w:rsidRPr="0075006D" w:rsidRDefault="00906F5C" w:rsidP="00906F5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(dobit)/gubitak od tečajnih razlika po rezerviranjima za očekivane gubitke</w:t>
            </w:r>
          </w:p>
        </w:tc>
        <w:tc>
          <w:tcPr>
            <w:tcW w:w="1030" w:type="dxa"/>
            <w:tcBorders>
              <w:top w:val="nil"/>
              <w:left w:val="nil"/>
              <w:bottom w:val="single" w:sz="8" w:space="0" w:color="auto"/>
              <w:right w:val="nil"/>
            </w:tcBorders>
            <w:shd w:val="clear" w:color="auto" w:fill="auto"/>
            <w:vAlign w:val="bottom"/>
          </w:tcPr>
          <w:p w14:paraId="3731E8AF" w14:textId="5E7657FB"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428 </w:t>
            </w:r>
          </w:p>
        </w:tc>
        <w:tc>
          <w:tcPr>
            <w:tcW w:w="1030" w:type="dxa"/>
            <w:tcBorders>
              <w:top w:val="nil"/>
              <w:left w:val="nil"/>
              <w:bottom w:val="single" w:sz="8" w:space="0" w:color="auto"/>
              <w:right w:val="nil"/>
            </w:tcBorders>
            <w:shd w:val="clear" w:color="auto" w:fill="auto"/>
            <w:vAlign w:val="bottom"/>
          </w:tcPr>
          <w:p w14:paraId="10B8557F" w14:textId="7D1A1025"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203 </w:t>
            </w:r>
          </w:p>
        </w:tc>
        <w:tc>
          <w:tcPr>
            <w:tcW w:w="1030" w:type="dxa"/>
            <w:tcBorders>
              <w:top w:val="nil"/>
              <w:left w:val="nil"/>
              <w:bottom w:val="single" w:sz="8" w:space="0" w:color="auto"/>
              <w:right w:val="nil"/>
            </w:tcBorders>
            <w:shd w:val="clear" w:color="auto" w:fill="auto"/>
            <w:vAlign w:val="bottom"/>
          </w:tcPr>
          <w:p w14:paraId="0AB4AD66" w14:textId="6BEA6515"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(397)</w:t>
            </w:r>
          </w:p>
        </w:tc>
        <w:tc>
          <w:tcPr>
            <w:tcW w:w="1027" w:type="dxa"/>
            <w:tcBorders>
              <w:top w:val="nil"/>
              <w:left w:val="nil"/>
              <w:bottom w:val="single" w:sz="8" w:space="0" w:color="auto"/>
              <w:right w:val="nil"/>
            </w:tcBorders>
            <w:shd w:val="clear" w:color="auto" w:fill="auto"/>
            <w:vAlign w:val="bottom"/>
          </w:tcPr>
          <w:p w14:paraId="506CE7BD" w14:textId="1A34CA65"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8 </w:t>
            </w:r>
          </w:p>
        </w:tc>
        <w:tc>
          <w:tcPr>
            <w:tcW w:w="1099" w:type="dxa"/>
            <w:tcBorders>
              <w:top w:val="nil"/>
              <w:left w:val="nil"/>
              <w:bottom w:val="single" w:sz="8" w:space="0" w:color="auto"/>
              <w:right w:val="nil"/>
            </w:tcBorders>
            <w:shd w:val="clear" w:color="auto" w:fill="auto"/>
            <w:vAlign w:val="bottom"/>
          </w:tcPr>
          <w:p w14:paraId="7D0314A6" w14:textId="76455097" w:rsidR="00906F5C" w:rsidRPr="0075006D" w:rsidRDefault="00906F5C" w:rsidP="00906F5C">
            <w:pPr>
              <w:jc w:val="right"/>
              <w:rPr>
                <w:rFonts w:ascii="Calibri" w:eastAsia="Calibri" w:hAnsi="Calibri" w:cs="Times New Roman"/>
                <w:color w:val="000000" w:themeColor="text1"/>
                <w:sz w:val="19"/>
                <w:szCs w:val="19"/>
              </w:rPr>
            </w:pPr>
            <w:r w:rsidRPr="00BA072D">
              <w:rPr>
                <w:rFonts w:ascii="Calibri" w:eastAsia="Calibri" w:hAnsi="Calibri" w:cs="Times New Roman"/>
                <w:color w:val="000000" w:themeColor="text1"/>
                <w:sz w:val="19"/>
                <w:szCs w:val="19"/>
              </w:rPr>
              <w:t xml:space="preserve"> 242 </w:t>
            </w:r>
          </w:p>
        </w:tc>
      </w:tr>
      <w:tr w:rsidR="00906F5C" w:rsidRPr="0075006D" w14:paraId="058D89E3" w14:textId="77777777" w:rsidTr="00BA072D">
        <w:trPr>
          <w:trHeight w:val="184"/>
        </w:trPr>
        <w:tc>
          <w:tcPr>
            <w:tcW w:w="4153" w:type="dxa"/>
            <w:tcBorders>
              <w:top w:val="nil"/>
              <w:left w:val="nil"/>
              <w:bottom w:val="nil"/>
              <w:right w:val="nil"/>
            </w:tcBorders>
            <w:shd w:val="clear" w:color="auto" w:fill="auto"/>
            <w:vAlign w:val="bottom"/>
            <w:hideMark/>
          </w:tcPr>
          <w:p w14:paraId="6FA7C887" w14:textId="4F2B9805" w:rsidR="00906F5C" w:rsidRPr="0075006D" w:rsidRDefault="00906F5C" w:rsidP="00906F5C">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Stanje </w:t>
            </w:r>
            <w:r w:rsidRPr="00890EFD">
              <w:rPr>
                <w:rFonts w:ascii="Calibri" w:eastAsia="Calibri" w:hAnsi="Calibri" w:cs="Calibri"/>
                <w:b/>
                <w:bCs/>
                <w:color w:val="000000" w:themeColor="text1"/>
                <w:sz w:val="19"/>
                <w:szCs w:val="19"/>
              </w:rPr>
              <w:t xml:space="preserve">30. </w:t>
            </w:r>
            <w:r w:rsidRPr="00EE2F19">
              <w:rPr>
                <w:rFonts w:ascii="Calibri" w:eastAsia="Calibri" w:hAnsi="Calibri" w:cs="Calibri"/>
                <w:b/>
                <w:bCs/>
                <w:color w:val="000000" w:themeColor="text1"/>
                <w:sz w:val="19"/>
                <w:szCs w:val="19"/>
              </w:rPr>
              <w:t>rujna</w:t>
            </w:r>
            <w:r w:rsidRPr="00EE2F19" w:rsidDel="00EE2F19">
              <w:rPr>
                <w:rFonts w:ascii="Calibri" w:eastAsia="Calibri" w:hAnsi="Calibri" w:cs="Calibri"/>
                <w:b/>
                <w:bCs/>
                <w:color w:val="000000" w:themeColor="text1"/>
                <w:sz w:val="19"/>
                <w:szCs w:val="19"/>
              </w:rPr>
              <w:t xml:space="preserve"> </w:t>
            </w:r>
            <w:r w:rsidRPr="0075006D">
              <w:rPr>
                <w:rFonts w:ascii="Calibri" w:eastAsia="Calibri" w:hAnsi="Calibri" w:cs="Calibri"/>
                <w:b/>
                <w:bCs/>
                <w:color w:val="000000" w:themeColor="text1"/>
                <w:sz w:val="19"/>
                <w:szCs w:val="19"/>
              </w:rPr>
              <w:t>2020.</w:t>
            </w:r>
          </w:p>
        </w:tc>
        <w:tc>
          <w:tcPr>
            <w:tcW w:w="1030" w:type="dxa"/>
            <w:tcBorders>
              <w:top w:val="nil"/>
              <w:left w:val="nil"/>
              <w:bottom w:val="single" w:sz="12" w:space="0" w:color="auto"/>
              <w:right w:val="nil"/>
            </w:tcBorders>
            <w:shd w:val="clear" w:color="auto" w:fill="auto"/>
            <w:vAlign w:val="bottom"/>
          </w:tcPr>
          <w:p w14:paraId="12C4C979" w14:textId="2B47AEF9" w:rsidR="00906F5C" w:rsidRPr="00BA072D" w:rsidRDefault="00906F5C" w:rsidP="00906F5C">
            <w:pPr>
              <w:jc w:val="right"/>
              <w:rPr>
                <w:rFonts w:ascii="Calibri" w:eastAsia="Times New Roman" w:hAnsi="Calibri" w:cs="Times New Roman"/>
                <w:b/>
                <w:bCs/>
                <w:color w:val="000000" w:themeColor="text1"/>
                <w:sz w:val="19"/>
                <w:szCs w:val="19"/>
              </w:rPr>
            </w:pPr>
            <w:r w:rsidRPr="00BA072D">
              <w:rPr>
                <w:rFonts w:ascii="Calibri" w:eastAsia="Times New Roman" w:hAnsi="Calibri" w:cs="Times New Roman"/>
                <w:b/>
                <w:bCs/>
                <w:color w:val="000000" w:themeColor="text1"/>
                <w:sz w:val="19"/>
                <w:szCs w:val="19"/>
              </w:rPr>
              <w:t xml:space="preserve"> 14.548 </w:t>
            </w:r>
          </w:p>
        </w:tc>
        <w:tc>
          <w:tcPr>
            <w:tcW w:w="1030" w:type="dxa"/>
            <w:tcBorders>
              <w:top w:val="nil"/>
              <w:left w:val="nil"/>
              <w:bottom w:val="single" w:sz="12" w:space="0" w:color="auto"/>
              <w:right w:val="nil"/>
            </w:tcBorders>
            <w:shd w:val="clear" w:color="auto" w:fill="auto"/>
            <w:vAlign w:val="bottom"/>
          </w:tcPr>
          <w:p w14:paraId="2271E620" w14:textId="78105BDF" w:rsidR="00906F5C" w:rsidRPr="00BA072D" w:rsidRDefault="00906F5C" w:rsidP="00906F5C">
            <w:pPr>
              <w:jc w:val="right"/>
              <w:rPr>
                <w:rFonts w:ascii="Calibri" w:eastAsia="Times New Roman" w:hAnsi="Calibri" w:cs="Times New Roman"/>
                <w:b/>
                <w:bCs/>
                <w:color w:val="000000" w:themeColor="text1"/>
                <w:sz w:val="19"/>
                <w:szCs w:val="19"/>
              </w:rPr>
            </w:pPr>
            <w:r w:rsidRPr="00BA072D">
              <w:rPr>
                <w:rFonts w:ascii="Calibri" w:eastAsia="Times New Roman" w:hAnsi="Calibri" w:cs="Times New Roman"/>
                <w:b/>
                <w:bCs/>
                <w:color w:val="000000" w:themeColor="text1"/>
                <w:sz w:val="19"/>
                <w:szCs w:val="19"/>
              </w:rPr>
              <w:t xml:space="preserve"> 8.246 </w:t>
            </w:r>
          </w:p>
        </w:tc>
        <w:tc>
          <w:tcPr>
            <w:tcW w:w="1030" w:type="dxa"/>
            <w:tcBorders>
              <w:top w:val="nil"/>
              <w:left w:val="nil"/>
              <w:bottom w:val="single" w:sz="12" w:space="0" w:color="auto"/>
              <w:right w:val="nil"/>
            </w:tcBorders>
            <w:shd w:val="clear" w:color="auto" w:fill="auto"/>
            <w:vAlign w:val="bottom"/>
          </w:tcPr>
          <w:p w14:paraId="069611D3" w14:textId="26A17CEA" w:rsidR="00906F5C" w:rsidRPr="00BA072D" w:rsidRDefault="00906F5C" w:rsidP="00906F5C">
            <w:pPr>
              <w:jc w:val="right"/>
              <w:rPr>
                <w:rFonts w:ascii="Calibri" w:eastAsia="Times New Roman" w:hAnsi="Calibri" w:cs="Times New Roman"/>
                <w:b/>
                <w:bCs/>
                <w:color w:val="000000" w:themeColor="text1"/>
                <w:sz w:val="19"/>
                <w:szCs w:val="19"/>
              </w:rPr>
            </w:pPr>
            <w:r w:rsidRPr="00BA072D">
              <w:rPr>
                <w:rFonts w:ascii="Calibri" w:eastAsia="Times New Roman" w:hAnsi="Calibri" w:cs="Times New Roman"/>
                <w:b/>
                <w:bCs/>
                <w:color w:val="000000" w:themeColor="text1"/>
                <w:sz w:val="19"/>
                <w:szCs w:val="19"/>
              </w:rPr>
              <w:t xml:space="preserve"> 63.128 </w:t>
            </w:r>
          </w:p>
        </w:tc>
        <w:tc>
          <w:tcPr>
            <w:tcW w:w="1027" w:type="dxa"/>
            <w:tcBorders>
              <w:top w:val="nil"/>
              <w:left w:val="nil"/>
              <w:bottom w:val="single" w:sz="12" w:space="0" w:color="auto"/>
              <w:right w:val="nil"/>
            </w:tcBorders>
            <w:shd w:val="clear" w:color="auto" w:fill="auto"/>
            <w:vAlign w:val="bottom"/>
          </w:tcPr>
          <w:p w14:paraId="463687F8" w14:textId="1C41DD13" w:rsidR="00906F5C" w:rsidRPr="00BA072D" w:rsidRDefault="00906F5C" w:rsidP="00906F5C">
            <w:pPr>
              <w:jc w:val="right"/>
              <w:rPr>
                <w:rFonts w:ascii="Calibri" w:eastAsia="Times New Roman" w:hAnsi="Calibri" w:cs="Times New Roman"/>
                <w:b/>
                <w:bCs/>
                <w:color w:val="000000" w:themeColor="text1"/>
                <w:sz w:val="19"/>
                <w:szCs w:val="19"/>
              </w:rPr>
            </w:pPr>
            <w:r w:rsidRPr="00BA072D">
              <w:rPr>
                <w:rFonts w:ascii="Calibri" w:eastAsia="Times New Roman" w:hAnsi="Calibri" w:cs="Times New Roman"/>
                <w:b/>
                <w:bCs/>
                <w:color w:val="000000" w:themeColor="text1"/>
                <w:sz w:val="19"/>
                <w:szCs w:val="19"/>
              </w:rPr>
              <w:t xml:space="preserve"> 3.452 </w:t>
            </w:r>
          </w:p>
        </w:tc>
        <w:tc>
          <w:tcPr>
            <w:tcW w:w="1099" w:type="dxa"/>
            <w:tcBorders>
              <w:top w:val="nil"/>
              <w:left w:val="nil"/>
              <w:bottom w:val="single" w:sz="12" w:space="0" w:color="auto"/>
              <w:right w:val="nil"/>
            </w:tcBorders>
            <w:shd w:val="clear" w:color="auto" w:fill="auto"/>
            <w:vAlign w:val="bottom"/>
          </w:tcPr>
          <w:p w14:paraId="350B1767" w14:textId="25CAE0FE" w:rsidR="00906F5C" w:rsidRPr="00BA072D" w:rsidRDefault="00906F5C" w:rsidP="00906F5C">
            <w:pPr>
              <w:jc w:val="right"/>
              <w:rPr>
                <w:rFonts w:ascii="Calibri" w:eastAsia="Times New Roman" w:hAnsi="Calibri" w:cs="Times New Roman"/>
                <w:b/>
                <w:bCs/>
                <w:color w:val="000000" w:themeColor="text1"/>
                <w:sz w:val="19"/>
                <w:szCs w:val="19"/>
              </w:rPr>
            </w:pPr>
            <w:r w:rsidRPr="00BA072D">
              <w:rPr>
                <w:rFonts w:ascii="Calibri" w:eastAsia="Times New Roman" w:hAnsi="Calibri" w:cs="Times New Roman"/>
                <w:b/>
                <w:bCs/>
                <w:color w:val="000000" w:themeColor="text1"/>
                <w:sz w:val="19"/>
                <w:szCs w:val="19"/>
              </w:rPr>
              <w:t xml:space="preserve"> 89.374 </w:t>
            </w:r>
          </w:p>
        </w:tc>
      </w:tr>
    </w:tbl>
    <w:p w14:paraId="21EF772C" w14:textId="77777777" w:rsidR="00497D4A" w:rsidRPr="0075006D" w:rsidRDefault="00497D4A" w:rsidP="00DF73D1">
      <w:pPr>
        <w:tabs>
          <w:tab w:val="left" w:pos="9180"/>
        </w:tabs>
        <w:jc w:val="both"/>
        <w:rPr>
          <w:rFonts w:ascii="Calibri" w:eastAsia="Times New Roman" w:hAnsi="Calibri" w:cs="Arial"/>
          <w:b/>
          <w:bCs/>
          <w:color w:val="000000" w:themeColor="text1"/>
        </w:rPr>
      </w:pPr>
    </w:p>
    <w:p w14:paraId="7ABBA52D" w14:textId="77777777" w:rsidR="00497D4A" w:rsidRPr="0075006D"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53"/>
        <w:gridCol w:w="1030"/>
        <w:gridCol w:w="1030"/>
        <w:gridCol w:w="1030"/>
        <w:gridCol w:w="1027"/>
        <w:gridCol w:w="1099"/>
      </w:tblGrid>
      <w:tr w:rsidR="00497D4A" w:rsidRPr="0075006D" w14:paraId="21EB9190" w14:textId="77777777" w:rsidTr="008F45B9">
        <w:trPr>
          <w:trHeight w:val="176"/>
        </w:trPr>
        <w:tc>
          <w:tcPr>
            <w:tcW w:w="4153" w:type="dxa"/>
            <w:tcBorders>
              <w:top w:val="nil"/>
              <w:left w:val="nil"/>
              <w:bottom w:val="nil"/>
              <w:right w:val="nil"/>
            </w:tcBorders>
            <w:shd w:val="clear" w:color="auto" w:fill="auto"/>
            <w:vAlign w:val="center"/>
          </w:tcPr>
          <w:p w14:paraId="0BBCB985" w14:textId="77777777" w:rsidR="00497D4A" w:rsidRPr="0075006D" w:rsidRDefault="00497D4A" w:rsidP="00497D4A">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30" w:type="dxa"/>
            <w:tcBorders>
              <w:top w:val="nil"/>
              <w:left w:val="nil"/>
              <w:bottom w:val="nil"/>
              <w:right w:val="nil"/>
            </w:tcBorders>
            <w:shd w:val="clear" w:color="auto" w:fill="auto"/>
            <w:vAlign w:val="center"/>
          </w:tcPr>
          <w:p w14:paraId="6225D4B1" w14:textId="77777777"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605D7F0A" w14:textId="77777777"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7DDF7C52" w14:textId="77777777" w:rsidR="00497D4A" w:rsidRPr="0075006D" w:rsidRDefault="00497D4A" w:rsidP="00497D4A">
            <w:pPr>
              <w:jc w:val="right"/>
              <w:rPr>
                <w:rFonts w:ascii="Calibri" w:eastAsia="Calibri" w:hAnsi="Calibri" w:cs="Calibri"/>
                <w:b/>
                <w:bCs/>
                <w:color w:val="000000" w:themeColor="text1"/>
                <w:sz w:val="20"/>
                <w:szCs w:val="20"/>
              </w:rPr>
            </w:pPr>
          </w:p>
        </w:tc>
        <w:tc>
          <w:tcPr>
            <w:tcW w:w="1027" w:type="dxa"/>
            <w:tcBorders>
              <w:top w:val="nil"/>
              <w:left w:val="nil"/>
              <w:bottom w:val="nil"/>
              <w:right w:val="nil"/>
            </w:tcBorders>
            <w:shd w:val="clear" w:color="auto" w:fill="auto"/>
            <w:vAlign w:val="center"/>
          </w:tcPr>
          <w:p w14:paraId="01B13FE4" w14:textId="77777777" w:rsidR="00497D4A" w:rsidRPr="0075006D" w:rsidRDefault="00497D4A" w:rsidP="00497D4A">
            <w:pPr>
              <w:jc w:val="right"/>
              <w:rPr>
                <w:rFonts w:ascii="Calibri" w:eastAsia="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14:paraId="07ECC91A" w14:textId="77777777" w:rsidR="00497D4A" w:rsidRPr="0075006D" w:rsidRDefault="00497D4A" w:rsidP="00497D4A">
            <w:pPr>
              <w:jc w:val="right"/>
              <w:rPr>
                <w:rFonts w:ascii="Calibri" w:eastAsia="Calibri" w:hAnsi="Calibri" w:cs="Calibri"/>
                <w:b/>
                <w:bCs/>
                <w:color w:val="000000" w:themeColor="text1"/>
                <w:sz w:val="20"/>
                <w:szCs w:val="20"/>
              </w:rPr>
            </w:pPr>
          </w:p>
        </w:tc>
      </w:tr>
      <w:tr w:rsidR="00497D4A" w:rsidRPr="0075006D" w14:paraId="2921B588" w14:textId="77777777" w:rsidTr="008F45B9">
        <w:trPr>
          <w:trHeight w:val="176"/>
        </w:trPr>
        <w:tc>
          <w:tcPr>
            <w:tcW w:w="4153" w:type="dxa"/>
            <w:tcBorders>
              <w:top w:val="nil"/>
              <w:left w:val="nil"/>
              <w:bottom w:val="nil"/>
              <w:right w:val="nil"/>
            </w:tcBorders>
            <w:shd w:val="clear" w:color="auto" w:fill="auto"/>
            <w:vAlign w:val="center"/>
            <w:hideMark/>
          </w:tcPr>
          <w:p w14:paraId="653C04BD" w14:textId="77777777" w:rsidR="00497D4A" w:rsidRPr="0075006D" w:rsidRDefault="00497D4A" w:rsidP="00497D4A">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30" w:type="dxa"/>
            <w:tcBorders>
              <w:top w:val="nil"/>
              <w:left w:val="nil"/>
              <w:bottom w:val="nil"/>
              <w:right w:val="nil"/>
            </w:tcBorders>
            <w:shd w:val="clear" w:color="auto" w:fill="auto"/>
            <w:vAlign w:val="center"/>
            <w:hideMark/>
          </w:tcPr>
          <w:p w14:paraId="4A8EA389"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5D248AE5"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5DF16202"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7" w:type="dxa"/>
            <w:tcBorders>
              <w:top w:val="nil"/>
              <w:left w:val="nil"/>
              <w:bottom w:val="nil"/>
              <w:right w:val="nil"/>
            </w:tcBorders>
            <w:shd w:val="clear" w:color="auto" w:fill="auto"/>
            <w:vAlign w:val="center"/>
            <w:hideMark/>
          </w:tcPr>
          <w:p w14:paraId="1049D95F"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7C24C18A"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14:paraId="45A3D4D7" w14:textId="77777777" w:rsidTr="008F45B9">
        <w:trPr>
          <w:trHeight w:val="176"/>
        </w:trPr>
        <w:tc>
          <w:tcPr>
            <w:tcW w:w="4153" w:type="dxa"/>
            <w:tcBorders>
              <w:top w:val="nil"/>
              <w:left w:val="nil"/>
              <w:bottom w:val="nil"/>
              <w:right w:val="nil"/>
            </w:tcBorders>
            <w:shd w:val="clear" w:color="auto" w:fill="auto"/>
            <w:vAlign w:val="center"/>
            <w:hideMark/>
          </w:tcPr>
          <w:p w14:paraId="0D3DF98D"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hideMark/>
          </w:tcPr>
          <w:p w14:paraId="1D9B5337"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6AD43946"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6AA61987"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7" w:type="dxa"/>
            <w:tcBorders>
              <w:top w:val="nil"/>
              <w:left w:val="nil"/>
              <w:bottom w:val="nil"/>
              <w:right w:val="nil"/>
            </w:tcBorders>
            <w:shd w:val="clear" w:color="auto" w:fill="auto"/>
            <w:vAlign w:val="center"/>
            <w:hideMark/>
          </w:tcPr>
          <w:p w14:paraId="012E4DDA"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686D56B2" w14:textId="77777777"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14:paraId="018F8410" w14:textId="77777777" w:rsidTr="008F45B9">
        <w:trPr>
          <w:trHeight w:val="176"/>
        </w:trPr>
        <w:tc>
          <w:tcPr>
            <w:tcW w:w="4153" w:type="dxa"/>
            <w:tcBorders>
              <w:top w:val="nil"/>
              <w:left w:val="nil"/>
              <w:bottom w:val="nil"/>
              <w:right w:val="nil"/>
            </w:tcBorders>
            <w:shd w:val="clear" w:color="auto" w:fill="auto"/>
            <w:vAlign w:val="center"/>
          </w:tcPr>
          <w:p w14:paraId="392909CF"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766A0B89"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5D496F98" w14:textId="77777777"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654AF88D" w14:textId="77777777" w:rsidR="00497D4A" w:rsidRPr="0075006D" w:rsidRDefault="00497D4A" w:rsidP="00497D4A">
            <w:pPr>
              <w:jc w:val="right"/>
              <w:rPr>
                <w:rFonts w:ascii="Calibri" w:eastAsia="Calibri" w:hAnsi="Calibri" w:cs="Calibri"/>
                <w:b/>
                <w:bCs/>
                <w:color w:val="000000" w:themeColor="text1"/>
                <w:sz w:val="19"/>
                <w:szCs w:val="19"/>
              </w:rPr>
            </w:pPr>
          </w:p>
        </w:tc>
        <w:tc>
          <w:tcPr>
            <w:tcW w:w="1027" w:type="dxa"/>
            <w:tcBorders>
              <w:top w:val="nil"/>
              <w:left w:val="nil"/>
              <w:bottom w:val="nil"/>
              <w:right w:val="nil"/>
            </w:tcBorders>
            <w:shd w:val="clear" w:color="auto" w:fill="auto"/>
            <w:vAlign w:val="center"/>
          </w:tcPr>
          <w:p w14:paraId="082E2D5E" w14:textId="77777777" w:rsidR="00497D4A" w:rsidRPr="0075006D" w:rsidRDefault="00497D4A" w:rsidP="00497D4A">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6E8F1117" w14:textId="77777777"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14:paraId="5CBE0D2E" w14:textId="77777777" w:rsidTr="008F45B9">
        <w:trPr>
          <w:trHeight w:val="176"/>
        </w:trPr>
        <w:tc>
          <w:tcPr>
            <w:tcW w:w="4153" w:type="dxa"/>
            <w:tcBorders>
              <w:top w:val="nil"/>
              <w:left w:val="nil"/>
              <w:bottom w:val="nil"/>
              <w:right w:val="nil"/>
            </w:tcBorders>
            <w:shd w:val="clear" w:color="auto" w:fill="auto"/>
            <w:vAlign w:val="center"/>
            <w:hideMark/>
          </w:tcPr>
          <w:p w14:paraId="79CA1215"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030" w:type="dxa"/>
            <w:shd w:val="clear" w:color="auto" w:fill="auto"/>
          </w:tcPr>
          <w:p w14:paraId="58249947"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9.170</w:t>
            </w:r>
          </w:p>
        </w:tc>
        <w:tc>
          <w:tcPr>
            <w:tcW w:w="1030" w:type="dxa"/>
            <w:shd w:val="clear" w:color="auto" w:fill="auto"/>
          </w:tcPr>
          <w:p w14:paraId="0F192285"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65.094</w:t>
            </w:r>
          </w:p>
        </w:tc>
        <w:tc>
          <w:tcPr>
            <w:tcW w:w="1030" w:type="dxa"/>
            <w:shd w:val="clear" w:color="auto" w:fill="auto"/>
          </w:tcPr>
          <w:p w14:paraId="524E071B"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175.996</w:t>
            </w:r>
          </w:p>
        </w:tc>
        <w:tc>
          <w:tcPr>
            <w:tcW w:w="1027" w:type="dxa"/>
            <w:shd w:val="clear" w:color="auto" w:fill="auto"/>
          </w:tcPr>
          <w:p w14:paraId="167378E5"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11.023</w:t>
            </w:r>
          </w:p>
        </w:tc>
        <w:tc>
          <w:tcPr>
            <w:tcW w:w="1099" w:type="dxa"/>
            <w:shd w:val="clear" w:color="auto" w:fill="auto"/>
          </w:tcPr>
          <w:p w14:paraId="66F193C0" w14:textId="77777777"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261.283</w:t>
            </w:r>
          </w:p>
        </w:tc>
      </w:tr>
      <w:tr w:rsidR="00497D4A" w:rsidRPr="0075006D" w14:paraId="55F6F046" w14:textId="77777777" w:rsidTr="008F45B9">
        <w:trPr>
          <w:trHeight w:val="176"/>
        </w:trPr>
        <w:tc>
          <w:tcPr>
            <w:tcW w:w="4153" w:type="dxa"/>
            <w:shd w:val="clear" w:color="auto" w:fill="auto"/>
            <w:hideMark/>
          </w:tcPr>
          <w:p w14:paraId="020C9527"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0" w:type="dxa"/>
            <w:shd w:val="clear" w:color="auto" w:fill="auto"/>
            <w:vAlign w:val="bottom"/>
          </w:tcPr>
          <w:p w14:paraId="37C29AD0"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14.916 </w:t>
            </w:r>
          </w:p>
        </w:tc>
        <w:tc>
          <w:tcPr>
            <w:tcW w:w="1030" w:type="dxa"/>
            <w:shd w:val="clear" w:color="auto" w:fill="auto"/>
            <w:vAlign w:val="bottom"/>
          </w:tcPr>
          <w:p w14:paraId="3FB9E665"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(14.916)</w:t>
            </w:r>
          </w:p>
        </w:tc>
        <w:tc>
          <w:tcPr>
            <w:tcW w:w="1030" w:type="dxa"/>
            <w:shd w:val="clear" w:color="auto" w:fill="auto"/>
            <w:vAlign w:val="bottom"/>
          </w:tcPr>
          <w:p w14:paraId="59C89073"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27" w:type="dxa"/>
            <w:shd w:val="clear" w:color="auto" w:fill="auto"/>
            <w:vAlign w:val="bottom"/>
          </w:tcPr>
          <w:p w14:paraId="7E5A6ADC"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99" w:type="dxa"/>
            <w:shd w:val="clear" w:color="auto" w:fill="auto"/>
            <w:vAlign w:val="bottom"/>
          </w:tcPr>
          <w:p w14:paraId="6DC26704"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r>
      <w:tr w:rsidR="00497D4A" w:rsidRPr="0075006D" w14:paraId="25521AFF" w14:textId="77777777" w:rsidTr="008F45B9">
        <w:trPr>
          <w:trHeight w:val="176"/>
        </w:trPr>
        <w:tc>
          <w:tcPr>
            <w:tcW w:w="4153" w:type="dxa"/>
            <w:shd w:val="clear" w:color="auto" w:fill="auto"/>
          </w:tcPr>
          <w:p w14:paraId="7D6C95F4"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0" w:type="dxa"/>
            <w:shd w:val="clear" w:color="auto" w:fill="auto"/>
            <w:vAlign w:val="bottom"/>
          </w:tcPr>
          <w:p w14:paraId="49C19A64"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 </w:t>
            </w:r>
          </w:p>
        </w:tc>
        <w:tc>
          <w:tcPr>
            <w:tcW w:w="1030" w:type="dxa"/>
            <w:shd w:val="clear" w:color="auto" w:fill="auto"/>
            <w:vAlign w:val="bottom"/>
          </w:tcPr>
          <w:p w14:paraId="234CC5C6"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w:t>
            </w:r>
          </w:p>
        </w:tc>
        <w:tc>
          <w:tcPr>
            <w:tcW w:w="1030" w:type="dxa"/>
            <w:shd w:val="clear" w:color="auto" w:fill="auto"/>
            <w:vAlign w:val="bottom"/>
          </w:tcPr>
          <w:p w14:paraId="534BEF6E"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27" w:type="dxa"/>
            <w:shd w:val="clear" w:color="auto" w:fill="auto"/>
            <w:vAlign w:val="bottom"/>
          </w:tcPr>
          <w:p w14:paraId="232D3923"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99" w:type="dxa"/>
            <w:shd w:val="clear" w:color="auto" w:fill="auto"/>
            <w:vAlign w:val="bottom"/>
          </w:tcPr>
          <w:p w14:paraId="18F5B5F4"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r>
      <w:tr w:rsidR="00497D4A" w:rsidRPr="0075006D" w14:paraId="3420186A" w14:textId="77777777" w:rsidTr="008F45B9">
        <w:trPr>
          <w:trHeight w:val="176"/>
        </w:trPr>
        <w:tc>
          <w:tcPr>
            <w:tcW w:w="4153" w:type="dxa"/>
            <w:shd w:val="clear" w:color="auto" w:fill="auto"/>
          </w:tcPr>
          <w:p w14:paraId="59E27BCE"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0" w:type="dxa"/>
            <w:shd w:val="clear" w:color="auto" w:fill="auto"/>
            <w:vAlign w:val="bottom"/>
          </w:tcPr>
          <w:p w14:paraId="60B47F80"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30" w:type="dxa"/>
            <w:shd w:val="clear" w:color="auto" w:fill="auto"/>
            <w:vAlign w:val="bottom"/>
          </w:tcPr>
          <w:p w14:paraId="078C4066"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30" w:type="dxa"/>
            <w:shd w:val="clear" w:color="auto" w:fill="auto"/>
            <w:vAlign w:val="bottom"/>
          </w:tcPr>
          <w:p w14:paraId="2A8F35F0"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(2.904)</w:t>
            </w:r>
          </w:p>
        </w:tc>
        <w:tc>
          <w:tcPr>
            <w:tcW w:w="1027" w:type="dxa"/>
            <w:shd w:val="clear" w:color="auto" w:fill="auto"/>
            <w:vAlign w:val="bottom"/>
          </w:tcPr>
          <w:p w14:paraId="53150A75"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2.904 </w:t>
            </w:r>
          </w:p>
        </w:tc>
        <w:tc>
          <w:tcPr>
            <w:tcW w:w="1099" w:type="dxa"/>
            <w:shd w:val="clear" w:color="auto" w:fill="auto"/>
            <w:vAlign w:val="bottom"/>
          </w:tcPr>
          <w:p w14:paraId="693F1546"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r>
      <w:tr w:rsidR="00497D4A" w:rsidRPr="0075006D" w14:paraId="76F19E13" w14:textId="77777777" w:rsidTr="008F45B9">
        <w:trPr>
          <w:trHeight w:val="219"/>
        </w:trPr>
        <w:tc>
          <w:tcPr>
            <w:tcW w:w="4153" w:type="dxa"/>
            <w:tcBorders>
              <w:top w:val="nil"/>
              <w:left w:val="nil"/>
              <w:bottom w:val="nil"/>
              <w:right w:val="nil"/>
            </w:tcBorders>
            <w:shd w:val="clear" w:color="auto" w:fill="auto"/>
            <w:vAlign w:val="center"/>
            <w:hideMark/>
          </w:tcPr>
          <w:p w14:paraId="4E556942"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0" w:type="dxa"/>
            <w:shd w:val="clear" w:color="auto" w:fill="auto"/>
            <w:vAlign w:val="bottom"/>
          </w:tcPr>
          <w:p w14:paraId="3DB3DF25"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904 </w:t>
            </w:r>
          </w:p>
        </w:tc>
        <w:tc>
          <w:tcPr>
            <w:tcW w:w="1030" w:type="dxa"/>
            <w:shd w:val="clear" w:color="auto" w:fill="auto"/>
            <w:vAlign w:val="bottom"/>
          </w:tcPr>
          <w:p w14:paraId="388463EF"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(36.026)</w:t>
            </w:r>
          </w:p>
        </w:tc>
        <w:tc>
          <w:tcPr>
            <w:tcW w:w="1030" w:type="dxa"/>
            <w:shd w:val="clear" w:color="auto" w:fill="auto"/>
            <w:vAlign w:val="bottom"/>
          </w:tcPr>
          <w:p w14:paraId="49FAAB54"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(157.600)</w:t>
            </w:r>
          </w:p>
        </w:tc>
        <w:tc>
          <w:tcPr>
            <w:tcW w:w="1027" w:type="dxa"/>
            <w:shd w:val="clear" w:color="auto" w:fill="auto"/>
            <w:vAlign w:val="bottom"/>
          </w:tcPr>
          <w:p w14:paraId="308B97BF"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(11.368)</w:t>
            </w:r>
          </w:p>
        </w:tc>
        <w:tc>
          <w:tcPr>
            <w:tcW w:w="1099" w:type="dxa"/>
            <w:shd w:val="clear" w:color="auto" w:fill="auto"/>
            <w:vAlign w:val="bottom"/>
          </w:tcPr>
          <w:p w14:paraId="7649593E"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(204.090)</w:t>
            </w:r>
          </w:p>
        </w:tc>
      </w:tr>
      <w:tr w:rsidR="00497D4A" w:rsidRPr="0075006D" w14:paraId="11753E4F" w14:textId="77777777" w:rsidTr="008F45B9">
        <w:trPr>
          <w:trHeight w:val="184"/>
        </w:trPr>
        <w:tc>
          <w:tcPr>
            <w:tcW w:w="4153" w:type="dxa"/>
            <w:tcBorders>
              <w:top w:val="nil"/>
              <w:left w:val="nil"/>
              <w:bottom w:val="nil"/>
              <w:right w:val="nil"/>
            </w:tcBorders>
            <w:shd w:val="clear" w:color="auto" w:fill="auto"/>
            <w:vAlign w:val="center"/>
            <w:hideMark/>
          </w:tcPr>
          <w:p w14:paraId="2E4A372A" w14:textId="77777777"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(dobit)/gubitak od tečajnih razlika po rezerviranjima za očekivane gubitke</w:t>
            </w:r>
          </w:p>
        </w:tc>
        <w:tc>
          <w:tcPr>
            <w:tcW w:w="1030" w:type="dxa"/>
            <w:tcBorders>
              <w:top w:val="nil"/>
              <w:left w:val="nil"/>
              <w:bottom w:val="single" w:sz="8" w:space="0" w:color="auto"/>
              <w:right w:val="nil"/>
            </w:tcBorders>
            <w:shd w:val="clear" w:color="auto" w:fill="auto"/>
            <w:vAlign w:val="bottom"/>
          </w:tcPr>
          <w:p w14:paraId="70330E43"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(46)</w:t>
            </w:r>
          </w:p>
        </w:tc>
        <w:tc>
          <w:tcPr>
            <w:tcW w:w="1030" w:type="dxa"/>
            <w:tcBorders>
              <w:top w:val="nil"/>
              <w:left w:val="nil"/>
              <w:bottom w:val="single" w:sz="8" w:space="0" w:color="auto"/>
              <w:right w:val="nil"/>
            </w:tcBorders>
            <w:shd w:val="clear" w:color="auto" w:fill="auto"/>
            <w:vAlign w:val="bottom"/>
          </w:tcPr>
          <w:p w14:paraId="71B70F88"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139 </w:t>
            </w:r>
          </w:p>
        </w:tc>
        <w:tc>
          <w:tcPr>
            <w:tcW w:w="1030" w:type="dxa"/>
            <w:tcBorders>
              <w:top w:val="nil"/>
              <w:left w:val="nil"/>
              <w:bottom w:val="single" w:sz="8" w:space="0" w:color="auto"/>
              <w:right w:val="nil"/>
            </w:tcBorders>
            <w:shd w:val="clear" w:color="auto" w:fill="auto"/>
            <w:vAlign w:val="bottom"/>
          </w:tcPr>
          <w:p w14:paraId="16DBC387"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426 </w:t>
            </w:r>
          </w:p>
        </w:tc>
        <w:tc>
          <w:tcPr>
            <w:tcW w:w="1027" w:type="dxa"/>
            <w:tcBorders>
              <w:top w:val="nil"/>
              <w:left w:val="nil"/>
              <w:bottom w:val="single" w:sz="8" w:space="0" w:color="auto"/>
              <w:right w:val="nil"/>
            </w:tcBorders>
            <w:shd w:val="clear" w:color="auto" w:fill="auto"/>
            <w:vAlign w:val="bottom"/>
          </w:tcPr>
          <w:p w14:paraId="07E8D3E9"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4 </w:t>
            </w:r>
          </w:p>
        </w:tc>
        <w:tc>
          <w:tcPr>
            <w:tcW w:w="1099" w:type="dxa"/>
            <w:tcBorders>
              <w:top w:val="nil"/>
              <w:left w:val="nil"/>
              <w:bottom w:val="single" w:sz="8" w:space="0" w:color="auto"/>
              <w:right w:val="nil"/>
            </w:tcBorders>
            <w:shd w:val="clear" w:color="auto" w:fill="auto"/>
            <w:vAlign w:val="bottom"/>
          </w:tcPr>
          <w:p w14:paraId="0A163829" w14:textId="77777777"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523 </w:t>
            </w:r>
          </w:p>
        </w:tc>
      </w:tr>
      <w:tr w:rsidR="00497D4A" w:rsidRPr="0075006D" w14:paraId="50A763A8" w14:textId="77777777" w:rsidTr="008F45B9">
        <w:trPr>
          <w:trHeight w:val="184"/>
        </w:trPr>
        <w:tc>
          <w:tcPr>
            <w:tcW w:w="4153" w:type="dxa"/>
            <w:tcBorders>
              <w:top w:val="nil"/>
              <w:left w:val="nil"/>
              <w:bottom w:val="nil"/>
              <w:right w:val="nil"/>
            </w:tcBorders>
            <w:shd w:val="clear" w:color="auto" w:fill="auto"/>
            <w:vAlign w:val="bottom"/>
            <w:hideMark/>
          </w:tcPr>
          <w:p w14:paraId="59E42621" w14:textId="77777777"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030" w:type="dxa"/>
            <w:tcBorders>
              <w:top w:val="nil"/>
              <w:left w:val="nil"/>
              <w:bottom w:val="single" w:sz="12" w:space="0" w:color="auto"/>
              <w:right w:val="nil"/>
            </w:tcBorders>
            <w:shd w:val="clear" w:color="auto" w:fill="auto"/>
            <w:vAlign w:val="center"/>
          </w:tcPr>
          <w:p w14:paraId="20979A21"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24.946 </w:t>
            </w:r>
          </w:p>
        </w:tc>
        <w:tc>
          <w:tcPr>
            <w:tcW w:w="1030" w:type="dxa"/>
            <w:tcBorders>
              <w:top w:val="nil"/>
              <w:left w:val="nil"/>
              <w:bottom w:val="single" w:sz="12" w:space="0" w:color="auto"/>
              <w:right w:val="nil"/>
            </w:tcBorders>
            <w:shd w:val="clear" w:color="auto" w:fill="auto"/>
            <w:vAlign w:val="center"/>
          </w:tcPr>
          <w:p w14:paraId="7300AB2B"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14.289 </w:t>
            </w:r>
          </w:p>
        </w:tc>
        <w:tc>
          <w:tcPr>
            <w:tcW w:w="1030" w:type="dxa"/>
            <w:tcBorders>
              <w:top w:val="nil"/>
              <w:left w:val="nil"/>
              <w:bottom w:val="single" w:sz="12" w:space="0" w:color="auto"/>
              <w:right w:val="nil"/>
            </w:tcBorders>
            <w:shd w:val="clear" w:color="auto" w:fill="auto"/>
            <w:vAlign w:val="center"/>
          </w:tcPr>
          <w:p w14:paraId="7BB37FE3"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15.918 </w:t>
            </w:r>
          </w:p>
        </w:tc>
        <w:tc>
          <w:tcPr>
            <w:tcW w:w="1027" w:type="dxa"/>
            <w:tcBorders>
              <w:top w:val="nil"/>
              <w:left w:val="nil"/>
              <w:bottom w:val="single" w:sz="12" w:space="0" w:color="auto"/>
              <w:right w:val="nil"/>
            </w:tcBorders>
            <w:shd w:val="clear" w:color="auto" w:fill="auto"/>
            <w:vAlign w:val="center"/>
          </w:tcPr>
          <w:p w14:paraId="303E1DA1"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2.563 </w:t>
            </w:r>
          </w:p>
        </w:tc>
        <w:tc>
          <w:tcPr>
            <w:tcW w:w="1099" w:type="dxa"/>
            <w:tcBorders>
              <w:top w:val="nil"/>
              <w:left w:val="nil"/>
              <w:bottom w:val="single" w:sz="12" w:space="0" w:color="auto"/>
              <w:right w:val="nil"/>
            </w:tcBorders>
            <w:shd w:val="clear" w:color="auto" w:fill="auto"/>
            <w:vAlign w:val="center"/>
          </w:tcPr>
          <w:p w14:paraId="5A036E32" w14:textId="77777777"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57.716 </w:t>
            </w:r>
          </w:p>
        </w:tc>
      </w:tr>
    </w:tbl>
    <w:p w14:paraId="40A708A9" w14:textId="77777777" w:rsidR="00497D4A" w:rsidRDefault="00497D4A" w:rsidP="00DF73D1">
      <w:pPr>
        <w:tabs>
          <w:tab w:val="left" w:pos="9180"/>
        </w:tabs>
        <w:jc w:val="both"/>
        <w:rPr>
          <w:rFonts w:ascii="Calibri" w:eastAsia="Times New Roman" w:hAnsi="Calibri" w:cs="Arial"/>
          <w:b/>
          <w:bCs/>
          <w:color w:val="000000" w:themeColor="text1"/>
        </w:rPr>
      </w:pPr>
    </w:p>
    <w:p w14:paraId="6304130F" w14:textId="77777777" w:rsidR="00817C50" w:rsidRPr="0075006D" w:rsidRDefault="00817C50" w:rsidP="00DF73D1">
      <w:pPr>
        <w:tabs>
          <w:tab w:val="left" w:pos="9180"/>
        </w:tabs>
        <w:jc w:val="both"/>
        <w:rPr>
          <w:rFonts w:ascii="Calibri" w:eastAsia="Times New Roman" w:hAnsi="Calibri" w:cs="Arial"/>
          <w:b/>
          <w:bCs/>
          <w:color w:val="000000" w:themeColor="text1"/>
        </w:rPr>
      </w:pPr>
    </w:p>
    <w:p w14:paraId="2E5C1438" w14:textId="77777777" w:rsidR="00497D4A" w:rsidRPr="0075006D" w:rsidRDefault="00497D4A" w:rsidP="00DF73D1">
      <w:pPr>
        <w:tabs>
          <w:tab w:val="left" w:pos="9180"/>
        </w:tabs>
        <w:jc w:val="both"/>
        <w:rPr>
          <w:rFonts w:ascii="Calibri" w:eastAsia="Times New Roman" w:hAnsi="Calibri" w:cs="Arial"/>
          <w:b/>
          <w:bCs/>
          <w:color w:val="000000" w:themeColor="text1"/>
        </w:rPr>
        <w:sectPr w:rsidR="00497D4A" w:rsidRPr="0075006D" w:rsidSect="00DF73D1">
          <w:pgSz w:w="11906" w:h="16838"/>
          <w:pgMar w:top="1417" w:right="1417" w:bottom="1417" w:left="1417" w:header="708" w:footer="708" w:gutter="0"/>
          <w:cols w:space="708"/>
          <w:docGrid w:linePitch="360"/>
        </w:sectPr>
      </w:pPr>
    </w:p>
    <w:p w14:paraId="1D808628" w14:textId="77777777" w:rsidR="008F45B9" w:rsidRPr="0075006D" w:rsidRDefault="008F45B9" w:rsidP="008F45B9">
      <w:pPr>
        <w:jc w:val="both"/>
        <w:rPr>
          <w:rFonts w:ascii="Calibri" w:eastAsia="Times New Roman" w:hAnsi="Calibri" w:cs="Arial"/>
          <w:b/>
          <w:color w:val="000000" w:themeColor="text1"/>
          <w:szCs w:val="20"/>
        </w:rPr>
      </w:pPr>
    </w:p>
    <w:p w14:paraId="66A76FE4" w14:textId="77777777" w:rsidR="008F45B9" w:rsidRPr="0075006D" w:rsidRDefault="008F45B9" w:rsidP="008F45B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407C62FB" w14:textId="77777777" w:rsidR="008F45B9" w:rsidRPr="0075006D" w:rsidRDefault="008F45B9" w:rsidP="008F45B9">
      <w:pPr>
        <w:jc w:val="both"/>
        <w:rPr>
          <w:rFonts w:ascii="Calibri" w:eastAsia="Times New Roman" w:hAnsi="Calibri" w:cs="Arial"/>
          <w:b/>
          <w:color w:val="000000" w:themeColor="text1"/>
          <w:szCs w:val="20"/>
        </w:rPr>
      </w:pPr>
    </w:p>
    <w:p w14:paraId="7EEE1943" w14:textId="77777777" w:rsidR="008F45B9" w:rsidRPr="0075006D" w:rsidRDefault="008F45B9" w:rsidP="008F45B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 xml:space="preserve">Rizik likvidnosti </w:t>
      </w:r>
    </w:p>
    <w:p w14:paraId="0F4C16A1" w14:textId="77777777" w:rsidR="00497D4A" w:rsidRPr="0075006D" w:rsidRDefault="00497D4A" w:rsidP="008F45B9">
      <w:pPr>
        <w:tabs>
          <w:tab w:val="left" w:pos="9180"/>
        </w:tabs>
        <w:jc w:val="both"/>
        <w:rPr>
          <w:rFonts w:ascii="Calibri" w:eastAsia="Times New Roman" w:hAnsi="Calibri" w:cs="Arial"/>
          <w:b/>
          <w:bCs/>
          <w:color w:val="000000" w:themeColor="text1"/>
        </w:rPr>
      </w:pPr>
    </w:p>
    <w:p w14:paraId="750CD88E" w14:textId="0BD056F3" w:rsidR="008F45B9" w:rsidRPr="0075006D" w:rsidRDefault="008F45B9" w:rsidP="008F45B9">
      <w:pPr>
        <w:tabs>
          <w:tab w:val="left" w:pos="-720"/>
        </w:tabs>
        <w:suppressAutoHyphens/>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Iznos ukupne imovine, ukupnih obveza i garancija i preuzetih obveza na dan </w:t>
      </w:r>
      <w:r w:rsidR="00890EFD" w:rsidRPr="00890EFD">
        <w:rPr>
          <w:rFonts w:ascii="Calibri" w:eastAsia="Times New Roman" w:hAnsi="Calibri" w:cs="Arial"/>
          <w:color w:val="000000" w:themeColor="text1"/>
        </w:rPr>
        <w:t xml:space="preserve">30. </w:t>
      </w:r>
      <w:bookmarkStart w:id="110" w:name="_Hlk52805162"/>
      <w:r w:rsidR="003368BF">
        <w:rPr>
          <w:rFonts w:ascii="Calibri" w:eastAsia="Times New Roman" w:hAnsi="Calibri" w:cs="Arial"/>
          <w:color w:val="000000" w:themeColor="text1"/>
        </w:rPr>
        <w:t>rujna</w:t>
      </w:r>
      <w:bookmarkEnd w:id="110"/>
      <w:r w:rsidR="003368BF" w:rsidRPr="00890EFD">
        <w:rPr>
          <w:rFonts w:ascii="Calibri" w:eastAsia="Times New Roman" w:hAnsi="Calibri" w:cs="Arial"/>
          <w:color w:val="000000" w:themeColor="text1"/>
        </w:rPr>
        <w:t xml:space="preserve"> </w:t>
      </w:r>
      <w:r w:rsidR="009F1DDF" w:rsidRPr="0075006D">
        <w:rPr>
          <w:rFonts w:ascii="Calibri" w:eastAsia="Times New Roman" w:hAnsi="Calibri" w:cs="Arial"/>
          <w:color w:val="000000" w:themeColor="text1"/>
        </w:rPr>
        <w:t>2020</w:t>
      </w:r>
      <w:r w:rsidRPr="0075006D">
        <w:rPr>
          <w:rFonts w:ascii="Calibri" w:eastAsia="Times New Roman" w:hAnsi="Calibri" w:cs="Arial"/>
          <w:color w:val="000000" w:themeColor="text1"/>
        </w:rPr>
        <w:t>. i 31. prosinca 201</w:t>
      </w:r>
      <w:r w:rsidR="009F1DDF" w:rsidRPr="0075006D">
        <w:rPr>
          <w:rFonts w:ascii="Calibri" w:eastAsia="Times New Roman" w:hAnsi="Calibri" w:cs="Arial"/>
          <w:color w:val="000000" w:themeColor="text1"/>
        </w:rPr>
        <w:t>9</w:t>
      </w:r>
      <w:r w:rsidRPr="0075006D">
        <w:rPr>
          <w:rFonts w:ascii="Calibri" w:eastAsia="Times New Roman" w:hAnsi="Calibri" w:cs="Arial"/>
          <w:color w:val="000000" w:themeColor="text1"/>
        </w:rPr>
        <w:t>. analiziran je kroz preostalo razdoblje od dana Izvještaja o financijskom položaju u odnosu na ugovoreni datum dospijeća kako slijedi:</w:t>
      </w:r>
    </w:p>
    <w:p w14:paraId="08DCB706" w14:textId="77777777" w:rsidR="008F45B9" w:rsidRPr="0075006D" w:rsidRDefault="008F45B9" w:rsidP="008F45B9">
      <w:pPr>
        <w:tabs>
          <w:tab w:val="left" w:pos="-720"/>
        </w:tabs>
        <w:suppressAutoHyphens/>
        <w:jc w:val="both"/>
        <w:rPr>
          <w:rFonts w:ascii="Calibri" w:eastAsia="Times New Roman" w:hAnsi="Calibri" w:cs="Arial"/>
          <w:color w:val="000000" w:themeColor="text1"/>
          <w:sz w:val="18"/>
        </w:rPr>
      </w:pPr>
    </w:p>
    <w:tbl>
      <w:tblPr>
        <w:tblW w:w="5273" w:type="pct"/>
        <w:tblInd w:w="-142" w:type="dxa"/>
        <w:tblLayout w:type="fixed"/>
        <w:tblCellMar>
          <w:left w:w="120" w:type="dxa"/>
          <w:right w:w="120" w:type="dxa"/>
        </w:tblCellMar>
        <w:tblLook w:val="0000" w:firstRow="0" w:lastRow="0" w:firstColumn="0" w:lastColumn="0" w:noHBand="0" w:noVBand="0"/>
      </w:tblPr>
      <w:tblGrid>
        <w:gridCol w:w="3103"/>
        <w:gridCol w:w="1037"/>
        <w:gridCol w:w="1146"/>
        <w:gridCol w:w="1001"/>
        <w:gridCol w:w="1022"/>
        <w:gridCol w:w="1179"/>
        <w:gridCol w:w="1079"/>
      </w:tblGrid>
      <w:tr w:rsidR="008F45B9" w:rsidRPr="0075006D" w14:paraId="7387927B" w14:textId="77777777" w:rsidTr="005E40BD">
        <w:trPr>
          <w:trHeight w:val="461"/>
        </w:trPr>
        <w:tc>
          <w:tcPr>
            <w:tcW w:w="1622" w:type="pct"/>
          </w:tcPr>
          <w:p w14:paraId="16662957" w14:textId="77777777" w:rsidR="008F45B9" w:rsidRPr="0075006D" w:rsidRDefault="008F45B9" w:rsidP="008F45B9">
            <w:pPr>
              <w:tabs>
                <w:tab w:val="right" w:pos="1202"/>
              </w:tabs>
              <w:spacing w:line="22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Grupa</w:t>
            </w:r>
          </w:p>
          <w:p w14:paraId="684C9F02" w14:textId="32AC6FCC" w:rsidR="008F45B9" w:rsidRPr="0075006D" w:rsidRDefault="00890EFD" w:rsidP="008F45B9">
            <w:pPr>
              <w:tabs>
                <w:tab w:val="right" w:pos="1202"/>
              </w:tabs>
              <w:spacing w:line="220" w:lineRule="exact"/>
              <w:outlineLvl w:val="0"/>
              <w:rPr>
                <w:rFonts w:ascii="Calibri" w:eastAsia="Times New Roman" w:hAnsi="Calibri" w:cs="Arial"/>
                <w:b/>
                <w:color w:val="000000" w:themeColor="text1"/>
                <w:sz w:val="18"/>
                <w:szCs w:val="18"/>
              </w:rPr>
            </w:pPr>
            <w:r w:rsidRPr="00890EFD">
              <w:rPr>
                <w:rFonts w:ascii="Calibri" w:eastAsia="Times New Roman" w:hAnsi="Calibri" w:cs="Arial"/>
                <w:b/>
                <w:color w:val="000000" w:themeColor="text1"/>
                <w:sz w:val="18"/>
                <w:szCs w:val="18"/>
              </w:rPr>
              <w:t>30.</w:t>
            </w:r>
            <w:r w:rsidR="003368BF">
              <w:t xml:space="preserve"> </w:t>
            </w:r>
            <w:r w:rsidR="003368BF" w:rsidRPr="003368BF">
              <w:rPr>
                <w:rFonts w:ascii="Calibri" w:eastAsia="Times New Roman" w:hAnsi="Calibri" w:cs="Arial"/>
                <w:b/>
                <w:color w:val="000000" w:themeColor="text1"/>
                <w:sz w:val="18"/>
                <w:szCs w:val="18"/>
              </w:rPr>
              <w:t>rujna</w:t>
            </w:r>
            <w:r w:rsidR="003368BF" w:rsidRPr="003368BF" w:rsidDel="003368BF">
              <w:rPr>
                <w:rFonts w:ascii="Calibri" w:eastAsia="Times New Roman" w:hAnsi="Calibri" w:cs="Arial"/>
                <w:b/>
                <w:color w:val="000000" w:themeColor="text1"/>
                <w:sz w:val="18"/>
                <w:szCs w:val="18"/>
              </w:rPr>
              <w:t xml:space="preserve"> </w:t>
            </w:r>
            <w:r w:rsidR="009F1DDF" w:rsidRPr="0075006D">
              <w:rPr>
                <w:rFonts w:ascii="Calibri" w:eastAsia="Times New Roman" w:hAnsi="Calibri" w:cs="Arial"/>
                <w:b/>
                <w:color w:val="000000" w:themeColor="text1"/>
                <w:sz w:val="18"/>
                <w:szCs w:val="18"/>
              </w:rPr>
              <w:t>2020.</w:t>
            </w:r>
            <w:r w:rsidR="008F45B9" w:rsidRPr="0075006D">
              <w:rPr>
                <w:rFonts w:ascii="Calibri" w:eastAsia="Times New Roman" w:hAnsi="Calibri" w:cs="Arial"/>
                <w:b/>
                <w:color w:val="000000" w:themeColor="text1"/>
                <w:sz w:val="18"/>
                <w:szCs w:val="18"/>
              </w:rPr>
              <w:t xml:space="preserve"> </w:t>
            </w:r>
          </w:p>
        </w:tc>
        <w:tc>
          <w:tcPr>
            <w:tcW w:w="542" w:type="pct"/>
          </w:tcPr>
          <w:p w14:paraId="5E7CF69A"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99" w:type="pct"/>
          </w:tcPr>
          <w:p w14:paraId="7B0D5AD7"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23" w:type="pct"/>
          </w:tcPr>
          <w:p w14:paraId="4A62F5B2"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34" w:type="pct"/>
          </w:tcPr>
          <w:p w14:paraId="517896CA"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16" w:type="pct"/>
          </w:tcPr>
          <w:p w14:paraId="1A3D9728"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64" w:type="pct"/>
          </w:tcPr>
          <w:p w14:paraId="47DC8FDB"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8F45B9" w:rsidRPr="0075006D" w14:paraId="48D378DF" w14:textId="77777777" w:rsidTr="005E40BD">
        <w:trPr>
          <w:trHeight w:val="162"/>
        </w:trPr>
        <w:tc>
          <w:tcPr>
            <w:tcW w:w="1622" w:type="pct"/>
          </w:tcPr>
          <w:p w14:paraId="330B754A" w14:textId="77777777" w:rsidR="008F45B9" w:rsidRPr="0075006D" w:rsidRDefault="008F45B9" w:rsidP="008F45B9">
            <w:pPr>
              <w:tabs>
                <w:tab w:val="left" w:pos="-720"/>
              </w:tabs>
              <w:suppressAutoHyphens/>
              <w:jc w:val="center"/>
              <w:rPr>
                <w:rFonts w:ascii="Calibri" w:eastAsia="Times New Roman" w:hAnsi="Calibri" w:cs="Arial"/>
                <w:b/>
                <w:color w:val="000000" w:themeColor="text1"/>
                <w:spacing w:val="-2"/>
                <w:sz w:val="18"/>
                <w:szCs w:val="18"/>
              </w:rPr>
            </w:pPr>
          </w:p>
        </w:tc>
        <w:tc>
          <w:tcPr>
            <w:tcW w:w="542" w:type="pct"/>
            <w:vAlign w:val="bottom"/>
          </w:tcPr>
          <w:p w14:paraId="599F746B"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99" w:type="pct"/>
            <w:vAlign w:val="bottom"/>
          </w:tcPr>
          <w:p w14:paraId="55421339"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23" w:type="pct"/>
            <w:vAlign w:val="bottom"/>
          </w:tcPr>
          <w:p w14:paraId="62E85031"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34" w:type="pct"/>
            <w:vAlign w:val="bottom"/>
          </w:tcPr>
          <w:p w14:paraId="05594384"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16" w:type="pct"/>
            <w:vAlign w:val="bottom"/>
          </w:tcPr>
          <w:p w14:paraId="4C7FDF04"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4" w:type="pct"/>
            <w:vAlign w:val="bottom"/>
          </w:tcPr>
          <w:p w14:paraId="609B81E8" w14:textId="77777777"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8F45B9" w:rsidRPr="0075006D" w14:paraId="2737AFE5" w14:textId="77777777" w:rsidTr="005E40BD">
        <w:trPr>
          <w:trHeight w:val="256"/>
        </w:trPr>
        <w:tc>
          <w:tcPr>
            <w:tcW w:w="1622" w:type="pct"/>
            <w:vAlign w:val="bottom"/>
          </w:tcPr>
          <w:p w14:paraId="73D0E9CF" w14:textId="77777777" w:rsidR="008F45B9" w:rsidRPr="0075006D" w:rsidRDefault="008F45B9" w:rsidP="008F45B9">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42" w:type="pct"/>
            <w:vAlign w:val="bottom"/>
          </w:tcPr>
          <w:p w14:paraId="30A6B27F"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14:paraId="061A7534"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14:paraId="400EEECF"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14:paraId="17EC4767"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14:paraId="5E7C09D7"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14:paraId="57926BA0" w14:textId="77777777"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r>
      <w:tr w:rsidR="002B66BD" w:rsidRPr="0075006D" w14:paraId="59698FA2" w14:textId="77777777" w:rsidTr="00BA072D">
        <w:trPr>
          <w:trHeight w:val="220"/>
        </w:trPr>
        <w:tc>
          <w:tcPr>
            <w:tcW w:w="1622" w:type="pct"/>
            <w:vAlign w:val="bottom"/>
          </w:tcPr>
          <w:p w14:paraId="1E63A4B5"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bookmarkStart w:id="111" w:name="_Hlk50574977"/>
            <w:r w:rsidRPr="0075006D">
              <w:rPr>
                <w:rFonts w:ascii="Calibri" w:eastAsia="Times New Roman" w:hAnsi="Calibri" w:cs="Arial"/>
                <w:color w:val="000000" w:themeColor="text1"/>
                <w:spacing w:val="-2"/>
                <w:sz w:val="18"/>
                <w:szCs w:val="18"/>
              </w:rPr>
              <w:t>Novčana sredstva i računi kod banaka</w:t>
            </w:r>
          </w:p>
        </w:tc>
        <w:tc>
          <w:tcPr>
            <w:tcW w:w="542" w:type="pct"/>
            <w:tcBorders>
              <w:top w:val="nil"/>
              <w:left w:val="nil"/>
              <w:bottom w:val="nil"/>
              <w:right w:val="nil"/>
            </w:tcBorders>
            <w:shd w:val="clear" w:color="auto" w:fill="auto"/>
            <w:vAlign w:val="bottom"/>
          </w:tcPr>
          <w:p w14:paraId="6FB2764A" w14:textId="5D25A6E1"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2.348.469 </w:t>
            </w:r>
          </w:p>
        </w:tc>
        <w:tc>
          <w:tcPr>
            <w:tcW w:w="599" w:type="pct"/>
            <w:tcBorders>
              <w:top w:val="nil"/>
              <w:left w:val="nil"/>
              <w:bottom w:val="nil"/>
              <w:right w:val="nil"/>
            </w:tcBorders>
            <w:shd w:val="clear" w:color="auto" w:fill="auto"/>
            <w:vAlign w:val="bottom"/>
          </w:tcPr>
          <w:p w14:paraId="2C70DA1D" w14:textId="087FF935"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006C4D4D" w14:textId="30881636"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55DE3061" w14:textId="6FC8D2AE"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47F2D5ED" w14:textId="06475ED7"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4A05BE7D" w14:textId="7B0E1ADE"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2.348.469 </w:t>
            </w:r>
          </w:p>
        </w:tc>
      </w:tr>
      <w:tr w:rsidR="002B66BD" w:rsidRPr="0075006D" w14:paraId="3D744503" w14:textId="77777777" w:rsidTr="00BA072D">
        <w:trPr>
          <w:trHeight w:val="220"/>
        </w:trPr>
        <w:tc>
          <w:tcPr>
            <w:tcW w:w="1622" w:type="pct"/>
            <w:vAlign w:val="bottom"/>
          </w:tcPr>
          <w:p w14:paraId="41B82BF8"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42" w:type="pct"/>
            <w:tcBorders>
              <w:top w:val="nil"/>
              <w:left w:val="nil"/>
              <w:bottom w:val="nil"/>
              <w:right w:val="nil"/>
            </w:tcBorders>
            <w:shd w:val="clear" w:color="auto" w:fill="auto"/>
            <w:vAlign w:val="bottom"/>
          </w:tcPr>
          <w:p w14:paraId="517B9512" w14:textId="6729C2C3"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247.711 </w:t>
            </w:r>
          </w:p>
        </w:tc>
        <w:tc>
          <w:tcPr>
            <w:tcW w:w="599" w:type="pct"/>
            <w:tcBorders>
              <w:top w:val="nil"/>
              <w:left w:val="nil"/>
              <w:bottom w:val="nil"/>
              <w:right w:val="nil"/>
            </w:tcBorders>
            <w:shd w:val="clear" w:color="auto" w:fill="auto"/>
            <w:vAlign w:val="bottom"/>
          </w:tcPr>
          <w:p w14:paraId="0D12B46D" w14:textId="4821A674"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21A067C1" w14:textId="4DFB9465"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21B92CC2" w14:textId="4778C1E1"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57F6D98E" w14:textId="7EB2B0BF"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6.934 </w:t>
            </w:r>
          </w:p>
        </w:tc>
        <w:tc>
          <w:tcPr>
            <w:tcW w:w="564" w:type="pct"/>
            <w:tcBorders>
              <w:top w:val="nil"/>
              <w:left w:val="nil"/>
              <w:bottom w:val="nil"/>
              <w:right w:val="nil"/>
            </w:tcBorders>
            <w:shd w:val="clear" w:color="auto" w:fill="auto"/>
            <w:vAlign w:val="bottom"/>
          </w:tcPr>
          <w:p w14:paraId="3404F693" w14:textId="283391B0"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254.645 </w:t>
            </w:r>
          </w:p>
        </w:tc>
      </w:tr>
      <w:tr w:rsidR="002B66BD" w:rsidRPr="0075006D" w14:paraId="02A2D039" w14:textId="77777777" w:rsidTr="00BA072D">
        <w:trPr>
          <w:trHeight w:val="220"/>
        </w:trPr>
        <w:tc>
          <w:tcPr>
            <w:tcW w:w="1622" w:type="pct"/>
            <w:vAlign w:val="bottom"/>
          </w:tcPr>
          <w:p w14:paraId="3088553D"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financijska institucija*</w:t>
            </w:r>
          </w:p>
        </w:tc>
        <w:tc>
          <w:tcPr>
            <w:tcW w:w="542" w:type="pct"/>
            <w:tcBorders>
              <w:top w:val="nil"/>
              <w:left w:val="nil"/>
              <w:bottom w:val="nil"/>
              <w:right w:val="nil"/>
            </w:tcBorders>
            <w:shd w:val="clear" w:color="auto" w:fill="auto"/>
            <w:vAlign w:val="bottom"/>
          </w:tcPr>
          <w:p w14:paraId="793AD422" w14:textId="5D68E1FB"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171.868 </w:t>
            </w:r>
          </w:p>
        </w:tc>
        <w:tc>
          <w:tcPr>
            <w:tcW w:w="599" w:type="pct"/>
            <w:tcBorders>
              <w:top w:val="nil"/>
              <w:left w:val="nil"/>
              <w:bottom w:val="nil"/>
              <w:right w:val="nil"/>
            </w:tcBorders>
            <w:shd w:val="clear" w:color="auto" w:fill="auto"/>
            <w:vAlign w:val="bottom"/>
          </w:tcPr>
          <w:p w14:paraId="60E9076C" w14:textId="1BB23A3F"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301.051 </w:t>
            </w:r>
          </w:p>
        </w:tc>
        <w:tc>
          <w:tcPr>
            <w:tcW w:w="523" w:type="pct"/>
            <w:tcBorders>
              <w:top w:val="nil"/>
              <w:left w:val="nil"/>
              <w:bottom w:val="nil"/>
              <w:right w:val="nil"/>
            </w:tcBorders>
            <w:shd w:val="clear" w:color="auto" w:fill="auto"/>
            <w:vAlign w:val="bottom"/>
          </w:tcPr>
          <w:p w14:paraId="66CEA9CD" w14:textId="0DFFBA7F"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1.151.066 </w:t>
            </w:r>
          </w:p>
        </w:tc>
        <w:tc>
          <w:tcPr>
            <w:tcW w:w="534" w:type="pct"/>
            <w:tcBorders>
              <w:top w:val="nil"/>
              <w:left w:val="nil"/>
              <w:bottom w:val="nil"/>
              <w:right w:val="nil"/>
            </w:tcBorders>
            <w:shd w:val="clear" w:color="auto" w:fill="auto"/>
            <w:vAlign w:val="bottom"/>
          </w:tcPr>
          <w:p w14:paraId="21550912" w14:textId="54762882"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2.525.672 </w:t>
            </w:r>
          </w:p>
        </w:tc>
        <w:tc>
          <w:tcPr>
            <w:tcW w:w="616" w:type="pct"/>
            <w:tcBorders>
              <w:top w:val="nil"/>
              <w:left w:val="nil"/>
              <w:bottom w:val="nil"/>
              <w:right w:val="nil"/>
            </w:tcBorders>
            <w:shd w:val="clear" w:color="auto" w:fill="auto"/>
            <w:vAlign w:val="bottom"/>
          </w:tcPr>
          <w:p w14:paraId="5649CB15" w14:textId="53FCF08C"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4.875.002 </w:t>
            </w:r>
          </w:p>
        </w:tc>
        <w:tc>
          <w:tcPr>
            <w:tcW w:w="564" w:type="pct"/>
            <w:tcBorders>
              <w:top w:val="nil"/>
              <w:left w:val="nil"/>
              <w:bottom w:val="nil"/>
              <w:right w:val="nil"/>
            </w:tcBorders>
            <w:shd w:val="clear" w:color="auto" w:fill="auto"/>
            <w:vAlign w:val="bottom"/>
          </w:tcPr>
          <w:p w14:paraId="6800D2C5" w14:textId="29A50539"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9.024.659 </w:t>
            </w:r>
          </w:p>
        </w:tc>
      </w:tr>
      <w:tr w:rsidR="002B66BD" w:rsidRPr="0075006D" w14:paraId="710A4675" w14:textId="77777777" w:rsidTr="00BA072D">
        <w:trPr>
          <w:trHeight w:val="220"/>
        </w:trPr>
        <w:tc>
          <w:tcPr>
            <w:tcW w:w="1622" w:type="pct"/>
            <w:vAlign w:val="bottom"/>
          </w:tcPr>
          <w:p w14:paraId="3B1AC977"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ostalim korisnicima</w:t>
            </w:r>
          </w:p>
        </w:tc>
        <w:tc>
          <w:tcPr>
            <w:tcW w:w="542" w:type="pct"/>
            <w:tcBorders>
              <w:top w:val="nil"/>
              <w:left w:val="nil"/>
              <w:bottom w:val="nil"/>
              <w:right w:val="nil"/>
            </w:tcBorders>
            <w:shd w:val="clear" w:color="auto" w:fill="auto"/>
            <w:vAlign w:val="bottom"/>
          </w:tcPr>
          <w:p w14:paraId="0DAF9AE6" w14:textId="3AC637CB"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1.709.671 </w:t>
            </w:r>
          </w:p>
        </w:tc>
        <w:tc>
          <w:tcPr>
            <w:tcW w:w="599" w:type="pct"/>
            <w:tcBorders>
              <w:top w:val="nil"/>
              <w:left w:val="nil"/>
              <w:bottom w:val="nil"/>
              <w:right w:val="nil"/>
            </w:tcBorders>
            <w:shd w:val="clear" w:color="auto" w:fill="auto"/>
            <w:vAlign w:val="bottom"/>
          </w:tcPr>
          <w:p w14:paraId="24D62AAB" w14:textId="615749A6"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270.040 </w:t>
            </w:r>
          </w:p>
        </w:tc>
        <w:tc>
          <w:tcPr>
            <w:tcW w:w="523" w:type="pct"/>
            <w:tcBorders>
              <w:top w:val="nil"/>
              <w:left w:val="nil"/>
              <w:bottom w:val="nil"/>
              <w:right w:val="nil"/>
            </w:tcBorders>
            <w:shd w:val="clear" w:color="auto" w:fill="auto"/>
            <w:vAlign w:val="bottom"/>
          </w:tcPr>
          <w:p w14:paraId="472FB60A" w14:textId="6CB15C83"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869.827 </w:t>
            </w:r>
          </w:p>
        </w:tc>
        <w:tc>
          <w:tcPr>
            <w:tcW w:w="534" w:type="pct"/>
            <w:tcBorders>
              <w:top w:val="nil"/>
              <w:left w:val="nil"/>
              <w:bottom w:val="nil"/>
              <w:right w:val="nil"/>
            </w:tcBorders>
            <w:shd w:val="clear" w:color="auto" w:fill="auto"/>
            <w:vAlign w:val="bottom"/>
          </w:tcPr>
          <w:p w14:paraId="0C678842" w14:textId="6B370D6A"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2.403.980 </w:t>
            </w:r>
          </w:p>
        </w:tc>
        <w:tc>
          <w:tcPr>
            <w:tcW w:w="616" w:type="pct"/>
            <w:tcBorders>
              <w:top w:val="nil"/>
              <w:left w:val="nil"/>
              <w:bottom w:val="nil"/>
              <w:right w:val="nil"/>
            </w:tcBorders>
            <w:shd w:val="clear" w:color="auto" w:fill="auto"/>
            <w:vAlign w:val="bottom"/>
          </w:tcPr>
          <w:p w14:paraId="7AE311A8" w14:textId="3A0A9737"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8.377.533 </w:t>
            </w:r>
          </w:p>
        </w:tc>
        <w:tc>
          <w:tcPr>
            <w:tcW w:w="564" w:type="pct"/>
            <w:tcBorders>
              <w:top w:val="nil"/>
              <w:left w:val="nil"/>
              <w:bottom w:val="nil"/>
              <w:right w:val="nil"/>
            </w:tcBorders>
            <w:shd w:val="clear" w:color="auto" w:fill="auto"/>
            <w:vAlign w:val="bottom"/>
          </w:tcPr>
          <w:p w14:paraId="74295762" w14:textId="26A24632"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13.631.051 </w:t>
            </w:r>
          </w:p>
        </w:tc>
      </w:tr>
      <w:tr w:rsidR="002B66BD" w:rsidRPr="0075006D" w14:paraId="6957FCC8" w14:textId="77777777" w:rsidTr="00BA072D">
        <w:trPr>
          <w:trHeight w:val="317"/>
        </w:trPr>
        <w:tc>
          <w:tcPr>
            <w:tcW w:w="1622" w:type="pct"/>
          </w:tcPr>
          <w:p w14:paraId="323DDA16"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Financijska imovina po fer vrijednosti kroz dobit ili gubitak</w:t>
            </w:r>
          </w:p>
        </w:tc>
        <w:tc>
          <w:tcPr>
            <w:tcW w:w="542" w:type="pct"/>
            <w:tcBorders>
              <w:top w:val="nil"/>
              <w:left w:val="nil"/>
              <w:bottom w:val="nil"/>
              <w:right w:val="nil"/>
            </w:tcBorders>
            <w:shd w:val="clear" w:color="auto" w:fill="auto"/>
            <w:vAlign w:val="bottom"/>
          </w:tcPr>
          <w:p w14:paraId="09E440E8" w14:textId="1F6A3B35"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181.478 </w:t>
            </w:r>
          </w:p>
        </w:tc>
        <w:tc>
          <w:tcPr>
            <w:tcW w:w="599" w:type="pct"/>
            <w:tcBorders>
              <w:top w:val="nil"/>
              <w:left w:val="nil"/>
              <w:bottom w:val="nil"/>
              <w:right w:val="nil"/>
            </w:tcBorders>
            <w:shd w:val="clear" w:color="auto" w:fill="auto"/>
            <w:vAlign w:val="bottom"/>
          </w:tcPr>
          <w:p w14:paraId="149ABFA1" w14:textId="496E13E1"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0FB63193" w14:textId="1EFD7E59"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5B987CB6" w14:textId="7DE4ED7A"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03F547AF" w14:textId="527756A8"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3.365 </w:t>
            </w:r>
          </w:p>
        </w:tc>
        <w:tc>
          <w:tcPr>
            <w:tcW w:w="564" w:type="pct"/>
            <w:tcBorders>
              <w:top w:val="nil"/>
              <w:left w:val="nil"/>
              <w:bottom w:val="nil"/>
              <w:right w:val="nil"/>
            </w:tcBorders>
            <w:shd w:val="clear" w:color="auto" w:fill="auto"/>
            <w:vAlign w:val="bottom"/>
          </w:tcPr>
          <w:p w14:paraId="73CBB7D3" w14:textId="47445641"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184.843 </w:t>
            </w:r>
          </w:p>
        </w:tc>
      </w:tr>
      <w:tr w:rsidR="002B66BD" w:rsidRPr="0075006D" w14:paraId="7576B855" w14:textId="77777777" w:rsidTr="00BA072D">
        <w:trPr>
          <w:trHeight w:val="153"/>
        </w:trPr>
        <w:tc>
          <w:tcPr>
            <w:tcW w:w="1622" w:type="pct"/>
          </w:tcPr>
          <w:p w14:paraId="6F896A7B"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Financijska imovina po fer vrijednosti kroz ostalu sveobuhvatnu dobit</w:t>
            </w:r>
          </w:p>
        </w:tc>
        <w:tc>
          <w:tcPr>
            <w:tcW w:w="542" w:type="pct"/>
            <w:tcBorders>
              <w:top w:val="nil"/>
              <w:left w:val="nil"/>
              <w:bottom w:val="nil"/>
              <w:right w:val="nil"/>
            </w:tcBorders>
            <w:shd w:val="clear" w:color="auto" w:fill="auto"/>
            <w:vAlign w:val="bottom"/>
          </w:tcPr>
          <w:p w14:paraId="05C6EB1F" w14:textId="23ADD2AF"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2.746.072 </w:t>
            </w:r>
          </w:p>
        </w:tc>
        <w:tc>
          <w:tcPr>
            <w:tcW w:w="599" w:type="pct"/>
            <w:tcBorders>
              <w:top w:val="nil"/>
              <w:left w:val="nil"/>
              <w:bottom w:val="nil"/>
              <w:right w:val="nil"/>
            </w:tcBorders>
            <w:shd w:val="clear" w:color="auto" w:fill="auto"/>
            <w:vAlign w:val="bottom"/>
          </w:tcPr>
          <w:p w14:paraId="3B36B03F" w14:textId="5E783999"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12.409 </w:t>
            </w:r>
          </w:p>
        </w:tc>
        <w:tc>
          <w:tcPr>
            <w:tcW w:w="523" w:type="pct"/>
            <w:tcBorders>
              <w:top w:val="nil"/>
              <w:left w:val="nil"/>
              <w:bottom w:val="nil"/>
              <w:right w:val="nil"/>
            </w:tcBorders>
            <w:shd w:val="clear" w:color="auto" w:fill="auto"/>
            <w:vAlign w:val="bottom"/>
          </w:tcPr>
          <w:p w14:paraId="3C142C44" w14:textId="45467AFF"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186 </w:t>
            </w:r>
          </w:p>
        </w:tc>
        <w:tc>
          <w:tcPr>
            <w:tcW w:w="534" w:type="pct"/>
            <w:tcBorders>
              <w:top w:val="nil"/>
              <w:left w:val="nil"/>
              <w:bottom w:val="nil"/>
              <w:right w:val="nil"/>
            </w:tcBorders>
            <w:shd w:val="clear" w:color="auto" w:fill="auto"/>
            <w:vAlign w:val="bottom"/>
          </w:tcPr>
          <w:p w14:paraId="6CF2FC33" w14:textId="3BE96F5D"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40C22604" w14:textId="05621DC1"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73393A19" w14:textId="201C15DC"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2.758.667 </w:t>
            </w:r>
          </w:p>
        </w:tc>
      </w:tr>
      <w:tr w:rsidR="002B66BD" w:rsidRPr="0075006D" w14:paraId="0B647ADD" w14:textId="77777777" w:rsidTr="00BA072D">
        <w:trPr>
          <w:trHeight w:val="326"/>
        </w:trPr>
        <w:tc>
          <w:tcPr>
            <w:tcW w:w="1622" w:type="pct"/>
          </w:tcPr>
          <w:p w14:paraId="668A7A68"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42" w:type="pct"/>
            <w:tcBorders>
              <w:top w:val="nil"/>
              <w:left w:val="nil"/>
              <w:right w:val="nil"/>
            </w:tcBorders>
            <w:shd w:val="clear" w:color="auto" w:fill="auto"/>
            <w:vAlign w:val="bottom"/>
          </w:tcPr>
          <w:p w14:paraId="6986C66A" w14:textId="1B506FE6"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99" w:type="pct"/>
            <w:tcBorders>
              <w:top w:val="nil"/>
              <w:left w:val="nil"/>
              <w:right w:val="nil"/>
            </w:tcBorders>
            <w:shd w:val="clear" w:color="auto" w:fill="auto"/>
            <w:vAlign w:val="bottom"/>
          </w:tcPr>
          <w:p w14:paraId="7276BA27" w14:textId="77E18E70"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23" w:type="pct"/>
            <w:tcBorders>
              <w:top w:val="nil"/>
              <w:left w:val="nil"/>
              <w:right w:val="nil"/>
            </w:tcBorders>
            <w:shd w:val="clear" w:color="auto" w:fill="auto"/>
            <w:vAlign w:val="bottom"/>
          </w:tcPr>
          <w:p w14:paraId="4FD06EB7" w14:textId="23224E42"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34" w:type="pct"/>
            <w:tcBorders>
              <w:top w:val="nil"/>
              <w:left w:val="nil"/>
              <w:right w:val="nil"/>
            </w:tcBorders>
            <w:shd w:val="clear" w:color="auto" w:fill="auto"/>
            <w:vAlign w:val="bottom"/>
          </w:tcPr>
          <w:p w14:paraId="0A3448C3" w14:textId="7620FF48"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616" w:type="pct"/>
            <w:tcBorders>
              <w:top w:val="nil"/>
              <w:left w:val="nil"/>
              <w:right w:val="nil"/>
            </w:tcBorders>
            <w:shd w:val="clear" w:color="auto" w:fill="auto"/>
            <w:vAlign w:val="bottom"/>
          </w:tcPr>
          <w:p w14:paraId="12D811FF" w14:textId="6AEE6E08"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46.694 </w:t>
            </w:r>
          </w:p>
        </w:tc>
        <w:tc>
          <w:tcPr>
            <w:tcW w:w="564" w:type="pct"/>
            <w:tcBorders>
              <w:top w:val="nil"/>
              <w:left w:val="nil"/>
              <w:right w:val="nil"/>
            </w:tcBorders>
            <w:shd w:val="clear" w:color="auto" w:fill="auto"/>
            <w:vAlign w:val="bottom"/>
          </w:tcPr>
          <w:p w14:paraId="06371D1C" w14:textId="580012EE"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46.694 </w:t>
            </w:r>
          </w:p>
        </w:tc>
      </w:tr>
      <w:tr w:rsidR="002B66BD" w:rsidRPr="0075006D" w14:paraId="710D933C" w14:textId="77777777" w:rsidTr="00BA072D">
        <w:trPr>
          <w:trHeight w:val="126"/>
        </w:trPr>
        <w:tc>
          <w:tcPr>
            <w:tcW w:w="1622" w:type="pct"/>
          </w:tcPr>
          <w:p w14:paraId="28CA32E6"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42" w:type="pct"/>
            <w:tcBorders>
              <w:top w:val="nil"/>
              <w:left w:val="nil"/>
              <w:right w:val="nil"/>
            </w:tcBorders>
            <w:shd w:val="clear" w:color="auto" w:fill="auto"/>
            <w:vAlign w:val="bottom"/>
          </w:tcPr>
          <w:p w14:paraId="700F6763" w14:textId="15E30F34"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2.045 </w:t>
            </w:r>
          </w:p>
        </w:tc>
        <w:tc>
          <w:tcPr>
            <w:tcW w:w="599" w:type="pct"/>
            <w:tcBorders>
              <w:top w:val="nil"/>
              <w:left w:val="nil"/>
              <w:right w:val="nil"/>
            </w:tcBorders>
            <w:shd w:val="clear" w:color="auto" w:fill="auto"/>
            <w:vAlign w:val="bottom"/>
          </w:tcPr>
          <w:p w14:paraId="19FE25E5" w14:textId="42CAF018"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200 </w:t>
            </w:r>
          </w:p>
        </w:tc>
        <w:tc>
          <w:tcPr>
            <w:tcW w:w="523" w:type="pct"/>
            <w:tcBorders>
              <w:top w:val="nil"/>
              <w:left w:val="nil"/>
              <w:right w:val="nil"/>
            </w:tcBorders>
            <w:shd w:val="clear" w:color="auto" w:fill="auto"/>
            <w:vAlign w:val="bottom"/>
          </w:tcPr>
          <w:p w14:paraId="46008F71" w14:textId="7E699704"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841 </w:t>
            </w:r>
          </w:p>
        </w:tc>
        <w:tc>
          <w:tcPr>
            <w:tcW w:w="534" w:type="pct"/>
            <w:tcBorders>
              <w:top w:val="nil"/>
              <w:left w:val="nil"/>
              <w:right w:val="nil"/>
            </w:tcBorders>
            <w:shd w:val="clear" w:color="auto" w:fill="auto"/>
            <w:vAlign w:val="bottom"/>
          </w:tcPr>
          <w:p w14:paraId="1E8BC64F" w14:textId="33D36D8A"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20.478 </w:t>
            </w:r>
          </w:p>
        </w:tc>
        <w:tc>
          <w:tcPr>
            <w:tcW w:w="616" w:type="pct"/>
            <w:tcBorders>
              <w:top w:val="nil"/>
              <w:left w:val="nil"/>
              <w:right w:val="nil"/>
            </w:tcBorders>
            <w:shd w:val="clear" w:color="auto" w:fill="auto"/>
            <w:vAlign w:val="bottom"/>
          </w:tcPr>
          <w:p w14:paraId="73437985" w14:textId="511E0EFD"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447 </w:t>
            </w:r>
          </w:p>
        </w:tc>
        <w:tc>
          <w:tcPr>
            <w:tcW w:w="564" w:type="pct"/>
            <w:tcBorders>
              <w:top w:val="nil"/>
              <w:left w:val="nil"/>
              <w:right w:val="nil"/>
            </w:tcBorders>
            <w:shd w:val="clear" w:color="auto" w:fill="auto"/>
            <w:vAlign w:val="bottom"/>
          </w:tcPr>
          <w:p w14:paraId="7E99E5B0" w14:textId="0931E12C"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24.011 </w:t>
            </w:r>
          </w:p>
        </w:tc>
      </w:tr>
      <w:tr w:rsidR="002B66BD" w:rsidRPr="0075006D" w14:paraId="3BDAFB7B" w14:textId="77777777" w:rsidTr="00BA072D">
        <w:trPr>
          <w:trHeight w:val="153"/>
        </w:trPr>
        <w:tc>
          <w:tcPr>
            <w:tcW w:w="1622" w:type="pct"/>
          </w:tcPr>
          <w:p w14:paraId="30D66034"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42" w:type="pct"/>
            <w:tcBorders>
              <w:left w:val="nil"/>
              <w:bottom w:val="single" w:sz="8" w:space="0" w:color="auto"/>
              <w:right w:val="nil"/>
            </w:tcBorders>
            <w:shd w:val="clear" w:color="auto" w:fill="auto"/>
            <w:vAlign w:val="bottom"/>
          </w:tcPr>
          <w:p w14:paraId="2B358B06" w14:textId="5997FF9E"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7.130 </w:t>
            </w:r>
          </w:p>
        </w:tc>
        <w:tc>
          <w:tcPr>
            <w:tcW w:w="599" w:type="pct"/>
            <w:tcBorders>
              <w:left w:val="nil"/>
              <w:bottom w:val="single" w:sz="8" w:space="0" w:color="auto"/>
              <w:right w:val="nil"/>
            </w:tcBorders>
            <w:shd w:val="clear" w:color="auto" w:fill="auto"/>
            <w:vAlign w:val="bottom"/>
          </w:tcPr>
          <w:p w14:paraId="402340BE" w14:textId="373637CD"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3.643 </w:t>
            </w:r>
          </w:p>
        </w:tc>
        <w:tc>
          <w:tcPr>
            <w:tcW w:w="523" w:type="pct"/>
            <w:tcBorders>
              <w:left w:val="nil"/>
              <w:bottom w:val="single" w:sz="8" w:space="0" w:color="auto"/>
              <w:right w:val="nil"/>
            </w:tcBorders>
            <w:shd w:val="clear" w:color="auto" w:fill="auto"/>
            <w:vAlign w:val="bottom"/>
          </w:tcPr>
          <w:p w14:paraId="23779184" w14:textId="3607806D"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448 </w:t>
            </w:r>
          </w:p>
        </w:tc>
        <w:tc>
          <w:tcPr>
            <w:tcW w:w="534" w:type="pct"/>
            <w:tcBorders>
              <w:left w:val="nil"/>
              <w:bottom w:val="single" w:sz="8" w:space="0" w:color="auto"/>
              <w:right w:val="nil"/>
            </w:tcBorders>
            <w:shd w:val="clear" w:color="auto" w:fill="auto"/>
            <w:vAlign w:val="bottom"/>
          </w:tcPr>
          <w:p w14:paraId="3D163C49" w14:textId="58D69DFA"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17.960 </w:t>
            </w:r>
          </w:p>
        </w:tc>
        <w:tc>
          <w:tcPr>
            <w:tcW w:w="616" w:type="pct"/>
            <w:tcBorders>
              <w:left w:val="nil"/>
              <w:bottom w:val="single" w:sz="8" w:space="0" w:color="auto"/>
              <w:right w:val="nil"/>
            </w:tcBorders>
            <w:shd w:val="clear" w:color="auto" w:fill="auto"/>
            <w:vAlign w:val="bottom"/>
          </w:tcPr>
          <w:p w14:paraId="1913935D" w14:textId="3C776B7E"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1.062 </w:t>
            </w:r>
          </w:p>
        </w:tc>
        <w:tc>
          <w:tcPr>
            <w:tcW w:w="564" w:type="pct"/>
            <w:tcBorders>
              <w:left w:val="nil"/>
              <w:bottom w:val="nil"/>
              <w:right w:val="nil"/>
            </w:tcBorders>
            <w:shd w:val="clear" w:color="auto" w:fill="auto"/>
            <w:vAlign w:val="bottom"/>
          </w:tcPr>
          <w:p w14:paraId="1F091E45" w14:textId="4C639B49"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30.243 </w:t>
            </w:r>
          </w:p>
        </w:tc>
      </w:tr>
      <w:tr w:rsidR="002B66BD" w:rsidRPr="0075006D" w14:paraId="27FF6254" w14:textId="77777777" w:rsidTr="00BA072D">
        <w:trPr>
          <w:trHeight w:val="162"/>
        </w:trPr>
        <w:tc>
          <w:tcPr>
            <w:tcW w:w="1622" w:type="pct"/>
          </w:tcPr>
          <w:p w14:paraId="5AEE8349" w14:textId="77777777" w:rsidR="002B66BD" w:rsidRPr="0075006D" w:rsidRDefault="002B66BD" w:rsidP="002B66BD">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 xml:space="preserve">Ukupna imovina </w:t>
            </w:r>
          </w:p>
        </w:tc>
        <w:tc>
          <w:tcPr>
            <w:tcW w:w="542" w:type="pct"/>
            <w:tcBorders>
              <w:top w:val="single" w:sz="8" w:space="0" w:color="auto"/>
              <w:left w:val="nil"/>
              <w:bottom w:val="single" w:sz="12" w:space="0" w:color="auto"/>
              <w:right w:val="nil"/>
            </w:tcBorders>
            <w:shd w:val="clear" w:color="auto" w:fill="auto"/>
            <w:vAlign w:val="bottom"/>
          </w:tcPr>
          <w:p w14:paraId="0B2F6D0D" w14:textId="26F3EEE3"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7.414.444 </w:t>
            </w:r>
          </w:p>
        </w:tc>
        <w:tc>
          <w:tcPr>
            <w:tcW w:w="599" w:type="pct"/>
            <w:tcBorders>
              <w:top w:val="single" w:sz="8" w:space="0" w:color="auto"/>
              <w:left w:val="nil"/>
              <w:bottom w:val="single" w:sz="12" w:space="0" w:color="auto"/>
              <w:right w:val="nil"/>
            </w:tcBorders>
            <w:shd w:val="clear" w:color="auto" w:fill="auto"/>
            <w:vAlign w:val="bottom"/>
          </w:tcPr>
          <w:p w14:paraId="357743EB" w14:textId="772043AB"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587.343 </w:t>
            </w:r>
          </w:p>
        </w:tc>
        <w:tc>
          <w:tcPr>
            <w:tcW w:w="523" w:type="pct"/>
            <w:tcBorders>
              <w:top w:val="single" w:sz="8" w:space="0" w:color="auto"/>
              <w:left w:val="nil"/>
              <w:bottom w:val="single" w:sz="12" w:space="0" w:color="auto"/>
              <w:right w:val="nil"/>
            </w:tcBorders>
            <w:shd w:val="clear" w:color="auto" w:fill="auto"/>
            <w:vAlign w:val="bottom"/>
          </w:tcPr>
          <w:p w14:paraId="3B75710D" w14:textId="270334E1"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2.022.368 </w:t>
            </w:r>
          </w:p>
        </w:tc>
        <w:tc>
          <w:tcPr>
            <w:tcW w:w="534" w:type="pct"/>
            <w:tcBorders>
              <w:top w:val="single" w:sz="8" w:space="0" w:color="auto"/>
              <w:left w:val="nil"/>
              <w:bottom w:val="single" w:sz="12" w:space="0" w:color="auto"/>
              <w:right w:val="nil"/>
            </w:tcBorders>
            <w:shd w:val="clear" w:color="auto" w:fill="auto"/>
            <w:vAlign w:val="bottom"/>
          </w:tcPr>
          <w:p w14:paraId="237EE208" w14:textId="07968064"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4.968.090 </w:t>
            </w:r>
          </w:p>
        </w:tc>
        <w:tc>
          <w:tcPr>
            <w:tcW w:w="616" w:type="pct"/>
            <w:tcBorders>
              <w:top w:val="single" w:sz="8" w:space="0" w:color="auto"/>
              <w:left w:val="nil"/>
              <w:bottom w:val="single" w:sz="12" w:space="0" w:color="auto"/>
              <w:right w:val="nil"/>
            </w:tcBorders>
            <w:shd w:val="clear" w:color="auto" w:fill="auto"/>
            <w:vAlign w:val="bottom"/>
          </w:tcPr>
          <w:p w14:paraId="55B20C5F" w14:textId="33C8441C"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13.311.037 </w:t>
            </w:r>
          </w:p>
        </w:tc>
        <w:tc>
          <w:tcPr>
            <w:tcW w:w="564" w:type="pct"/>
            <w:tcBorders>
              <w:top w:val="single" w:sz="8" w:space="0" w:color="auto"/>
              <w:left w:val="nil"/>
              <w:bottom w:val="single" w:sz="12" w:space="0" w:color="auto"/>
              <w:right w:val="nil"/>
            </w:tcBorders>
            <w:shd w:val="clear" w:color="auto" w:fill="auto"/>
            <w:vAlign w:val="bottom"/>
          </w:tcPr>
          <w:p w14:paraId="2A916C95" w14:textId="4110525C"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28.303.282 </w:t>
            </w:r>
          </w:p>
        </w:tc>
      </w:tr>
      <w:tr w:rsidR="005E40BD" w:rsidRPr="0075006D" w14:paraId="414A1A04" w14:textId="77777777" w:rsidTr="00BA072D">
        <w:trPr>
          <w:trHeight w:val="237"/>
        </w:trPr>
        <w:tc>
          <w:tcPr>
            <w:tcW w:w="1622" w:type="pct"/>
          </w:tcPr>
          <w:p w14:paraId="0B6BEDF6" w14:textId="77777777" w:rsidR="005E40BD" w:rsidRPr="0075006D" w:rsidRDefault="005E40BD" w:rsidP="005E40BD">
            <w:pPr>
              <w:keepNext/>
              <w:keepLines/>
              <w:tabs>
                <w:tab w:val="decimal" w:pos="1202"/>
              </w:tabs>
              <w:spacing w:line="60" w:lineRule="exact"/>
              <w:rPr>
                <w:rFonts w:ascii="Calibri" w:eastAsia="Times New Roman" w:hAnsi="Calibri" w:cs="Arial"/>
                <w:b/>
                <w:bCs/>
                <w:color w:val="000000" w:themeColor="text1"/>
                <w:position w:val="4"/>
                <w:sz w:val="18"/>
                <w:szCs w:val="18"/>
              </w:rPr>
            </w:pPr>
          </w:p>
        </w:tc>
        <w:tc>
          <w:tcPr>
            <w:tcW w:w="542" w:type="pct"/>
            <w:tcBorders>
              <w:top w:val="single" w:sz="12" w:space="0" w:color="auto"/>
            </w:tcBorders>
            <w:vAlign w:val="bottom"/>
          </w:tcPr>
          <w:p w14:paraId="4694A7BF"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99" w:type="pct"/>
            <w:tcBorders>
              <w:top w:val="single" w:sz="12" w:space="0" w:color="auto"/>
            </w:tcBorders>
            <w:vAlign w:val="bottom"/>
          </w:tcPr>
          <w:p w14:paraId="4FF418C3"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23" w:type="pct"/>
            <w:tcBorders>
              <w:top w:val="single" w:sz="12" w:space="0" w:color="auto"/>
            </w:tcBorders>
            <w:vAlign w:val="bottom"/>
          </w:tcPr>
          <w:p w14:paraId="6266CA87"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34" w:type="pct"/>
            <w:tcBorders>
              <w:top w:val="single" w:sz="12" w:space="0" w:color="auto"/>
            </w:tcBorders>
            <w:vAlign w:val="bottom"/>
          </w:tcPr>
          <w:p w14:paraId="1C748725"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616" w:type="pct"/>
            <w:tcBorders>
              <w:top w:val="single" w:sz="12" w:space="0" w:color="auto"/>
            </w:tcBorders>
            <w:vAlign w:val="bottom"/>
          </w:tcPr>
          <w:p w14:paraId="3D7151B6"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64" w:type="pct"/>
            <w:tcBorders>
              <w:top w:val="single" w:sz="12" w:space="0" w:color="auto"/>
            </w:tcBorders>
            <w:vAlign w:val="bottom"/>
          </w:tcPr>
          <w:p w14:paraId="3F588098" w14:textId="77777777"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r>
      <w:tr w:rsidR="005E40BD" w:rsidRPr="0075006D" w14:paraId="66ABB5BB" w14:textId="77777777" w:rsidTr="00BA072D">
        <w:trPr>
          <w:trHeight w:val="162"/>
        </w:trPr>
        <w:tc>
          <w:tcPr>
            <w:tcW w:w="1622" w:type="pct"/>
          </w:tcPr>
          <w:p w14:paraId="52D4DA47" w14:textId="77777777" w:rsidR="005E40BD" w:rsidRPr="0075006D" w:rsidRDefault="005E40BD" w:rsidP="005E40BD">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42" w:type="pct"/>
            <w:vAlign w:val="bottom"/>
          </w:tcPr>
          <w:p w14:paraId="4AC6B2EE" w14:textId="77777777"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14:paraId="43CB25D5" w14:textId="77777777"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14:paraId="63774042" w14:textId="77777777"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14:paraId="70E902AF" w14:textId="77777777"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14:paraId="3618E431" w14:textId="77777777"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14:paraId="73F705F0" w14:textId="77777777" w:rsidR="005E40BD" w:rsidRPr="0075006D" w:rsidRDefault="005E40BD" w:rsidP="005E40BD">
            <w:pPr>
              <w:spacing w:line="220" w:lineRule="exact"/>
              <w:jc w:val="right"/>
              <w:outlineLvl w:val="0"/>
              <w:rPr>
                <w:rFonts w:ascii="Calibri" w:eastAsia="Times New Roman" w:hAnsi="Calibri" w:cs="Arial"/>
                <w:b/>
                <w:bCs/>
                <w:color w:val="000000" w:themeColor="text1"/>
                <w:sz w:val="18"/>
                <w:szCs w:val="18"/>
              </w:rPr>
            </w:pPr>
          </w:p>
        </w:tc>
      </w:tr>
      <w:tr w:rsidR="002B66BD" w:rsidRPr="0075006D" w14:paraId="2250D8DF" w14:textId="77777777" w:rsidTr="00BA072D">
        <w:trPr>
          <w:trHeight w:val="162"/>
        </w:trPr>
        <w:tc>
          <w:tcPr>
            <w:tcW w:w="1622" w:type="pct"/>
          </w:tcPr>
          <w:p w14:paraId="6467B65A"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2" w:type="pct"/>
            <w:tcBorders>
              <w:top w:val="nil"/>
              <w:left w:val="nil"/>
              <w:bottom w:val="nil"/>
              <w:right w:val="nil"/>
            </w:tcBorders>
            <w:shd w:val="clear" w:color="auto" w:fill="auto"/>
            <w:vAlign w:val="bottom"/>
          </w:tcPr>
          <w:p w14:paraId="79CB785A" w14:textId="78037F7A"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188.397 </w:t>
            </w:r>
          </w:p>
        </w:tc>
        <w:tc>
          <w:tcPr>
            <w:tcW w:w="599" w:type="pct"/>
            <w:tcBorders>
              <w:top w:val="nil"/>
              <w:left w:val="nil"/>
              <w:bottom w:val="nil"/>
              <w:right w:val="nil"/>
            </w:tcBorders>
            <w:shd w:val="clear" w:color="auto" w:fill="auto"/>
            <w:vAlign w:val="bottom"/>
          </w:tcPr>
          <w:p w14:paraId="0DD516D9" w14:textId="393E66BA"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15.293 </w:t>
            </w:r>
          </w:p>
        </w:tc>
        <w:tc>
          <w:tcPr>
            <w:tcW w:w="523" w:type="pct"/>
            <w:tcBorders>
              <w:top w:val="nil"/>
              <w:left w:val="nil"/>
              <w:bottom w:val="nil"/>
              <w:right w:val="nil"/>
            </w:tcBorders>
            <w:shd w:val="clear" w:color="auto" w:fill="auto"/>
            <w:vAlign w:val="bottom"/>
          </w:tcPr>
          <w:p w14:paraId="42DA49F0" w14:textId="29F7CDB4"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6.488 </w:t>
            </w:r>
          </w:p>
        </w:tc>
        <w:tc>
          <w:tcPr>
            <w:tcW w:w="534" w:type="pct"/>
            <w:tcBorders>
              <w:top w:val="nil"/>
              <w:left w:val="nil"/>
              <w:bottom w:val="nil"/>
              <w:right w:val="nil"/>
            </w:tcBorders>
            <w:shd w:val="clear" w:color="auto" w:fill="auto"/>
            <w:vAlign w:val="bottom"/>
          </w:tcPr>
          <w:p w14:paraId="4B53647D" w14:textId="229B4DF5"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47.119 </w:t>
            </w:r>
          </w:p>
        </w:tc>
        <w:tc>
          <w:tcPr>
            <w:tcW w:w="616" w:type="pct"/>
            <w:tcBorders>
              <w:top w:val="nil"/>
              <w:left w:val="nil"/>
              <w:bottom w:val="nil"/>
              <w:right w:val="nil"/>
            </w:tcBorders>
            <w:shd w:val="clear" w:color="auto" w:fill="auto"/>
            <w:vAlign w:val="bottom"/>
          </w:tcPr>
          <w:p w14:paraId="5942E341" w14:textId="3B0A6222"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43.029 </w:t>
            </w:r>
          </w:p>
        </w:tc>
        <w:tc>
          <w:tcPr>
            <w:tcW w:w="564" w:type="pct"/>
            <w:tcBorders>
              <w:top w:val="nil"/>
              <w:left w:val="nil"/>
              <w:bottom w:val="nil"/>
              <w:right w:val="nil"/>
            </w:tcBorders>
            <w:shd w:val="clear" w:color="auto" w:fill="auto"/>
            <w:vAlign w:val="bottom"/>
          </w:tcPr>
          <w:p w14:paraId="76151844" w14:textId="186379B0"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300.326 </w:t>
            </w:r>
          </w:p>
        </w:tc>
      </w:tr>
      <w:tr w:rsidR="002B66BD" w:rsidRPr="0075006D" w14:paraId="33C6FC69" w14:textId="77777777" w:rsidTr="00BA072D">
        <w:trPr>
          <w:trHeight w:val="153"/>
        </w:trPr>
        <w:tc>
          <w:tcPr>
            <w:tcW w:w="1622" w:type="pct"/>
          </w:tcPr>
          <w:p w14:paraId="129CB9B5"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2" w:type="pct"/>
            <w:tcBorders>
              <w:top w:val="nil"/>
              <w:left w:val="nil"/>
              <w:bottom w:val="nil"/>
              <w:right w:val="nil"/>
            </w:tcBorders>
            <w:shd w:val="clear" w:color="auto" w:fill="auto"/>
            <w:vAlign w:val="bottom"/>
          </w:tcPr>
          <w:p w14:paraId="218D0E4D" w14:textId="3B40056B"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212.605 </w:t>
            </w:r>
          </w:p>
        </w:tc>
        <w:tc>
          <w:tcPr>
            <w:tcW w:w="599" w:type="pct"/>
            <w:tcBorders>
              <w:top w:val="nil"/>
              <w:left w:val="nil"/>
              <w:bottom w:val="nil"/>
              <w:right w:val="nil"/>
            </w:tcBorders>
            <w:shd w:val="clear" w:color="auto" w:fill="auto"/>
            <w:vAlign w:val="bottom"/>
          </w:tcPr>
          <w:p w14:paraId="3B6A66A1" w14:textId="188E1D81"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484.619</w:t>
            </w:r>
            <w:r w:rsidR="00055937" w:rsidRPr="00055937">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7BF01357" w14:textId="3FE0F1F9"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1.678.091 </w:t>
            </w:r>
          </w:p>
        </w:tc>
        <w:tc>
          <w:tcPr>
            <w:tcW w:w="534" w:type="pct"/>
            <w:tcBorders>
              <w:top w:val="nil"/>
              <w:left w:val="nil"/>
              <w:bottom w:val="nil"/>
              <w:right w:val="nil"/>
            </w:tcBorders>
            <w:shd w:val="clear" w:color="auto" w:fill="auto"/>
            <w:vAlign w:val="bottom"/>
          </w:tcPr>
          <w:p w14:paraId="4422DD2D" w14:textId="6871AD8F"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4.053.131 </w:t>
            </w:r>
          </w:p>
        </w:tc>
        <w:tc>
          <w:tcPr>
            <w:tcW w:w="616" w:type="pct"/>
            <w:tcBorders>
              <w:top w:val="nil"/>
              <w:left w:val="nil"/>
              <w:bottom w:val="nil"/>
              <w:right w:val="nil"/>
            </w:tcBorders>
            <w:shd w:val="clear" w:color="auto" w:fill="auto"/>
            <w:vAlign w:val="bottom"/>
          </w:tcPr>
          <w:p w14:paraId="088BE8D5" w14:textId="6C1C2C7A"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10.673.916 </w:t>
            </w:r>
          </w:p>
        </w:tc>
        <w:tc>
          <w:tcPr>
            <w:tcW w:w="564" w:type="pct"/>
            <w:tcBorders>
              <w:top w:val="nil"/>
              <w:left w:val="nil"/>
              <w:bottom w:val="nil"/>
              <w:right w:val="nil"/>
            </w:tcBorders>
            <w:shd w:val="clear" w:color="auto" w:fill="auto"/>
            <w:vAlign w:val="bottom"/>
          </w:tcPr>
          <w:p w14:paraId="7A6FF2EA" w14:textId="33AFB3ED"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17.102.362 </w:t>
            </w:r>
          </w:p>
        </w:tc>
      </w:tr>
      <w:tr w:rsidR="002B66BD" w:rsidRPr="0075006D" w14:paraId="11DB4AC8" w14:textId="77777777" w:rsidTr="00BA072D">
        <w:trPr>
          <w:trHeight w:val="317"/>
        </w:trPr>
        <w:tc>
          <w:tcPr>
            <w:tcW w:w="1622" w:type="pct"/>
          </w:tcPr>
          <w:p w14:paraId="73CE164B"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2" w:type="pct"/>
            <w:tcBorders>
              <w:top w:val="nil"/>
              <w:left w:val="nil"/>
              <w:bottom w:val="nil"/>
              <w:right w:val="nil"/>
            </w:tcBorders>
            <w:shd w:val="clear" w:color="auto" w:fill="auto"/>
            <w:vAlign w:val="bottom"/>
          </w:tcPr>
          <w:p w14:paraId="443A2665" w14:textId="17BDF492"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99" w:type="pct"/>
            <w:tcBorders>
              <w:top w:val="nil"/>
              <w:left w:val="nil"/>
              <w:bottom w:val="nil"/>
              <w:right w:val="nil"/>
            </w:tcBorders>
            <w:shd w:val="clear" w:color="auto" w:fill="auto"/>
            <w:vAlign w:val="bottom"/>
          </w:tcPr>
          <w:p w14:paraId="05DFC0F2" w14:textId="6D5C4EEA"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73F9A5A1" w14:textId="094C6AF6"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4B5407A6" w14:textId="53B00DE6"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71B65660" w14:textId="241202AE"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7B1C905D" w14:textId="61FD83AF"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 </w:t>
            </w:r>
          </w:p>
        </w:tc>
      </w:tr>
      <w:tr w:rsidR="002B66BD" w:rsidRPr="0075006D" w14:paraId="0ED241B8" w14:textId="77777777" w:rsidTr="00BA072D">
        <w:trPr>
          <w:trHeight w:val="317"/>
        </w:trPr>
        <w:tc>
          <w:tcPr>
            <w:tcW w:w="1622" w:type="pct"/>
            <w:vAlign w:val="bottom"/>
          </w:tcPr>
          <w:p w14:paraId="24D08C09"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2" w:type="pct"/>
            <w:tcBorders>
              <w:top w:val="nil"/>
              <w:left w:val="nil"/>
              <w:bottom w:val="nil"/>
              <w:right w:val="nil"/>
            </w:tcBorders>
            <w:shd w:val="clear" w:color="auto" w:fill="auto"/>
            <w:vAlign w:val="bottom"/>
          </w:tcPr>
          <w:p w14:paraId="6F9903A4" w14:textId="55B1AC6F" w:rsidR="002B66BD" w:rsidRPr="0075006D" w:rsidDel="00F864B4"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87.741 </w:t>
            </w:r>
          </w:p>
        </w:tc>
        <w:tc>
          <w:tcPr>
            <w:tcW w:w="599" w:type="pct"/>
            <w:tcBorders>
              <w:top w:val="nil"/>
              <w:left w:val="nil"/>
              <w:bottom w:val="nil"/>
              <w:right w:val="nil"/>
            </w:tcBorders>
            <w:shd w:val="clear" w:color="auto" w:fill="auto"/>
            <w:vAlign w:val="bottom"/>
          </w:tcPr>
          <w:p w14:paraId="5C2DAAA1" w14:textId="1C3112B1" w:rsidR="002B66BD" w:rsidRPr="0075006D" w:rsidDel="00F864B4"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3.529 </w:t>
            </w:r>
          </w:p>
        </w:tc>
        <w:tc>
          <w:tcPr>
            <w:tcW w:w="523" w:type="pct"/>
            <w:tcBorders>
              <w:top w:val="nil"/>
              <w:left w:val="nil"/>
              <w:bottom w:val="nil"/>
              <w:right w:val="nil"/>
            </w:tcBorders>
            <w:shd w:val="clear" w:color="auto" w:fill="auto"/>
            <w:vAlign w:val="bottom"/>
          </w:tcPr>
          <w:p w14:paraId="5EF7CCA9" w14:textId="21A6C727" w:rsidR="002B66BD" w:rsidRPr="0075006D" w:rsidDel="00F864B4"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11.361 </w:t>
            </w:r>
          </w:p>
        </w:tc>
        <w:tc>
          <w:tcPr>
            <w:tcW w:w="534" w:type="pct"/>
            <w:tcBorders>
              <w:top w:val="nil"/>
              <w:left w:val="nil"/>
              <w:bottom w:val="nil"/>
              <w:right w:val="nil"/>
            </w:tcBorders>
            <w:shd w:val="clear" w:color="auto" w:fill="auto"/>
            <w:vAlign w:val="bottom"/>
          </w:tcPr>
          <w:p w14:paraId="637357FE" w14:textId="1632D526" w:rsidR="002B66BD" w:rsidRPr="0075006D" w:rsidDel="00F864B4"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23.207 </w:t>
            </w:r>
          </w:p>
        </w:tc>
        <w:tc>
          <w:tcPr>
            <w:tcW w:w="616" w:type="pct"/>
            <w:tcBorders>
              <w:top w:val="nil"/>
              <w:left w:val="nil"/>
              <w:bottom w:val="nil"/>
              <w:right w:val="nil"/>
            </w:tcBorders>
            <w:shd w:val="clear" w:color="auto" w:fill="auto"/>
            <w:vAlign w:val="bottom"/>
          </w:tcPr>
          <w:p w14:paraId="5B039AFD" w14:textId="3727CC33" w:rsidR="002B66BD" w:rsidRPr="0075006D" w:rsidDel="00F864B4"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22.873 </w:t>
            </w:r>
          </w:p>
        </w:tc>
        <w:tc>
          <w:tcPr>
            <w:tcW w:w="564" w:type="pct"/>
            <w:tcBorders>
              <w:top w:val="nil"/>
              <w:left w:val="nil"/>
              <w:bottom w:val="nil"/>
              <w:right w:val="nil"/>
            </w:tcBorders>
            <w:shd w:val="clear" w:color="auto" w:fill="auto"/>
            <w:vAlign w:val="bottom"/>
          </w:tcPr>
          <w:p w14:paraId="345DD572" w14:textId="0CD19F9D" w:rsidR="002B66BD" w:rsidRPr="0075006D" w:rsidDel="00F864B4"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148.711 </w:t>
            </w:r>
          </w:p>
        </w:tc>
      </w:tr>
      <w:tr w:rsidR="002B66BD" w:rsidRPr="0075006D" w14:paraId="0338F087" w14:textId="77777777" w:rsidTr="00BA072D">
        <w:trPr>
          <w:trHeight w:val="153"/>
        </w:trPr>
        <w:tc>
          <w:tcPr>
            <w:tcW w:w="1622" w:type="pct"/>
          </w:tcPr>
          <w:p w14:paraId="332FF860" w14:textId="77777777" w:rsidR="002B66BD" w:rsidRPr="0075006D" w:rsidRDefault="002B66BD" w:rsidP="002B66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2" w:type="pct"/>
            <w:tcBorders>
              <w:top w:val="nil"/>
              <w:left w:val="nil"/>
              <w:bottom w:val="nil"/>
              <w:right w:val="nil"/>
            </w:tcBorders>
            <w:shd w:val="clear" w:color="auto" w:fill="auto"/>
            <w:vAlign w:val="bottom"/>
          </w:tcPr>
          <w:p w14:paraId="52584E1F" w14:textId="60E510C4"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241.139 </w:t>
            </w:r>
          </w:p>
        </w:tc>
        <w:tc>
          <w:tcPr>
            <w:tcW w:w="599" w:type="pct"/>
            <w:tcBorders>
              <w:top w:val="nil"/>
              <w:left w:val="nil"/>
              <w:bottom w:val="nil"/>
              <w:right w:val="nil"/>
            </w:tcBorders>
            <w:shd w:val="clear" w:color="auto" w:fill="auto"/>
            <w:vAlign w:val="bottom"/>
          </w:tcPr>
          <w:p w14:paraId="20B9CD89" w14:textId="4EC11B06"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10.846 </w:t>
            </w:r>
          </w:p>
        </w:tc>
        <w:tc>
          <w:tcPr>
            <w:tcW w:w="523" w:type="pct"/>
            <w:tcBorders>
              <w:top w:val="nil"/>
              <w:left w:val="nil"/>
              <w:bottom w:val="nil"/>
              <w:right w:val="nil"/>
            </w:tcBorders>
            <w:shd w:val="clear" w:color="auto" w:fill="auto"/>
            <w:vAlign w:val="bottom"/>
          </w:tcPr>
          <w:p w14:paraId="130EC52F" w14:textId="61369DA1"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34.305 </w:t>
            </w:r>
          </w:p>
        </w:tc>
        <w:tc>
          <w:tcPr>
            <w:tcW w:w="534" w:type="pct"/>
            <w:tcBorders>
              <w:top w:val="nil"/>
              <w:left w:val="nil"/>
              <w:bottom w:val="nil"/>
              <w:right w:val="nil"/>
            </w:tcBorders>
            <w:shd w:val="clear" w:color="auto" w:fill="auto"/>
            <w:vAlign w:val="bottom"/>
          </w:tcPr>
          <w:p w14:paraId="38AF4955" w14:textId="074A0B46"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69.790 </w:t>
            </w:r>
          </w:p>
        </w:tc>
        <w:tc>
          <w:tcPr>
            <w:tcW w:w="616" w:type="pct"/>
            <w:tcBorders>
              <w:top w:val="nil"/>
              <w:left w:val="nil"/>
              <w:bottom w:val="nil"/>
              <w:right w:val="nil"/>
            </w:tcBorders>
            <w:shd w:val="clear" w:color="auto" w:fill="auto"/>
            <w:vAlign w:val="bottom"/>
          </w:tcPr>
          <w:p w14:paraId="379D10A1" w14:textId="3E9F317B"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57.231 </w:t>
            </w:r>
          </w:p>
        </w:tc>
        <w:tc>
          <w:tcPr>
            <w:tcW w:w="564" w:type="pct"/>
            <w:tcBorders>
              <w:top w:val="nil"/>
              <w:left w:val="nil"/>
              <w:bottom w:val="nil"/>
              <w:right w:val="nil"/>
            </w:tcBorders>
            <w:shd w:val="clear" w:color="auto" w:fill="auto"/>
            <w:vAlign w:val="bottom"/>
          </w:tcPr>
          <w:p w14:paraId="1F93C6A8" w14:textId="7C3A063C" w:rsidR="002B66BD" w:rsidRPr="0075006D" w:rsidRDefault="002B66BD" w:rsidP="002B66BD">
            <w:pPr>
              <w:jc w:val="right"/>
              <w:rPr>
                <w:rFonts w:ascii="Calibri" w:eastAsia="Times New Roman" w:hAnsi="Calibri" w:cs="Times New Roman"/>
                <w:color w:val="000000" w:themeColor="text1"/>
                <w:sz w:val="18"/>
                <w:szCs w:val="18"/>
              </w:rPr>
            </w:pPr>
            <w:r w:rsidRPr="00BA072D">
              <w:rPr>
                <w:rFonts w:ascii="Calibri" w:eastAsia="Times New Roman" w:hAnsi="Calibri" w:cs="Times New Roman"/>
                <w:color w:val="000000" w:themeColor="text1"/>
                <w:sz w:val="18"/>
                <w:szCs w:val="18"/>
              </w:rPr>
              <w:t xml:space="preserve"> 413.311 </w:t>
            </w:r>
          </w:p>
        </w:tc>
      </w:tr>
      <w:tr w:rsidR="002B66BD" w:rsidRPr="0075006D" w14:paraId="7D83403E" w14:textId="77777777" w:rsidTr="00BA072D">
        <w:trPr>
          <w:trHeight w:val="153"/>
        </w:trPr>
        <w:tc>
          <w:tcPr>
            <w:tcW w:w="1622" w:type="pct"/>
          </w:tcPr>
          <w:p w14:paraId="3A70282F" w14:textId="77777777" w:rsidR="002B66BD" w:rsidRPr="0075006D" w:rsidRDefault="002B66BD" w:rsidP="002B66BD">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42" w:type="pct"/>
            <w:tcBorders>
              <w:top w:val="single" w:sz="4" w:space="0" w:color="auto"/>
              <w:left w:val="nil"/>
              <w:bottom w:val="single" w:sz="8" w:space="0" w:color="auto"/>
              <w:right w:val="nil"/>
            </w:tcBorders>
            <w:shd w:val="clear" w:color="auto" w:fill="auto"/>
            <w:vAlign w:val="bottom"/>
          </w:tcPr>
          <w:p w14:paraId="7BC2754E" w14:textId="50E54CA8"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729.882 </w:t>
            </w:r>
          </w:p>
        </w:tc>
        <w:tc>
          <w:tcPr>
            <w:tcW w:w="599" w:type="pct"/>
            <w:tcBorders>
              <w:top w:val="single" w:sz="4" w:space="0" w:color="auto"/>
              <w:left w:val="nil"/>
              <w:bottom w:val="single" w:sz="8" w:space="0" w:color="auto"/>
              <w:right w:val="nil"/>
            </w:tcBorders>
            <w:shd w:val="clear" w:color="auto" w:fill="auto"/>
            <w:vAlign w:val="bottom"/>
          </w:tcPr>
          <w:p w14:paraId="6E1B2732" w14:textId="07BAA0DA"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514.287 </w:t>
            </w:r>
          </w:p>
        </w:tc>
        <w:tc>
          <w:tcPr>
            <w:tcW w:w="523" w:type="pct"/>
            <w:tcBorders>
              <w:top w:val="single" w:sz="4" w:space="0" w:color="auto"/>
              <w:left w:val="nil"/>
              <w:bottom w:val="single" w:sz="8" w:space="0" w:color="auto"/>
              <w:right w:val="nil"/>
            </w:tcBorders>
            <w:shd w:val="clear" w:color="auto" w:fill="auto"/>
            <w:vAlign w:val="bottom"/>
          </w:tcPr>
          <w:p w14:paraId="22BB9EBB" w14:textId="75A18FE7"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1.730.245 </w:t>
            </w:r>
          </w:p>
        </w:tc>
        <w:tc>
          <w:tcPr>
            <w:tcW w:w="534" w:type="pct"/>
            <w:tcBorders>
              <w:top w:val="single" w:sz="4" w:space="0" w:color="auto"/>
              <w:left w:val="nil"/>
              <w:bottom w:val="single" w:sz="8" w:space="0" w:color="auto"/>
              <w:right w:val="nil"/>
            </w:tcBorders>
            <w:shd w:val="clear" w:color="auto" w:fill="auto"/>
            <w:vAlign w:val="bottom"/>
          </w:tcPr>
          <w:p w14:paraId="12C51F43" w14:textId="6F90E5EA"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4.193.247 </w:t>
            </w:r>
          </w:p>
        </w:tc>
        <w:tc>
          <w:tcPr>
            <w:tcW w:w="616" w:type="pct"/>
            <w:tcBorders>
              <w:top w:val="single" w:sz="4" w:space="0" w:color="auto"/>
              <w:left w:val="nil"/>
              <w:bottom w:val="single" w:sz="8" w:space="0" w:color="auto"/>
              <w:right w:val="nil"/>
            </w:tcBorders>
            <w:shd w:val="clear" w:color="auto" w:fill="auto"/>
            <w:vAlign w:val="bottom"/>
          </w:tcPr>
          <w:p w14:paraId="2F4D1114" w14:textId="24D12C7C"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10.797.049 </w:t>
            </w:r>
          </w:p>
        </w:tc>
        <w:tc>
          <w:tcPr>
            <w:tcW w:w="564" w:type="pct"/>
            <w:tcBorders>
              <w:top w:val="single" w:sz="4" w:space="0" w:color="auto"/>
              <w:left w:val="nil"/>
              <w:bottom w:val="single" w:sz="8" w:space="0" w:color="auto"/>
              <w:right w:val="nil"/>
            </w:tcBorders>
            <w:shd w:val="clear" w:color="auto" w:fill="auto"/>
            <w:vAlign w:val="bottom"/>
          </w:tcPr>
          <w:p w14:paraId="3A94E789" w14:textId="521A8A90"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17.964.710 </w:t>
            </w:r>
          </w:p>
        </w:tc>
      </w:tr>
      <w:tr w:rsidR="002B66BD" w:rsidRPr="0075006D" w14:paraId="73B2360B" w14:textId="77777777" w:rsidTr="00BA072D">
        <w:trPr>
          <w:trHeight w:val="230"/>
        </w:trPr>
        <w:tc>
          <w:tcPr>
            <w:tcW w:w="1622" w:type="pct"/>
            <w:vAlign w:val="bottom"/>
          </w:tcPr>
          <w:p w14:paraId="2F4483AF" w14:textId="77777777" w:rsidR="002B66BD" w:rsidRPr="0075006D" w:rsidRDefault="002B66BD" w:rsidP="002B66BD">
            <w:pPr>
              <w:tabs>
                <w:tab w:val="right" w:pos="1202"/>
              </w:tabs>
              <w:spacing w:line="220" w:lineRule="exact"/>
              <w:outlineLvl w:val="0"/>
              <w:rPr>
                <w:rFonts w:ascii="Calibri" w:eastAsia="Times New Roman" w:hAnsi="Calibri" w:cs="Arial"/>
                <w:b/>
                <w:bCs/>
                <w:color w:val="000000" w:themeColor="text1"/>
                <w:spacing w:val="-2"/>
                <w:sz w:val="18"/>
                <w:szCs w:val="18"/>
              </w:rPr>
            </w:pPr>
            <w:r w:rsidRPr="0075006D">
              <w:rPr>
                <w:rFonts w:ascii="Calibri" w:eastAsia="Calibri" w:hAnsi="Calibri" w:cs="Arial"/>
                <w:b/>
                <w:bCs/>
                <w:color w:val="000000" w:themeColor="text1"/>
                <w:spacing w:val="-2"/>
                <w:sz w:val="18"/>
                <w:szCs w:val="18"/>
              </w:rPr>
              <w:t>Likvidnosni jaz</w:t>
            </w:r>
          </w:p>
        </w:tc>
        <w:tc>
          <w:tcPr>
            <w:tcW w:w="542" w:type="pct"/>
            <w:tcBorders>
              <w:top w:val="single" w:sz="4" w:space="0" w:color="auto"/>
              <w:left w:val="nil"/>
              <w:bottom w:val="single" w:sz="8" w:space="0" w:color="auto"/>
              <w:right w:val="nil"/>
            </w:tcBorders>
            <w:shd w:val="clear" w:color="auto" w:fill="auto"/>
            <w:vAlign w:val="bottom"/>
          </w:tcPr>
          <w:p w14:paraId="727C9F79" w14:textId="11A6D568"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6.684.562 </w:t>
            </w:r>
          </w:p>
        </w:tc>
        <w:tc>
          <w:tcPr>
            <w:tcW w:w="599" w:type="pct"/>
            <w:tcBorders>
              <w:top w:val="single" w:sz="4" w:space="0" w:color="auto"/>
              <w:left w:val="nil"/>
              <w:bottom w:val="single" w:sz="8" w:space="0" w:color="auto"/>
              <w:right w:val="nil"/>
            </w:tcBorders>
            <w:shd w:val="clear" w:color="auto" w:fill="auto"/>
            <w:vAlign w:val="bottom"/>
          </w:tcPr>
          <w:p w14:paraId="31FEC910" w14:textId="4855C24F"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73.056 </w:t>
            </w:r>
          </w:p>
        </w:tc>
        <w:tc>
          <w:tcPr>
            <w:tcW w:w="523" w:type="pct"/>
            <w:tcBorders>
              <w:top w:val="single" w:sz="4" w:space="0" w:color="auto"/>
              <w:left w:val="nil"/>
              <w:bottom w:val="single" w:sz="8" w:space="0" w:color="auto"/>
              <w:right w:val="nil"/>
            </w:tcBorders>
            <w:shd w:val="clear" w:color="auto" w:fill="auto"/>
            <w:vAlign w:val="bottom"/>
          </w:tcPr>
          <w:p w14:paraId="16743811" w14:textId="1D0C2E23"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292.123 </w:t>
            </w:r>
          </w:p>
        </w:tc>
        <w:tc>
          <w:tcPr>
            <w:tcW w:w="534" w:type="pct"/>
            <w:tcBorders>
              <w:top w:val="single" w:sz="4" w:space="0" w:color="auto"/>
              <w:left w:val="nil"/>
              <w:bottom w:val="single" w:sz="8" w:space="0" w:color="auto"/>
              <w:right w:val="nil"/>
            </w:tcBorders>
            <w:shd w:val="clear" w:color="auto" w:fill="auto"/>
            <w:vAlign w:val="bottom"/>
          </w:tcPr>
          <w:p w14:paraId="0397A212" w14:textId="7752BB98"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774.843 </w:t>
            </w:r>
          </w:p>
        </w:tc>
        <w:tc>
          <w:tcPr>
            <w:tcW w:w="616" w:type="pct"/>
            <w:tcBorders>
              <w:top w:val="single" w:sz="4" w:space="0" w:color="auto"/>
              <w:left w:val="nil"/>
              <w:bottom w:val="single" w:sz="8" w:space="0" w:color="auto"/>
              <w:right w:val="nil"/>
            </w:tcBorders>
            <w:shd w:val="clear" w:color="auto" w:fill="auto"/>
            <w:vAlign w:val="bottom"/>
          </w:tcPr>
          <w:p w14:paraId="6B31415C" w14:textId="3BF3AFFA"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 2.513.988 </w:t>
            </w:r>
          </w:p>
        </w:tc>
        <w:tc>
          <w:tcPr>
            <w:tcW w:w="564" w:type="pct"/>
            <w:tcBorders>
              <w:top w:val="single" w:sz="4" w:space="0" w:color="auto"/>
              <w:left w:val="nil"/>
              <w:bottom w:val="single" w:sz="8" w:space="0" w:color="auto"/>
              <w:right w:val="nil"/>
            </w:tcBorders>
            <w:shd w:val="clear" w:color="auto" w:fill="auto"/>
            <w:vAlign w:val="bottom"/>
          </w:tcPr>
          <w:p w14:paraId="5BA568CC" w14:textId="0D75A758" w:rsidR="002B66BD" w:rsidRPr="0075006D" w:rsidRDefault="002B66BD" w:rsidP="002B66BD">
            <w:pPr>
              <w:jc w:val="right"/>
              <w:rPr>
                <w:rFonts w:ascii="Calibri" w:eastAsia="Times New Roman" w:hAnsi="Calibri" w:cs="Times New Roman"/>
                <w:b/>
                <w:bCs/>
                <w:color w:val="000000" w:themeColor="text1"/>
                <w:sz w:val="18"/>
                <w:szCs w:val="18"/>
              </w:rPr>
            </w:pPr>
            <w:r w:rsidRPr="00BA072D">
              <w:rPr>
                <w:rFonts w:ascii="Calibri" w:eastAsia="Times New Roman" w:hAnsi="Calibri" w:cs="Times New Roman"/>
                <w:b/>
                <w:bCs/>
                <w:color w:val="000000" w:themeColor="text1"/>
                <w:sz w:val="18"/>
                <w:szCs w:val="18"/>
              </w:rPr>
              <w:t xml:space="preserve">10.338.572 </w:t>
            </w:r>
          </w:p>
        </w:tc>
      </w:tr>
      <w:tr w:rsidR="005E40BD" w:rsidRPr="0075006D" w14:paraId="29C01AE6" w14:textId="77777777" w:rsidTr="005E40BD">
        <w:trPr>
          <w:trHeight w:val="230"/>
        </w:trPr>
        <w:tc>
          <w:tcPr>
            <w:tcW w:w="1622" w:type="pct"/>
            <w:vAlign w:val="bottom"/>
          </w:tcPr>
          <w:p w14:paraId="16D03F55" w14:textId="77777777"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p>
        </w:tc>
        <w:tc>
          <w:tcPr>
            <w:tcW w:w="542" w:type="pct"/>
            <w:tcBorders>
              <w:top w:val="single" w:sz="12" w:space="0" w:color="auto"/>
              <w:left w:val="nil"/>
              <w:right w:val="nil"/>
            </w:tcBorders>
            <w:shd w:val="clear" w:color="auto" w:fill="auto"/>
            <w:vAlign w:val="bottom"/>
          </w:tcPr>
          <w:p w14:paraId="4E1A52C1"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99" w:type="pct"/>
            <w:tcBorders>
              <w:top w:val="single" w:sz="12" w:space="0" w:color="auto"/>
              <w:left w:val="nil"/>
              <w:right w:val="nil"/>
            </w:tcBorders>
            <w:shd w:val="clear" w:color="auto" w:fill="auto"/>
            <w:vAlign w:val="bottom"/>
          </w:tcPr>
          <w:p w14:paraId="62E59CC3"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23" w:type="pct"/>
            <w:tcBorders>
              <w:top w:val="single" w:sz="12" w:space="0" w:color="auto"/>
              <w:left w:val="nil"/>
              <w:right w:val="nil"/>
            </w:tcBorders>
            <w:shd w:val="clear" w:color="auto" w:fill="auto"/>
            <w:vAlign w:val="bottom"/>
          </w:tcPr>
          <w:p w14:paraId="1DBBDF33"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34" w:type="pct"/>
            <w:tcBorders>
              <w:top w:val="single" w:sz="12" w:space="0" w:color="auto"/>
              <w:left w:val="nil"/>
              <w:right w:val="nil"/>
            </w:tcBorders>
            <w:shd w:val="clear" w:color="auto" w:fill="auto"/>
            <w:vAlign w:val="bottom"/>
          </w:tcPr>
          <w:p w14:paraId="4B6E72C1"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616" w:type="pct"/>
            <w:tcBorders>
              <w:top w:val="single" w:sz="12" w:space="0" w:color="auto"/>
              <w:left w:val="nil"/>
              <w:right w:val="nil"/>
            </w:tcBorders>
            <w:shd w:val="clear" w:color="auto" w:fill="auto"/>
            <w:vAlign w:val="bottom"/>
          </w:tcPr>
          <w:p w14:paraId="67353E09"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64" w:type="pct"/>
            <w:tcBorders>
              <w:top w:val="single" w:sz="12" w:space="0" w:color="auto"/>
              <w:left w:val="nil"/>
              <w:right w:val="nil"/>
            </w:tcBorders>
            <w:shd w:val="clear" w:color="auto" w:fill="auto"/>
            <w:vAlign w:val="bottom"/>
          </w:tcPr>
          <w:p w14:paraId="0099DD01" w14:textId="77777777" w:rsidR="005E40BD" w:rsidRPr="0075006D" w:rsidRDefault="005E40BD" w:rsidP="005E40BD">
            <w:pPr>
              <w:jc w:val="right"/>
              <w:rPr>
                <w:rFonts w:ascii="Calibri" w:eastAsia="Times New Roman" w:hAnsi="Calibri" w:cs="Calibri"/>
                <w:b/>
                <w:bCs/>
                <w:color w:val="000000" w:themeColor="text1"/>
                <w:sz w:val="18"/>
                <w:szCs w:val="18"/>
              </w:rPr>
            </w:pPr>
          </w:p>
        </w:tc>
      </w:tr>
      <w:tr w:rsidR="005E40BD" w:rsidRPr="0075006D" w14:paraId="5AF3F6F8" w14:textId="77777777" w:rsidTr="005E40BD">
        <w:trPr>
          <w:trHeight w:val="230"/>
        </w:trPr>
        <w:tc>
          <w:tcPr>
            <w:tcW w:w="1622" w:type="pct"/>
            <w:tcBorders>
              <w:top w:val="nil"/>
              <w:left w:val="nil"/>
              <w:bottom w:val="nil"/>
              <w:right w:val="nil"/>
            </w:tcBorders>
            <w:shd w:val="clear" w:color="auto" w:fill="auto"/>
            <w:vAlign w:val="center"/>
          </w:tcPr>
          <w:p w14:paraId="49D4B17D" w14:textId="77777777"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42" w:type="pct"/>
            <w:tcBorders>
              <w:top w:val="nil"/>
              <w:left w:val="nil"/>
              <w:bottom w:val="nil"/>
              <w:right w:val="nil"/>
            </w:tcBorders>
            <w:shd w:val="clear" w:color="auto" w:fill="auto"/>
            <w:vAlign w:val="bottom"/>
          </w:tcPr>
          <w:p w14:paraId="7FA9D5C5"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99" w:type="pct"/>
            <w:tcBorders>
              <w:top w:val="nil"/>
              <w:left w:val="nil"/>
              <w:bottom w:val="nil"/>
              <w:right w:val="nil"/>
            </w:tcBorders>
            <w:shd w:val="clear" w:color="auto" w:fill="auto"/>
            <w:vAlign w:val="bottom"/>
          </w:tcPr>
          <w:p w14:paraId="317AE87E"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23" w:type="pct"/>
            <w:tcBorders>
              <w:top w:val="nil"/>
              <w:left w:val="nil"/>
              <w:bottom w:val="nil"/>
              <w:right w:val="nil"/>
            </w:tcBorders>
            <w:shd w:val="clear" w:color="auto" w:fill="auto"/>
            <w:vAlign w:val="bottom"/>
          </w:tcPr>
          <w:p w14:paraId="5336026A"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34" w:type="pct"/>
            <w:tcBorders>
              <w:top w:val="nil"/>
              <w:left w:val="nil"/>
              <w:bottom w:val="nil"/>
              <w:right w:val="nil"/>
            </w:tcBorders>
            <w:shd w:val="clear" w:color="auto" w:fill="auto"/>
            <w:vAlign w:val="bottom"/>
          </w:tcPr>
          <w:p w14:paraId="5A0771C6"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616" w:type="pct"/>
            <w:tcBorders>
              <w:top w:val="nil"/>
              <w:left w:val="nil"/>
              <w:bottom w:val="nil"/>
              <w:right w:val="nil"/>
            </w:tcBorders>
            <w:shd w:val="clear" w:color="auto" w:fill="auto"/>
            <w:vAlign w:val="bottom"/>
          </w:tcPr>
          <w:p w14:paraId="6AA4ADE4" w14:textId="77777777" w:rsidR="005E40BD" w:rsidRPr="0075006D" w:rsidRDefault="005E40BD" w:rsidP="005E40BD">
            <w:pPr>
              <w:jc w:val="right"/>
              <w:rPr>
                <w:rFonts w:ascii="Calibri" w:eastAsia="Times New Roman" w:hAnsi="Calibri" w:cs="Calibri"/>
                <w:b/>
                <w:bCs/>
                <w:color w:val="000000" w:themeColor="text1"/>
                <w:sz w:val="18"/>
                <w:szCs w:val="18"/>
              </w:rPr>
            </w:pPr>
          </w:p>
        </w:tc>
        <w:tc>
          <w:tcPr>
            <w:tcW w:w="564" w:type="pct"/>
            <w:tcBorders>
              <w:top w:val="nil"/>
              <w:left w:val="nil"/>
              <w:bottom w:val="nil"/>
              <w:right w:val="nil"/>
            </w:tcBorders>
            <w:shd w:val="clear" w:color="auto" w:fill="auto"/>
            <w:vAlign w:val="bottom"/>
          </w:tcPr>
          <w:p w14:paraId="4AAFF26C" w14:textId="77777777" w:rsidR="005E40BD" w:rsidRPr="0075006D" w:rsidRDefault="005E40BD" w:rsidP="005E40BD">
            <w:pPr>
              <w:jc w:val="right"/>
              <w:rPr>
                <w:rFonts w:ascii="Calibri" w:eastAsia="Times New Roman" w:hAnsi="Calibri" w:cs="Calibri"/>
                <w:b/>
                <w:bCs/>
                <w:color w:val="000000" w:themeColor="text1"/>
                <w:sz w:val="18"/>
                <w:szCs w:val="18"/>
              </w:rPr>
            </w:pPr>
          </w:p>
        </w:tc>
      </w:tr>
      <w:tr w:rsidR="00D83B4A" w:rsidRPr="0075006D" w14:paraId="380B38BB" w14:textId="77777777" w:rsidTr="005E40BD">
        <w:trPr>
          <w:trHeight w:val="230"/>
        </w:trPr>
        <w:tc>
          <w:tcPr>
            <w:tcW w:w="1622" w:type="pct"/>
            <w:tcBorders>
              <w:top w:val="nil"/>
              <w:left w:val="nil"/>
              <w:bottom w:val="nil"/>
              <w:right w:val="nil"/>
            </w:tcBorders>
            <w:shd w:val="clear" w:color="auto" w:fill="auto"/>
            <w:vAlign w:val="center"/>
          </w:tcPr>
          <w:p w14:paraId="5C566AD9" w14:textId="77777777" w:rsidR="00D83B4A" w:rsidRPr="0075006D" w:rsidRDefault="00D83B4A" w:rsidP="00D83B4A">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42" w:type="pct"/>
            <w:tcBorders>
              <w:top w:val="nil"/>
              <w:left w:val="nil"/>
              <w:bottom w:val="nil"/>
              <w:right w:val="nil"/>
            </w:tcBorders>
            <w:shd w:val="clear" w:color="auto" w:fill="auto"/>
            <w:vAlign w:val="bottom"/>
          </w:tcPr>
          <w:p w14:paraId="7A4DF01A" w14:textId="037C9397"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164.632 </w:t>
            </w:r>
          </w:p>
        </w:tc>
        <w:tc>
          <w:tcPr>
            <w:tcW w:w="599" w:type="pct"/>
            <w:tcBorders>
              <w:top w:val="nil"/>
              <w:left w:val="nil"/>
              <w:bottom w:val="nil"/>
              <w:right w:val="nil"/>
            </w:tcBorders>
            <w:shd w:val="clear" w:color="auto" w:fill="auto"/>
            <w:vAlign w:val="bottom"/>
          </w:tcPr>
          <w:p w14:paraId="1B011D85" w14:textId="5D36C0CD"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14D62566" w14:textId="188F541D"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766588BA" w14:textId="4D9A95A1"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303B3D22" w14:textId="3E6B2B10"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6BA51B0A" w14:textId="305FDC08"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164.632</w:t>
            </w:r>
          </w:p>
        </w:tc>
      </w:tr>
      <w:tr w:rsidR="00D83B4A" w:rsidRPr="0075006D" w14:paraId="77051AB9" w14:textId="77777777" w:rsidTr="005E40BD">
        <w:trPr>
          <w:trHeight w:val="230"/>
        </w:trPr>
        <w:tc>
          <w:tcPr>
            <w:tcW w:w="1622" w:type="pct"/>
            <w:tcBorders>
              <w:top w:val="nil"/>
              <w:left w:val="nil"/>
              <w:bottom w:val="nil"/>
              <w:right w:val="nil"/>
            </w:tcBorders>
            <w:shd w:val="clear" w:color="auto" w:fill="auto"/>
            <w:vAlign w:val="center"/>
          </w:tcPr>
          <w:p w14:paraId="218C3F91" w14:textId="77777777" w:rsidR="00D83B4A" w:rsidRPr="0075006D" w:rsidRDefault="00D83B4A" w:rsidP="00D83B4A">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42" w:type="pct"/>
            <w:tcBorders>
              <w:top w:val="nil"/>
              <w:left w:val="nil"/>
              <w:bottom w:val="nil"/>
              <w:right w:val="nil"/>
            </w:tcBorders>
            <w:shd w:val="clear" w:color="auto" w:fill="auto"/>
            <w:vAlign w:val="bottom"/>
          </w:tcPr>
          <w:p w14:paraId="1C6F6B27" w14:textId="6888E2DD"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216.194 </w:t>
            </w:r>
          </w:p>
        </w:tc>
        <w:tc>
          <w:tcPr>
            <w:tcW w:w="599" w:type="pct"/>
            <w:tcBorders>
              <w:top w:val="nil"/>
              <w:left w:val="nil"/>
              <w:bottom w:val="nil"/>
              <w:right w:val="nil"/>
            </w:tcBorders>
            <w:shd w:val="clear" w:color="auto" w:fill="auto"/>
            <w:vAlign w:val="bottom"/>
          </w:tcPr>
          <w:p w14:paraId="796E89F6" w14:textId="66742ED2"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20AF978F" w14:textId="123515C5"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0B55FFBA" w14:textId="1990D420"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7D402D93" w14:textId="642693E2"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22216AA6" w14:textId="37043126"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216.194</w:t>
            </w:r>
          </w:p>
        </w:tc>
      </w:tr>
      <w:tr w:rsidR="00D83B4A" w:rsidRPr="0075006D" w14:paraId="251975DD" w14:textId="77777777" w:rsidTr="005E40BD">
        <w:trPr>
          <w:trHeight w:val="230"/>
        </w:trPr>
        <w:tc>
          <w:tcPr>
            <w:tcW w:w="1622" w:type="pct"/>
            <w:tcBorders>
              <w:top w:val="nil"/>
              <w:left w:val="nil"/>
              <w:bottom w:val="nil"/>
              <w:right w:val="nil"/>
            </w:tcBorders>
            <w:shd w:val="clear" w:color="auto" w:fill="auto"/>
            <w:vAlign w:val="center"/>
          </w:tcPr>
          <w:p w14:paraId="19DF22CC" w14:textId="77777777" w:rsidR="00D83B4A" w:rsidRPr="0075006D" w:rsidRDefault="00D83B4A" w:rsidP="00D83B4A">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42" w:type="pct"/>
            <w:tcBorders>
              <w:top w:val="nil"/>
              <w:left w:val="nil"/>
              <w:bottom w:val="nil"/>
              <w:right w:val="nil"/>
            </w:tcBorders>
            <w:shd w:val="clear" w:color="auto" w:fill="auto"/>
            <w:vAlign w:val="bottom"/>
          </w:tcPr>
          <w:p w14:paraId="20469BB1" w14:textId="36DE55CC"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2.892 </w:t>
            </w:r>
          </w:p>
        </w:tc>
        <w:tc>
          <w:tcPr>
            <w:tcW w:w="599" w:type="pct"/>
            <w:tcBorders>
              <w:top w:val="nil"/>
              <w:left w:val="nil"/>
              <w:bottom w:val="nil"/>
              <w:right w:val="nil"/>
            </w:tcBorders>
            <w:shd w:val="clear" w:color="auto" w:fill="auto"/>
            <w:vAlign w:val="bottom"/>
          </w:tcPr>
          <w:p w14:paraId="4FCF95E3" w14:textId="0A8E4888"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69B61555" w14:textId="0F813F95"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095D3EFD" w14:textId="6C70F71E"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594632F8" w14:textId="44C51862"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751E43BC" w14:textId="58454363"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2.892</w:t>
            </w:r>
          </w:p>
        </w:tc>
      </w:tr>
      <w:tr w:rsidR="00D83B4A" w:rsidRPr="0075006D" w14:paraId="0127660D" w14:textId="77777777" w:rsidTr="005E40BD">
        <w:trPr>
          <w:trHeight w:val="230"/>
        </w:trPr>
        <w:tc>
          <w:tcPr>
            <w:tcW w:w="1622" w:type="pct"/>
            <w:tcBorders>
              <w:top w:val="nil"/>
              <w:left w:val="nil"/>
              <w:bottom w:val="nil"/>
              <w:right w:val="nil"/>
            </w:tcBorders>
            <w:shd w:val="clear" w:color="auto" w:fill="auto"/>
            <w:vAlign w:val="center"/>
          </w:tcPr>
          <w:p w14:paraId="5CCB6EC8" w14:textId="77777777" w:rsidR="00D83B4A" w:rsidRPr="0075006D" w:rsidRDefault="00D83B4A" w:rsidP="00D83B4A">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42" w:type="pct"/>
            <w:tcBorders>
              <w:top w:val="nil"/>
              <w:left w:val="nil"/>
              <w:bottom w:val="nil"/>
              <w:right w:val="nil"/>
            </w:tcBorders>
            <w:shd w:val="clear" w:color="auto" w:fill="auto"/>
            <w:vAlign w:val="bottom"/>
          </w:tcPr>
          <w:p w14:paraId="0365E426" w14:textId="11685F24"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5.050.53</w:t>
            </w:r>
            <w:r w:rsidR="00880458">
              <w:rPr>
                <w:rFonts w:ascii="Calibri" w:eastAsia="Times New Roman" w:hAnsi="Calibri" w:cs="Calibri"/>
                <w:color w:val="000000" w:themeColor="text1"/>
                <w:sz w:val="18"/>
                <w:szCs w:val="18"/>
              </w:rPr>
              <w:t>8</w:t>
            </w:r>
            <w:r w:rsidRPr="001A04BC">
              <w:rPr>
                <w:rFonts w:ascii="Calibri" w:eastAsia="Times New Roman" w:hAnsi="Calibri" w:cs="Calibri"/>
                <w:color w:val="000000" w:themeColor="text1"/>
                <w:sz w:val="18"/>
                <w:szCs w:val="18"/>
              </w:rPr>
              <w:t xml:space="preserve"> </w:t>
            </w:r>
          </w:p>
        </w:tc>
        <w:tc>
          <w:tcPr>
            <w:tcW w:w="599" w:type="pct"/>
            <w:tcBorders>
              <w:top w:val="nil"/>
              <w:left w:val="nil"/>
              <w:bottom w:val="nil"/>
              <w:right w:val="nil"/>
            </w:tcBorders>
            <w:shd w:val="clear" w:color="auto" w:fill="auto"/>
            <w:vAlign w:val="bottom"/>
          </w:tcPr>
          <w:p w14:paraId="76EE3216" w14:textId="00FB1CC2"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2B045D3F" w14:textId="3C8AF028"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6179F90D" w14:textId="392BF26B"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1F544649" w14:textId="65FFC78A"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7F191AD5" w14:textId="3AD8E291"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5.050.53</w:t>
            </w:r>
            <w:r w:rsidR="00880458">
              <w:rPr>
                <w:rFonts w:ascii="Calibri" w:eastAsia="Times New Roman" w:hAnsi="Calibri" w:cs="Calibri"/>
                <w:color w:val="000000" w:themeColor="text1"/>
                <w:sz w:val="18"/>
                <w:szCs w:val="18"/>
              </w:rPr>
              <w:t>8</w:t>
            </w:r>
          </w:p>
        </w:tc>
      </w:tr>
      <w:tr w:rsidR="00D83B4A" w:rsidRPr="0075006D" w14:paraId="78AEC31E" w14:textId="77777777" w:rsidTr="005E40BD">
        <w:trPr>
          <w:trHeight w:val="230"/>
        </w:trPr>
        <w:tc>
          <w:tcPr>
            <w:tcW w:w="1622" w:type="pct"/>
            <w:tcBorders>
              <w:top w:val="nil"/>
              <w:left w:val="nil"/>
              <w:bottom w:val="nil"/>
              <w:right w:val="nil"/>
            </w:tcBorders>
            <w:shd w:val="clear" w:color="auto" w:fill="auto"/>
            <w:vAlign w:val="bottom"/>
          </w:tcPr>
          <w:p w14:paraId="5F82C02F" w14:textId="77777777" w:rsidR="00D83B4A" w:rsidRPr="0075006D" w:rsidRDefault="00D83B4A" w:rsidP="00D83B4A">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42" w:type="pct"/>
            <w:tcBorders>
              <w:top w:val="nil"/>
              <w:left w:val="nil"/>
              <w:bottom w:val="nil"/>
              <w:right w:val="nil"/>
            </w:tcBorders>
            <w:shd w:val="clear" w:color="auto" w:fill="auto"/>
            <w:vAlign w:val="bottom"/>
          </w:tcPr>
          <w:p w14:paraId="3613C582" w14:textId="569E1B51"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48.283 </w:t>
            </w:r>
          </w:p>
        </w:tc>
        <w:tc>
          <w:tcPr>
            <w:tcW w:w="599" w:type="pct"/>
            <w:tcBorders>
              <w:top w:val="nil"/>
              <w:left w:val="nil"/>
              <w:bottom w:val="nil"/>
              <w:right w:val="nil"/>
            </w:tcBorders>
            <w:shd w:val="clear" w:color="auto" w:fill="auto"/>
            <w:vAlign w:val="bottom"/>
          </w:tcPr>
          <w:p w14:paraId="2F8CE9E3" w14:textId="0A8ACD2B"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4BF58540" w14:textId="09ED9CD4"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2505D5A6" w14:textId="7BA618F3"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6BE1FC45" w14:textId="2E181B5D"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5797E165" w14:textId="6DDE86A4"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48.283</w:t>
            </w:r>
          </w:p>
        </w:tc>
      </w:tr>
      <w:tr w:rsidR="00D83B4A" w:rsidRPr="0075006D" w14:paraId="5D5C9963" w14:textId="77777777" w:rsidTr="005E40BD">
        <w:trPr>
          <w:trHeight w:val="230"/>
        </w:trPr>
        <w:tc>
          <w:tcPr>
            <w:tcW w:w="1622" w:type="pct"/>
            <w:tcBorders>
              <w:top w:val="nil"/>
              <w:left w:val="nil"/>
              <w:bottom w:val="nil"/>
              <w:right w:val="nil"/>
            </w:tcBorders>
            <w:shd w:val="clear" w:color="auto" w:fill="auto"/>
          </w:tcPr>
          <w:p w14:paraId="63805786" w14:textId="77777777" w:rsidR="00D83B4A" w:rsidRPr="0075006D" w:rsidRDefault="00D83B4A" w:rsidP="00D83B4A">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2" w:type="pct"/>
            <w:tcBorders>
              <w:top w:val="nil"/>
              <w:left w:val="nil"/>
              <w:bottom w:val="nil"/>
              <w:right w:val="nil"/>
            </w:tcBorders>
            <w:shd w:val="clear" w:color="auto" w:fill="auto"/>
            <w:vAlign w:val="bottom"/>
          </w:tcPr>
          <w:p w14:paraId="4DAA92CF" w14:textId="0CE022D7"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11.891 </w:t>
            </w:r>
          </w:p>
        </w:tc>
        <w:tc>
          <w:tcPr>
            <w:tcW w:w="599" w:type="pct"/>
            <w:tcBorders>
              <w:top w:val="nil"/>
              <w:left w:val="nil"/>
              <w:bottom w:val="nil"/>
              <w:right w:val="nil"/>
            </w:tcBorders>
            <w:shd w:val="clear" w:color="auto" w:fill="auto"/>
            <w:vAlign w:val="bottom"/>
          </w:tcPr>
          <w:p w14:paraId="23CEF4F4" w14:textId="0DA53CE5"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20.000 </w:t>
            </w:r>
          </w:p>
        </w:tc>
        <w:tc>
          <w:tcPr>
            <w:tcW w:w="523" w:type="pct"/>
            <w:tcBorders>
              <w:top w:val="nil"/>
              <w:left w:val="nil"/>
              <w:bottom w:val="nil"/>
              <w:right w:val="nil"/>
            </w:tcBorders>
            <w:shd w:val="clear" w:color="auto" w:fill="auto"/>
            <w:vAlign w:val="bottom"/>
          </w:tcPr>
          <w:p w14:paraId="559801BE" w14:textId="171DC5CE"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41.625 </w:t>
            </w:r>
          </w:p>
        </w:tc>
        <w:tc>
          <w:tcPr>
            <w:tcW w:w="534" w:type="pct"/>
            <w:tcBorders>
              <w:top w:val="nil"/>
              <w:left w:val="nil"/>
              <w:bottom w:val="nil"/>
              <w:right w:val="nil"/>
            </w:tcBorders>
            <w:shd w:val="clear" w:color="auto" w:fill="auto"/>
            <w:vAlign w:val="bottom"/>
          </w:tcPr>
          <w:p w14:paraId="4387AC57" w14:textId="6C3A348B"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134.275 </w:t>
            </w:r>
          </w:p>
        </w:tc>
        <w:tc>
          <w:tcPr>
            <w:tcW w:w="616" w:type="pct"/>
            <w:tcBorders>
              <w:top w:val="nil"/>
              <w:left w:val="nil"/>
              <w:bottom w:val="nil"/>
              <w:right w:val="nil"/>
            </w:tcBorders>
            <w:shd w:val="clear" w:color="auto" w:fill="auto"/>
            <w:vAlign w:val="bottom"/>
          </w:tcPr>
          <w:p w14:paraId="46EB6909" w14:textId="0FFEA7FE"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86.168 </w:t>
            </w:r>
          </w:p>
        </w:tc>
        <w:tc>
          <w:tcPr>
            <w:tcW w:w="564" w:type="pct"/>
            <w:tcBorders>
              <w:top w:val="nil"/>
              <w:left w:val="nil"/>
              <w:bottom w:val="nil"/>
              <w:right w:val="nil"/>
            </w:tcBorders>
            <w:shd w:val="clear" w:color="auto" w:fill="auto"/>
            <w:vAlign w:val="bottom"/>
          </w:tcPr>
          <w:p w14:paraId="50295988" w14:textId="377F798A"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293.959</w:t>
            </w:r>
          </w:p>
        </w:tc>
      </w:tr>
      <w:tr w:rsidR="00D83B4A" w:rsidRPr="0075006D" w14:paraId="22232762" w14:textId="77777777" w:rsidTr="005E40BD">
        <w:trPr>
          <w:trHeight w:val="230"/>
        </w:trPr>
        <w:tc>
          <w:tcPr>
            <w:tcW w:w="1622" w:type="pct"/>
            <w:tcBorders>
              <w:top w:val="nil"/>
              <w:left w:val="nil"/>
              <w:bottom w:val="nil"/>
              <w:right w:val="nil"/>
            </w:tcBorders>
            <w:shd w:val="clear" w:color="auto" w:fill="auto"/>
          </w:tcPr>
          <w:p w14:paraId="447542C8" w14:textId="77777777" w:rsidR="00D83B4A" w:rsidRPr="0075006D" w:rsidRDefault="00D83B4A" w:rsidP="00D83B4A">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2" w:type="pct"/>
            <w:tcBorders>
              <w:top w:val="nil"/>
              <w:left w:val="nil"/>
              <w:bottom w:val="nil"/>
              <w:right w:val="nil"/>
            </w:tcBorders>
            <w:shd w:val="clear" w:color="auto" w:fill="auto"/>
            <w:vAlign w:val="bottom"/>
          </w:tcPr>
          <w:p w14:paraId="618FC7FF" w14:textId="30667ACD"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136 </w:t>
            </w:r>
          </w:p>
        </w:tc>
        <w:tc>
          <w:tcPr>
            <w:tcW w:w="599" w:type="pct"/>
            <w:tcBorders>
              <w:top w:val="nil"/>
              <w:left w:val="nil"/>
              <w:bottom w:val="nil"/>
              <w:right w:val="nil"/>
            </w:tcBorders>
            <w:shd w:val="clear" w:color="auto" w:fill="auto"/>
            <w:vAlign w:val="bottom"/>
          </w:tcPr>
          <w:p w14:paraId="63F87D91" w14:textId="6681D1E1"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604 </w:t>
            </w:r>
          </w:p>
        </w:tc>
        <w:tc>
          <w:tcPr>
            <w:tcW w:w="523" w:type="pct"/>
            <w:tcBorders>
              <w:top w:val="nil"/>
              <w:left w:val="nil"/>
              <w:bottom w:val="nil"/>
              <w:right w:val="nil"/>
            </w:tcBorders>
            <w:shd w:val="clear" w:color="auto" w:fill="auto"/>
            <w:vAlign w:val="bottom"/>
          </w:tcPr>
          <w:p w14:paraId="4EF60E26" w14:textId="1D5D828D"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2.812 </w:t>
            </w:r>
          </w:p>
        </w:tc>
        <w:tc>
          <w:tcPr>
            <w:tcW w:w="534" w:type="pct"/>
            <w:tcBorders>
              <w:top w:val="nil"/>
              <w:left w:val="nil"/>
              <w:bottom w:val="nil"/>
              <w:right w:val="nil"/>
            </w:tcBorders>
            <w:shd w:val="clear" w:color="auto" w:fill="auto"/>
            <w:vAlign w:val="bottom"/>
          </w:tcPr>
          <w:p w14:paraId="5089A5EA" w14:textId="27661E96"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5.231 </w:t>
            </w:r>
          </w:p>
        </w:tc>
        <w:tc>
          <w:tcPr>
            <w:tcW w:w="616" w:type="pct"/>
            <w:tcBorders>
              <w:top w:val="nil"/>
              <w:left w:val="nil"/>
              <w:bottom w:val="nil"/>
              <w:right w:val="nil"/>
            </w:tcBorders>
            <w:shd w:val="clear" w:color="auto" w:fill="auto"/>
            <w:vAlign w:val="bottom"/>
          </w:tcPr>
          <w:p w14:paraId="4BAEE13E" w14:textId="13B01F49"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1.148 </w:t>
            </w:r>
          </w:p>
        </w:tc>
        <w:tc>
          <w:tcPr>
            <w:tcW w:w="564" w:type="pct"/>
            <w:tcBorders>
              <w:top w:val="nil"/>
              <w:left w:val="nil"/>
              <w:bottom w:val="nil"/>
              <w:right w:val="nil"/>
            </w:tcBorders>
            <w:shd w:val="clear" w:color="auto" w:fill="auto"/>
            <w:vAlign w:val="bottom"/>
          </w:tcPr>
          <w:p w14:paraId="0F03DC32" w14:textId="66ACEF3C"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9.931</w:t>
            </w:r>
          </w:p>
        </w:tc>
      </w:tr>
      <w:tr w:rsidR="00D83B4A" w:rsidRPr="0075006D" w14:paraId="10537A49" w14:textId="77777777" w:rsidTr="005E40BD">
        <w:trPr>
          <w:trHeight w:val="455"/>
        </w:trPr>
        <w:tc>
          <w:tcPr>
            <w:tcW w:w="1622" w:type="pct"/>
            <w:tcBorders>
              <w:top w:val="nil"/>
              <w:left w:val="nil"/>
              <w:bottom w:val="nil"/>
              <w:right w:val="nil"/>
            </w:tcBorders>
            <w:shd w:val="clear" w:color="auto" w:fill="auto"/>
            <w:vAlign w:val="bottom"/>
          </w:tcPr>
          <w:p w14:paraId="39AA9D70" w14:textId="77777777" w:rsidR="00D83B4A" w:rsidRPr="0075006D" w:rsidRDefault="00D83B4A" w:rsidP="00D83B4A">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42" w:type="pct"/>
            <w:tcBorders>
              <w:top w:val="nil"/>
              <w:left w:val="nil"/>
              <w:bottom w:val="nil"/>
              <w:right w:val="nil"/>
            </w:tcBorders>
            <w:shd w:val="clear" w:color="auto" w:fill="auto"/>
            <w:vAlign w:val="bottom"/>
          </w:tcPr>
          <w:p w14:paraId="6166AC6D" w14:textId="1362C816"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93 </w:t>
            </w:r>
          </w:p>
        </w:tc>
        <w:tc>
          <w:tcPr>
            <w:tcW w:w="599" w:type="pct"/>
            <w:tcBorders>
              <w:top w:val="nil"/>
              <w:left w:val="nil"/>
              <w:bottom w:val="nil"/>
              <w:right w:val="nil"/>
            </w:tcBorders>
            <w:shd w:val="clear" w:color="auto" w:fill="auto"/>
            <w:vAlign w:val="bottom"/>
          </w:tcPr>
          <w:p w14:paraId="3AF1AA2A" w14:textId="4FA2AE10"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23" w:type="pct"/>
            <w:tcBorders>
              <w:top w:val="nil"/>
              <w:left w:val="nil"/>
              <w:bottom w:val="nil"/>
              <w:right w:val="nil"/>
            </w:tcBorders>
            <w:shd w:val="clear" w:color="auto" w:fill="auto"/>
            <w:vAlign w:val="bottom"/>
          </w:tcPr>
          <w:p w14:paraId="6419DB8E" w14:textId="2EFC6CE3"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4F08CFAB" w14:textId="24EA0879"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2013C158" w14:textId="4153D2CA"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30ED07DD" w14:textId="47CA5823" w:rsidR="00D83B4A" w:rsidRPr="0075006D" w:rsidRDefault="00D83B4A" w:rsidP="00D83B4A">
            <w:pPr>
              <w:jc w:val="right"/>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93</w:t>
            </w:r>
          </w:p>
        </w:tc>
      </w:tr>
      <w:tr w:rsidR="00D83B4A" w:rsidRPr="0075006D" w14:paraId="251B23ED" w14:textId="77777777" w:rsidTr="00076B27">
        <w:trPr>
          <w:trHeight w:val="230"/>
        </w:trPr>
        <w:tc>
          <w:tcPr>
            <w:tcW w:w="1622" w:type="pct"/>
            <w:tcBorders>
              <w:top w:val="nil"/>
              <w:left w:val="nil"/>
              <w:bottom w:val="nil"/>
              <w:right w:val="nil"/>
            </w:tcBorders>
            <w:shd w:val="clear" w:color="auto" w:fill="auto"/>
            <w:vAlign w:val="center"/>
          </w:tcPr>
          <w:p w14:paraId="6D87038E" w14:textId="77777777" w:rsidR="00D83B4A" w:rsidRPr="0075006D" w:rsidRDefault="00D83B4A" w:rsidP="00D83B4A">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2" w:type="pct"/>
            <w:tcBorders>
              <w:top w:val="single" w:sz="8" w:space="0" w:color="auto"/>
              <w:left w:val="nil"/>
              <w:bottom w:val="single" w:sz="8" w:space="0" w:color="auto"/>
              <w:right w:val="nil"/>
            </w:tcBorders>
            <w:shd w:val="clear" w:color="auto" w:fill="auto"/>
            <w:vAlign w:val="bottom"/>
          </w:tcPr>
          <w:p w14:paraId="6FA051E6" w14:textId="49365FC1" w:rsidR="00D83B4A" w:rsidRPr="0075006D" w:rsidRDefault="00D83B4A" w:rsidP="00D83B4A">
            <w:pPr>
              <w:tabs>
                <w:tab w:val="right" w:pos="1202"/>
              </w:tabs>
              <w:jc w:val="right"/>
              <w:outlineLvl w:val="0"/>
              <w:rPr>
                <w:rFonts w:ascii="Calibri" w:eastAsia="Times New Roman" w:hAnsi="Calibri" w:cs="Calibri"/>
                <w:b/>
                <w:color w:val="000000" w:themeColor="text1"/>
                <w:sz w:val="18"/>
                <w:szCs w:val="18"/>
              </w:rPr>
            </w:pPr>
            <w:r w:rsidRPr="001A04BC">
              <w:rPr>
                <w:rFonts w:ascii="Calibri" w:eastAsia="Times New Roman" w:hAnsi="Calibri" w:cs="Calibri"/>
                <w:b/>
                <w:bCs/>
                <w:color w:val="000000" w:themeColor="text1"/>
                <w:sz w:val="18"/>
                <w:szCs w:val="18"/>
              </w:rPr>
              <w:t>5.494.65</w:t>
            </w:r>
            <w:r w:rsidR="00880458">
              <w:rPr>
                <w:rFonts w:ascii="Calibri" w:eastAsia="Times New Roman" w:hAnsi="Calibri" w:cs="Calibri"/>
                <w:b/>
                <w:bCs/>
                <w:color w:val="000000" w:themeColor="text1"/>
                <w:sz w:val="18"/>
                <w:szCs w:val="18"/>
              </w:rPr>
              <w:t>9</w:t>
            </w:r>
          </w:p>
        </w:tc>
        <w:tc>
          <w:tcPr>
            <w:tcW w:w="599" w:type="pct"/>
            <w:tcBorders>
              <w:top w:val="single" w:sz="8" w:space="0" w:color="auto"/>
              <w:left w:val="nil"/>
              <w:bottom w:val="single" w:sz="8" w:space="0" w:color="auto"/>
              <w:right w:val="nil"/>
            </w:tcBorders>
            <w:shd w:val="clear" w:color="auto" w:fill="auto"/>
            <w:vAlign w:val="bottom"/>
          </w:tcPr>
          <w:p w14:paraId="7472D35F" w14:textId="0B40F08F"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b/>
                <w:bCs/>
                <w:color w:val="000000" w:themeColor="text1"/>
                <w:sz w:val="18"/>
                <w:szCs w:val="18"/>
              </w:rPr>
              <w:t>20.604</w:t>
            </w:r>
          </w:p>
        </w:tc>
        <w:tc>
          <w:tcPr>
            <w:tcW w:w="523" w:type="pct"/>
            <w:tcBorders>
              <w:top w:val="single" w:sz="8" w:space="0" w:color="auto"/>
              <w:left w:val="nil"/>
              <w:bottom w:val="single" w:sz="8" w:space="0" w:color="auto"/>
              <w:right w:val="nil"/>
            </w:tcBorders>
            <w:shd w:val="clear" w:color="auto" w:fill="auto"/>
            <w:vAlign w:val="bottom"/>
          </w:tcPr>
          <w:p w14:paraId="7423D639" w14:textId="5559637B"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b/>
                <w:bCs/>
                <w:color w:val="000000" w:themeColor="text1"/>
                <w:sz w:val="18"/>
                <w:szCs w:val="18"/>
              </w:rPr>
              <w:t>44.437</w:t>
            </w:r>
          </w:p>
        </w:tc>
        <w:tc>
          <w:tcPr>
            <w:tcW w:w="534" w:type="pct"/>
            <w:tcBorders>
              <w:top w:val="single" w:sz="8" w:space="0" w:color="auto"/>
              <w:left w:val="nil"/>
              <w:bottom w:val="single" w:sz="8" w:space="0" w:color="auto"/>
              <w:right w:val="nil"/>
            </w:tcBorders>
            <w:shd w:val="clear" w:color="auto" w:fill="auto"/>
            <w:vAlign w:val="bottom"/>
          </w:tcPr>
          <w:p w14:paraId="1DDE4C82" w14:textId="614A551A"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b/>
                <w:bCs/>
                <w:color w:val="000000" w:themeColor="text1"/>
                <w:sz w:val="18"/>
                <w:szCs w:val="18"/>
              </w:rPr>
              <w:t>139.506</w:t>
            </w:r>
          </w:p>
        </w:tc>
        <w:tc>
          <w:tcPr>
            <w:tcW w:w="616" w:type="pct"/>
            <w:tcBorders>
              <w:top w:val="single" w:sz="8" w:space="0" w:color="auto"/>
              <w:left w:val="nil"/>
              <w:bottom w:val="single" w:sz="8" w:space="0" w:color="auto"/>
              <w:right w:val="nil"/>
            </w:tcBorders>
            <w:shd w:val="clear" w:color="auto" w:fill="auto"/>
            <w:vAlign w:val="bottom"/>
          </w:tcPr>
          <w:p w14:paraId="7429DE2E" w14:textId="7BAFA41A"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b/>
                <w:bCs/>
                <w:color w:val="000000" w:themeColor="text1"/>
                <w:sz w:val="18"/>
                <w:szCs w:val="18"/>
              </w:rPr>
              <w:t>87.316</w:t>
            </w:r>
          </w:p>
        </w:tc>
        <w:tc>
          <w:tcPr>
            <w:tcW w:w="564" w:type="pct"/>
            <w:tcBorders>
              <w:top w:val="single" w:sz="8" w:space="0" w:color="auto"/>
              <w:left w:val="nil"/>
              <w:bottom w:val="single" w:sz="8" w:space="0" w:color="auto"/>
              <w:right w:val="nil"/>
            </w:tcBorders>
            <w:shd w:val="clear" w:color="auto" w:fill="auto"/>
            <w:vAlign w:val="bottom"/>
          </w:tcPr>
          <w:p w14:paraId="053D8B71" w14:textId="0B52BE0A" w:rsidR="00D83B4A" w:rsidRPr="0075006D" w:rsidRDefault="00D83B4A" w:rsidP="00D83B4A">
            <w:pPr>
              <w:tabs>
                <w:tab w:val="right" w:pos="1202"/>
              </w:tabs>
              <w:jc w:val="right"/>
              <w:outlineLvl w:val="0"/>
              <w:rPr>
                <w:rFonts w:ascii="Calibri" w:eastAsia="Times New Roman" w:hAnsi="Calibri" w:cs="Calibri"/>
                <w:b/>
                <w:color w:val="000000" w:themeColor="text1"/>
                <w:sz w:val="18"/>
                <w:szCs w:val="18"/>
              </w:rPr>
            </w:pPr>
            <w:r w:rsidRPr="001A04BC">
              <w:rPr>
                <w:rFonts w:ascii="Calibri" w:eastAsia="Times New Roman" w:hAnsi="Calibri" w:cs="Calibri"/>
                <w:b/>
                <w:bCs/>
                <w:color w:val="000000" w:themeColor="text1"/>
                <w:sz w:val="18"/>
                <w:szCs w:val="18"/>
              </w:rPr>
              <w:t>5.786.52</w:t>
            </w:r>
            <w:r w:rsidR="00880458">
              <w:rPr>
                <w:rFonts w:ascii="Calibri" w:eastAsia="Times New Roman" w:hAnsi="Calibri" w:cs="Calibri"/>
                <w:b/>
                <w:bCs/>
                <w:color w:val="000000" w:themeColor="text1"/>
                <w:sz w:val="18"/>
                <w:szCs w:val="18"/>
              </w:rPr>
              <w:t>2</w:t>
            </w:r>
          </w:p>
        </w:tc>
      </w:tr>
      <w:bookmarkEnd w:id="111"/>
    </w:tbl>
    <w:p w14:paraId="1D3E0594" w14:textId="77777777" w:rsidR="008F45B9" w:rsidRPr="0075006D" w:rsidRDefault="008F45B9" w:rsidP="008F45B9">
      <w:pPr>
        <w:jc w:val="both"/>
        <w:rPr>
          <w:rFonts w:ascii="Calibri" w:eastAsia="Times New Roman" w:hAnsi="Calibri" w:cs="Arial"/>
          <w:bCs/>
          <w:color w:val="000000" w:themeColor="text1"/>
          <w:sz w:val="16"/>
          <w:szCs w:val="20"/>
        </w:rPr>
      </w:pPr>
    </w:p>
    <w:p w14:paraId="6F68C75E" w14:textId="77777777" w:rsidR="008F45B9" w:rsidRPr="0075006D" w:rsidRDefault="008F45B9" w:rsidP="00F606AC">
      <w:pPr>
        <w:tabs>
          <w:tab w:val="left" w:pos="-720"/>
        </w:tabs>
        <w:suppressAutoHyphens/>
        <w:jc w:val="both"/>
        <w:rPr>
          <w:rFonts w:ascii="Calibri" w:eastAsia="Times New Roman" w:hAnsi="Calibri" w:cs="Arial"/>
          <w:color w:val="000000" w:themeColor="text1"/>
          <w:sz w:val="20"/>
        </w:rPr>
      </w:pPr>
      <w:r w:rsidRPr="0075006D">
        <w:rPr>
          <w:rFonts w:ascii="Calibri" w:eastAsia="Times New Roman" w:hAnsi="Calibri" w:cs="Arial"/>
          <w:color w:val="000000" w:themeColor="text1"/>
          <w:sz w:val="20"/>
        </w:rPr>
        <w:t xml:space="preserve">Stavke s neodređenim dospijećem iskazane su u razdoblju preko 3 godine. </w:t>
      </w:r>
    </w:p>
    <w:p w14:paraId="21B561BA" w14:textId="77777777" w:rsidR="008F45B9" w:rsidRPr="0075006D" w:rsidRDefault="008F45B9" w:rsidP="00F606AC">
      <w:pPr>
        <w:tabs>
          <w:tab w:val="left" w:pos="-720"/>
        </w:tabs>
        <w:suppressAutoHyphens/>
        <w:jc w:val="both"/>
        <w:rPr>
          <w:rFonts w:ascii="Calibri" w:eastAsia="Times New Roman" w:hAnsi="Calibri" w:cs="Arial"/>
          <w:color w:val="000000" w:themeColor="text1"/>
          <w:sz w:val="20"/>
        </w:rPr>
      </w:pPr>
    </w:p>
    <w:p w14:paraId="4672EAB8" w14:textId="3D2BDD53" w:rsidR="008F45B9" w:rsidRPr="00076B27" w:rsidRDefault="008F45B9" w:rsidP="00F606AC">
      <w:pPr>
        <w:tabs>
          <w:tab w:val="left" w:pos="-720"/>
        </w:tabs>
        <w:suppressAutoHyphens/>
        <w:jc w:val="both"/>
        <w:rPr>
          <w:rFonts w:ascii="Calibri" w:eastAsia="Times New Roman" w:hAnsi="Calibri" w:cs="Arial"/>
          <w:i/>
          <w:color w:val="000000" w:themeColor="text1"/>
          <w:sz w:val="20"/>
        </w:rPr>
      </w:pPr>
      <w:r w:rsidRPr="00297C56">
        <w:rPr>
          <w:rFonts w:ascii="Calibri" w:eastAsia="Times New Roman" w:hAnsi="Calibri" w:cs="Arial"/>
          <w:i/>
          <w:color w:val="000000" w:themeColor="text1"/>
          <w:sz w:val="20"/>
        </w:rPr>
        <w:t xml:space="preserve">* </w:t>
      </w:r>
      <w:r w:rsidRPr="00076B27">
        <w:rPr>
          <w:rFonts w:ascii="Calibri" w:eastAsia="Times New Roman" w:hAnsi="Calibri" w:cs="Arial"/>
          <w:i/>
          <w:color w:val="000000" w:themeColor="text1"/>
          <w:sz w:val="20"/>
        </w:rPr>
        <w:t xml:space="preserve">Potraživanje u iznosu od </w:t>
      </w:r>
      <w:bookmarkStart w:id="112" w:name="_Hlk50574985"/>
      <w:r w:rsidR="00C20EBC" w:rsidRPr="00BA072D">
        <w:rPr>
          <w:rFonts w:ascii="Calibri" w:eastAsia="Times New Roman" w:hAnsi="Calibri" w:cs="Arial"/>
          <w:i/>
          <w:color w:val="000000" w:themeColor="text1"/>
          <w:sz w:val="20"/>
        </w:rPr>
        <w:t>44</w:t>
      </w:r>
      <w:r w:rsidR="001656B7" w:rsidRPr="00BA072D">
        <w:rPr>
          <w:rFonts w:ascii="Calibri" w:eastAsia="Times New Roman" w:hAnsi="Calibri" w:cs="Arial"/>
          <w:i/>
          <w:color w:val="000000" w:themeColor="text1"/>
          <w:sz w:val="20"/>
        </w:rPr>
        <w:t>.</w:t>
      </w:r>
      <w:bookmarkEnd w:id="112"/>
      <w:r w:rsidR="00C20EBC" w:rsidRPr="00BA072D">
        <w:rPr>
          <w:rFonts w:ascii="Calibri" w:eastAsia="Times New Roman" w:hAnsi="Calibri" w:cs="Arial"/>
          <w:i/>
          <w:color w:val="000000" w:themeColor="text1"/>
          <w:sz w:val="20"/>
        </w:rPr>
        <w:t>26</w:t>
      </w:r>
      <w:r w:rsidR="00C20EBC" w:rsidRPr="00C20EBC">
        <w:rPr>
          <w:rFonts w:ascii="Calibri" w:eastAsia="Times New Roman" w:hAnsi="Calibri" w:cs="Arial"/>
          <w:i/>
          <w:color w:val="000000" w:themeColor="text1"/>
          <w:sz w:val="20"/>
        </w:rPr>
        <w:t>3</w:t>
      </w:r>
      <w:r w:rsidR="00C20EBC" w:rsidRPr="00076B27">
        <w:rPr>
          <w:rFonts w:ascii="Calibri" w:eastAsia="Times New Roman" w:hAnsi="Calibri" w:cs="Arial"/>
          <w:i/>
          <w:color w:val="000000" w:themeColor="text1"/>
          <w:sz w:val="20"/>
        </w:rPr>
        <w:t xml:space="preserve"> </w:t>
      </w:r>
      <w:r w:rsidRPr="00076B27">
        <w:rPr>
          <w:rFonts w:ascii="Calibri" w:eastAsia="Times New Roman" w:hAnsi="Calibri" w:cs="Arial"/>
          <w:i/>
          <w:color w:val="000000" w:themeColor="text1"/>
          <w:sz w:val="20"/>
        </w:rPr>
        <w:t xml:space="preserve">tisuća kuna odnosi se na obrnute repo poslove. </w:t>
      </w:r>
    </w:p>
    <w:p w14:paraId="41A37FFE" w14:textId="77777777" w:rsidR="00F606AC" w:rsidRPr="0075006D" w:rsidRDefault="008F45B9" w:rsidP="00F606AC">
      <w:pPr>
        <w:tabs>
          <w:tab w:val="left" w:pos="-720"/>
        </w:tabs>
        <w:suppressAutoHyphens/>
        <w:jc w:val="both"/>
        <w:rPr>
          <w:rFonts w:ascii="Calibri" w:eastAsia="Times New Roman" w:hAnsi="Calibri" w:cs="Arial"/>
          <w:i/>
          <w:color w:val="000000" w:themeColor="text1"/>
        </w:rPr>
        <w:sectPr w:rsidR="00F606AC" w:rsidRPr="0075006D" w:rsidSect="00DF73D1">
          <w:pgSz w:w="11906" w:h="16838"/>
          <w:pgMar w:top="1417" w:right="1417" w:bottom="1417" w:left="1417" w:header="708" w:footer="708" w:gutter="0"/>
          <w:cols w:space="708"/>
          <w:docGrid w:linePitch="360"/>
        </w:sectPr>
      </w:pPr>
      <w:r w:rsidRPr="00817C50">
        <w:rPr>
          <w:rFonts w:ascii="Calibri" w:eastAsia="Times New Roman" w:hAnsi="Calibri" w:cs="Arial"/>
          <w:i/>
          <w:color w:val="000000" w:themeColor="text1"/>
          <w:sz w:val="20"/>
        </w:rPr>
        <w:t>** Obračunata nedospjela kamata po kreditima raspoređena je u kategoriji od 1 do 3 mjeseca</w:t>
      </w:r>
      <w:r w:rsidR="00F606AC" w:rsidRPr="0075006D">
        <w:rPr>
          <w:rFonts w:ascii="Calibri" w:eastAsia="Times New Roman" w:hAnsi="Calibri" w:cs="Arial"/>
          <w:i/>
          <w:color w:val="000000" w:themeColor="text1"/>
        </w:rPr>
        <w:t xml:space="preserve">. </w:t>
      </w:r>
    </w:p>
    <w:p w14:paraId="3872035F" w14:textId="77777777" w:rsidR="00F606AC" w:rsidRPr="0075006D" w:rsidRDefault="00F606AC" w:rsidP="00F606AC">
      <w:pPr>
        <w:jc w:val="both"/>
        <w:rPr>
          <w:rFonts w:ascii="Calibri" w:eastAsia="Times New Roman" w:hAnsi="Calibri" w:cs="Arial"/>
          <w:b/>
          <w:color w:val="000000" w:themeColor="text1"/>
          <w:szCs w:val="20"/>
        </w:rPr>
      </w:pPr>
    </w:p>
    <w:p w14:paraId="08F83406" w14:textId="77777777" w:rsidR="00F606AC" w:rsidRPr="0075006D" w:rsidRDefault="00F606AC" w:rsidP="00F606AC">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34F07BDC" w14:textId="77777777" w:rsidR="00F606AC" w:rsidRPr="0075006D" w:rsidRDefault="00F606AC" w:rsidP="00F606AC">
      <w:pPr>
        <w:jc w:val="both"/>
        <w:rPr>
          <w:rFonts w:ascii="Calibri" w:eastAsia="Times New Roman" w:hAnsi="Calibri" w:cs="Arial"/>
          <w:b/>
          <w:color w:val="000000" w:themeColor="text1"/>
          <w:szCs w:val="20"/>
        </w:rPr>
      </w:pPr>
    </w:p>
    <w:p w14:paraId="08CC6AD0" w14:textId="77777777" w:rsidR="00F606AC" w:rsidRPr="0075006D" w:rsidRDefault="00F606AC" w:rsidP="00F606AC">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w:t>
      </w:r>
      <w:r w:rsidR="009F1DDF" w:rsidRPr="0075006D">
        <w:rPr>
          <w:rFonts w:ascii="Calibri" w:eastAsia="Times New Roman" w:hAnsi="Calibri" w:cs="Arial"/>
          <w:b/>
          <w:color w:val="000000" w:themeColor="text1"/>
          <w:szCs w:val="20"/>
        </w:rPr>
        <w:t xml:space="preserve"> (nastavak)</w:t>
      </w:r>
    </w:p>
    <w:p w14:paraId="252A5068" w14:textId="77777777" w:rsidR="00F606AC" w:rsidRPr="0075006D" w:rsidRDefault="00F606AC" w:rsidP="00F606AC">
      <w:pPr>
        <w:tabs>
          <w:tab w:val="left" w:pos="-720"/>
        </w:tabs>
        <w:suppressAutoHyphens/>
        <w:jc w:val="both"/>
        <w:rPr>
          <w:rFonts w:ascii="Calibri" w:eastAsia="Times New Roman" w:hAnsi="Calibri" w:cs="Arial"/>
          <w:color w:val="000000" w:themeColor="text1"/>
        </w:rPr>
      </w:pPr>
    </w:p>
    <w:tbl>
      <w:tblPr>
        <w:tblW w:w="5273" w:type="pct"/>
        <w:tblInd w:w="-142" w:type="dxa"/>
        <w:tblLayout w:type="fixed"/>
        <w:tblCellMar>
          <w:left w:w="120" w:type="dxa"/>
          <w:right w:w="120" w:type="dxa"/>
        </w:tblCellMar>
        <w:tblLook w:val="0000" w:firstRow="0" w:lastRow="0" w:firstColumn="0" w:lastColumn="0" w:noHBand="0" w:noVBand="0"/>
      </w:tblPr>
      <w:tblGrid>
        <w:gridCol w:w="3103"/>
        <w:gridCol w:w="1037"/>
        <w:gridCol w:w="1146"/>
        <w:gridCol w:w="1001"/>
        <w:gridCol w:w="1022"/>
        <w:gridCol w:w="1179"/>
        <w:gridCol w:w="1079"/>
      </w:tblGrid>
      <w:tr w:rsidR="00F606AC" w:rsidRPr="0075006D" w14:paraId="11C05506" w14:textId="77777777" w:rsidTr="00F606AC">
        <w:trPr>
          <w:trHeight w:val="461"/>
        </w:trPr>
        <w:tc>
          <w:tcPr>
            <w:tcW w:w="1622" w:type="pct"/>
          </w:tcPr>
          <w:p w14:paraId="635B6B03" w14:textId="77777777" w:rsidR="00F606AC" w:rsidRPr="0075006D" w:rsidRDefault="00F606AC" w:rsidP="009F1DDF">
            <w:pPr>
              <w:tabs>
                <w:tab w:val="right" w:pos="1202"/>
              </w:tabs>
              <w:spacing w:line="22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Grupa</w:t>
            </w:r>
          </w:p>
          <w:p w14:paraId="45254C00" w14:textId="77777777" w:rsidR="00F606AC" w:rsidRPr="0075006D" w:rsidRDefault="00F606AC" w:rsidP="009F1DDF">
            <w:pPr>
              <w:tabs>
                <w:tab w:val="right" w:pos="1202"/>
              </w:tabs>
              <w:spacing w:line="22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prosinca 2019. </w:t>
            </w:r>
          </w:p>
        </w:tc>
        <w:tc>
          <w:tcPr>
            <w:tcW w:w="542" w:type="pct"/>
          </w:tcPr>
          <w:p w14:paraId="42E163C8"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99" w:type="pct"/>
          </w:tcPr>
          <w:p w14:paraId="5BBDC9F2"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23" w:type="pct"/>
          </w:tcPr>
          <w:p w14:paraId="1AF91E09"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34" w:type="pct"/>
          </w:tcPr>
          <w:p w14:paraId="6201FFEE"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16" w:type="pct"/>
          </w:tcPr>
          <w:p w14:paraId="01C4444D"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64" w:type="pct"/>
          </w:tcPr>
          <w:p w14:paraId="617CF498"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F606AC" w:rsidRPr="0075006D" w14:paraId="06E14A9F" w14:textId="77777777" w:rsidTr="00F606AC">
        <w:trPr>
          <w:trHeight w:val="162"/>
        </w:trPr>
        <w:tc>
          <w:tcPr>
            <w:tcW w:w="1622" w:type="pct"/>
          </w:tcPr>
          <w:p w14:paraId="1A8A7D95" w14:textId="77777777" w:rsidR="00F606AC" w:rsidRPr="0075006D" w:rsidRDefault="00F606AC" w:rsidP="009F1DDF">
            <w:pPr>
              <w:tabs>
                <w:tab w:val="left" w:pos="-720"/>
              </w:tabs>
              <w:suppressAutoHyphens/>
              <w:jc w:val="center"/>
              <w:rPr>
                <w:rFonts w:ascii="Calibri" w:eastAsia="Times New Roman" w:hAnsi="Calibri" w:cs="Arial"/>
                <w:b/>
                <w:color w:val="000000" w:themeColor="text1"/>
                <w:spacing w:val="-2"/>
                <w:sz w:val="18"/>
                <w:szCs w:val="18"/>
              </w:rPr>
            </w:pPr>
          </w:p>
        </w:tc>
        <w:tc>
          <w:tcPr>
            <w:tcW w:w="542" w:type="pct"/>
            <w:vAlign w:val="bottom"/>
          </w:tcPr>
          <w:p w14:paraId="4E006BA9"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99" w:type="pct"/>
            <w:vAlign w:val="bottom"/>
          </w:tcPr>
          <w:p w14:paraId="012F0485"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23" w:type="pct"/>
            <w:vAlign w:val="bottom"/>
          </w:tcPr>
          <w:p w14:paraId="03CD18CB"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34" w:type="pct"/>
            <w:vAlign w:val="bottom"/>
          </w:tcPr>
          <w:p w14:paraId="6E3CD93E"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16" w:type="pct"/>
            <w:vAlign w:val="bottom"/>
          </w:tcPr>
          <w:p w14:paraId="2F671F63"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4" w:type="pct"/>
            <w:vAlign w:val="bottom"/>
          </w:tcPr>
          <w:p w14:paraId="222BD6EF" w14:textId="77777777"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F606AC" w:rsidRPr="0075006D" w14:paraId="41B31269" w14:textId="77777777" w:rsidTr="00F606AC">
        <w:trPr>
          <w:trHeight w:val="256"/>
        </w:trPr>
        <w:tc>
          <w:tcPr>
            <w:tcW w:w="1622" w:type="pct"/>
            <w:vAlign w:val="bottom"/>
          </w:tcPr>
          <w:p w14:paraId="0BF8674B" w14:textId="77777777"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42" w:type="pct"/>
            <w:vAlign w:val="bottom"/>
          </w:tcPr>
          <w:p w14:paraId="539F5E32"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14:paraId="23ED759D"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14:paraId="67C5CC84"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14:paraId="2A43E4E8"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14:paraId="09B162EA"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14:paraId="752C5B2F" w14:textId="77777777"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r>
      <w:tr w:rsidR="00F606AC" w:rsidRPr="0075006D" w14:paraId="31940BF8" w14:textId="77777777" w:rsidTr="00F606AC">
        <w:trPr>
          <w:trHeight w:val="220"/>
        </w:trPr>
        <w:tc>
          <w:tcPr>
            <w:tcW w:w="1622" w:type="pct"/>
            <w:vAlign w:val="bottom"/>
          </w:tcPr>
          <w:p w14:paraId="0DD61533"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Novčana sredstva i računi kod banaka</w:t>
            </w:r>
          </w:p>
        </w:tc>
        <w:tc>
          <w:tcPr>
            <w:tcW w:w="542" w:type="pct"/>
            <w:tcBorders>
              <w:top w:val="nil"/>
              <w:left w:val="nil"/>
              <w:bottom w:val="nil"/>
              <w:right w:val="nil"/>
            </w:tcBorders>
            <w:shd w:val="clear" w:color="auto" w:fill="auto"/>
            <w:vAlign w:val="bottom"/>
          </w:tcPr>
          <w:p w14:paraId="68F7EAD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884.407</w:t>
            </w:r>
          </w:p>
        </w:tc>
        <w:tc>
          <w:tcPr>
            <w:tcW w:w="599" w:type="pct"/>
            <w:tcBorders>
              <w:top w:val="nil"/>
              <w:left w:val="nil"/>
              <w:bottom w:val="nil"/>
              <w:right w:val="nil"/>
            </w:tcBorders>
            <w:shd w:val="clear" w:color="auto" w:fill="auto"/>
            <w:vAlign w:val="bottom"/>
          </w:tcPr>
          <w:p w14:paraId="09F9257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361F9E5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7609AA4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6BD6FEC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31F8D1C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884.407</w:t>
            </w:r>
          </w:p>
        </w:tc>
      </w:tr>
      <w:tr w:rsidR="00F606AC" w:rsidRPr="0075006D" w14:paraId="13996033" w14:textId="77777777" w:rsidTr="00F606AC">
        <w:trPr>
          <w:trHeight w:val="220"/>
        </w:trPr>
        <w:tc>
          <w:tcPr>
            <w:tcW w:w="1622" w:type="pct"/>
            <w:vAlign w:val="bottom"/>
          </w:tcPr>
          <w:p w14:paraId="179BF2AD"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42" w:type="pct"/>
            <w:tcBorders>
              <w:top w:val="nil"/>
              <w:left w:val="nil"/>
              <w:bottom w:val="nil"/>
              <w:right w:val="nil"/>
            </w:tcBorders>
            <w:shd w:val="clear" w:color="auto" w:fill="auto"/>
            <w:vAlign w:val="bottom"/>
          </w:tcPr>
          <w:p w14:paraId="54B9988F"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33.184</w:t>
            </w:r>
          </w:p>
        </w:tc>
        <w:tc>
          <w:tcPr>
            <w:tcW w:w="599" w:type="pct"/>
            <w:tcBorders>
              <w:top w:val="nil"/>
              <w:left w:val="nil"/>
              <w:bottom w:val="nil"/>
              <w:right w:val="nil"/>
            </w:tcBorders>
            <w:shd w:val="clear" w:color="auto" w:fill="auto"/>
            <w:vAlign w:val="bottom"/>
          </w:tcPr>
          <w:p w14:paraId="6F1E8B4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519.914</w:t>
            </w:r>
          </w:p>
        </w:tc>
        <w:tc>
          <w:tcPr>
            <w:tcW w:w="523" w:type="pct"/>
            <w:tcBorders>
              <w:top w:val="nil"/>
              <w:left w:val="nil"/>
              <w:bottom w:val="nil"/>
              <w:right w:val="nil"/>
            </w:tcBorders>
            <w:shd w:val="clear" w:color="auto" w:fill="auto"/>
            <w:vAlign w:val="bottom"/>
          </w:tcPr>
          <w:p w14:paraId="01D1064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34" w:type="pct"/>
            <w:tcBorders>
              <w:top w:val="nil"/>
              <w:left w:val="nil"/>
              <w:bottom w:val="nil"/>
              <w:right w:val="nil"/>
            </w:tcBorders>
            <w:shd w:val="clear" w:color="auto" w:fill="auto"/>
            <w:vAlign w:val="bottom"/>
          </w:tcPr>
          <w:p w14:paraId="4AEA4DD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19B8597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372</w:t>
            </w:r>
          </w:p>
        </w:tc>
        <w:tc>
          <w:tcPr>
            <w:tcW w:w="564" w:type="pct"/>
            <w:tcBorders>
              <w:top w:val="nil"/>
              <w:left w:val="nil"/>
              <w:bottom w:val="nil"/>
              <w:right w:val="nil"/>
            </w:tcBorders>
            <w:shd w:val="clear" w:color="auto" w:fill="auto"/>
            <w:vAlign w:val="bottom"/>
          </w:tcPr>
          <w:p w14:paraId="504C20F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553.470 </w:t>
            </w:r>
          </w:p>
        </w:tc>
      </w:tr>
      <w:tr w:rsidR="00F606AC" w:rsidRPr="0075006D" w14:paraId="136E4F7B" w14:textId="77777777" w:rsidTr="00F606AC">
        <w:trPr>
          <w:trHeight w:val="220"/>
        </w:trPr>
        <w:tc>
          <w:tcPr>
            <w:tcW w:w="1622" w:type="pct"/>
            <w:vAlign w:val="bottom"/>
          </w:tcPr>
          <w:p w14:paraId="7E0C4E67"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financijska institucija*</w:t>
            </w:r>
          </w:p>
        </w:tc>
        <w:tc>
          <w:tcPr>
            <w:tcW w:w="542" w:type="pct"/>
            <w:tcBorders>
              <w:top w:val="nil"/>
              <w:left w:val="nil"/>
              <w:bottom w:val="nil"/>
              <w:right w:val="nil"/>
            </w:tcBorders>
            <w:shd w:val="clear" w:color="auto" w:fill="auto"/>
            <w:vAlign w:val="bottom"/>
          </w:tcPr>
          <w:p w14:paraId="3928C95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152.358</w:t>
            </w:r>
          </w:p>
        </w:tc>
        <w:tc>
          <w:tcPr>
            <w:tcW w:w="599" w:type="pct"/>
            <w:tcBorders>
              <w:top w:val="nil"/>
              <w:left w:val="nil"/>
              <w:bottom w:val="nil"/>
              <w:right w:val="nil"/>
            </w:tcBorders>
            <w:shd w:val="clear" w:color="auto" w:fill="auto"/>
            <w:vAlign w:val="bottom"/>
          </w:tcPr>
          <w:p w14:paraId="6CC1F00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336.007</w:t>
            </w:r>
          </w:p>
        </w:tc>
        <w:tc>
          <w:tcPr>
            <w:tcW w:w="523" w:type="pct"/>
            <w:tcBorders>
              <w:top w:val="nil"/>
              <w:left w:val="nil"/>
              <w:bottom w:val="nil"/>
              <w:right w:val="nil"/>
            </w:tcBorders>
            <w:shd w:val="clear" w:color="auto" w:fill="auto"/>
            <w:vAlign w:val="bottom"/>
          </w:tcPr>
          <w:p w14:paraId="6722A81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1.259.613</w:t>
            </w:r>
          </w:p>
        </w:tc>
        <w:tc>
          <w:tcPr>
            <w:tcW w:w="534" w:type="pct"/>
            <w:tcBorders>
              <w:top w:val="nil"/>
              <w:left w:val="nil"/>
              <w:bottom w:val="nil"/>
              <w:right w:val="nil"/>
            </w:tcBorders>
            <w:shd w:val="clear" w:color="auto" w:fill="auto"/>
            <w:vAlign w:val="bottom"/>
          </w:tcPr>
          <w:p w14:paraId="379863B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2.638.834</w:t>
            </w:r>
          </w:p>
        </w:tc>
        <w:tc>
          <w:tcPr>
            <w:tcW w:w="616" w:type="pct"/>
            <w:tcBorders>
              <w:top w:val="nil"/>
              <w:left w:val="nil"/>
              <w:bottom w:val="nil"/>
              <w:right w:val="nil"/>
            </w:tcBorders>
            <w:shd w:val="clear" w:color="auto" w:fill="auto"/>
            <w:vAlign w:val="bottom"/>
          </w:tcPr>
          <w:p w14:paraId="6C36FF2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5.060.894</w:t>
            </w:r>
          </w:p>
        </w:tc>
        <w:tc>
          <w:tcPr>
            <w:tcW w:w="564" w:type="pct"/>
            <w:tcBorders>
              <w:top w:val="nil"/>
              <w:left w:val="nil"/>
              <w:bottom w:val="nil"/>
              <w:right w:val="nil"/>
            </w:tcBorders>
            <w:shd w:val="clear" w:color="auto" w:fill="auto"/>
            <w:vAlign w:val="bottom"/>
          </w:tcPr>
          <w:p w14:paraId="14E795E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9.447.706</w:t>
            </w:r>
          </w:p>
        </w:tc>
      </w:tr>
      <w:tr w:rsidR="00F606AC" w:rsidRPr="0075006D" w14:paraId="7E08A027" w14:textId="77777777" w:rsidTr="00F606AC">
        <w:trPr>
          <w:trHeight w:val="220"/>
        </w:trPr>
        <w:tc>
          <w:tcPr>
            <w:tcW w:w="1622" w:type="pct"/>
            <w:vAlign w:val="bottom"/>
          </w:tcPr>
          <w:p w14:paraId="09EBDAA2"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ostalim korisnicima</w:t>
            </w:r>
          </w:p>
        </w:tc>
        <w:tc>
          <w:tcPr>
            <w:tcW w:w="542" w:type="pct"/>
            <w:tcBorders>
              <w:top w:val="nil"/>
              <w:left w:val="nil"/>
              <w:bottom w:val="nil"/>
              <w:right w:val="nil"/>
            </w:tcBorders>
            <w:shd w:val="clear" w:color="auto" w:fill="auto"/>
            <w:vAlign w:val="bottom"/>
          </w:tcPr>
          <w:p w14:paraId="382F2E2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1.656.921</w:t>
            </w:r>
          </w:p>
        </w:tc>
        <w:tc>
          <w:tcPr>
            <w:tcW w:w="599" w:type="pct"/>
            <w:tcBorders>
              <w:top w:val="nil"/>
              <w:left w:val="nil"/>
              <w:bottom w:val="nil"/>
              <w:right w:val="nil"/>
            </w:tcBorders>
            <w:shd w:val="clear" w:color="auto" w:fill="auto"/>
            <w:vAlign w:val="bottom"/>
          </w:tcPr>
          <w:p w14:paraId="0509611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149.889</w:t>
            </w:r>
          </w:p>
        </w:tc>
        <w:tc>
          <w:tcPr>
            <w:tcW w:w="523" w:type="pct"/>
            <w:tcBorders>
              <w:top w:val="nil"/>
              <w:left w:val="nil"/>
              <w:bottom w:val="nil"/>
              <w:right w:val="nil"/>
            </w:tcBorders>
            <w:shd w:val="clear" w:color="auto" w:fill="auto"/>
            <w:vAlign w:val="bottom"/>
          </w:tcPr>
          <w:p w14:paraId="53DE4C3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2.059.355</w:t>
            </w:r>
          </w:p>
        </w:tc>
        <w:tc>
          <w:tcPr>
            <w:tcW w:w="534" w:type="pct"/>
            <w:tcBorders>
              <w:top w:val="nil"/>
              <w:left w:val="nil"/>
              <w:bottom w:val="nil"/>
              <w:right w:val="nil"/>
            </w:tcBorders>
            <w:shd w:val="clear" w:color="auto" w:fill="auto"/>
            <w:vAlign w:val="bottom"/>
          </w:tcPr>
          <w:p w14:paraId="121E3E1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2.227.319</w:t>
            </w:r>
          </w:p>
        </w:tc>
        <w:tc>
          <w:tcPr>
            <w:tcW w:w="616" w:type="pct"/>
            <w:tcBorders>
              <w:top w:val="nil"/>
              <w:left w:val="nil"/>
              <w:bottom w:val="nil"/>
              <w:right w:val="nil"/>
            </w:tcBorders>
            <w:shd w:val="clear" w:color="auto" w:fill="auto"/>
            <w:vAlign w:val="bottom"/>
          </w:tcPr>
          <w:p w14:paraId="2D417C2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7.606.150</w:t>
            </w:r>
          </w:p>
        </w:tc>
        <w:tc>
          <w:tcPr>
            <w:tcW w:w="564" w:type="pct"/>
            <w:tcBorders>
              <w:top w:val="nil"/>
              <w:left w:val="nil"/>
              <w:bottom w:val="nil"/>
              <w:right w:val="nil"/>
            </w:tcBorders>
            <w:shd w:val="clear" w:color="auto" w:fill="auto"/>
            <w:vAlign w:val="bottom"/>
          </w:tcPr>
          <w:p w14:paraId="4443F48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13.699.634</w:t>
            </w:r>
          </w:p>
        </w:tc>
      </w:tr>
      <w:tr w:rsidR="00F606AC" w:rsidRPr="0075006D" w14:paraId="57993003" w14:textId="77777777" w:rsidTr="00F606AC">
        <w:trPr>
          <w:trHeight w:val="317"/>
        </w:trPr>
        <w:tc>
          <w:tcPr>
            <w:tcW w:w="1622" w:type="pct"/>
          </w:tcPr>
          <w:p w14:paraId="2BF4F274"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Financijska imovina po fer vrijednosti kroz dobit ili gubitak</w:t>
            </w:r>
          </w:p>
        </w:tc>
        <w:tc>
          <w:tcPr>
            <w:tcW w:w="542" w:type="pct"/>
            <w:tcBorders>
              <w:top w:val="nil"/>
              <w:left w:val="nil"/>
              <w:bottom w:val="nil"/>
              <w:right w:val="nil"/>
            </w:tcBorders>
            <w:shd w:val="clear" w:color="auto" w:fill="auto"/>
            <w:vAlign w:val="bottom"/>
          </w:tcPr>
          <w:p w14:paraId="6F06106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201.599</w:t>
            </w:r>
          </w:p>
        </w:tc>
        <w:tc>
          <w:tcPr>
            <w:tcW w:w="599" w:type="pct"/>
            <w:tcBorders>
              <w:top w:val="nil"/>
              <w:left w:val="nil"/>
              <w:bottom w:val="nil"/>
              <w:right w:val="nil"/>
            </w:tcBorders>
            <w:shd w:val="clear" w:color="auto" w:fill="auto"/>
            <w:vAlign w:val="bottom"/>
          </w:tcPr>
          <w:p w14:paraId="56B0051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39C08D9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2B0496D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6A1BD72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2.234</w:t>
            </w:r>
          </w:p>
        </w:tc>
        <w:tc>
          <w:tcPr>
            <w:tcW w:w="564" w:type="pct"/>
            <w:tcBorders>
              <w:top w:val="nil"/>
              <w:left w:val="nil"/>
              <w:bottom w:val="nil"/>
              <w:right w:val="nil"/>
            </w:tcBorders>
            <w:shd w:val="clear" w:color="auto" w:fill="auto"/>
            <w:vAlign w:val="bottom"/>
          </w:tcPr>
          <w:p w14:paraId="4918CDB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203.833</w:t>
            </w:r>
          </w:p>
        </w:tc>
      </w:tr>
      <w:tr w:rsidR="00F606AC" w:rsidRPr="0075006D" w14:paraId="79D056ED" w14:textId="77777777" w:rsidTr="00F606AC">
        <w:trPr>
          <w:trHeight w:val="153"/>
        </w:trPr>
        <w:tc>
          <w:tcPr>
            <w:tcW w:w="1622" w:type="pct"/>
          </w:tcPr>
          <w:p w14:paraId="2AD3BBF5"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Financijska imovina po fer vrijednosti kroz ostalu sveobuhvatnu dobit</w:t>
            </w:r>
          </w:p>
        </w:tc>
        <w:tc>
          <w:tcPr>
            <w:tcW w:w="542" w:type="pct"/>
            <w:tcBorders>
              <w:top w:val="nil"/>
              <w:left w:val="nil"/>
              <w:bottom w:val="nil"/>
              <w:right w:val="nil"/>
            </w:tcBorders>
            <w:shd w:val="clear" w:color="auto" w:fill="auto"/>
            <w:vAlign w:val="bottom"/>
          </w:tcPr>
          <w:p w14:paraId="17DE69D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1.567.566</w:t>
            </w:r>
          </w:p>
        </w:tc>
        <w:tc>
          <w:tcPr>
            <w:tcW w:w="599" w:type="pct"/>
            <w:tcBorders>
              <w:top w:val="nil"/>
              <w:left w:val="nil"/>
              <w:bottom w:val="nil"/>
              <w:right w:val="nil"/>
            </w:tcBorders>
            <w:shd w:val="clear" w:color="auto" w:fill="auto"/>
            <w:vAlign w:val="bottom"/>
          </w:tcPr>
          <w:p w14:paraId="4A8E392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11.209</w:t>
            </w:r>
          </w:p>
        </w:tc>
        <w:tc>
          <w:tcPr>
            <w:tcW w:w="523" w:type="pct"/>
            <w:tcBorders>
              <w:top w:val="nil"/>
              <w:left w:val="nil"/>
              <w:bottom w:val="nil"/>
              <w:right w:val="nil"/>
            </w:tcBorders>
            <w:shd w:val="clear" w:color="auto" w:fill="auto"/>
            <w:vAlign w:val="bottom"/>
          </w:tcPr>
          <w:p w14:paraId="4D33C99D"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35</w:t>
            </w:r>
          </w:p>
        </w:tc>
        <w:tc>
          <w:tcPr>
            <w:tcW w:w="534" w:type="pct"/>
            <w:tcBorders>
              <w:top w:val="nil"/>
              <w:left w:val="nil"/>
              <w:bottom w:val="nil"/>
              <w:right w:val="nil"/>
            </w:tcBorders>
            <w:shd w:val="clear" w:color="auto" w:fill="auto"/>
            <w:vAlign w:val="bottom"/>
          </w:tcPr>
          <w:p w14:paraId="56CA5F3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2CB33F8F"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739A197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1.578.810</w:t>
            </w:r>
          </w:p>
        </w:tc>
      </w:tr>
      <w:tr w:rsidR="00F606AC" w:rsidRPr="0075006D" w14:paraId="7CCA1490" w14:textId="77777777" w:rsidTr="00F606AC">
        <w:trPr>
          <w:trHeight w:val="162"/>
        </w:trPr>
        <w:tc>
          <w:tcPr>
            <w:tcW w:w="1622" w:type="pct"/>
          </w:tcPr>
          <w:p w14:paraId="48A3BACF"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Dužnički vrijednosni papiri po amortiziranom trošku</w:t>
            </w:r>
          </w:p>
        </w:tc>
        <w:tc>
          <w:tcPr>
            <w:tcW w:w="542" w:type="pct"/>
            <w:tcBorders>
              <w:top w:val="nil"/>
              <w:left w:val="nil"/>
              <w:bottom w:val="nil"/>
              <w:right w:val="nil"/>
            </w:tcBorders>
            <w:shd w:val="clear" w:color="auto" w:fill="auto"/>
            <w:vAlign w:val="bottom"/>
          </w:tcPr>
          <w:p w14:paraId="4C4262A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9" w:type="pct"/>
            <w:tcBorders>
              <w:top w:val="nil"/>
              <w:left w:val="nil"/>
              <w:bottom w:val="nil"/>
              <w:right w:val="nil"/>
            </w:tcBorders>
            <w:shd w:val="clear" w:color="auto" w:fill="auto"/>
            <w:vAlign w:val="bottom"/>
          </w:tcPr>
          <w:p w14:paraId="29CF772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457</w:t>
            </w:r>
          </w:p>
        </w:tc>
        <w:tc>
          <w:tcPr>
            <w:tcW w:w="523" w:type="pct"/>
            <w:tcBorders>
              <w:top w:val="nil"/>
              <w:left w:val="nil"/>
              <w:bottom w:val="nil"/>
              <w:right w:val="nil"/>
            </w:tcBorders>
            <w:shd w:val="clear" w:color="auto" w:fill="auto"/>
            <w:vAlign w:val="bottom"/>
          </w:tcPr>
          <w:p w14:paraId="171A44B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65CB19DD"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3BAC170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53FBC53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457</w:t>
            </w:r>
          </w:p>
        </w:tc>
      </w:tr>
      <w:tr w:rsidR="00F606AC" w:rsidRPr="0075006D" w14:paraId="508A34AE" w14:textId="77777777" w:rsidTr="00F606AC">
        <w:trPr>
          <w:trHeight w:val="326"/>
        </w:trPr>
        <w:tc>
          <w:tcPr>
            <w:tcW w:w="1622" w:type="pct"/>
          </w:tcPr>
          <w:p w14:paraId="6F83D7FD"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42" w:type="pct"/>
            <w:tcBorders>
              <w:top w:val="nil"/>
              <w:left w:val="nil"/>
              <w:right w:val="nil"/>
            </w:tcBorders>
            <w:shd w:val="clear" w:color="auto" w:fill="auto"/>
            <w:vAlign w:val="bottom"/>
          </w:tcPr>
          <w:p w14:paraId="3001F28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9" w:type="pct"/>
            <w:tcBorders>
              <w:top w:val="nil"/>
              <w:left w:val="nil"/>
              <w:right w:val="nil"/>
            </w:tcBorders>
            <w:shd w:val="clear" w:color="auto" w:fill="auto"/>
            <w:vAlign w:val="bottom"/>
          </w:tcPr>
          <w:p w14:paraId="55C21B5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right w:val="nil"/>
            </w:tcBorders>
            <w:shd w:val="clear" w:color="auto" w:fill="auto"/>
            <w:vAlign w:val="bottom"/>
          </w:tcPr>
          <w:p w14:paraId="12A044A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right w:val="nil"/>
            </w:tcBorders>
            <w:shd w:val="clear" w:color="auto" w:fill="auto"/>
            <w:vAlign w:val="bottom"/>
          </w:tcPr>
          <w:p w14:paraId="2975B4C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right w:val="nil"/>
            </w:tcBorders>
            <w:shd w:val="clear" w:color="auto" w:fill="auto"/>
            <w:vAlign w:val="bottom"/>
          </w:tcPr>
          <w:p w14:paraId="23A4D31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48.281</w:t>
            </w:r>
          </w:p>
        </w:tc>
        <w:tc>
          <w:tcPr>
            <w:tcW w:w="564" w:type="pct"/>
            <w:tcBorders>
              <w:top w:val="nil"/>
              <w:left w:val="nil"/>
              <w:right w:val="nil"/>
            </w:tcBorders>
            <w:shd w:val="clear" w:color="auto" w:fill="auto"/>
            <w:vAlign w:val="bottom"/>
          </w:tcPr>
          <w:p w14:paraId="0542036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48.281</w:t>
            </w:r>
          </w:p>
        </w:tc>
      </w:tr>
      <w:tr w:rsidR="00F606AC" w:rsidRPr="0075006D" w14:paraId="3F5ED2C7" w14:textId="77777777" w:rsidTr="00F606AC">
        <w:trPr>
          <w:trHeight w:val="126"/>
        </w:trPr>
        <w:tc>
          <w:tcPr>
            <w:tcW w:w="1622" w:type="pct"/>
          </w:tcPr>
          <w:p w14:paraId="6113C702"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42" w:type="pct"/>
            <w:tcBorders>
              <w:top w:val="nil"/>
              <w:left w:val="nil"/>
              <w:right w:val="nil"/>
            </w:tcBorders>
            <w:shd w:val="clear" w:color="auto" w:fill="auto"/>
          </w:tcPr>
          <w:p w14:paraId="4EC682B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9" w:type="pct"/>
            <w:tcBorders>
              <w:top w:val="nil"/>
              <w:left w:val="nil"/>
              <w:right w:val="nil"/>
            </w:tcBorders>
            <w:shd w:val="clear" w:color="auto" w:fill="auto"/>
          </w:tcPr>
          <w:p w14:paraId="3091DBB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5.930 </w:t>
            </w:r>
          </w:p>
        </w:tc>
        <w:tc>
          <w:tcPr>
            <w:tcW w:w="523" w:type="pct"/>
            <w:tcBorders>
              <w:top w:val="nil"/>
              <w:left w:val="nil"/>
              <w:right w:val="nil"/>
            </w:tcBorders>
            <w:shd w:val="clear" w:color="auto" w:fill="auto"/>
          </w:tcPr>
          <w:p w14:paraId="66A77DA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2.044 </w:t>
            </w:r>
          </w:p>
        </w:tc>
        <w:tc>
          <w:tcPr>
            <w:tcW w:w="534" w:type="pct"/>
            <w:tcBorders>
              <w:top w:val="nil"/>
              <w:left w:val="nil"/>
              <w:right w:val="nil"/>
            </w:tcBorders>
            <w:shd w:val="clear" w:color="auto" w:fill="auto"/>
          </w:tcPr>
          <w:p w14:paraId="428D79D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13.574 </w:t>
            </w:r>
          </w:p>
        </w:tc>
        <w:tc>
          <w:tcPr>
            <w:tcW w:w="616" w:type="pct"/>
            <w:tcBorders>
              <w:top w:val="nil"/>
              <w:left w:val="nil"/>
              <w:right w:val="nil"/>
            </w:tcBorders>
            <w:shd w:val="clear" w:color="auto" w:fill="auto"/>
          </w:tcPr>
          <w:p w14:paraId="4889049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2.650 </w:t>
            </w:r>
          </w:p>
        </w:tc>
        <w:tc>
          <w:tcPr>
            <w:tcW w:w="564" w:type="pct"/>
            <w:tcBorders>
              <w:top w:val="nil"/>
              <w:left w:val="nil"/>
              <w:right w:val="nil"/>
            </w:tcBorders>
            <w:shd w:val="clear" w:color="auto" w:fill="auto"/>
          </w:tcPr>
          <w:p w14:paraId="4B816DD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24.198 </w:t>
            </w:r>
          </w:p>
        </w:tc>
      </w:tr>
      <w:tr w:rsidR="00F606AC" w:rsidRPr="0075006D" w14:paraId="2EA9BFE3" w14:textId="77777777" w:rsidTr="00F606AC">
        <w:trPr>
          <w:trHeight w:val="153"/>
        </w:trPr>
        <w:tc>
          <w:tcPr>
            <w:tcW w:w="1622" w:type="pct"/>
          </w:tcPr>
          <w:p w14:paraId="33C8ECB1"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42" w:type="pct"/>
            <w:tcBorders>
              <w:left w:val="nil"/>
              <w:bottom w:val="single" w:sz="8" w:space="0" w:color="auto"/>
              <w:right w:val="nil"/>
            </w:tcBorders>
            <w:shd w:val="clear" w:color="auto" w:fill="auto"/>
          </w:tcPr>
          <w:p w14:paraId="3E2D185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8.609 </w:t>
            </w:r>
          </w:p>
        </w:tc>
        <w:tc>
          <w:tcPr>
            <w:tcW w:w="599" w:type="pct"/>
            <w:tcBorders>
              <w:left w:val="nil"/>
              <w:bottom w:val="single" w:sz="8" w:space="0" w:color="auto"/>
              <w:right w:val="nil"/>
            </w:tcBorders>
            <w:shd w:val="clear" w:color="auto" w:fill="auto"/>
          </w:tcPr>
          <w:p w14:paraId="630AC95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5.957 </w:t>
            </w:r>
          </w:p>
        </w:tc>
        <w:tc>
          <w:tcPr>
            <w:tcW w:w="523" w:type="pct"/>
            <w:tcBorders>
              <w:left w:val="nil"/>
              <w:bottom w:val="single" w:sz="8" w:space="0" w:color="auto"/>
              <w:right w:val="nil"/>
            </w:tcBorders>
            <w:shd w:val="clear" w:color="auto" w:fill="auto"/>
          </w:tcPr>
          <w:p w14:paraId="2FDB20B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10.389 </w:t>
            </w:r>
          </w:p>
        </w:tc>
        <w:tc>
          <w:tcPr>
            <w:tcW w:w="534" w:type="pct"/>
            <w:tcBorders>
              <w:left w:val="nil"/>
              <w:bottom w:val="single" w:sz="8" w:space="0" w:color="auto"/>
              <w:right w:val="nil"/>
            </w:tcBorders>
            <w:shd w:val="clear" w:color="auto" w:fill="auto"/>
          </w:tcPr>
          <w:p w14:paraId="0482EDF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4.182 </w:t>
            </w:r>
          </w:p>
        </w:tc>
        <w:tc>
          <w:tcPr>
            <w:tcW w:w="616" w:type="pct"/>
            <w:tcBorders>
              <w:left w:val="nil"/>
              <w:bottom w:val="single" w:sz="8" w:space="0" w:color="auto"/>
              <w:right w:val="nil"/>
            </w:tcBorders>
            <w:shd w:val="clear" w:color="auto" w:fill="auto"/>
          </w:tcPr>
          <w:p w14:paraId="2DEFDC45"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678 </w:t>
            </w:r>
          </w:p>
        </w:tc>
        <w:tc>
          <w:tcPr>
            <w:tcW w:w="564" w:type="pct"/>
            <w:tcBorders>
              <w:left w:val="nil"/>
              <w:bottom w:val="nil"/>
              <w:right w:val="nil"/>
            </w:tcBorders>
            <w:shd w:val="clear" w:color="auto" w:fill="auto"/>
          </w:tcPr>
          <w:p w14:paraId="65E21E1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29.815 </w:t>
            </w:r>
          </w:p>
        </w:tc>
      </w:tr>
      <w:tr w:rsidR="00F606AC" w:rsidRPr="0075006D" w14:paraId="3ED8D5DE" w14:textId="77777777" w:rsidTr="00F606AC">
        <w:trPr>
          <w:trHeight w:val="162"/>
        </w:trPr>
        <w:tc>
          <w:tcPr>
            <w:tcW w:w="1622" w:type="pct"/>
          </w:tcPr>
          <w:p w14:paraId="41332548" w14:textId="77777777"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 xml:space="preserve">Ukupna imovina </w:t>
            </w:r>
          </w:p>
        </w:tc>
        <w:tc>
          <w:tcPr>
            <w:tcW w:w="542" w:type="pct"/>
            <w:tcBorders>
              <w:top w:val="nil"/>
              <w:left w:val="nil"/>
              <w:bottom w:val="single" w:sz="8" w:space="0" w:color="auto"/>
              <w:right w:val="nil"/>
            </w:tcBorders>
            <w:shd w:val="clear" w:color="auto" w:fill="auto"/>
          </w:tcPr>
          <w:p w14:paraId="622A0F60"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4.504.644 </w:t>
            </w:r>
          </w:p>
        </w:tc>
        <w:tc>
          <w:tcPr>
            <w:tcW w:w="599" w:type="pct"/>
            <w:tcBorders>
              <w:top w:val="nil"/>
              <w:left w:val="nil"/>
              <w:bottom w:val="single" w:sz="8" w:space="0" w:color="auto"/>
              <w:right w:val="nil"/>
            </w:tcBorders>
            <w:shd w:val="clear" w:color="auto" w:fill="auto"/>
          </w:tcPr>
          <w:p w14:paraId="029CB603"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1.029.363</w:t>
            </w:r>
          </w:p>
        </w:tc>
        <w:tc>
          <w:tcPr>
            <w:tcW w:w="523" w:type="pct"/>
            <w:tcBorders>
              <w:top w:val="nil"/>
              <w:left w:val="nil"/>
              <w:bottom w:val="single" w:sz="8" w:space="0" w:color="auto"/>
              <w:right w:val="nil"/>
            </w:tcBorders>
            <w:shd w:val="clear" w:color="auto" w:fill="auto"/>
          </w:tcPr>
          <w:p w14:paraId="50FF464A"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3.331.436 </w:t>
            </w:r>
          </w:p>
        </w:tc>
        <w:tc>
          <w:tcPr>
            <w:tcW w:w="534" w:type="pct"/>
            <w:tcBorders>
              <w:top w:val="nil"/>
              <w:left w:val="nil"/>
              <w:bottom w:val="single" w:sz="8" w:space="0" w:color="auto"/>
              <w:right w:val="nil"/>
            </w:tcBorders>
            <w:shd w:val="clear" w:color="auto" w:fill="auto"/>
          </w:tcPr>
          <w:p w14:paraId="6C385D60"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4.883.909 </w:t>
            </w:r>
          </w:p>
        </w:tc>
        <w:tc>
          <w:tcPr>
            <w:tcW w:w="616" w:type="pct"/>
            <w:tcBorders>
              <w:top w:val="nil"/>
              <w:left w:val="nil"/>
              <w:bottom w:val="single" w:sz="8" w:space="0" w:color="auto"/>
              <w:right w:val="nil"/>
            </w:tcBorders>
            <w:shd w:val="clear" w:color="auto" w:fill="auto"/>
          </w:tcPr>
          <w:p w14:paraId="49630A36"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12.721.259</w:t>
            </w:r>
          </w:p>
        </w:tc>
        <w:tc>
          <w:tcPr>
            <w:tcW w:w="564" w:type="pct"/>
            <w:tcBorders>
              <w:top w:val="single" w:sz="8" w:space="0" w:color="auto"/>
              <w:left w:val="nil"/>
              <w:bottom w:val="single" w:sz="8" w:space="0" w:color="auto"/>
              <w:right w:val="nil"/>
            </w:tcBorders>
            <w:shd w:val="clear" w:color="auto" w:fill="auto"/>
          </w:tcPr>
          <w:p w14:paraId="778B8777"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26.470.611 </w:t>
            </w:r>
          </w:p>
        </w:tc>
      </w:tr>
      <w:tr w:rsidR="00F606AC" w:rsidRPr="0075006D" w14:paraId="14595A97" w14:textId="77777777" w:rsidTr="00F606AC">
        <w:trPr>
          <w:trHeight w:val="237"/>
        </w:trPr>
        <w:tc>
          <w:tcPr>
            <w:tcW w:w="1622" w:type="pct"/>
          </w:tcPr>
          <w:p w14:paraId="1F918662" w14:textId="77777777" w:rsidR="00F606AC" w:rsidRPr="0075006D" w:rsidRDefault="00F606AC" w:rsidP="009F1DDF">
            <w:pPr>
              <w:keepNext/>
              <w:keepLines/>
              <w:tabs>
                <w:tab w:val="decimal" w:pos="1202"/>
              </w:tabs>
              <w:spacing w:line="60" w:lineRule="exact"/>
              <w:rPr>
                <w:rFonts w:ascii="Calibri" w:eastAsia="Times New Roman" w:hAnsi="Calibri" w:cs="Arial"/>
                <w:b/>
                <w:bCs/>
                <w:color w:val="000000" w:themeColor="text1"/>
                <w:position w:val="4"/>
                <w:sz w:val="18"/>
                <w:szCs w:val="18"/>
              </w:rPr>
            </w:pPr>
          </w:p>
        </w:tc>
        <w:tc>
          <w:tcPr>
            <w:tcW w:w="542" w:type="pct"/>
            <w:tcBorders>
              <w:top w:val="single" w:sz="12" w:space="0" w:color="auto"/>
            </w:tcBorders>
            <w:vAlign w:val="bottom"/>
          </w:tcPr>
          <w:p w14:paraId="2CDD242F"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99" w:type="pct"/>
            <w:tcBorders>
              <w:top w:val="single" w:sz="12" w:space="0" w:color="auto"/>
            </w:tcBorders>
            <w:vAlign w:val="bottom"/>
          </w:tcPr>
          <w:p w14:paraId="3AC1FCF6"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23" w:type="pct"/>
            <w:tcBorders>
              <w:top w:val="single" w:sz="12" w:space="0" w:color="auto"/>
            </w:tcBorders>
            <w:vAlign w:val="bottom"/>
          </w:tcPr>
          <w:p w14:paraId="3F1233B2"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34" w:type="pct"/>
            <w:tcBorders>
              <w:top w:val="single" w:sz="12" w:space="0" w:color="auto"/>
            </w:tcBorders>
            <w:vAlign w:val="bottom"/>
          </w:tcPr>
          <w:p w14:paraId="385614B2"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616" w:type="pct"/>
            <w:tcBorders>
              <w:top w:val="single" w:sz="12" w:space="0" w:color="auto"/>
            </w:tcBorders>
            <w:vAlign w:val="bottom"/>
          </w:tcPr>
          <w:p w14:paraId="5964D31E"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64" w:type="pct"/>
            <w:tcBorders>
              <w:top w:val="single" w:sz="12" w:space="0" w:color="auto"/>
            </w:tcBorders>
            <w:vAlign w:val="bottom"/>
          </w:tcPr>
          <w:p w14:paraId="0C0419AB" w14:textId="77777777"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r>
      <w:tr w:rsidR="00F606AC" w:rsidRPr="0075006D" w14:paraId="42E18832" w14:textId="77777777" w:rsidTr="00F606AC">
        <w:trPr>
          <w:trHeight w:val="162"/>
        </w:trPr>
        <w:tc>
          <w:tcPr>
            <w:tcW w:w="1622" w:type="pct"/>
          </w:tcPr>
          <w:p w14:paraId="42F4FF70" w14:textId="77777777"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42" w:type="pct"/>
            <w:vAlign w:val="bottom"/>
          </w:tcPr>
          <w:p w14:paraId="4BF84873" w14:textId="77777777"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14:paraId="0F0038AD" w14:textId="77777777"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14:paraId="168AF09C" w14:textId="77777777"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14:paraId="6B3D4724" w14:textId="77777777"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14:paraId="28DF324E" w14:textId="77777777"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14:paraId="1599A87D" w14:textId="77777777" w:rsidR="00F606AC" w:rsidRPr="0075006D" w:rsidRDefault="00F606AC" w:rsidP="009F1DDF">
            <w:pPr>
              <w:spacing w:line="220" w:lineRule="exact"/>
              <w:jc w:val="right"/>
              <w:outlineLvl w:val="0"/>
              <w:rPr>
                <w:rFonts w:ascii="Calibri" w:eastAsia="Times New Roman" w:hAnsi="Calibri" w:cs="Arial"/>
                <w:b/>
                <w:bCs/>
                <w:color w:val="000000" w:themeColor="text1"/>
                <w:sz w:val="18"/>
                <w:szCs w:val="18"/>
              </w:rPr>
            </w:pPr>
          </w:p>
        </w:tc>
      </w:tr>
      <w:tr w:rsidR="00F606AC" w:rsidRPr="0075006D" w14:paraId="11F7BC27" w14:textId="77777777" w:rsidTr="00F606AC">
        <w:trPr>
          <w:trHeight w:val="162"/>
        </w:trPr>
        <w:tc>
          <w:tcPr>
            <w:tcW w:w="1622" w:type="pct"/>
          </w:tcPr>
          <w:p w14:paraId="6132B643"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2" w:type="pct"/>
            <w:tcBorders>
              <w:top w:val="nil"/>
              <w:left w:val="nil"/>
              <w:bottom w:val="nil"/>
              <w:right w:val="nil"/>
            </w:tcBorders>
            <w:shd w:val="clear" w:color="auto" w:fill="auto"/>
          </w:tcPr>
          <w:p w14:paraId="718708D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89.551 </w:t>
            </w:r>
          </w:p>
        </w:tc>
        <w:tc>
          <w:tcPr>
            <w:tcW w:w="599" w:type="pct"/>
            <w:tcBorders>
              <w:top w:val="nil"/>
              <w:left w:val="nil"/>
              <w:bottom w:val="nil"/>
              <w:right w:val="nil"/>
            </w:tcBorders>
            <w:shd w:val="clear" w:color="auto" w:fill="auto"/>
          </w:tcPr>
          <w:p w14:paraId="646B44DF"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24.257 </w:t>
            </w:r>
          </w:p>
        </w:tc>
        <w:tc>
          <w:tcPr>
            <w:tcW w:w="523" w:type="pct"/>
            <w:tcBorders>
              <w:top w:val="nil"/>
              <w:left w:val="nil"/>
              <w:bottom w:val="nil"/>
              <w:right w:val="nil"/>
            </w:tcBorders>
            <w:shd w:val="clear" w:color="auto" w:fill="auto"/>
          </w:tcPr>
          <w:p w14:paraId="023E095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12.248 </w:t>
            </w:r>
          </w:p>
        </w:tc>
        <w:tc>
          <w:tcPr>
            <w:tcW w:w="534" w:type="pct"/>
            <w:tcBorders>
              <w:top w:val="nil"/>
              <w:left w:val="nil"/>
              <w:bottom w:val="nil"/>
              <w:right w:val="nil"/>
            </w:tcBorders>
            <w:shd w:val="clear" w:color="auto" w:fill="auto"/>
          </w:tcPr>
          <w:p w14:paraId="20F8F86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15.152 </w:t>
            </w:r>
          </w:p>
        </w:tc>
        <w:tc>
          <w:tcPr>
            <w:tcW w:w="616" w:type="pct"/>
            <w:tcBorders>
              <w:top w:val="nil"/>
              <w:left w:val="nil"/>
              <w:bottom w:val="nil"/>
              <w:right w:val="nil"/>
            </w:tcBorders>
            <w:shd w:val="clear" w:color="auto" w:fill="auto"/>
          </w:tcPr>
          <w:p w14:paraId="0A5EE1FD"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35.561 </w:t>
            </w:r>
          </w:p>
        </w:tc>
        <w:tc>
          <w:tcPr>
            <w:tcW w:w="564" w:type="pct"/>
            <w:tcBorders>
              <w:top w:val="nil"/>
              <w:left w:val="nil"/>
              <w:bottom w:val="nil"/>
              <w:right w:val="nil"/>
            </w:tcBorders>
            <w:shd w:val="clear" w:color="auto" w:fill="auto"/>
          </w:tcPr>
          <w:p w14:paraId="75106B7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176.769 </w:t>
            </w:r>
          </w:p>
        </w:tc>
      </w:tr>
      <w:tr w:rsidR="00F606AC" w:rsidRPr="0075006D" w14:paraId="50C88CA0" w14:textId="77777777" w:rsidTr="00F606AC">
        <w:trPr>
          <w:trHeight w:val="153"/>
        </w:trPr>
        <w:tc>
          <w:tcPr>
            <w:tcW w:w="1622" w:type="pct"/>
          </w:tcPr>
          <w:p w14:paraId="67F9EAD3"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2" w:type="pct"/>
            <w:tcBorders>
              <w:top w:val="nil"/>
              <w:left w:val="nil"/>
              <w:bottom w:val="nil"/>
              <w:right w:val="nil"/>
            </w:tcBorders>
            <w:shd w:val="clear" w:color="auto" w:fill="auto"/>
          </w:tcPr>
          <w:p w14:paraId="79B2858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353.615 </w:t>
            </w:r>
          </w:p>
        </w:tc>
        <w:tc>
          <w:tcPr>
            <w:tcW w:w="599" w:type="pct"/>
            <w:tcBorders>
              <w:top w:val="nil"/>
              <w:left w:val="nil"/>
              <w:bottom w:val="nil"/>
              <w:right w:val="nil"/>
            </w:tcBorders>
            <w:shd w:val="clear" w:color="auto" w:fill="auto"/>
          </w:tcPr>
          <w:p w14:paraId="50B8926F"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315.555** </w:t>
            </w:r>
          </w:p>
        </w:tc>
        <w:tc>
          <w:tcPr>
            <w:tcW w:w="523" w:type="pct"/>
            <w:tcBorders>
              <w:top w:val="nil"/>
              <w:left w:val="nil"/>
              <w:bottom w:val="nil"/>
              <w:right w:val="nil"/>
            </w:tcBorders>
            <w:shd w:val="clear" w:color="auto" w:fill="auto"/>
          </w:tcPr>
          <w:p w14:paraId="53D68DC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1.604.542 </w:t>
            </w:r>
          </w:p>
        </w:tc>
        <w:tc>
          <w:tcPr>
            <w:tcW w:w="534" w:type="pct"/>
            <w:tcBorders>
              <w:top w:val="nil"/>
              <w:left w:val="nil"/>
              <w:bottom w:val="nil"/>
              <w:right w:val="nil"/>
            </w:tcBorders>
            <w:shd w:val="clear" w:color="auto" w:fill="auto"/>
          </w:tcPr>
          <w:p w14:paraId="690AFDB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4.136.517 </w:t>
            </w:r>
          </w:p>
        </w:tc>
        <w:tc>
          <w:tcPr>
            <w:tcW w:w="616" w:type="pct"/>
            <w:tcBorders>
              <w:top w:val="nil"/>
              <w:left w:val="nil"/>
              <w:bottom w:val="nil"/>
              <w:right w:val="nil"/>
            </w:tcBorders>
            <w:shd w:val="clear" w:color="auto" w:fill="auto"/>
          </w:tcPr>
          <w:p w14:paraId="65B516B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7.990.224 </w:t>
            </w:r>
          </w:p>
        </w:tc>
        <w:tc>
          <w:tcPr>
            <w:tcW w:w="564" w:type="pct"/>
            <w:tcBorders>
              <w:top w:val="nil"/>
              <w:left w:val="nil"/>
              <w:bottom w:val="nil"/>
              <w:right w:val="nil"/>
            </w:tcBorders>
            <w:shd w:val="clear" w:color="auto" w:fill="auto"/>
          </w:tcPr>
          <w:p w14:paraId="6F349F1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14.400.453 </w:t>
            </w:r>
          </w:p>
        </w:tc>
      </w:tr>
      <w:tr w:rsidR="00F606AC" w:rsidRPr="0075006D" w14:paraId="7996D96E" w14:textId="77777777" w:rsidTr="00F606AC">
        <w:trPr>
          <w:trHeight w:val="317"/>
        </w:trPr>
        <w:tc>
          <w:tcPr>
            <w:tcW w:w="1622" w:type="pct"/>
          </w:tcPr>
          <w:p w14:paraId="38C7AA6C"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2" w:type="pct"/>
            <w:tcBorders>
              <w:top w:val="nil"/>
              <w:left w:val="nil"/>
              <w:bottom w:val="nil"/>
              <w:right w:val="nil"/>
            </w:tcBorders>
            <w:shd w:val="clear" w:color="auto" w:fill="auto"/>
            <w:vAlign w:val="bottom"/>
          </w:tcPr>
          <w:p w14:paraId="5EE1B1F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9" w:type="pct"/>
            <w:tcBorders>
              <w:top w:val="nil"/>
              <w:left w:val="nil"/>
              <w:bottom w:val="nil"/>
              <w:right w:val="nil"/>
            </w:tcBorders>
            <w:shd w:val="clear" w:color="auto" w:fill="auto"/>
            <w:vAlign w:val="bottom"/>
          </w:tcPr>
          <w:p w14:paraId="137574E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43.375 </w:t>
            </w:r>
          </w:p>
        </w:tc>
        <w:tc>
          <w:tcPr>
            <w:tcW w:w="523" w:type="pct"/>
            <w:tcBorders>
              <w:top w:val="nil"/>
              <w:left w:val="nil"/>
              <w:bottom w:val="nil"/>
              <w:right w:val="nil"/>
            </w:tcBorders>
            <w:shd w:val="clear" w:color="auto" w:fill="auto"/>
            <w:vAlign w:val="bottom"/>
          </w:tcPr>
          <w:p w14:paraId="1C12746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1.114.916 </w:t>
            </w:r>
          </w:p>
        </w:tc>
        <w:tc>
          <w:tcPr>
            <w:tcW w:w="534" w:type="pct"/>
            <w:tcBorders>
              <w:top w:val="nil"/>
              <w:left w:val="nil"/>
              <w:bottom w:val="nil"/>
              <w:right w:val="nil"/>
            </w:tcBorders>
            <w:shd w:val="clear" w:color="auto" w:fill="auto"/>
            <w:vAlign w:val="bottom"/>
          </w:tcPr>
          <w:p w14:paraId="0B09170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76C5E99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64" w:type="pct"/>
            <w:tcBorders>
              <w:top w:val="nil"/>
              <w:left w:val="nil"/>
              <w:bottom w:val="nil"/>
              <w:right w:val="nil"/>
            </w:tcBorders>
            <w:shd w:val="clear" w:color="auto" w:fill="auto"/>
            <w:vAlign w:val="bottom"/>
          </w:tcPr>
          <w:p w14:paraId="219F5BF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1.158.291 </w:t>
            </w:r>
          </w:p>
        </w:tc>
      </w:tr>
      <w:tr w:rsidR="00F606AC" w:rsidRPr="0075006D" w14:paraId="07E96322" w14:textId="77777777" w:rsidTr="00F606AC">
        <w:trPr>
          <w:trHeight w:val="317"/>
        </w:trPr>
        <w:tc>
          <w:tcPr>
            <w:tcW w:w="1622" w:type="pct"/>
            <w:vAlign w:val="bottom"/>
          </w:tcPr>
          <w:p w14:paraId="2B204999"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2" w:type="pct"/>
            <w:tcBorders>
              <w:top w:val="nil"/>
              <w:left w:val="nil"/>
              <w:bottom w:val="nil"/>
              <w:right w:val="nil"/>
            </w:tcBorders>
            <w:shd w:val="clear" w:color="auto" w:fill="auto"/>
            <w:vAlign w:val="bottom"/>
          </w:tcPr>
          <w:p w14:paraId="10B43725"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58.582 </w:t>
            </w:r>
          </w:p>
        </w:tc>
        <w:tc>
          <w:tcPr>
            <w:tcW w:w="599" w:type="pct"/>
            <w:tcBorders>
              <w:top w:val="nil"/>
              <w:left w:val="nil"/>
              <w:bottom w:val="nil"/>
              <w:right w:val="nil"/>
            </w:tcBorders>
            <w:shd w:val="clear" w:color="auto" w:fill="auto"/>
            <w:vAlign w:val="bottom"/>
          </w:tcPr>
          <w:p w14:paraId="6CB441A2"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3.294 </w:t>
            </w:r>
          </w:p>
        </w:tc>
        <w:tc>
          <w:tcPr>
            <w:tcW w:w="523" w:type="pct"/>
            <w:tcBorders>
              <w:top w:val="nil"/>
              <w:left w:val="nil"/>
              <w:bottom w:val="nil"/>
              <w:right w:val="nil"/>
            </w:tcBorders>
            <w:shd w:val="clear" w:color="auto" w:fill="auto"/>
            <w:vAlign w:val="bottom"/>
          </w:tcPr>
          <w:p w14:paraId="5A46D0B9"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11.436 </w:t>
            </w:r>
          </w:p>
        </w:tc>
        <w:tc>
          <w:tcPr>
            <w:tcW w:w="534" w:type="pct"/>
            <w:tcBorders>
              <w:top w:val="nil"/>
              <w:left w:val="nil"/>
              <w:bottom w:val="nil"/>
              <w:right w:val="nil"/>
            </w:tcBorders>
            <w:shd w:val="clear" w:color="auto" w:fill="auto"/>
            <w:vAlign w:val="bottom"/>
          </w:tcPr>
          <w:p w14:paraId="69C22032"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22.146 </w:t>
            </w:r>
          </w:p>
        </w:tc>
        <w:tc>
          <w:tcPr>
            <w:tcW w:w="616" w:type="pct"/>
            <w:tcBorders>
              <w:top w:val="nil"/>
              <w:left w:val="nil"/>
              <w:bottom w:val="nil"/>
              <w:right w:val="nil"/>
            </w:tcBorders>
            <w:shd w:val="clear" w:color="auto" w:fill="auto"/>
            <w:vAlign w:val="bottom"/>
          </w:tcPr>
          <w:p w14:paraId="575A19F2"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25.322 </w:t>
            </w:r>
          </w:p>
        </w:tc>
        <w:tc>
          <w:tcPr>
            <w:tcW w:w="564" w:type="pct"/>
            <w:tcBorders>
              <w:top w:val="nil"/>
              <w:left w:val="nil"/>
              <w:bottom w:val="nil"/>
              <w:right w:val="nil"/>
            </w:tcBorders>
            <w:shd w:val="clear" w:color="auto" w:fill="auto"/>
            <w:vAlign w:val="bottom"/>
          </w:tcPr>
          <w:p w14:paraId="36A23574" w14:textId="77777777"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120.780 </w:t>
            </w:r>
          </w:p>
        </w:tc>
      </w:tr>
      <w:tr w:rsidR="00F606AC" w:rsidRPr="0075006D" w14:paraId="73084D65" w14:textId="77777777" w:rsidTr="00F606AC">
        <w:trPr>
          <w:trHeight w:val="153"/>
        </w:trPr>
        <w:tc>
          <w:tcPr>
            <w:tcW w:w="1622" w:type="pct"/>
          </w:tcPr>
          <w:p w14:paraId="1F8CC77A" w14:textId="77777777"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2" w:type="pct"/>
            <w:tcBorders>
              <w:top w:val="nil"/>
              <w:left w:val="nil"/>
              <w:bottom w:val="nil"/>
              <w:right w:val="nil"/>
            </w:tcBorders>
            <w:shd w:val="clear" w:color="auto" w:fill="auto"/>
          </w:tcPr>
          <w:p w14:paraId="76CD48A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157.671 </w:t>
            </w:r>
          </w:p>
        </w:tc>
        <w:tc>
          <w:tcPr>
            <w:tcW w:w="599" w:type="pct"/>
            <w:tcBorders>
              <w:top w:val="nil"/>
              <w:left w:val="nil"/>
              <w:bottom w:val="nil"/>
              <w:right w:val="nil"/>
            </w:tcBorders>
            <w:shd w:val="clear" w:color="auto" w:fill="auto"/>
          </w:tcPr>
          <w:p w14:paraId="3C69AE8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12.079</w:t>
            </w:r>
          </w:p>
        </w:tc>
        <w:tc>
          <w:tcPr>
            <w:tcW w:w="523" w:type="pct"/>
            <w:tcBorders>
              <w:top w:val="nil"/>
              <w:left w:val="nil"/>
              <w:bottom w:val="nil"/>
              <w:right w:val="nil"/>
            </w:tcBorders>
            <w:shd w:val="clear" w:color="auto" w:fill="auto"/>
          </w:tcPr>
          <w:p w14:paraId="3D5A166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35.580 </w:t>
            </w:r>
          </w:p>
        </w:tc>
        <w:tc>
          <w:tcPr>
            <w:tcW w:w="534" w:type="pct"/>
            <w:tcBorders>
              <w:top w:val="nil"/>
              <w:left w:val="nil"/>
              <w:bottom w:val="nil"/>
              <w:right w:val="nil"/>
            </w:tcBorders>
            <w:shd w:val="clear" w:color="auto" w:fill="auto"/>
          </w:tcPr>
          <w:p w14:paraId="4419B28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67.540 </w:t>
            </w:r>
          </w:p>
        </w:tc>
        <w:tc>
          <w:tcPr>
            <w:tcW w:w="616" w:type="pct"/>
            <w:tcBorders>
              <w:top w:val="nil"/>
              <w:left w:val="nil"/>
              <w:bottom w:val="nil"/>
              <w:right w:val="nil"/>
            </w:tcBorders>
            <w:shd w:val="clear" w:color="auto" w:fill="auto"/>
          </w:tcPr>
          <w:p w14:paraId="28E2A15D"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66.867 </w:t>
            </w:r>
          </w:p>
        </w:tc>
        <w:tc>
          <w:tcPr>
            <w:tcW w:w="564" w:type="pct"/>
            <w:tcBorders>
              <w:top w:val="nil"/>
              <w:left w:val="nil"/>
              <w:bottom w:val="nil"/>
              <w:right w:val="nil"/>
            </w:tcBorders>
            <w:shd w:val="clear" w:color="auto" w:fill="auto"/>
          </w:tcPr>
          <w:p w14:paraId="195528B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339.737 </w:t>
            </w:r>
          </w:p>
        </w:tc>
      </w:tr>
      <w:tr w:rsidR="00F606AC" w:rsidRPr="0075006D" w14:paraId="6572EF9F" w14:textId="77777777" w:rsidTr="00F606AC">
        <w:trPr>
          <w:trHeight w:val="153"/>
        </w:trPr>
        <w:tc>
          <w:tcPr>
            <w:tcW w:w="1622" w:type="pct"/>
          </w:tcPr>
          <w:p w14:paraId="208E1620" w14:textId="77777777"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42" w:type="pct"/>
            <w:tcBorders>
              <w:top w:val="single" w:sz="8" w:space="0" w:color="auto"/>
              <w:left w:val="nil"/>
              <w:bottom w:val="single" w:sz="8" w:space="0" w:color="auto"/>
              <w:right w:val="nil"/>
            </w:tcBorders>
            <w:shd w:val="clear" w:color="auto" w:fill="auto"/>
          </w:tcPr>
          <w:p w14:paraId="05F39BFA"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659.419 </w:t>
            </w:r>
          </w:p>
        </w:tc>
        <w:tc>
          <w:tcPr>
            <w:tcW w:w="599" w:type="pct"/>
            <w:tcBorders>
              <w:top w:val="single" w:sz="8" w:space="0" w:color="auto"/>
              <w:left w:val="nil"/>
              <w:bottom w:val="single" w:sz="8" w:space="0" w:color="auto"/>
              <w:right w:val="nil"/>
            </w:tcBorders>
            <w:shd w:val="clear" w:color="auto" w:fill="auto"/>
          </w:tcPr>
          <w:p w14:paraId="6DB36AD5"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398.560 </w:t>
            </w:r>
          </w:p>
        </w:tc>
        <w:tc>
          <w:tcPr>
            <w:tcW w:w="523" w:type="pct"/>
            <w:tcBorders>
              <w:top w:val="single" w:sz="8" w:space="0" w:color="auto"/>
              <w:left w:val="nil"/>
              <w:bottom w:val="single" w:sz="8" w:space="0" w:color="auto"/>
              <w:right w:val="nil"/>
            </w:tcBorders>
            <w:shd w:val="clear" w:color="auto" w:fill="auto"/>
          </w:tcPr>
          <w:p w14:paraId="1716633E"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2.778.722 </w:t>
            </w:r>
          </w:p>
        </w:tc>
        <w:tc>
          <w:tcPr>
            <w:tcW w:w="534" w:type="pct"/>
            <w:tcBorders>
              <w:top w:val="single" w:sz="8" w:space="0" w:color="auto"/>
              <w:left w:val="nil"/>
              <w:bottom w:val="single" w:sz="8" w:space="0" w:color="auto"/>
              <w:right w:val="nil"/>
            </w:tcBorders>
            <w:shd w:val="clear" w:color="auto" w:fill="auto"/>
          </w:tcPr>
          <w:p w14:paraId="50EA10B9"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4.241.355 </w:t>
            </w:r>
          </w:p>
        </w:tc>
        <w:tc>
          <w:tcPr>
            <w:tcW w:w="616" w:type="pct"/>
            <w:tcBorders>
              <w:top w:val="single" w:sz="8" w:space="0" w:color="auto"/>
              <w:left w:val="nil"/>
              <w:bottom w:val="single" w:sz="8" w:space="0" w:color="auto"/>
              <w:right w:val="nil"/>
            </w:tcBorders>
            <w:shd w:val="clear" w:color="auto" w:fill="auto"/>
          </w:tcPr>
          <w:p w14:paraId="3E9062D2"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8.117.974 </w:t>
            </w:r>
          </w:p>
        </w:tc>
        <w:tc>
          <w:tcPr>
            <w:tcW w:w="564" w:type="pct"/>
            <w:tcBorders>
              <w:top w:val="single" w:sz="8" w:space="0" w:color="auto"/>
              <w:left w:val="nil"/>
              <w:bottom w:val="single" w:sz="8" w:space="0" w:color="auto"/>
              <w:right w:val="nil"/>
            </w:tcBorders>
            <w:shd w:val="clear" w:color="auto" w:fill="auto"/>
          </w:tcPr>
          <w:p w14:paraId="442BF56B"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16.196.030 </w:t>
            </w:r>
          </w:p>
        </w:tc>
      </w:tr>
      <w:tr w:rsidR="00F606AC" w:rsidRPr="0075006D" w14:paraId="016643BE" w14:textId="77777777" w:rsidTr="00F606AC">
        <w:trPr>
          <w:trHeight w:val="230"/>
        </w:trPr>
        <w:tc>
          <w:tcPr>
            <w:tcW w:w="1622" w:type="pct"/>
            <w:vAlign w:val="bottom"/>
          </w:tcPr>
          <w:p w14:paraId="055F9A3B" w14:textId="77777777"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pacing w:val="-2"/>
                <w:sz w:val="18"/>
                <w:szCs w:val="18"/>
              </w:rPr>
            </w:pPr>
            <w:r w:rsidRPr="0075006D">
              <w:rPr>
                <w:rFonts w:ascii="Calibri" w:eastAsia="Calibri" w:hAnsi="Calibri" w:cs="Arial"/>
                <w:b/>
                <w:bCs/>
                <w:color w:val="000000" w:themeColor="text1"/>
                <w:spacing w:val="-2"/>
                <w:sz w:val="18"/>
                <w:szCs w:val="18"/>
              </w:rPr>
              <w:t>Likvidnosni jaz</w:t>
            </w:r>
          </w:p>
        </w:tc>
        <w:tc>
          <w:tcPr>
            <w:tcW w:w="542" w:type="pct"/>
            <w:tcBorders>
              <w:top w:val="single" w:sz="4" w:space="0" w:color="auto"/>
              <w:left w:val="nil"/>
              <w:bottom w:val="single" w:sz="8" w:space="0" w:color="auto"/>
              <w:right w:val="nil"/>
            </w:tcBorders>
            <w:shd w:val="clear" w:color="auto" w:fill="auto"/>
            <w:vAlign w:val="bottom"/>
          </w:tcPr>
          <w:p w14:paraId="3FAC7963"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3.845.225 </w:t>
            </w:r>
          </w:p>
        </w:tc>
        <w:tc>
          <w:tcPr>
            <w:tcW w:w="599" w:type="pct"/>
            <w:tcBorders>
              <w:top w:val="single" w:sz="4" w:space="0" w:color="auto"/>
              <w:left w:val="nil"/>
              <w:bottom w:val="single" w:sz="8" w:space="0" w:color="auto"/>
              <w:right w:val="nil"/>
            </w:tcBorders>
            <w:shd w:val="clear" w:color="auto" w:fill="auto"/>
            <w:vAlign w:val="bottom"/>
          </w:tcPr>
          <w:p w14:paraId="56B9AE65"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630.803</w:t>
            </w:r>
          </w:p>
        </w:tc>
        <w:tc>
          <w:tcPr>
            <w:tcW w:w="523" w:type="pct"/>
            <w:tcBorders>
              <w:top w:val="single" w:sz="4" w:space="0" w:color="auto"/>
              <w:left w:val="nil"/>
              <w:bottom w:val="single" w:sz="8" w:space="0" w:color="auto"/>
              <w:right w:val="nil"/>
            </w:tcBorders>
            <w:shd w:val="clear" w:color="auto" w:fill="auto"/>
            <w:vAlign w:val="bottom"/>
          </w:tcPr>
          <w:p w14:paraId="2C6433F5"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552.714 </w:t>
            </w:r>
          </w:p>
        </w:tc>
        <w:tc>
          <w:tcPr>
            <w:tcW w:w="534" w:type="pct"/>
            <w:tcBorders>
              <w:top w:val="single" w:sz="4" w:space="0" w:color="auto"/>
              <w:left w:val="nil"/>
              <w:bottom w:val="single" w:sz="8" w:space="0" w:color="auto"/>
              <w:right w:val="nil"/>
            </w:tcBorders>
            <w:shd w:val="clear" w:color="auto" w:fill="auto"/>
            <w:vAlign w:val="bottom"/>
          </w:tcPr>
          <w:p w14:paraId="1B29FAA0"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642.554 </w:t>
            </w:r>
          </w:p>
        </w:tc>
        <w:tc>
          <w:tcPr>
            <w:tcW w:w="616" w:type="pct"/>
            <w:tcBorders>
              <w:top w:val="single" w:sz="4" w:space="0" w:color="auto"/>
              <w:left w:val="nil"/>
              <w:bottom w:val="single" w:sz="8" w:space="0" w:color="auto"/>
              <w:right w:val="nil"/>
            </w:tcBorders>
            <w:shd w:val="clear" w:color="auto" w:fill="auto"/>
            <w:vAlign w:val="bottom"/>
          </w:tcPr>
          <w:p w14:paraId="34807D94"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4.603.285</w:t>
            </w:r>
          </w:p>
        </w:tc>
        <w:tc>
          <w:tcPr>
            <w:tcW w:w="564" w:type="pct"/>
            <w:tcBorders>
              <w:top w:val="single" w:sz="4" w:space="0" w:color="auto"/>
              <w:left w:val="nil"/>
              <w:bottom w:val="single" w:sz="8" w:space="0" w:color="auto"/>
              <w:right w:val="nil"/>
            </w:tcBorders>
            <w:shd w:val="clear" w:color="auto" w:fill="auto"/>
            <w:vAlign w:val="bottom"/>
          </w:tcPr>
          <w:p w14:paraId="405E6C1C" w14:textId="77777777"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10.274.581 </w:t>
            </w:r>
          </w:p>
        </w:tc>
      </w:tr>
      <w:tr w:rsidR="00F606AC" w:rsidRPr="0075006D" w14:paraId="5A9A6885" w14:textId="77777777" w:rsidTr="00F606AC">
        <w:trPr>
          <w:trHeight w:val="230"/>
        </w:trPr>
        <w:tc>
          <w:tcPr>
            <w:tcW w:w="1622" w:type="pct"/>
            <w:vAlign w:val="bottom"/>
          </w:tcPr>
          <w:p w14:paraId="4B419422"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p>
        </w:tc>
        <w:tc>
          <w:tcPr>
            <w:tcW w:w="542" w:type="pct"/>
            <w:tcBorders>
              <w:top w:val="single" w:sz="12" w:space="0" w:color="auto"/>
              <w:left w:val="nil"/>
              <w:right w:val="nil"/>
            </w:tcBorders>
            <w:shd w:val="clear" w:color="auto" w:fill="auto"/>
            <w:vAlign w:val="bottom"/>
          </w:tcPr>
          <w:p w14:paraId="2DDCBA77"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99" w:type="pct"/>
            <w:tcBorders>
              <w:top w:val="single" w:sz="12" w:space="0" w:color="auto"/>
              <w:left w:val="nil"/>
              <w:right w:val="nil"/>
            </w:tcBorders>
            <w:shd w:val="clear" w:color="auto" w:fill="auto"/>
            <w:vAlign w:val="bottom"/>
          </w:tcPr>
          <w:p w14:paraId="07EA2B92"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23" w:type="pct"/>
            <w:tcBorders>
              <w:top w:val="single" w:sz="12" w:space="0" w:color="auto"/>
              <w:left w:val="nil"/>
              <w:right w:val="nil"/>
            </w:tcBorders>
            <w:shd w:val="clear" w:color="auto" w:fill="auto"/>
            <w:vAlign w:val="bottom"/>
          </w:tcPr>
          <w:p w14:paraId="3D962654"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34" w:type="pct"/>
            <w:tcBorders>
              <w:top w:val="single" w:sz="12" w:space="0" w:color="auto"/>
              <w:left w:val="nil"/>
              <w:right w:val="nil"/>
            </w:tcBorders>
            <w:shd w:val="clear" w:color="auto" w:fill="auto"/>
            <w:vAlign w:val="bottom"/>
          </w:tcPr>
          <w:p w14:paraId="44493763"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616" w:type="pct"/>
            <w:tcBorders>
              <w:top w:val="single" w:sz="12" w:space="0" w:color="auto"/>
              <w:left w:val="nil"/>
              <w:right w:val="nil"/>
            </w:tcBorders>
            <w:shd w:val="clear" w:color="auto" w:fill="auto"/>
            <w:vAlign w:val="bottom"/>
          </w:tcPr>
          <w:p w14:paraId="47DEA6C2"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64" w:type="pct"/>
            <w:tcBorders>
              <w:top w:val="single" w:sz="12" w:space="0" w:color="auto"/>
              <w:left w:val="nil"/>
              <w:right w:val="nil"/>
            </w:tcBorders>
            <w:shd w:val="clear" w:color="auto" w:fill="auto"/>
            <w:vAlign w:val="bottom"/>
          </w:tcPr>
          <w:p w14:paraId="43B0397E" w14:textId="77777777" w:rsidR="00F606AC" w:rsidRPr="0075006D" w:rsidRDefault="00F606AC" w:rsidP="009F1DDF">
            <w:pPr>
              <w:jc w:val="right"/>
              <w:rPr>
                <w:rFonts w:ascii="Calibri" w:eastAsia="Times New Roman" w:hAnsi="Calibri" w:cs="Calibri"/>
                <w:b/>
                <w:bCs/>
                <w:color w:val="000000" w:themeColor="text1"/>
                <w:sz w:val="18"/>
                <w:szCs w:val="18"/>
              </w:rPr>
            </w:pPr>
          </w:p>
        </w:tc>
      </w:tr>
      <w:tr w:rsidR="00F606AC" w:rsidRPr="0075006D" w14:paraId="63001FA5" w14:textId="77777777" w:rsidTr="00F606AC">
        <w:trPr>
          <w:trHeight w:val="230"/>
        </w:trPr>
        <w:tc>
          <w:tcPr>
            <w:tcW w:w="1622" w:type="pct"/>
            <w:tcBorders>
              <w:top w:val="nil"/>
              <w:left w:val="nil"/>
              <w:bottom w:val="nil"/>
              <w:right w:val="nil"/>
            </w:tcBorders>
            <w:shd w:val="clear" w:color="auto" w:fill="auto"/>
            <w:vAlign w:val="center"/>
          </w:tcPr>
          <w:p w14:paraId="70A896AC"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42" w:type="pct"/>
            <w:tcBorders>
              <w:top w:val="nil"/>
              <w:left w:val="nil"/>
              <w:bottom w:val="nil"/>
              <w:right w:val="nil"/>
            </w:tcBorders>
            <w:shd w:val="clear" w:color="auto" w:fill="auto"/>
            <w:vAlign w:val="bottom"/>
          </w:tcPr>
          <w:p w14:paraId="0EA934F5"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99" w:type="pct"/>
            <w:tcBorders>
              <w:top w:val="nil"/>
              <w:left w:val="nil"/>
              <w:bottom w:val="nil"/>
              <w:right w:val="nil"/>
            </w:tcBorders>
            <w:shd w:val="clear" w:color="auto" w:fill="auto"/>
            <w:vAlign w:val="bottom"/>
          </w:tcPr>
          <w:p w14:paraId="0C6140D9"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23" w:type="pct"/>
            <w:tcBorders>
              <w:top w:val="nil"/>
              <w:left w:val="nil"/>
              <w:bottom w:val="nil"/>
              <w:right w:val="nil"/>
            </w:tcBorders>
            <w:shd w:val="clear" w:color="auto" w:fill="auto"/>
            <w:vAlign w:val="bottom"/>
          </w:tcPr>
          <w:p w14:paraId="0A016DE5"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34" w:type="pct"/>
            <w:tcBorders>
              <w:top w:val="nil"/>
              <w:left w:val="nil"/>
              <w:bottom w:val="nil"/>
              <w:right w:val="nil"/>
            </w:tcBorders>
            <w:shd w:val="clear" w:color="auto" w:fill="auto"/>
            <w:vAlign w:val="bottom"/>
          </w:tcPr>
          <w:p w14:paraId="73E1B258"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616" w:type="pct"/>
            <w:tcBorders>
              <w:top w:val="nil"/>
              <w:left w:val="nil"/>
              <w:bottom w:val="nil"/>
              <w:right w:val="nil"/>
            </w:tcBorders>
            <w:shd w:val="clear" w:color="auto" w:fill="auto"/>
            <w:vAlign w:val="bottom"/>
          </w:tcPr>
          <w:p w14:paraId="3483D71A" w14:textId="77777777" w:rsidR="00F606AC" w:rsidRPr="0075006D" w:rsidRDefault="00F606AC" w:rsidP="009F1DDF">
            <w:pPr>
              <w:jc w:val="right"/>
              <w:rPr>
                <w:rFonts w:ascii="Calibri" w:eastAsia="Times New Roman" w:hAnsi="Calibri" w:cs="Calibri"/>
                <w:b/>
                <w:bCs/>
                <w:color w:val="000000" w:themeColor="text1"/>
                <w:sz w:val="18"/>
                <w:szCs w:val="18"/>
              </w:rPr>
            </w:pPr>
          </w:p>
        </w:tc>
        <w:tc>
          <w:tcPr>
            <w:tcW w:w="564" w:type="pct"/>
            <w:tcBorders>
              <w:top w:val="nil"/>
              <w:left w:val="nil"/>
              <w:bottom w:val="nil"/>
              <w:right w:val="nil"/>
            </w:tcBorders>
            <w:shd w:val="clear" w:color="auto" w:fill="auto"/>
            <w:vAlign w:val="bottom"/>
          </w:tcPr>
          <w:p w14:paraId="40DFC11C" w14:textId="77777777" w:rsidR="00F606AC" w:rsidRPr="0075006D" w:rsidRDefault="00F606AC" w:rsidP="009F1DDF">
            <w:pPr>
              <w:jc w:val="right"/>
              <w:rPr>
                <w:rFonts w:ascii="Calibri" w:eastAsia="Times New Roman" w:hAnsi="Calibri" w:cs="Calibri"/>
                <w:b/>
                <w:bCs/>
                <w:color w:val="000000" w:themeColor="text1"/>
                <w:sz w:val="18"/>
                <w:szCs w:val="18"/>
              </w:rPr>
            </w:pPr>
          </w:p>
        </w:tc>
      </w:tr>
      <w:tr w:rsidR="00F606AC" w:rsidRPr="0075006D" w14:paraId="141199E6" w14:textId="77777777" w:rsidTr="00F606AC">
        <w:trPr>
          <w:trHeight w:val="230"/>
        </w:trPr>
        <w:tc>
          <w:tcPr>
            <w:tcW w:w="1622" w:type="pct"/>
            <w:tcBorders>
              <w:top w:val="nil"/>
              <w:left w:val="nil"/>
              <w:bottom w:val="nil"/>
              <w:right w:val="nil"/>
            </w:tcBorders>
            <w:shd w:val="clear" w:color="auto" w:fill="auto"/>
            <w:vAlign w:val="center"/>
          </w:tcPr>
          <w:p w14:paraId="16CAD9EE"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42" w:type="pct"/>
            <w:tcBorders>
              <w:top w:val="nil"/>
              <w:left w:val="nil"/>
              <w:bottom w:val="nil"/>
              <w:right w:val="nil"/>
            </w:tcBorders>
            <w:shd w:val="clear" w:color="auto" w:fill="auto"/>
            <w:vAlign w:val="bottom"/>
          </w:tcPr>
          <w:p w14:paraId="7F1742E5"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61.481</w:t>
            </w:r>
          </w:p>
        </w:tc>
        <w:tc>
          <w:tcPr>
            <w:tcW w:w="599" w:type="pct"/>
            <w:tcBorders>
              <w:top w:val="nil"/>
              <w:left w:val="nil"/>
              <w:bottom w:val="nil"/>
              <w:right w:val="nil"/>
            </w:tcBorders>
            <w:shd w:val="clear" w:color="auto" w:fill="auto"/>
            <w:vAlign w:val="bottom"/>
          </w:tcPr>
          <w:p w14:paraId="3A6E375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314CD61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6BBE555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7FDD101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5EC0588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61.481</w:t>
            </w:r>
          </w:p>
        </w:tc>
      </w:tr>
      <w:tr w:rsidR="00F606AC" w:rsidRPr="0075006D" w14:paraId="147930CA" w14:textId="77777777" w:rsidTr="00F606AC">
        <w:trPr>
          <w:trHeight w:val="230"/>
        </w:trPr>
        <w:tc>
          <w:tcPr>
            <w:tcW w:w="1622" w:type="pct"/>
            <w:tcBorders>
              <w:top w:val="nil"/>
              <w:left w:val="nil"/>
              <w:bottom w:val="nil"/>
              <w:right w:val="nil"/>
            </w:tcBorders>
            <w:shd w:val="clear" w:color="auto" w:fill="auto"/>
            <w:vAlign w:val="center"/>
          </w:tcPr>
          <w:p w14:paraId="0249D863"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42" w:type="pct"/>
            <w:tcBorders>
              <w:top w:val="nil"/>
              <w:left w:val="nil"/>
              <w:bottom w:val="nil"/>
              <w:right w:val="nil"/>
            </w:tcBorders>
            <w:shd w:val="clear" w:color="auto" w:fill="auto"/>
            <w:vAlign w:val="bottom"/>
          </w:tcPr>
          <w:p w14:paraId="65FEFA8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194.737</w:t>
            </w:r>
          </w:p>
        </w:tc>
        <w:tc>
          <w:tcPr>
            <w:tcW w:w="599" w:type="pct"/>
            <w:tcBorders>
              <w:top w:val="nil"/>
              <w:left w:val="nil"/>
              <w:bottom w:val="nil"/>
              <w:right w:val="nil"/>
            </w:tcBorders>
            <w:shd w:val="clear" w:color="auto" w:fill="auto"/>
            <w:vAlign w:val="bottom"/>
          </w:tcPr>
          <w:p w14:paraId="01DEA9A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561E24A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5D71307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5A5CA07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2E83E1C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194.737</w:t>
            </w:r>
          </w:p>
        </w:tc>
      </w:tr>
      <w:tr w:rsidR="00F606AC" w:rsidRPr="0075006D" w14:paraId="59098AD7" w14:textId="77777777" w:rsidTr="00F606AC">
        <w:trPr>
          <w:trHeight w:val="230"/>
        </w:trPr>
        <w:tc>
          <w:tcPr>
            <w:tcW w:w="1622" w:type="pct"/>
            <w:tcBorders>
              <w:top w:val="nil"/>
              <w:left w:val="nil"/>
              <w:bottom w:val="nil"/>
              <w:right w:val="nil"/>
            </w:tcBorders>
            <w:shd w:val="clear" w:color="auto" w:fill="auto"/>
            <w:vAlign w:val="center"/>
          </w:tcPr>
          <w:p w14:paraId="08517048" w14:textId="77777777"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42" w:type="pct"/>
            <w:tcBorders>
              <w:top w:val="nil"/>
              <w:left w:val="nil"/>
              <w:bottom w:val="nil"/>
              <w:right w:val="nil"/>
            </w:tcBorders>
            <w:shd w:val="clear" w:color="auto" w:fill="auto"/>
            <w:vAlign w:val="bottom"/>
          </w:tcPr>
          <w:p w14:paraId="374D24C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c>
          <w:tcPr>
            <w:tcW w:w="599" w:type="pct"/>
            <w:tcBorders>
              <w:top w:val="nil"/>
              <w:left w:val="nil"/>
              <w:bottom w:val="nil"/>
              <w:right w:val="nil"/>
            </w:tcBorders>
            <w:shd w:val="clear" w:color="auto" w:fill="auto"/>
            <w:vAlign w:val="bottom"/>
          </w:tcPr>
          <w:p w14:paraId="258940C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1D872BF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65AEB7D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7ACF786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044B5506"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r>
      <w:tr w:rsidR="00F606AC" w:rsidRPr="0075006D" w14:paraId="77488C69" w14:textId="77777777" w:rsidTr="00F606AC">
        <w:trPr>
          <w:trHeight w:val="230"/>
        </w:trPr>
        <w:tc>
          <w:tcPr>
            <w:tcW w:w="1622" w:type="pct"/>
            <w:tcBorders>
              <w:top w:val="nil"/>
              <w:left w:val="nil"/>
              <w:bottom w:val="nil"/>
              <w:right w:val="nil"/>
            </w:tcBorders>
            <w:shd w:val="clear" w:color="auto" w:fill="auto"/>
            <w:vAlign w:val="center"/>
          </w:tcPr>
          <w:p w14:paraId="5E2034C4"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42" w:type="pct"/>
            <w:tcBorders>
              <w:top w:val="nil"/>
              <w:left w:val="nil"/>
              <w:bottom w:val="nil"/>
              <w:right w:val="nil"/>
            </w:tcBorders>
            <w:shd w:val="clear" w:color="auto" w:fill="auto"/>
            <w:vAlign w:val="bottom"/>
          </w:tcPr>
          <w:p w14:paraId="14953B2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3.954.299</w:t>
            </w:r>
          </w:p>
        </w:tc>
        <w:tc>
          <w:tcPr>
            <w:tcW w:w="599" w:type="pct"/>
            <w:tcBorders>
              <w:top w:val="nil"/>
              <w:left w:val="nil"/>
              <w:bottom w:val="nil"/>
              <w:right w:val="nil"/>
            </w:tcBorders>
            <w:shd w:val="clear" w:color="auto" w:fill="auto"/>
            <w:vAlign w:val="bottom"/>
          </w:tcPr>
          <w:p w14:paraId="3C0B8CA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2220C18F"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5DAE565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0432A405"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25CAFC9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3.954.299</w:t>
            </w:r>
          </w:p>
        </w:tc>
      </w:tr>
      <w:tr w:rsidR="00F606AC" w:rsidRPr="0075006D" w14:paraId="1870B4A0" w14:textId="77777777" w:rsidTr="00F606AC">
        <w:trPr>
          <w:trHeight w:val="230"/>
        </w:trPr>
        <w:tc>
          <w:tcPr>
            <w:tcW w:w="1622" w:type="pct"/>
            <w:tcBorders>
              <w:top w:val="nil"/>
              <w:left w:val="nil"/>
              <w:bottom w:val="nil"/>
              <w:right w:val="nil"/>
            </w:tcBorders>
            <w:shd w:val="clear" w:color="auto" w:fill="auto"/>
            <w:vAlign w:val="bottom"/>
          </w:tcPr>
          <w:p w14:paraId="353F7F66" w14:textId="77777777"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42" w:type="pct"/>
            <w:tcBorders>
              <w:top w:val="nil"/>
              <w:left w:val="nil"/>
              <w:bottom w:val="nil"/>
              <w:right w:val="nil"/>
            </w:tcBorders>
            <w:shd w:val="clear" w:color="auto" w:fill="auto"/>
            <w:vAlign w:val="bottom"/>
          </w:tcPr>
          <w:p w14:paraId="60072B3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47.632</w:t>
            </w:r>
          </w:p>
        </w:tc>
        <w:tc>
          <w:tcPr>
            <w:tcW w:w="599" w:type="pct"/>
            <w:tcBorders>
              <w:top w:val="nil"/>
              <w:left w:val="nil"/>
              <w:bottom w:val="nil"/>
              <w:right w:val="nil"/>
            </w:tcBorders>
            <w:shd w:val="clear" w:color="auto" w:fill="auto"/>
            <w:vAlign w:val="bottom"/>
          </w:tcPr>
          <w:p w14:paraId="0E11E1E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5F143D9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268BF8E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62D8024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13DCCB52"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47.632</w:t>
            </w:r>
          </w:p>
        </w:tc>
      </w:tr>
      <w:tr w:rsidR="00F606AC" w:rsidRPr="0075006D" w14:paraId="69B74C03" w14:textId="77777777" w:rsidTr="00F606AC">
        <w:trPr>
          <w:trHeight w:val="230"/>
        </w:trPr>
        <w:tc>
          <w:tcPr>
            <w:tcW w:w="1622" w:type="pct"/>
            <w:tcBorders>
              <w:top w:val="nil"/>
              <w:left w:val="nil"/>
              <w:bottom w:val="nil"/>
              <w:right w:val="nil"/>
            </w:tcBorders>
            <w:shd w:val="clear" w:color="auto" w:fill="auto"/>
          </w:tcPr>
          <w:p w14:paraId="36CE1B91" w14:textId="77777777"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2" w:type="pct"/>
            <w:tcBorders>
              <w:top w:val="nil"/>
              <w:left w:val="nil"/>
              <w:bottom w:val="nil"/>
              <w:right w:val="nil"/>
            </w:tcBorders>
            <w:shd w:val="clear" w:color="auto" w:fill="auto"/>
            <w:vAlign w:val="bottom"/>
          </w:tcPr>
          <w:p w14:paraId="1C04616B"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9" w:type="pct"/>
            <w:tcBorders>
              <w:top w:val="nil"/>
              <w:left w:val="nil"/>
              <w:bottom w:val="nil"/>
              <w:right w:val="nil"/>
            </w:tcBorders>
            <w:shd w:val="clear" w:color="auto" w:fill="auto"/>
            <w:vAlign w:val="bottom"/>
          </w:tcPr>
          <w:p w14:paraId="6F1A143E"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800</w:t>
            </w:r>
          </w:p>
        </w:tc>
        <w:tc>
          <w:tcPr>
            <w:tcW w:w="523" w:type="pct"/>
            <w:tcBorders>
              <w:top w:val="nil"/>
              <w:left w:val="nil"/>
              <w:bottom w:val="nil"/>
              <w:right w:val="nil"/>
            </w:tcBorders>
            <w:shd w:val="clear" w:color="auto" w:fill="auto"/>
            <w:vAlign w:val="bottom"/>
          </w:tcPr>
          <w:p w14:paraId="56878E9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34.000</w:t>
            </w:r>
          </w:p>
        </w:tc>
        <w:tc>
          <w:tcPr>
            <w:tcW w:w="534" w:type="pct"/>
            <w:tcBorders>
              <w:top w:val="nil"/>
              <w:left w:val="nil"/>
              <w:bottom w:val="nil"/>
              <w:right w:val="nil"/>
            </w:tcBorders>
            <w:shd w:val="clear" w:color="auto" w:fill="auto"/>
            <w:vAlign w:val="bottom"/>
          </w:tcPr>
          <w:p w14:paraId="2975879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113.000</w:t>
            </w:r>
          </w:p>
        </w:tc>
        <w:tc>
          <w:tcPr>
            <w:tcW w:w="616" w:type="pct"/>
            <w:tcBorders>
              <w:top w:val="nil"/>
              <w:left w:val="nil"/>
              <w:bottom w:val="nil"/>
              <w:right w:val="nil"/>
            </w:tcBorders>
            <w:shd w:val="clear" w:color="auto" w:fill="auto"/>
            <w:vAlign w:val="bottom"/>
          </w:tcPr>
          <w:p w14:paraId="1CDEFB0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112.058</w:t>
            </w:r>
          </w:p>
        </w:tc>
        <w:tc>
          <w:tcPr>
            <w:tcW w:w="564" w:type="pct"/>
            <w:tcBorders>
              <w:top w:val="nil"/>
              <w:left w:val="nil"/>
              <w:bottom w:val="nil"/>
              <w:right w:val="nil"/>
            </w:tcBorders>
            <w:shd w:val="clear" w:color="auto" w:fill="auto"/>
            <w:vAlign w:val="bottom"/>
          </w:tcPr>
          <w:p w14:paraId="31501EB8"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259.858</w:t>
            </w:r>
          </w:p>
        </w:tc>
      </w:tr>
      <w:tr w:rsidR="00F606AC" w:rsidRPr="0075006D" w14:paraId="72D233C6" w14:textId="77777777" w:rsidTr="00F606AC">
        <w:trPr>
          <w:trHeight w:val="230"/>
        </w:trPr>
        <w:tc>
          <w:tcPr>
            <w:tcW w:w="1622" w:type="pct"/>
            <w:tcBorders>
              <w:top w:val="nil"/>
              <w:left w:val="nil"/>
              <w:bottom w:val="nil"/>
              <w:right w:val="nil"/>
            </w:tcBorders>
            <w:shd w:val="clear" w:color="auto" w:fill="auto"/>
          </w:tcPr>
          <w:p w14:paraId="37EC00C2" w14:textId="77777777"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2" w:type="pct"/>
            <w:tcBorders>
              <w:top w:val="nil"/>
              <w:left w:val="nil"/>
              <w:bottom w:val="nil"/>
              <w:right w:val="nil"/>
            </w:tcBorders>
            <w:shd w:val="clear" w:color="auto" w:fill="auto"/>
            <w:vAlign w:val="bottom"/>
          </w:tcPr>
          <w:p w14:paraId="73E5DB01"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99" w:type="pct"/>
            <w:tcBorders>
              <w:top w:val="nil"/>
              <w:left w:val="nil"/>
              <w:bottom w:val="nil"/>
              <w:right w:val="nil"/>
            </w:tcBorders>
            <w:shd w:val="clear" w:color="auto" w:fill="auto"/>
            <w:vAlign w:val="bottom"/>
          </w:tcPr>
          <w:p w14:paraId="540FAEF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23" w:type="pct"/>
            <w:tcBorders>
              <w:top w:val="nil"/>
              <w:left w:val="nil"/>
              <w:bottom w:val="nil"/>
              <w:right w:val="nil"/>
            </w:tcBorders>
            <w:shd w:val="clear" w:color="auto" w:fill="auto"/>
            <w:vAlign w:val="bottom"/>
          </w:tcPr>
          <w:p w14:paraId="78B858CD"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2.000</w:t>
            </w:r>
          </w:p>
        </w:tc>
        <w:tc>
          <w:tcPr>
            <w:tcW w:w="534" w:type="pct"/>
            <w:tcBorders>
              <w:top w:val="nil"/>
              <w:left w:val="nil"/>
              <w:bottom w:val="nil"/>
              <w:right w:val="nil"/>
            </w:tcBorders>
            <w:shd w:val="clear" w:color="auto" w:fill="auto"/>
            <w:vAlign w:val="bottom"/>
          </w:tcPr>
          <w:p w14:paraId="5333A237"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7.400</w:t>
            </w:r>
          </w:p>
        </w:tc>
        <w:tc>
          <w:tcPr>
            <w:tcW w:w="616" w:type="pct"/>
            <w:tcBorders>
              <w:top w:val="nil"/>
              <w:left w:val="nil"/>
              <w:bottom w:val="nil"/>
              <w:right w:val="nil"/>
            </w:tcBorders>
            <w:shd w:val="clear" w:color="auto" w:fill="auto"/>
            <w:vAlign w:val="bottom"/>
          </w:tcPr>
          <w:p w14:paraId="7EE2E7A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2.362</w:t>
            </w:r>
          </w:p>
        </w:tc>
        <w:tc>
          <w:tcPr>
            <w:tcW w:w="564" w:type="pct"/>
            <w:tcBorders>
              <w:top w:val="nil"/>
              <w:left w:val="nil"/>
              <w:bottom w:val="nil"/>
              <w:right w:val="nil"/>
            </w:tcBorders>
            <w:shd w:val="clear" w:color="auto" w:fill="auto"/>
            <w:vAlign w:val="bottom"/>
          </w:tcPr>
          <w:p w14:paraId="61DCE88C"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12.362</w:t>
            </w:r>
          </w:p>
        </w:tc>
      </w:tr>
      <w:tr w:rsidR="00F606AC" w:rsidRPr="0075006D" w14:paraId="598ED30A" w14:textId="77777777" w:rsidTr="00F606AC">
        <w:trPr>
          <w:trHeight w:val="455"/>
        </w:trPr>
        <w:tc>
          <w:tcPr>
            <w:tcW w:w="1622" w:type="pct"/>
            <w:tcBorders>
              <w:top w:val="nil"/>
              <w:left w:val="nil"/>
              <w:bottom w:val="nil"/>
              <w:right w:val="nil"/>
            </w:tcBorders>
            <w:shd w:val="clear" w:color="auto" w:fill="auto"/>
            <w:vAlign w:val="bottom"/>
          </w:tcPr>
          <w:p w14:paraId="051928DF" w14:textId="77777777"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42" w:type="pct"/>
            <w:tcBorders>
              <w:top w:val="nil"/>
              <w:left w:val="nil"/>
              <w:bottom w:val="nil"/>
              <w:right w:val="nil"/>
            </w:tcBorders>
            <w:shd w:val="clear" w:color="auto" w:fill="auto"/>
            <w:vAlign w:val="bottom"/>
          </w:tcPr>
          <w:p w14:paraId="3141A2E4"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93</w:t>
            </w:r>
          </w:p>
        </w:tc>
        <w:tc>
          <w:tcPr>
            <w:tcW w:w="599" w:type="pct"/>
            <w:tcBorders>
              <w:top w:val="nil"/>
              <w:left w:val="nil"/>
              <w:bottom w:val="nil"/>
              <w:right w:val="nil"/>
            </w:tcBorders>
            <w:shd w:val="clear" w:color="auto" w:fill="auto"/>
            <w:vAlign w:val="bottom"/>
          </w:tcPr>
          <w:p w14:paraId="3E12E14A"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14:paraId="7559B343"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14:paraId="0D3F1A50"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14:paraId="48E1240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14:paraId="00305739" w14:textId="77777777"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93</w:t>
            </w:r>
          </w:p>
        </w:tc>
      </w:tr>
      <w:tr w:rsidR="00F606AC" w:rsidRPr="0075006D" w14:paraId="7C468537" w14:textId="77777777" w:rsidTr="00F606AC">
        <w:trPr>
          <w:trHeight w:val="230"/>
        </w:trPr>
        <w:tc>
          <w:tcPr>
            <w:tcW w:w="1622" w:type="pct"/>
            <w:tcBorders>
              <w:top w:val="nil"/>
              <w:left w:val="nil"/>
              <w:bottom w:val="nil"/>
              <w:right w:val="nil"/>
            </w:tcBorders>
            <w:shd w:val="clear" w:color="auto" w:fill="auto"/>
            <w:vAlign w:val="center"/>
          </w:tcPr>
          <w:p w14:paraId="5742FC5A" w14:textId="77777777"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2" w:type="pct"/>
            <w:tcBorders>
              <w:top w:val="single" w:sz="8" w:space="0" w:color="auto"/>
              <w:left w:val="nil"/>
              <w:bottom w:val="single" w:sz="8" w:space="0" w:color="auto"/>
              <w:right w:val="nil"/>
            </w:tcBorders>
            <w:shd w:val="clear" w:color="auto" w:fill="auto"/>
            <w:vAlign w:val="center"/>
          </w:tcPr>
          <w:p w14:paraId="3FD7E921" w14:textId="77777777" w:rsidR="00F606AC" w:rsidRPr="0075006D" w:rsidRDefault="00F606AC" w:rsidP="009F1DD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4.270.235</w:t>
            </w:r>
          </w:p>
        </w:tc>
        <w:tc>
          <w:tcPr>
            <w:tcW w:w="599" w:type="pct"/>
            <w:tcBorders>
              <w:top w:val="single" w:sz="8" w:space="0" w:color="auto"/>
              <w:left w:val="nil"/>
              <w:bottom w:val="single" w:sz="8" w:space="0" w:color="auto"/>
              <w:right w:val="nil"/>
            </w:tcBorders>
            <w:shd w:val="clear" w:color="auto" w:fill="auto"/>
            <w:vAlign w:val="center"/>
          </w:tcPr>
          <w:p w14:paraId="5917680F" w14:textId="77777777"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1.100</w:t>
            </w:r>
          </w:p>
        </w:tc>
        <w:tc>
          <w:tcPr>
            <w:tcW w:w="523" w:type="pct"/>
            <w:tcBorders>
              <w:top w:val="single" w:sz="8" w:space="0" w:color="auto"/>
              <w:left w:val="nil"/>
              <w:bottom w:val="single" w:sz="8" w:space="0" w:color="auto"/>
              <w:right w:val="nil"/>
            </w:tcBorders>
            <w:shd w:val="clear" w:color="auto" w:fill="auto"/>
            <w:vAlign w:val="center"/>
          </w:tcPr>
          <w:p w14:paraId="71FFF5D1" w14:textId="77777777"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36.000</w:t>
            </w:r>
          </w:p>
        </w:tc>
        <w:tc>
          <w:tcPr>
            <w:tcW w:w="534" w:type="pct"/>
            <w:tcBorders>
              <w:top w:val="single" w:sz="8" w:space="0" w:color="auto"/>
              <w:left w:val="nil"/>
              <w:bottom w:val="single" w:sz="8" w:space="0" w:color="auto"/>
              <w:right w:val="nil"/>
            </w:tcBorders>
            <w:shd w:val="clear" w:color="auto" w:fill="auto"/>
            <w:vAlign w:val="center"/>
          </w:tcPr>
          <w:p w14:paraId="03864220" w14:textId="77777777"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120.400</w:t>
            </w:r>
          </w:p>
        </w:tc>
        <w:tc>
          <w:tcPr>
            <w:tcW w:w="616" w:type="pct"/>
            <w:tcBorders>
              <w:top w:val="single" w:sz="8" w:space="0" w:color="auto"/>
              <w:left w:val="nil"/>
              <w:bottom w:val="single" w:sz="8" w:space="0" w:color="auto"/>
              <w:right w:val="nil"/>
            </w:tcBorders>
            <w:shd w:val="clear" w:color="auto" w:fill="auto"/>
            <w:vAlign w:val="center"/>
          </w:tcPr>
          <w:p w14:paraId="50A36804" w14:textId="77777777"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114.420</w:t>
            </w:r>
          </w:p>
        </w:tc>
        <w:tc>
          <w:tcPr>
            <w:tcW w:w="564" w:type="pct"/>
            <w:tcBorders>
              <w:top w:val="single" w:sz="8" w:space="0" w:color="auto"/>
              <w:left w:val="nil"/>
              <w:bottom w:val="single" w:sz="8" w:space="0" w:color="auto"/>
              <w:right w:val="nil"/>
            </w:tcBorders>
            <w:shd w:val="clear" w:color="auto" w:fill="auto"/>
            <w:vAlign w:val="center"/>
          </w:tcPr>
          <w:p w14:paraId="27DA499B" w14:textId="77777777" w:rsidR="00F606AC" w:rsidRPr="0075006D" w:rsidRDefault="00F606AC" w:rsidP="009F1DD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4.542.155</w:t>
            </w:r>
          </w:p>
        </w:tc>
      </w:tr>
    </w:tbl>
    <w:p w14:paraId="38717AE1" w14:textId="77777777" w:rsidR="00F606AC" w:rsidRPr="0075006D" w:rsidRDefault="00F606AC" w:rsidP="00F606AC">
      <w:pPr>
        <w:tabs>
          <w:tab w:val="left" w:pos="-720"/>
        </w:tabs>
        <w:suppressAutoHyphens/>
        <w:jc w:val="both"/>
        <w:rPr>
          <w:rFonts w:ascii="Calibri" w:eastAsia="Times New Roman" w:hAnsi="Calibri" w:cs="Arial"/>
          <w:color w:val="000000" w:themeColor="text1"/>
          <w:sz w:val="20"/>
        </w:rPr>
      </w:pPr>
    </w:p>
    <w:p w14:paraId="7483D2CA" w14:textId="77777777" w:rsidR="00F606AC" w:rsidRPr="0075006D" w:rsidRDefault="00F606AC" w:rsidP="00F606AC">
      <w:pPr>
        <w:tabs>
          <w:tab w:val="left" w:pos="-720"/>
        </w:tabs>
        <w:suppressAutoHyphens/>
        <w:jc w:val="both"/>
        <w:rPr>
          <w:rFonts w:ascii="Calibri" w:eastAsia="Times New Roman" w:hAnsi="Calibri" w:cs="Arial"/>
          <w:color w:val="000000" w:themeColor="text1"/>
          <w:sz w:val="20"/>
        </w:rPr>
      </w:pPr>
      <w:r w:rsidRPr="0075006D">
        <w:rPr>
          <w:rFonts w:ascii="Calibri" w:eastAsia="Times New Roman" w:hAnsi="Calibri" w:cs="Arial"/>
          <w:color w:val="000000" w:themeColor="text1"/>
          <w:sz w:val="20"/>
        </w:rPr>
        <w:t xml:space="preserve">Stavke s neodređenim dospijećem iskazane su u razdoblju preko 3 godine. </w:t>
      </w:r>
    </w:p>
    <w:p w14:paraId="003A9369" w14:textId="77777777" w:rsidR="00F606AC" w:rsidRPr="0075006D" w:rsidRDefault="00F606AC" w:rsidP="00F606AC">
      <w:pPr>
        <w:tabs>
          <w:tab w:val="left" w:pos="-720"/>
        </w:tabs>
        <w:suppressAutoHyphens/>
        <w:jc w:val="both"/>
        <w:rPr>
          <w:rFonts w:ascii="Calibri" w:eastAsia="Times New Roman" w:hAnsi="Calibri" w:cs="Arial"/>
          <w:color w:val="000000" w:themeColor="text1"/>
          <w:sz w:val="20"/>
        </w:rPr>
      </w:pPr>
    </w:p>
    <w:p w14:paraId="6235D8B7" w14:textId="77777777" w:rsidR="00F606AC" w:rsidRPr="0075006D" w:rsidRDefault="00F606AC" w:rsidP="00F606AC">
      <w:pPr>
        <w:tabs>
          <w:tab w:val="left" w:pos="-720"/>
        </w:tabs>
        <w:suppressAutoHyphens/>
        <w:jc w:val="both"/>
        <w:rPr>
          <w:rFonts w:ascii="Calibri" w:eastAsia="Times New Roman" w:hAnsi="Calibri" w:cs="Arial"/>
          <w:i/>
          <w:color w:val="000000" w:themeColor="text1"/>
          <w:sz w:val="20"/>
        </w:rPr>
      </w:pPr>
      <w:r w:rsidRPr="0075006D">
        <w:rPr>
          <w:rFonts w:ascii="Calibri" w:eastAsia="Times New Roman" w:hAnsi="Calibri" w:cs="Arial"/>
          <w:i/>
          <w:color w:val="000000" w:themeColor="text1"/>
          <w:sz w:val="20"/>
        </w:rPr>
        <w:t xml:space="preserve">* Potraživanje u iznosu od 41.075 tisuća kuna odnosi se na obrnute repo poslove. </w:t>
      </w:r>
    </w:p>
    <w:p w14:paraId="46C7DFD0" w14:textId="77777777" w:rsidR="008F45B9" w:rsidRDefault="00F606AC" w:rsidP="00F606AC">
      <w:pPr>
        <w:tabs>
          <w:tab w:val="left" w:pos="9180"/>
        </w:tabs>
        <w:jc w:val="both"/>
        <w:rPr>
          <w:rFonts w:ascii="Calibri" w:eastAsia="Times New Roman" w:hAnsi="Calibri" w:cs="Arial"/>
          <w:i/>
          <w:color w:val="000000" w:themeColor="text1"/>
          <w:sz w:val="20"/>
        </w:rPr>
      </w:pPr>
      <w:r w:rsidRPr="0075006D">
        <w:rPr>
          <w:rFonts w:ascii="Calibri" w:eastAsia="Times New Roman" w:hAnsi="Calibri" w:cs="Arial"/>
          <w:i/>
          <w:color w:val="000000" w:themeColor="text1"/>
          <w:sz w:val="20"/>
        </w:rPr>
        <w:t>** Obračunata nedospjela kamata po kreditima raspoređena je u kategoriji od 1 do 3 mjeseca</w:t>
      </w:r>
      <w:r w:rsidR="009F1DDF" w:rsidRPr="0075006D">
        <w:rPr>
          <w:rFonts w:ascii="Calibri" w:eastAsia="Times New Roman" w:hAnsi="Calibri" w:cs="Arial"/>
          <w:i/>
          <w:color w:val="000000" w:themeColor="text1"/>
          <w:sz w:val="20"/>
        </w:rPr>
        <w:t>.</w:t>
      </w:r>
    </w:p>
    <w:p w14:paraId="7CE21609" w14:textId="77777777" w:rsidR="00817C50" w:rsidRDefault="00817C50" w:rsidP="00F606AC">
      <w:pPr>
        <w:tabs>
          <w:tab w:val="left" w:pos="9180"/>
        </w:tabs>
        <w:jc w:val="both"/>
        <w:rPr>
          <w:rFonts w:ascii="Calibri" w:eastAsia="Times New Roman" w:hAnsi="Calibri" w:cs="Arial"/>
          <w:i/>
          <w:color w:val="000000" w:themeColor="text1"/>
          <w:sz w:val="20"/>
        </w:rPr>
      </w:pPr>
    </w:p>
    <w:p w14:paraId="0874518E" w14:textId="77777777" w:rsidR="00817C50" w:rsidRPr="0075006D" w:rsidRDefault="00817C50" w:rsidP="00F606AC">
      <w:pPr>
        <w:tabs>
          <w:tab w:val="left" w:pos="9180"/>
        </w:tabs>
        <w:jc w:val="both"/>
        <w:rPr>
          <w:rFonts w:ascii="Calibri" w:eastAsia="Times New Roman" w:hAnsi="Calibri" w:cs="Arial"/>
          <w:i/>
          <w:color w:val="000000" w:themeColor="text1"/>
          <w:sz w:val="20"/>
        </w:rPr>
      </w:pPr>
    </w:p>
    <w:p w14:paraId="716978D8" w14:textId="77777777" w:rsidR="009F1DDF" w:rsidRPr="0075006D" w:rsidRDefault="009F1DDF" w:rsidP="00F606AC">
      <w:pPr>
        <w:tabs>
          <w:tab w:val="left" w:pos="9180"/>
        </w:tabs>
        <w:jc w:val="both"/>
        <w:rPr>
          <w:rFonts w:ascii="Calibri" w:eastAsia="Times New Roman" w:hAnsi="Calibri" w:cs="Arial"/>
          <w:b/>
          <w:bCs/>
          <w:color w:val="000000" w:themeColor="text1"/>
        </w:rPr>
        <w:sectPr w:rsidR="009F1DDF" w:rsidRPr="0075006D" w:rsidSect="00DF73D1">
          <w:pgSz w:w="11906" w:h="16838"/>
          <w:pgMar w:top="1417" w:right="1417" w:bottom="1417" w:left="1417" w:header="708" w:footer="708" w:gutter="0"/>
          <w:cols w:space="708"/>
          <w:docGrid w:linePitch="360"/>
        </w:sectPr>
      </w:pPr>
    </w:p>
    <w:p w14:paraId="764DE283" w14:textId="77777777" w:rsidR="009F1DDF" w:rsidRPr="0075006D" w:rsidRDefault="009F1DDF" w:rsidP="009F1DDF">
      <w:pPr>
        <w:jc w:val="both"/>
        <w:rPr>
          <w:rFonts w:ascii="Calibri" w:eastAsia="Times New Roman" w:hAnsi="Calibri" w:cs="Arial"/>
          <w:b/>
          <w:color w:val="000000" w:themeColor="text1"/>
          <w:sz w:val="16"/>
          <w:szCs w:val="20"/>
        </w:rPr>
      </w:pPr>
    </w:p>
    <w:p w14:paraId="24F7B919" w14:textId="77777777"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4E84B126" w14:textId="77777777" w:rsidR="009F1DDF" w:rsidRPr="00BA072D" w:rsidRDefault="009F1DDF" w:rsidP="009F1DDF">
      <w:pPr>
        <w:jc w:val="both"/>
        <w:rPr>
          <w:rFonts w:ascii="Calibri" w:eastAsia="Times New Roman" w:hAnsi="Calibri" w:cs="Arial"/>
          <w:b/>
          <w:color w:val="000000" w:themeColor="text1"/>
          <w:sz w:val="10"/>
          <w:szCs w:val="14"/>
        </w:rPr>
      </w:pPr>
    </w:p>
    <w:p w14:paraId="538CDA11" w14:textId="77777777"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14:paraId="5D96A128" w14:textId="77777777" w:rsidR="009F1DDF" w:rsidRPr="00BA072D" w:rsidRDefault="009F1DDF" w:rsidP="009F1DDF">
      <w:pPr>
        <w:tabs>
          <w:tab w:val="left" w:pos="-720"/>
        </w:tabs>
        <w:suppressAutoHyphens/>
        <w:jc w:val="both"/>
        <w:rPr>
          <w:rFonts w:ascii="Calibri" w:eastAsia="Times New Roman" w:hAnsi="Calibri" w:cs="Arial"/>
          <w:color w:val="000000" w:themeColor="text1"/>
          <w:sz w:val="10"/>
          <w:szCs w:val="16"/>
        </w:rPr>
      </w:pPr>
    </w:p>
    <w:p w14:paraId="76B15358" w14:textId="620DF681" w:rsidR="009F1DDF" w:rsidRPr="0075006D" w:rsidRDefault="009F1DDF" w:rsidP="009F1DDF">
      <w:pPr>
        <w:tabs>
          <w:tab w:val="left" w:pos="-720"/>
        </w:tabs>
        <w:suppressAutoHyphens/>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Iznos ukupne imovine, ukupnih obveza i garancija i preuzetih obveza na dan </w:t>
      </w:r>
      <w:r w:rsidR="00890EFD" w:rsidRPr="00890EFD">
        <w:rPr>
          <w:rFonts w:ascii="Calibri" w:eastAsia="Times New Roman" w:hAnsi="Calibri" w:cs="Arial"/>
          <w:color w:val="000000" w:themeColor="text1"/>
        </w:rPr>
        <w:t xml:space="preserve">30. </w:t>
      </w:r>
      <w:r w:rsidR="003368BF" w:rsidRPr="003368BF">
        <w:rPr>
          <w:rFonts w:ascii="Calibri" w:eastAsia="Times New Roman" w:hAnsi="Calibri" w:cs="Arial"/>
          <w:color w:val="000000" w:themeColor="text1"/>
        </w:rPr>
        <w:t>rujna</w:t>
      </w:r>
      <w:r w:rsidR="00890EFD" w:rsidRPr="00890EFD">
        <w:rPr>
          <w:rFonts w:ascii="Calibri" w:eastAsia="Times New Roman" w:hAnsi="Calibri" w:cs="Arial"/>
          <w:color w:val="000000" w:themeColor="text1"/>
        </w:rPr>
        <w:t xml:space="preserve"> </w:t>
      </w:r>
      <w:r w:rsidRPr="0075006D">
        <w:rPr>
          <w:rFonts w:ascii="Calibri" w:eastAsia="Times New Roman" w:hAnsi="Calibri" w:cs="Arial"/>
          <w:color w:val="000000" w:themeColor="text1"/>
        </w:rPr>
        <w:t>2020. i 31. prosinca 2019. analiziran je kroz preostalo razdoblje od dana Izvještaja o financijskom položaju u odnosu na ugovoreni datum dospijeća kako slijedi</w:t>
      </w:r>
      <w:r w:rsidR="00037BB5" w:rsidRPr="0075006D">
        <w:rPr>
          <w:rFonts w:ascii="Calibri" w:eastAsia="Times New Roman" w:hAnsi="Calibri" w:cs="Arial"/>
          <w:color w:val="000000" w:themeColor="text1"/>
        </w:rPr>
        <w:t>:</w:t>
      </w:r>
    </w:p>
    <w:p w14:paraId="0BD752AE" w14:textId="77777777" w:rsidR="009F1DDF" w:rsidRPr="0075006D" w:rsidRDefault="009F1DDF" w:rsidP="009F1DDF">
      <w:pPr>
        <w:tabs>
          <w:tab w:val="left" w:pos="-720"/>
        </w:tabs>
        <w:suppressAutoHyphens/>
        <w:jc w:val="both"/>
        <w:rPr>
          <w:rFonts w:ascii="Calibri" w:eastAsia="Times New Roman" w:hAnsi="Calibri" w:cs="Arial"/>
          <w:color w:val="000000" w:themeColor="text1"/>
          <w:sz w:val="16"/>
          <w:szCs w:val="18"/>
        </w:rPr>
      </w:pPr>
    </w:p>
    <w:tbl>
      <w:tblPr>
        <w:tblW w:w="5371" w:type="pct"/>
        <w:tblInd w:w="-142" w:type="dxa"/>
        <w:tblLayout w:type="fixed"/>
        <w:tblCellMar>
          <w:left w:w="120" w:type="dxa"/>
          <w:right w:w="120" w:type="dxa"/>
        </w:tblCellMar>
        <w:tblLook w:val="0000" w:firstRow="0" w:lastRow="0" w:firstColumn="0" w:lastColumn="0" w:noHBand="0" w:noVBand="0"/>
      </w:tblPr>
      <w:tblGrid>
        <w:gridCol w:w="3006"/>
        <w:gridCol w:w="1070"/>
        <w:gridCol w:w="1148"/>
        <w:gridCol w:w="1107"/>
        <w:gridCol w:w="1103"/>
        <w:gridCol w:w="1245"/>
        <w:gridCol w:w="1066"/>
      </w:tblGrid>
      <w:tr w:rsidR="009F1DDF" w:rsidRPr="0075006D" w14:paraId="23926971" w14:textId="77777777" w:rsidTr="009F1DDF">
        <w:trPr>
          <w:trHeight w:val="463"/>
        </w:trPr>
        <w:tc>
          <w:tcPr>
            <w:tcW w:w="1542" w:type="pct"/>
          </w:tcPr>
          <w:p w14:paraId="5E8B8C7D" w14:textId="77777777" w:rsidR="009F1DDF" w:rsidRPr="0075006D" w:rsidRDefault="009F1DDF" w:rsidP="009F1DDF">
            <w:pPr>
              <w:tabs>
                <w:tab w:val="right" w:pos="1202"/>
              </w:tabs>
              <w:spacing w:line="24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14:paraId="2A9988DA" w14:textId="4CB6AC52" w:rsidR="009F1DDF" w:rsidRPr="0075006D" w:rsidRDefault="00890EFD" w:rsidP="009F1DDF">
            <w:pPr>
              <w:tabs>
                <w:tab w:val="right" w:pos="1202"/>
              </w:tabs>
              <w:spacing w:line="240" w:lineRule="exact"/>
              <w:outlineLvl w:val="0"/>
              <w:rPr>
                <w:rFonts w:ascii="Calibri" w:eastAsia="Times New Roman" w:hAnsi="Calibri" w:cs="Arial"/>
                <w:b/>
                <w:color w:val="000000" w:themeColor="text1"/>
                <w:sz w:val="18"/>
                <w:szCs w:val="18"/>
              </w:rPr>
            </w:pPr>
            <w:r w:rsidRPr="00890EFD">
              <w:rPr>
                <w:rFonts w:ascii="Calibri" w:eastAsia="Times New Roman" w:hAnsi="Calibri" w:cs="Arial"/>
                <w:b/>
                <w:color w:val="000000" w:themeColor="text1"/>
                <w:sz w:val="18"/>
                <w:szCs w:val="18"/>
              </w:rPr>
              <w:t xml:space="preserve">30. </w:t>
            </w:r>
            <w:r w:rsidR="003368BF" w:rsidRPr="003368BF">
              <w:rPr>
                <w:rFonts w:ascii="Calibri" w:eastAsia="Times New Roman" w:hAnsi="Calibri" w:cs="Arial"/>
                <w:b/>
                <w:color w:val="000000" w:themeColor="text1"/>
                <w:sz w:val="18"/>
                <w:szCs w:val="18"/>
              </w:rPr>
              <w:t>rujna</w:t>
            </w:r>
            <w:r w:rsidRPr="00890EFD">
              <w:rPr>
                <w:rFonts w:ascii="Calibri" w:eastAsia="Times New Roman" w:hAnsi="Calibri" w:cs="Arial"/>
                <w:b/>
                <w:color w:val="000000" w:themeColor="text1"/>
                <w:sz w:val="18"/>
                <w:szCs w:val="18"/>
              </w:rPr>
              <w:t xml:space="preserve"> </w:t>
            </w:r>
            <w:r w:rsidR="00037BB5" w:rsidRPr="0075006D">
              <w:rPr>
                <w:rFonts w:ascii="Calibri" w:eastAsia="Times New Roman" w:hAnsi="Calibri" w:cs="Arial"/>
                <w:b/>
                <w:color w:val="000000" w:themeColor="text1"/>
                <w:sz w:val="18"/>
                <w:szCs w:val="18"/>
              </w:rPr>
              <w:t>2020.</w:t>
            </w:r>
            <w:r w:rsidR="009F1DDF" w:rsidRPr="0075006D">
              <w:rPr>
                <w:rFonts w:ascii="Calibri" w:eastAsia="Times New Roman" w:hAnsi="Calibri" w:cs="Arial"/>
                <w:b/>
                <w:color w:val="000000" w:themeColor="text1"/>
                <w:sz w:val="18"/>
                <w:szCs w:val="18"/>
              </w:rPr>
              <w:t xml:space="preserve">  </w:t>
            </w:r>
          </w:p>
        </w:tc>
        <w:tc>
          <w:tcPr>
            <w:tcW w:w="549" w:type="pct"/>
          </w:tcPr>
          <w:p w14:paraId="5F23ED2F"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89" w:type="pct"/>
          </w:tcPr>
          <w:p w14:paraId="004F03B0"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68" w:type="pct"/>
          </w:tcPr>
          <w:p w14:paraId="724D21B8"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66" w:type="pct"/>
          </w:tcPr>
          <w:p w14:paraId="14138530"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39" w:type="pct"/>
          </w:tcPr>
          <w:p w14:paraId="4BE92F2B"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47" w:type="pct"/>
          </w:tcPr>
          <w:p w14:paraId="4BC36F52"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9F1DDF" w:rsidRPr="0075006D" w14:paraId="1CCB37C5" w14:textId="77777777" w:rsidTr="009F1DDF">
        <w:trPr>
          <w:trHeight w:val="152"/>
        </w:trPr>
        <w:tc>
          <w:tcPr>
            <w:tcW w:w="1542" w:type="pct"/>
          </w:tcPr>
          <w:p w14:paraId="42E3E6EC" w14:textId="77777777" w:rsidR="009F1DDF" w:rsidRPr="0075006D" w:rsidRDefault="009F1DDF" w:rsidP="009F1DDF">
            <w:pPr>
              <w:tabs>
                <w:tab w:val="left" w:pos="-720"/>
              </w:tabs>
              <w:suppressAutoHyphens/>
              <w:spacing w:line="240" w:lineRule="exact"/>
              <w:jc w:val="center"/>
              <w:rPr>
                <w:rFonts w:ascii="Calibri" w:eastAsia="Times New Roman" w:hAnsi="Calibri" w:cs="Arial"/>
                <w:b/>
                <w:color w:val="000000" w:themeColor="text1"/>
                <w:spacing w:val="-2"/>
                <w:sz w:val="18"/>
                <w:szCs w:val="18"/>
              </w:rPr>
            </w:pPr>
          </w:p>
        </w:tc>
        <w:tc>
          <w:tcPr>
            <w:tcW w:w="549" w:type="pct"/>
            <w:vAlign w:val="bottom"/>
          </w:tcPr>
          <w:p w14:paraId="3C1EC187"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89" w:type="pct"/>
            <w:vAlign w:val="bottom"/>
          </w:tcPr>
          <w:p w14:paraId="02F33110"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8" w:type="pct"/>
            <w:vAlign w:val="bottom"/>
          </w:tcPr>
          <w:p w14:paraId="46ADDE32"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6" w:type="pct"/>
            <w:vAlign w:val="bottom"/>
          </w:tcPr>
          <w:p w14:paraId="17320487"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39" w:type="pct"/>
            <w:vAlign w:val="bottom"/>
          </w:tcPr>
          <w:p w14:paraId="74E469C9"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47" w:type="pct"/>
            <w:vAlign w:val="bottom"/>
          </w:tcPr>
          <w:p w14:paraId="79BB2D71" w14:textId="77777777"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9F1DDF" w:rsidRPr="0075006D" w14:paraId="6E4E1638" w14:textId="77777777" w:rsidTr="009F1DDF">
        <w:trPr>
          <w:trHeight w:val="145"/>
        </w:trPr>
        <w:tc>
          <w:tcPr>
            <w:tcW w:w="1542" w:type="pct"/>
          </w:tcPr>
          <w:p w14:paraId="3B2753D0" w14:textId="77777777" w:rsidR="009F1DDF" w:rsidRPr="0075006D" w:rsidRDefault="009F1DDF" w:rsidP="009F1DDF">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49" w:type="pct"/>
            <w:vAlign w:val="bottom"/>
          </w:tcPr>
          <w:p w14:paraId="6EC724D5"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89" w:type="pct"/>
            <w:vAlign w:val="bottom"/>
          </w:tcPr>
          <w:p w14:paraId="68DCEA26"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68" w:type="pct"/>
            <w:vAlign w:val="bottom"/>
          </w:tcPr>
          <w:p w14:paraId="7E0FADDC"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66" w:type="pct"/>
            <w:vAlign w:val="bottom"/>
          </w:tcPr>
          <w:p w14:paraId="3A8DCD01"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639" w:type="pct"/>
            <w:vAlign w:val="bottom"/>
          </w:tcPr>
          <w:p w14:paraId="6CFE7168"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47" w:type="pct"/>
            <w:vAlign w:val="bottom"/>
          </w:tcPr>
          <w:p w14:paraId="78519F02" w14:textId="77777777"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r>
      <w:tr w:rsidR="00C20EBC" w:rsidRPr="0075006D" w14:paraId="4AF16D59" w14:textId="77777777" w:rsidTr="00BA072D">
        <w:trPr>
          <w:trHeight w:val="261"/>
        </w:trPr>
        <w:tc>
          <w:tcPr>
            <w:tcW w:w="1542" w:type="pct"/>
            <w:vAlign w:val="bottom"/>
          </w:tcPr>
          <w:p w14:paraId="44B76458"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Novčana sredstva i računi kod banaka</w:t>
            </w:r>
          </w:p>
        </w:tc>
        <w:tc>
          <w:tcPr>
            <w:tcW w:w="549" w:type="pct"/>
            <w:tcBorders>
              <w:top w:val="nil"/>
              <w:left w:val="nil"/>
              <w:bottom w:val="nil"/>
              <w:right w:val="nil"/>
            </w:tcBorders>
            <w:shd w:val="clear" w:color="auto" w:fill="auto"/>
            <w:vAlign w:val="bottom"/>
          </w:tcPr>
          <w:p w14:paraId="4A916381" w14:textId="6DD6B9AE"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2.332.034</w:t>
            </w:r>
          </w:p>
        </w:tc>
        <w:tc>
          <w:tcPr>
            <w:tcW w:w="589" w:type="pct"/>
            <w:tcBorders>
              <w:top w:val="nil"/>
              <w:left w:val="nil"/>
              <w:bottom w:val="nil"/>
              <w:right w:val="nil"/>
            </w:tcBorders>
            <w:shd w:val="clear" w:color="auto" w:fill="auto"/>
            <w:vAlign w:val="bottom"/>
          </w:tcPr>
          <w:p w14:paraId="46A3160B" w14:textId="619E3B86"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79917717" w14:textId="0E5E7281"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5C92980D" w14:textId="585B64C7"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7EE01DBC" w14:textId="4535FCAF"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76E1AE87" w14:textId="432BAFF9"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2.332.034</w:t>
            </w:r>
          </w:p>
        </w:tc>
      </w:tr>
      <w:tr w:rsidR="00C20EBC" w:rsidRPr="0075006D" w14:paraId="1F88248F" w14:textId="77777777" w:rsidTr="00BA072D">
        <w:trPr>
          <w:trHeight w:val="261"/>
        </w:trPr>
        <w:tc>
          <w:tcPr>
            <w:tcW w:w="1542" w:type="pct"/>
            <w:vAlign w:val="bottom"/>
          </w:tcPr>
          <w:p w14:paraId="2AFCD65C"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49" w:type="pct"/>
            <w:tcBorders>
              <w:top w:val="nil"/>
              <w:left w:val="nil"/>
              <w:bottom w:val="nil"/>
              <w:right w:val="nil"/>
            </w:tcBorders>
            <w:shd w:val="clear" w:color="auto" w:fill="auto"/>
            <w:vAlign w:val="bottom"/>
          </w:tcPr>
          <w:p w14:paraId="40B857E5" w14:textId="7E0ABA98"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247.711</w:t>
            </w:r>
          </w:p>
        </w:tc>
        <w:tc>
          <w:tcPr>
            <w:tcW w:w="589" w:type="pct"/>
            <w:tcBorders>
              <w:top w:val="nil"/>
              <w:left w:val="nil"/>
              <w:bottom w:val="nil"/>
              <w:right w:val="nil"/>
            </w:tcBorders>
            <w:shd w:val="clear" w:color="auto" w:fill="auto"/>
            <w:vAlign w:val="bottom"/>
          </w:tcPr>
          <w:p w14:paraId="7B10C92D" w14:textId="7CA562EF"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4E02AD25" w14:textId="6FD165A1"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57B95090" w14:textId="4F34C69A"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7B548245" w14:textId="36B3D830"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6.934</w:t>
            </w:r>
          </w:p>
        </w:tc>
        <w:tc>
          <w:tcPr>
            <w:tcW w:w="547" w:type="pct"/>
            <w:tcBorders>
              <w:top w:val="nil"/>
              <w:left w:val="nil"/>
              <w:bottom w:val="nil"/>
              <w:right w:val="nil"/>
            </w:tcBorders>
            <w:shd w:val="clear" w:color="auto" w:fill="auto"/>
            <w:vAlign w:val="bottom"/>
          </w:tcPr>
          <w:p w14:paraId="741688B9" w14:textId="2C7985E7"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254.645</w:t>
            </w:r>
          </w:p>
        </w:tc>
      </w:tr>
      <w:tr w:rsidR="00C20EBC" w:rsidRPr="0075006D" w14:paraId="2BED29C9" w14:textId="77777777" w:rsidTr="00BA072D">
        <w:trPr>
          <w:trHeight w:val="261"/>
        </w:trPr>
        <w:tc>
          <w:tcPr>
            <w:tcW w:w="1542" w:type="pct"/>
            <w:vAlign w:val="bottom"/>
          </w:tcPr>
          <w:p w14:paraId="44EF4576"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financijskim institucijama*</w:t>
            </w:r>
          </w:p>
        </w:tc>
        <w:tc>
          <w:tcPr>
            <w:tcW w:w="549" w:type="pct"/>
            <w:tcBorders>
              <w:top w:val="nil"/>
              <w:left w:val="nil"/>
              <w:bottom w:val="nil"/>
              <w:right w:val="nil"/>
            </w:tcBorders>
            <w:shd w:val="clear" w:color="auto" w:fill="auto"/>
            <w:vAlign w:val="bottom"/>
          </w:tcPr>
          <w:p w14:paraId="2A488C98" w14:textId="4D12A7F0"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171.868</w:t>
            </w:r>
          </w:p>
        </w:tc>
        <w:tc>
          <w:tcPr>
            <w:tcW w:w="589" w:type="pct"/>
            <w:tcBorders>
              <w:top w:val="nil"/>
              <w:left w:val="nil"/>
              <w:bottom w:val="nil"/>
              <w:right w:val="nil"/>
            </w:tcBorders>
            <w:shd w:val="clear" w:color="auto" w:fill="auto"/>
            <w:vAlign w:val="bottom"/>
          </w:tcPr>
          <w:p w14:paraId="3C467D0F" w14:textId="5FC184CB"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301.051</w:t>
            </w:r>
          </w:p>
        </w:tc>
        <w:tc>
          <w:tcPr>
            <w:tcW w:w="568" w:type="pct"/>
            <w:tcBorders>
              <w:top w:val="nil"/>
              <w:left w:val="nil"/>
              <w:bottom w:val="nil"/>
              <w:right w:val="nil"/>
            </w:tcBorders>
            <w:shd w:val="clear" w:color="auto" w:fill="auto"/>
            <w:vAlign w:val="bottom"/>
          </w:tcPr>
          <w:p w14:paraId="77387A1E" w14:textId="1E103B16"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1.151.066</w:t>
            </w:r>
          </w:p>
        </w:tc>
        <w:tc>
          <w:tcPr>
            <w:tcW w:w="566" w:type="pct"/>
            <w:tcBorders>
              <w:top w:val="nil"/>
              <w:left w:val="nil"/>
              <w:bottom w:val="nil"/>
              <w:right w:val="nil"/>
            </w:tcBorders>
            <w:shd w:val="clear" w:color="auto" w:fill="auto"/>
            <w:vAlign w:val="bottom"/>
          </w:tcPr>
          <w:p w14:paraId="4CB1D0A7" w14:textId="6FB77E93"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2.525.672</w:t>
            </w:r>
          </w:p>
        </w:tc>
        <w:tc>
          <w:tcPr>
            <w:tcW w:w="639" w:type="pct"/>
            <w:tcBorders>
              <w:top w:val="nil"/>
              <w:left w:val="nil"/>
              <w:bottom w:val="nil"/>
              <w:right w:val="nil"/>
            </w:tcBorders>
            <w:shd w:val="clear" w:color="auto" w:fill="auto"/>
            <w:vAlign w:val="bottom"/>
          </w:tcPr>
          <w:p w14:paraId="5C9E64F7" w14:textId="6D7FC775"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4.875.002</w:t>
            </w:r>
          </w:p>
        </w:tc>
        <w:tc>
          <w:tcPr>
            <w:tcW w:w="547" w:type="pct"/>
            <w:tcBorders>
              <w:top w:val="nil"/>
              <w:left w:val="nil"/>
              <w:bottom w:val="nil"/>
              <w:right w:val="nil"/>
            </w:tcBorders>
            <w:shd w:val="clear" w:color="auto" w:fill="auto"/>
            <w:vAlign w:val="bottom"/>
          </w:tcPr>
          <w:p w14:paraId="439450D1" w14:textId="5A13CFA9"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9.024.659</w:t>
            </w:r>
          </w:p>
        </w:tc>
      </w:tr>
      <w:tr w:rsidR="00C20EBC" w:rsidRPr="0075006D" w14:paraId="4B99A420" w14:textId="77777777" w:rsidTr="00BA072D">
        <w:trPr>
          <w:trHeight w:val="261"/>
        </w:trPr>
        <w:tc>
          <w:tcPr>
            <w:tcW w:w="1542" w:type="pct"/>
            <w:vAlign w:val="bottom"/>
          </w:tcPr>
          <w:p w14:paraId="4468BEEA"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ostalim korisnicima</w:t>
            </w:r>
          </w:p>
        </w:tc>
        <w:tc>
          <w:tcPr>
            <w:tcW w:w="549" w:type="pct"/>
            <w:tcBorders>
              <w:top w:val="nil"/>
              <w:left w:val="nil"/>
              <w:bottom w:val="nil"/>
              <w:right w:val="nil"/>
            </w:tcBorders>
            <w:shd w:val="clear" w:color="auto" w:fill="auto"/>
            <w:vAlign w:val="bottom"/>
          </w:tcPr>
          <w:p w14:paraId="0170E802" w14:textId="45125F7C"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1.709.671</w:t>
            </w:r>
          </w:p>
        </w:tc>
        <w:tc>
          <w:tcPr>
            <w:tcW w:w="589" w:type="pct"/>
            <w:tcBorders>
              <w:top w:val="nil"/>
              <w:left w:val="nil"/>
              <w:bottom w:val="nil"/>
              <w:right w:val="nil"/>
            </w:tcBorders>
            <w:shd w:val="clear" w:color="auto" w:fill="auto"/>
            <w:vAlign w:val="bottom"/>
          </w:tcPr>
          <w:p w14:paraId="638155C3" w14:textId="6CE5F0C2"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270.040</w:t>
            </w:r>
          </w:p>
        </w:tc>
        <w:tc>
          <w:tcPr>
            <w:tcW w:w="568" w:type="pct"/>
            <w:tcBorders>
              <w:top w:val="nil"/>
              <w:left w:val="nil"/>
              <w:bottom w:val="nil"/>
              <w:right w:val="nil"/>
            </w:tcBorders>
            <w:shd w:val="clear" w:color="auto" w:fill="auto"/>
            <w:vAlign w:val="bottom"/>
          </w:tcPr>
          <w:p w14:paraId="73C40D27" w14:textId="4C524513"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869.827</w:t>
            </w:r>
          </w:p>
        </w:tc>
        <w:tc>
          <w:tcPr>
            <w:tcW w:w="566" w:type="pct"/>
            <w:tcBorders>
              <w:top w:val="nil"/>
              <w:left w:val="nil"/>
              <w:bottom w:val="nil"/>
              <w:right w:val="nil"/>
            </w:tcBorders>
            <w:shd w:val="clear" w:color="auto" w:fill="auto"/>
            <w:vAlign w:val="bottom"/>
          </w:tcPr>
          <w:p w14:paraId="43398B60" w14:textId="0B30DAD3"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2.403.980</w:t>
            </w:r>
          </w:p>
        </w:tc>
        <w:tc>
          <w:tcPr>
            <w:tcW w:w="639" w:type="pct"/>
            <w:tcBorders>
              <w:top w:val="nil"/>
              <w:left w:val="nil"/>
              <w:bottom w:val="nil"/>
              <w:right w:val="nil"/>
            </w:tcBorders>
            <w:shd w:val="clear" w:color="auto" w:fill="auto"/>
            <w:vAlign w:val="bottom"/>
          </w:tcPr>
          <w:p w14:paraId="11A4C59C" w14:textId="6C4779DC"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8.377.533</w:t>
            </w:r>
          </w:p>
        </w:tc>
        <w:tc>
          <w:tcPr>
            <w:tcW w:w="547" w:type="pct"/>
            <w:tcBorders>
              <w:top w:val="nil"/>
              <w:left w:val="nil"/>
              <w:bottom w:val="nil"/>
              <w:right w:val="nil"/>
            </w:tcBorders>
            <w:shd w:val="clear" w:color="auto" w:fill="auto"/>
            <w:vAlign w:val="bottom"/>
          </w:tcPr>
          <w:p w14:paraId="793D9C14" w14:textId="0D1AE962"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13.631.051</w:t>
            </w:r>
          </w:p>
        </w:tc>
      </w:tr>
      <w:tr w:rsidR="00C20EBC" w:rsidRPr="0075006D" w14:paraId="452D3009" w14:textId="77777777" w:rsidTr="00BA072D">
        <w:trPr>
          <w:trHeight w:val="145"/>
        </w:trPr>
        <w:tc>
          <w:tcPr>
            <w:tcW w:w="1542" w:type="pct"/>
            <w:vAlign w:val="bottom"/>
          </w:tcPr>
          <w:p w14:paraId="603A3903"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dobit ili gubitak</w:t>
            </w:r>
          </w:p>
        </w:tc>
        <w:tc>
          <w:tcPr>
            <w:tcW w:w="549" w:type="pct"/>
            <w:tcBorders>
              <w:top w:val="nil"/>
              <w:left w:val="nil"/>
              <w:bottom w:val="nil"/>
              <w:right w:val="nil"/>
            </w:tcBorders>
            <w:shd w:val="clear" w:color="auto" w:fill="auto"/>
            <w:vAlign w:val="bottom"/>
          </w:tcPr>
          <w:p w14:paraId="34AA1CAE" w14:textId="5C77FCD6"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181.478</w:t>
            </w:r>
          </w:p>
        </w:tc>
        <w:tc>
          <w:tcPr>
            <w:tcW w:w="589" w:type="pct"/>
            <w:tcBorders>
              <w:top w:val="nil"/>
              <w:left w:val="nil"/>
              <w:bottom w:val="nil"/>
              <w:right w:val="nil"/>
            </w:tcBorders>
            <w:shd w:val="clear" w:color="auto" w:fill="auto"/>
            <w:vAlign w:val="bottom"/>
          </w:tcPr>
          <w:p w14:paraId="7D1B0AF6" w14:textId="022B8C57"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118071B6" w14:textId="5BB39CFA"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07970DCA" w14:textId="149A0595"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48F8BA7A" w14:textId="73D4D8AD"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3.365</w:t>
            </w:r>
          </w:p>
        </w:tc>
        <w:tc>
          <w:tcPr>
            <w:tcW w:w="547" w:type="pct"/>
            <w:tcBorders>
              <w:top w:val="nil"/>
              <w:left w:val="nil"/>
              <w:bottom w:val="nil"/>
              <w:right w:val="nil"/>
            </w:tcBorders>
            <w:shd w:val="clear" w:color="auto" w:fill="auto"/>
            <w:vAlign w:val="bottom"/>
          </w:tcPr>
          <w:p w14:paraId="0916A7BA" w14:textId="478963DA"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184.843</w:t>
            </w:r>
          </w:p>
        </w:tc>
      </w:tr>
      <w:tr w:rsidR="00C20EBC" w:rsidRPr="0075006D" w14:paraId="66F59397" w14:textId="77777777" w:rsidTr="00BA072D">
        <w:trPr>
          <w:trHeight w:val="145"/>
        </w:trPr>
        <w:tc>
          <w:tcPr>
            <w:tcW w:w="1542" w:type="pct"/>
            <w:vAlign w:val="bottom"/>
          </w:tcPr>
          <w:p w14:paraId="71989C36"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ostalu sveobuhvatnu dobit</w:t>
            </w:r>
          </w:p>
        </w:tc>
        <w:tc>
          <w:tcPr>
            <w:tcW w:w="549" w:type="pct"/>
            <w:tcBorders>
              <w:top w:val="nil"/>
              <w:left w:val="nil"/>
              <w:bottom w:val="nil"/>
              <w:right w:val="nil"/>
            </w:tcBorders>
            <w:shd w:val="clear" w:color="auto" w:fill="auto"/>
            <w:vAlign w:val="bottom"/>
          </w:tcPr>
          <w:p w14:paraId="06ADC6BF" w14:textId="7CC87789"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2.707.573</w:t>
            </w:r>
          </w:p>
        </w:tc>
        <w:tc>
          <w:tcPr>
            <w:tcW w:w="589" w:type="pct"/>
            <w:tcBorders>
              <w:top w:val="nil"/>
              <w:left w:val="nil"/>
              <w:bottom w:val="nil"/>
              <w:right w:val="nil"/>
            </w:tcBorders>
            <w:shd w:val="clear" w:color="auto" w:fill="auto"/>
            <w:vAlign w:val="bottom"/>
          </w:tcPr>
          <w:p w14:paraId="53AE3C11" w14:textId="319EBEB4"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12.302</w:t>
            </w:r>
          </w:p>
        </w:tc>
        <w:tc>
          <w:tcPr>
            <w:tcW w:w="568" w:type="pct"/>
            <w:tcBorders>
              <w:top w:val="nil"/>
              <w:left w:val="nil"/>
              <w:bottom w:val="nil"/>
              <w:right w:val="nil"/>
            </w:tcBorders>
            <w:shd w:val="clear" w:color="auto" w:fill="auto"/>
            <w:vAlign w:val="bottom"/>
          </w:tcPr>
          <w:p w14:paraId="5E43383B" w14:textId="3206C3A7"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53D12A64" w14:textId="488CA35A"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1A541AF1" w14:textId="56638AB0"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279A5682" w14:textId="43CC575B"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2.719.875</w:t>
            </w:r>
          </w:p>
        </w:tc>
      </w:tr>
      <w:tr w:rsidR="00C20EBC" w:rsidRPr="0075006D" w14:paraId="3D05E2B3" w14:textId="77777777" w:rsidTr="00BA072D">
        <w:trPr>
          <w:trHeight w:val="145"/>
        </w:trPr>
        <w:tc>
          <w:tcPr>
            <w:tcW w:w="1542" w:type="pct"/>
            <w:vAlign w:val="bottom"/>
          </w:tcPr>
          <w:p w14:paraId="762BE3F0"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Ulaganja u ovisna društva</w:t>
            </w:r>
          </w:p>
        </w:tc>
        <w:tc>
          <w:tcPr>
            <w:tcW w:w="549" w:type="pct"/>
            <w:tcBorders>
              <w:top w:val="nil"/>
              <w:left w:val="nil"/>
              <w:bottom w:val="nil"/>
              <w:right w:val="nil"/>
            </w:tcBorders>
            <w:shd w:val="clear" w:color="auto" w:fill="auto"/>
            <w:vAlign w:val="bottom"/>
          </w:tcPr>
          <w:p w14:paraId="0CD47776" w14:textId="11401A99"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89" w:type="pct"/>
            <w:tcBorders>
              <w:top w:val="nil"/>
              <w:left w:val="nil"/>
              <w:bottom w:val="nil"/>
              <w:right w:val="nil"/>
            </w:tcBorders>
            <w:shd w:val="clear" w:color="auto" w:fill="auto"/>
            <w:vAlign w:val="bottom"/>
          </w:tcPr>
          <w:p w14:paraId="4DF7945A" w14:textId="63491F92"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2E031A29" w14:textId="074D0287"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480F6C16" w14:textId="3066AA65"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12B275FD" w14:textId="6DA3A4C1"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36.124</w:t>
            </w:r>
          </w:p>
        </w:tc>
        <w:tc>
          <w:tcPr>
            <w:tcW w:w="547" w:type="pct"/>
            <w:tcBorders>
              <w:top w:val="nil"/>
              <w:left w:val="nil"/>
              <w:bottom w:val="nil"/>
              <w:right w:val="nil"/>
            </w:tcBorders>
            <w:shd w:val="clear" w:color="auto" w:fill="auto"/>
            <w:vAlign w:val="bottom"/>
          </w:tcPr>
          <w:p w14:paraId="63653743" w14:textId="39F46591"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36.124</w:t>
            </w:r>
          </w:p>
        </w:tc>
      </w:tr>
      <w:tr w:rsidR="00111360" w:rsidRPr="0075006D" w14:paraId="651720DA" w14:textId="77777777" w:rsidTr="00BA072D">
        <w:trPr>
          <w:trHeight w:val="293"/>
        </w:trPr>
        <w:tc>
          <w:tcPr>
            <w:tcW w:w="1542" w:type="pct"/>
            <w:vAlign w:val="bottom"/>
          </w:tcPr>
          <w:p w14:paraId="25D6D34E" w14:textId="77777777" w:rsidR="00111360" w:rsidRPr="0075006D" w:rsidRDefault="00111360" w:rsidP="00111360">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49" w:type="pct"/>
            <w:tcBorders>
              <w:left w:val="nil"/>
              <w:right w:val="nil"/>
            </w:tcBorders>
            <w:shd w:val="clear" w:color="auto" w:fill="auto"/>
            <w:vAlign w:val="bottom"/>
          </w:tcPr>
          <w:p w14:paraId="3D752EDA" w14:textId="4E7E821D" w:rsidR="00111360" w:rsidRPr="0075006D" w:rsidRDefault="00111360" w:rsidP="00111360">
            <w:pPr>
              <w:jc w:val="right"/>
              <w:rPr>
                <w:rFonts w:ascii="Calibri" w:eastAsia="Times New Roman" w:hAnsi="Calibri" w:cs="Calibri"/>
                <w:color w:val="000000" w:themeColor="text1"/>
                <w:sz w:val="18"/>
                <w:szCs w:val="18"/>
              </w:rPr>
            </w:pPr>
            <w:r w:rsidRPr="004D263C">
              <w:rPr>
                <w:rFonts w:ascii="Calibri" w:eastAsia="Times New Roman" w:hAnsi="Calibri" w:cs="Calibri"/>
                <w:color w:val="000000" w:themeColor="text1"/>
                <w:sz w:val="18"/>
                <w:szCs w:val="18"/>
              </w:rPr>
              <w:t xml:space="preserve"> - </w:t>
            </w:r>
          </w:p>
        </w:tc>
        <w:tc>
          <w:tcPr>
            <w:tcW w:w="589" w:type="pct"/>
            <w:tcBorders>
              <w:left w:val="nil"/>
              <w:right w:val="nil"/>
            </w:tcBorders>
            <w:shd w:val="clear" w:color="auto" w:fill="auto"/>
            <w:vAlign w:val="bottom"/>
          </w:tcPr>
          <w:p w14:paraId="53934107" w14:textId="039B8A79" w:rsidR="00111360" w:rsidRPr="0075006D" w:rsidRDefault="00111360" w:rsidP="00111360">
            <w:pPr>
              <w:jc w:val="right"/>
              <w:rPr>
                <w:rFonts w:ascii="Calibri" w:eastAsia="Times New Roman" w:hAnsi="Calibri" w:cs="Calibri"/>
                <w:color w:val="000000" w:themeColor="text1"/>
                <w:sz w:val="18"/>
                <w:szCs w:val="18"/>
              </w:rPr>
            </w:pPr>
            <w:r w:rsidRPr="004D263C">
              <w:rPr>
                <w:rFonts w:ascii="Calibri" w:eastAsia="Times New Roman" w:hAnsi="Calibri" w:cs="Calibri"/>
                <w:color w:val="000000" w:themeColor="text1"/>
                <w:sz w:val="18"/>
                <w:szCs w:val="18"/>
              </w:rPr>
              <w:t xml:space="preserve"> - </w:t>
            </w:r>
          </w:p>
        </w:tc>
        <w:tc>
          <w:tcPr>
            <w:tcW w:w="568" w:type="pct"/>
            <w:tcBorders>
              <w:left w:val="nil"/>
              <w:right w:val="nil"/>
            </w:tcBorders>
            <w:shd w:val="clear" w:color="auto" w:fill="auto"/>
            <w:vAlign w:val="bottom"/>
          </w:tcPr>
          <w:p w14:paraId="53328F98" w14:textId="28971302" w:rsidR="00111360" w:rsidRPr="0075006D" w:rsidRDefault="00111360" w:rsidP="00111360">
            <w:pPr>
              <w:jc w:val="right"/>
              <w:rPr>
                <w:rFonts w:ascii="Calibri" w:eastAsia="Times New Roman" w:hAnsi="Calibri" w:cs="Calibri"/>
                <w:color w:val="000000" w:themeColor="text1"/>
                <w:sz w:val="18"/>
                <w:szCs w:val="18"/>
              </w:rPr>
            </w:pPr>
            <w:r w:rsidRPr="004D263C">
              <w:rPr>
                <w:rFonts w:ascii="Calibri" w:eastAsia="Times New Roman" w:hAnsi="Calibri" w:cs="Calibri"/>
                <w:color w:val="000000" w:themeColor="text1"/>
                <w:sz w:val="18"/>
                <w:szCs w:val="18"/>
              </w:rPr>
              <w:t xml:space="preserve"> - </w:t>
            </w:r>
          </w:p>
        </w:tc>
        <w:tc>
          <w:tcPr>
            <w:tcW w:w="566" w:type="pct"/>
            <w:tcBorders>
              <w:left w:val="nil"/>
              <w:right w:val="nil"/>
            </w:tcBorders>
            <w:shd w:val="clear" w:color="auto" w:fill="auto"/>
            <w:vAlign w:val="bottom"/>
          </w:tcPr>
          <w:p w14:paraId="55BBA331" w14:textId="73471DFB" w:rsidR="00111360" w:rsidRPr="0075006D" w:rsidRDefault="00111360" w:rsidP="00111360">
            <w:pPr>
              <w:jc w:val="right"/>
              <w:rPr>
                <w:rFonts w:ascii="Calibri" w:eastAsia="Times New Roman" w:hAnsi="Calibri" w:cs="Calibri"/>
                <w:color w:val="000000" w:themeColor="text1"/>
                <w:sz w:val="18"/>
                <w:szCs w:val="18"/>
              </w:rPr>
            </w:pPr>
            <w:r w:rsidRPr="004D263C">
              <w:rPr>
                <w:rFonts w:ascii="Calibri" w:eastAsia="Times New Roman" w:hAnsi="Calibri" w:cs="Calibri"/>
                <w:color w:val="000000" w:themeColor="text1"/>
                <w:sz w:val="18"/>
                <w:szCs w:val="18"/>
              </w:rPr>
              <w:t xml:space="preserve"> - </w:t>
            </w:r>
          </w:p>
        </w:tc>
        <w:tc>
          <w:tcPr>
            <w:tcW w:w="639" w:type="pct"/>
            <w:tcBorders>
              <w:left w:val="nil"/>
              <w:right w:val="nil"/>
            </w:tcBorders>
            <w:shd w:val="clear" w:color="auto" w:fill="auto"/>
            <w:vAlign w:val="bottom"/>
          </w:tcPr>
          <w:p w14:paraId="1A707B00" w14:textId="253F5ED2" w:rsidR="00111360" w:rsidRPr="0075006D" w:rsidRDefault="00111360" w:rsidP="00111360">
            <w:pPr>
              <w:jc w:val="right"/>
              <w:rPr>
                <w:rFonts w:ascii="Calibri" w:eastAsia="Times New Roman" w:hAnsi="Calibri" w:cs="Calibri"/>
                <w:color w:val="000000" w:themeColor="text1"/>
                <w:sz w:val="18"/>
                <w:szCs w:val="18"/>
              </w:rPr>
            </w:pPr>
            <w:r w:rsidRPr="004D263C">
              <w:rPr>
                <w:rFonts w:ascii="Calibri" w:eastAsia="Times New Roman" w:hAnsi="Calibri" w:cs="Calibri"/>
                <w:color w:val="000000" w:themeColor="text1"/>
                <w:sz w:val="18"/>
                <w:szCs w:val="18"/>
              </w:rPr>
              <w:t>45.768</w:t>
            </w:r>
          </w:p>
        </w:tc>
        <w:tc>
          <w:tcPr>
            <w:tcW w:w="547" w:type="pct"/>
            <w:tcBorders>
              <w:left w:val="nil"/>
              <w:right w:val="nil"/>
            </w:tcBorders>
            <w:shd w:val="clear" w:color="auto" w:fill="auto"/>
            <w:vAlign w:val="bottom"/>
          </w:tcPr>
          <w:p w14:paraId="682B6D90" w14:textId="35481523" w:rsidR="00111360" w:rsidRPr="0075006D" w:rsidRDefault="00111360" w:rsidP="00111360">
            <w:pPr>
              <w:jc w:val="right"/>
              <w:rPr>
                <w:rFonts w:ascii="Calibri" w:eastAsia="Times New Roman" w:hAnsi="Calibri" w:cs="Calibri"/>
                <w:color w:val="000000" w:themeColor="text1"/>
                <w:sz w:val="18"/>
                <w:szCs w:val="18"/>
              </w:rPr>
            </w:pPr>
            <w:r w:rsidRPr="004D263C">
              <w:rPr>
                <w:rFonts w:ascii="Calibri" w:eastAsia="Times New Roman" w:hAnsi="Calibri" w:cs="Calibri"/>
                <w:color w:val="000000" w:themeColor="text1"/>
                <w:sz w:val="18"/>
                <w:szCs w:val="18"/>
              </w:rPr>
              <w:t>45.768</w:t>
            </w:r>
          </w:p>
        </w:tc>
      </w:tr>
      <w:tr w:rsidR="00111360" w:rsidRPr="0075006D" w14:paraId="3E751B0E" w14:textId="77777777" w:rsidTr="00BA072D">
        <w:trPr>
          <w:trHeight w:val="134"/>
        </w:trPr>
        <w:tc>
          <w:tcPr>
            <w:tcW w:w="1542" w:type="pct"/>
            <w:vAlign w:val="bottom"/>
          </w:tcPr>
          <w:p w14:paraId="4354287B" w14:textId="77777777" w:rsidR="00111360" w:rsidRPr="0075006D" w:rsidRDefault="00111360" w:rsidP="00111360">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49" w:type="pct"/>
            <w:tcBorders>
              <w:left w:val="nil"/>
              <w:right w:val="nil"/>
            </w:tcBorders>
            <w:shd w:val="clear" w:color="auto" w:fill="auto"/>
            <w:vAlign w:val="bottom"/>
          </w:tcPr>
          <w:p w14:paraId="0EA1D5FF" w14:textId="7CDE727D" w:rsidR="00111360" w:rsidRPr="0075006D"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2.045 </w:t>
            </w:r>
          </w:p>
        </w:tc>
        <w:tc>
          <w:tcPr>
            <w:tcW w:w="589" w:type="pct"/>
            <w:tcBorders>
              <w:left w:val="nil"/>
              <w:right w:val="nil"/>
            </w:tcBorders>
            <w:shd w:val="clear" w:color="auto" w:fill="auto"/>
            <w:vAlign w:val="bottom"/>
          </w:tcPr>
          <w:p w14:paraId="719B4CE8" w14:textId="7FB478F7" w:rsidR="00111360" w:rsidRPr="005B49D7"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200</w:t>
            </w:r>
          </w:p>
        </w:tc>
        <w:tc>
          <w:tcPr>
            <w:tcW w:w="568" w:type="pct"/>
            <w:tcBorders>
              <w:left w:val="nil"/>
              <w:right w:val="nil"/>
            </w:tcBorders>
            <w:shd w:val="clear" w:color="auto" w:fill="auto"/>
            <w:vAlign w:val="bottom"/>
          </w:tcPr>
          <w:p w14:paraId="6DE2661A" w14:textId="7348A3DC" w:rsidR="00111360" w:rsidRPr="005B49D7"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841</w:t>
            </w:r>
          </w:p>
        </w:tc>
        <w:tc>
          <w:tcPr>
            <w:tcW w:w="566" w:type="pct"/>
            <w:tcBorders>
              <w:left w:val="nil"/>
              <w:right w:val="nil"/>
            </w:tcBorders>
            <w:shd w:val="clear" w:color="auto" w:fill="auto"/>
            <w:vAlign w:val="bottom"/>
          </w:tcPr>
          <w:p w14:paraId="2173DD2C" w14:textId="0DB49EA8" w:rsidR="00111360" w:rsidRPr="005B49D7"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20.478</w:t>
            </w:r>
          </w:p>
        </w:tc>
        <w:tc>
          <w:tcPr>
            <w:tcW w:w="639" w:type="pct"/>
            <w:tcBorders>
              <w:left w:val="nil"/>
              <w:right w:val="nil"/>
            </w:tcBorders>
            <w:shd w:val="clear" w:color="auto" w:fill="auto"/>
            <w:vAlign w:val="bottom"/>
          </w:tcPr>
          <w:p w14:paraId="74F89FD9" w14:textId="141760B9" w:rsidR="00111360" w:rsidRPr="005B49D7"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447</w:t>
            </w:r>
          </w:p>
        </w:tc>
        <w:tc>
          <w:tcPr>
            <w:tcW w:w="547" w:type="pct"/>
            <w:tcBorders>
              <w:left w:val="nil"/>
              <w:right w:val="nil"/>
            </w:tcBorders>
            <w:shd w:val="clear" w:color="auto" w:fill="auto"/>
            <w:vAlign w:val="bottom"/>
          </w:tcPr>
          <w:p w14:paraId="011930E3" w14:textId="20131304" w:rsidR="00111360" w:rsidRPr="005B49D7"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24.011</w:t>
            </w:r>
          </w:p>
        </w:tc>
      </w:tr>
      <w:tr w:rsidR="00111360" w:rsidRPr="0075006D" w14:paraId="5231AD65" w14:textId="77777777" w:rsidTr="00BA072D">
        <w:trPr>
          <w:trHeight w:val="145"/>
        </w:trPr>
        <w:tc>
          <w:tcPr>
            <w:tcW w:w="1542" w:type="pct"/>
            <w:vAlign w:val="bottom"/>
          </w:tcPr>
          <w:p w14:paraId="2D9BB078" w14:textId="77777777" w:rsidR="00111360" w:rsidRPr="0075006D" w:rsidRDefault="00111360" w:rsidP="00111360">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49" w:type="pct"/>
            <w:tcBorders>
              <w:left w:val="nil"/>
              <w:bottom w:val="single" w:sz="8" w:space="0" w:color="auto"/>
              <w:right w:val="nil"/>
            </w:tcBorders>
            <w:shd w:val="clear" w:color="auto" w:fill="auto"/>
            <w:vAlign w:val="bottom"/>
          </w:tcPr>
          <w:p w14:paraId="48CDBC5E" w14:textId="329F0716" w:rsidR="00111360" w:rsidRPr="00BA072D"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5.350</w:t>
            </w:r>
          </w:p>
        </w:tc>
        <w:tc>
          <w:tcPr>
            <w:tcW w:w="589" w:type="pct"/>
            <w:tcBorders>
              <w:left w:val="nil"/>
              <w:bottom w:val="single" w:sz="8" w:space="0" w:color="auto"/>
              <w:right w:val="nil"/>
            </w:tcBorders>
            <w:shd w:val="clear" w:color="auto" w:fill="auto"/>
            <w:vAlign w:val="bottom"/>
          </w:tcPr>
          <w:p w14:paraId="17C034A6" w14:textId="31BE5906" w:rsidR="00111360" w:rsidRPr="00BA072D"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1.607</w:t>
            </w:r>
          </w:p>
        </w:tc>
        <w:tc>
          <w:tcPr>
            <w:tcW w:w="568" w:type="pct"/>
            <w:tcBorders>
              <w:left w:val="nil"/>
              <w:bottom w:val="single" w:sz="8" w:space="0" w:color="auto"/>
              <w:right w:val="nil"/>
            </w:tcBorders>
            <w:shd w:val="clear" w:color="auto" w:fill="auto"/>
            <w:vAlign w:val="bottom"/>
          </w:tcPr>
          <w:p w14:paraId="43B07742" w14:textId="73E692D1" w:rsidR="00111360" w:rsidRPr="00BA072D"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356</w:t>
            </w:r>
          </w:p>
        </w:tc>
        <w:tc>
          <w:tcPr>
            <w:tcW w:w="566" w:type="pct"/>
            <w:tcBorders>
              <w:left w:val="nil"/>
              <w:bottom w:val="single" w:sz="8" w:space="0" w:color="auto"/>
              <w:right w:val="nil"/>
            </w:tcBorders>
            <w:shd w:val="clear" w:color="auto" w:fill="auto"/>
            <w:vAlign w:val="bottom"/>
          </w:tcPr>
          <w:p w14:paraId="63DBE63B" w14:textId="35443A15" w:rsidR="00111360" w:rsidRPr="00BA072D"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17.960</w:t>
            </w:r>
          </w:p>
        </w:tc>
        <w:tc>
          <w:tcPr>
            <w:tcW w:w="639" w:type="pct"/>
            <w:tcBorders>
              <w:left w:val="nil"/>
              <w:bottom w:val="single" w:sz="8" w:space="0" w:color="auto"/>
              <w:right w:val="nil"/>
            </w:tcBorders>
            <w:shd w:val="clear" w:color="auto" w:fill="auto"/>
            <w:vAlign w:val="bottom"/>
          </w:tcPr>
          <w:p w14:paraId="061C5BAD" w14:textId="45D309C9" w:rsidR="00111360" w:rsidRPr="00BA072D"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719</w:t>
            </w:r>
          </w:p>
        </w:tc>
        <w:tc>
          <w:tcPr>
            <w:tcW w:w="547" w:type="pct"/>
            <w:tcBorders>
              <w:left w:val="nil"/>
              <w:bottom w:val="single" w:sz="4" w:space="0" w:color="auto"/>
              <w:right w:val="nil"/>
            </w:tcBorders>
            <w:shd w:val="clear" w:color="auto" w:fill="auto"/>
            <w:vAlign w:val="bottom"/>
          </w:tcPr>
          <w:p w14:paraId="08F5A117" w14:textId="313EBA9D" w:rsidR="00111360" w:rsidRPr="00BA072D" w:rsidRDefault="00111360" w:rsidP="00111360">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25.992</w:t>
            </w:r>
          </w:p>
        </w:tc>
      </w:tr>
      <w:tr w:rsidR="00C20EBC" w:rsidRPr="0075006D" w14:paraId="52DD75E0" w14:textId="77777777" w:rsidTr="00BA072D">
        <w:trPr>
          <w:trHeight w:val="145"/>
        </w:trPr>
        <w:tc>
          <w:tcPr>
            <w:tcW w:w="1542" w:type="pct"/>
          </w:tcPr>
          <w:p w14:paraId="56D5E4D1" w14:textId="77777777" w:rsidR="00C20EBC" w:rsidRPr="0075006D" w:rsidRDefault="00C20EBC" w:rsidP="00C20EBC">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Ukupna imovina</w:t>
            </w:r>
          </w:p>
        </w:tc>
        <w:tc>
          <w:tcPr>
            <w:tcW w:w="549" w:type="pct"/>
            <w:tcBorders>
              <w:top w:val="nil"/>
              <w:left w:val="nil"/>
              <w:bottom w:val="single" w:sz="8" w:space="0" w:color="auto"/>
              <w:right w:val="nil"/>
            </w:tcBorders>
            <w:shd w:val="clear" w:color="auto" w:fill="auto"/>
            <w:vAlign w:val="bottom"/>
          </w:tcPr>
          <w:p w14:paraId="66B7F9B2" w14:textId="44C03584"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7.357.730</w:t>
            </w:r>
          </w:p>
        </w:tc>
        <w:tc>
          <w:tcPr>
            <w:tcW w:w="589" w:type="pct"/>
            <w:tcBorders>
              <w:top w:val="nil"/>
              <w:left w:val="nil"/>
              <w:bottom w:val="single" w:sz="8" w:space="0" w:color="auto"/>
              <w:right w:val="nil"/>
            </w:tcBorders>
            <w:shd w:val="clear" w:color="auto" w:fill="auto"/>
            <w:vAlign w:val="bottom"/>
          </w:tcPr>
          <w:p w14:paraId="3AF2FE5A" w14:textId="1CD1D2E9"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585.200</w:t>
            </w:r>
          </w:p>
        </w:tc>
        <w:tc>
          <w:tcPr>
            <w:tcW w:w="568" w:type="pct"/>
            <w:tcBorders>
              <w:top w:val="nil"/>
              <w:left w:val="nil"/>
              <w:bottom w:val="single" w:sz="8" w:space="0" w:color="auto"/>
              <w:right w:val="nil"/>
            </w:tcBorders>
            <w:shd w:val="clear" w:color="auto" w:fill="auto"/>
            <w:vAlign w:val="bottom"/>
          </w:tcPr>
          <w:p w14:paraId="171490A0" w14:textId="3894F2D6"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2.022.090</w:t>
            </w:r>
          </w:p>
        </w:tc>
        <w:tc>
          <w:tcPr>
            <w:tcW w:w="566" w:type="pct"/>
            <w:tcBorders>
              <w:top w:val="nil"/>
              <w:left w:val="nil"/>
              <w:bottom w:val="single" w:sz="8" w:space="0" w:color="auto"/>
              <w:right w:val="nil"/>
            </w:tcBorders>
            <w:shd w:val="clear" w:color="auto" w:fill="auto"/>
            <w:vAlign w:val="bottom"/>
          </w:tcPr>
          <w:p w14:paraId="0AFCFA02" w14:textId="4534CC71"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4.968.090</w:t>
            </w:r>
          </w:p>
        </w:tc>
        <w:tc>
          <w:tcPr>
            <w:tcW w:w="639" w:type="pct"/>
            <w:tcBorders>
              <w:top w:val="nil"/>
              <w:left w:val="nil"/>
              <w:bottom w:val="single" w:sz="8" w:space="0" w:color="auto"/>
              <w:right w:val="nil"/>
            </w:tcBorders>
            <w:shd w:val="clear" w:color="auto" w:fill="auto"/>
            <w:vAlign w:val="bottom"/>
          </w:tcPr>
          <w:p w14:paraId="260FD4D4" w14:textId="1593D695"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13.345.892</w:t>
            </w:r>
          </w:p>
        </w:tc>
        <w:tc>
          <w:tcPr>
            <w:tcW w:w="547" w:type="pct"/>
            <w:tcBorders>
              <w:top w:val="single" w:sz="4" w:space="0" w:color="auto"/>
              <w:left w:val="nil"/>
              <w:bottom w:val="single" w:sz="12" w:space="0" w:color="auto"/>
              <w:right w:val="nil"/>
            </w:tcBorders>
            <w:shd w:val="clear" w:color="auto" w:fill="auto"/>
            <w:vAlign w:val="bottom"/>
          </w:tcPr>
          <w:p w14:paraId="48648209" w14:textId="639BC933"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28.279.002</w:t>
            </w:r>
          </w:p>
        </w:tc>
      </w:tr>
      <w:tr w:rsidR="00802AEB" w:rsidRPr="0075006D" w14:paraId="548D0974" w14:textId="77777777" w:rsidTr="00BA072D">
        <w:trPr>
          <w:trHeight w:hRule="exact" w:val="213"/>
        </w:trPr>
        <w:tc>
          <w:tcPr>
            <w:tcW w:w="1542" w:type="pct"/>
            <w:vAlign w:val="bottom"/>
          </w:tcPr>
          <w:p w14:paraId="14FFEDB7" w14:textId="77777777" w:rsidR="00802AEB" w:rsidRPr="0075006D" w:rsidRDefault="00802AEB" w:rsidP="00802AEB">
            <w:pPr>
              <w:keepNext/>
              <w:keepLines/>
              <w:tabs>
                <w:tab w:val="decimal" w:pos="1202"/>
              </w:tabs>
              <w:spacing w:line="140" w:lineRule="exact"/>
              <w:rPr>
                <w:rFonts w:ascii="Calibri" w:eastAsia="Times New Roman" w:hAnsi="Calibri" w:cs="Arial"/>
                <w:b/>
                <w:bCs/>
                <w:color w:val="000000" w:themeColor="text1"/>
                <w:position w:val="4"/>
                <w:sz w:val="18"/>
                <w:szCs w:val="18"/>
              </w:rPr>
            </w:pPr>
          </w:p>
        </w:tc>
        <w:tc>
          <w:tcPr>
            <w:tcW w:w="549" w:type="pct"/>
            <w:tcBorders>
              <w:top w:val="single" w:sz="12" w:space="0" w:color="auto"/>
            </w:tcBorders>
            <w:vAlign w:val="bottom"/>
          </w:tcPr>
          <w:p w14:paraId="394F4911"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89" w:type="pct"/>
            <w:tcBorders>
              <w:top w:val="single" w:sz="12" w:space="0" w:color="auto"/>
            </w:tcBorders>
            <w:vAlign w:val="bottom"/>
          </w:tcPr>
          <w:p w14:paraId="31B2E4DF"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68" w:type="pct"/>
            <w:tcBorders>
              <w:top w:val="single" w:sz="12" w:space="0" w:color="auto"/>
            </w:tcBorders>
            <w:vAlign w:val="bottom"/>
          </w:tcPr>
          <w:p w14:paraId="370314BB"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66" w:type="pct"/>
            <w:tcBorders>
              <w:top w:val="single" w:sz="12" w:space="0" w:color="auto"/>
            </w:tcBorders>
            <w:vAlign w:val="bottom"/>
          </w:tcPr>
          <w:p w14:paraId="0C3F1BFC"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639" w:type="pct"/>
            <w:tcBorders>
              <w:top w:val="single" w:sz="12" w:space="0" w:color="auto"/>
            </w:tcBorders>
            <w:vAlign w:val="bottom"/>
          </w:tcPr>
          <w:p w14:paraId="6C21420D"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47" w:type="pct"/>
            <w:tcBorders>
              <w:top w:val="single" w:sz="12" w:space="0" w:color="auto"/>
            </w:tcBorders>
            <w:vAlign w:val="bottom"/>
          </w:tcPr>
          <w:p w14:paraId="52EFCCB4" w14:textId="77777777"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r>
      <w:tr w:rsidR="00802AEB" w:rsidRPr="0075006D" w14:paraId="240C2DC6" w14:textId="77777777" w:rsidTr="00BA072D">
        <w:trPr>
          <w:trHeight w:val="145"/>
        </w:trPr>
        <w:tc>
          <w:tcPr>
            <w:tcW w:w="1542" w:type="pct"/>
            <w:vAlign w:val="bottom"/>
          </w:tcPr>
          <w:p w14:paraId="41B08ED7"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49" w:type="pct"/>
            <w:vAlign w:val="bottom"/>
          </w:tcPr>
          <w:p w14:paraId="2D64B6EE"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89" w:type="pct"/>
            <w:vAlign w:val="bottom"/>
          </w:tcPr>
          <w:p w14:paraId="0BCAA6B9"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68" w:type="pct"/>
            <w:vAlign w:val="bottom"/>
          </w:tcPr>
          <w:p w14:paraId="786ACE03"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66" w:type="pct"/>
            <w:vAlign w:val="bottom"/>
          </w:tcPr>
          <w:p w14:paraId="346E3BE2"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639" w:type="pct"/>
            <w:vAlign w:val="bottom"/>
          </w:tcPr>
          <w:p w14:paraId="03FC0B12"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47" w:type="pct"/>
            <w:vAlign w:val="bottom"/>
          </w:tcPr>
          <w:p w14:paraId="77416D54" w14:textId="77777777"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r>
      <w:tr w:rsidR="00C20EBC" w:rsidRPr="0075006D" w14:paraId="0572A39C" w14:textId="77777777" w:rsidTr="00BA072D">
        <w:trPr>
          <w:trHeight w:val="152"/>
        </w:trPr>
        <w:tc>
          <w:tcPr>
            <w:tcW w:w="1542" w:type="pct"/>
            <w:vAlign w:val="bottom"/>
          </w:tcPr>
          <w:p w14:paraId="0244BAF5"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9" w:type="pct"/>
            <w:tcBorders>
              <w:top w:val="nil"/>
              <w:left w:val="nil"/>
              <w:bottom w:val="nil"/>
              <w:right w:val="nil"/>
            </w:tcBorders>
            <w:shd w:val="clear" w:color="auto" w:fill="auto"/>
            <w:vAlign w:val="bottom"/>
          </w:tcPr>
          <w:p w14:paraId="21C4FB0F" w14:textId="64CCD0A6"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188.397 </w:t>
            </w:r>
          </w:p>
        </w:tc>
        <w:tc>
          <w:tcPr>
            <w:tcW w:w="589" w:type="pct"/>
            <w:tcBorders>
              <w:top w:val="nil"/>
              <w:left w:val="nil"/>
              <w:bottom w:val="nil"/>
              <w:right w:val="nil"/>
            </w:tcBorders>
            <w:shd w:val="clear" w:color="auto" w:fill="auto"/>
            <w:vAlign w:val="bottom"/>
          </w:tcPr>
          <w:p w14:paraId="1CE02ED1" w14:textId="206D68A4"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15.293 </w:t>
            </w:r>
          </w:p>
        </w:tc>
        <w:tc>
          <w:tcPr>
            <w:tcW w:w="568" w:type="pct"/>
            <w:tcBorders>
              <w:top w:val="nil"/>
              <w:left w:val="nil"/>
              <w:bottom w:val="nil"/>
              <w:right w:val="nil"/>
            </w:tcBorders>
            <w:shd w:val="clear" w:color="auto" w:fill="auto"/>
            <w:vAlign w:val="bottom"/>
          </w:tcPr>
          <w:p w14:paraId="5F70D387" w14:textId="20542A7B"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6.488 </w:t>
            </w:r>
          </w:p>
        </w:tc>
        <w:tc>
          <w:tcPr>
            <w:tcW w:w="566" w:type="pct"/>
            <w:tcBorders>
              <w:top w:val="nil"/>
              <w:left w:val="nil"/>
              <w:bottom w:val="nil"/>
              <w:right w:val="nil"/>
            </w:tcBorders>
            <w:shd w:val="clear" w:color="auto" w:fill="auto"/>
            <w:vAlign w:val="bottom"/>
          </w:tcPr>
          <w:p w14:paraId="066FC673" w14:textId="57EE6E6C"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47.119 </w:t>
            </w:r>
          </w:p>
        </w:tc>
        <w:tc>
          <w:tcPr>
            <w:tcW w:w="639" w:type="pct"/>
            <w:tcBorders>
              <w:top w:val="nil"/>
              <w:left w:val="nil"/>
              <w:bottom w:val="nil"/>
              <w:right w:val="nil"/>
            </w:tcBorders>
            <w:shd w:val="clear" w:color="auto" w:fill="auto"/>
            <w:vAlign w:val="bottom"/>
          </w:tcPr>
          <w:p w14:paraId="091CEC8B" w14:textId="710F18D9"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43.029 </w:t>
            </w:r>
          </w:p>
        </w:tc>
        <w:tc>
          <w:tcPr>
            <w:tcW w:w="547" w:type="pct"/>
            <w:tcBorders>
              <w:top w:val="nil"/>
              <w:left w:val="nil"/>
              <w:bottom w:val="nil"/>
              <w:right w:val="nil"/>
            </w:tcBorders>
            <w:shd w:val="clear" w:color="auto" w:fill="auto"/>
            <w:vAlign w:val="bottom"/>
          </w:tcPr>
          <w:p w14:paraId="35AB3DE7" w14:textId="6B392115"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300.326</w:t>
            </w:r>
          </w:p>
        </w:tc>
      </w:tr>
      <w:tr w:rsidR="00C20EBC" w:rsidRPr="0075006D" w14:paraId="1201AAC1" w14:textId="77777777" w:rsidTr="00BA072D">
        <w:trPr>
          <w:trHeight w:val="80"/>
        </w:trPr>
        <w:tc>
          <w:tcPr>
            <w:tcW w:w="1542" w:type="pct"/>
            <w:vAlign w:val="bottom"/>
          </w:tcPr>
          <w:p w14:paraId="19FB3F3D"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9" w:type="pct"/>
            <w:tcBorders>
              <w:top w:val="nil"/>
              <w:left w:val="nil"/>
              <w:bottom w:val="nil"/>
              <w:right w:val="nil"/>
            </w:tcBorders>
            <w:shd w:val="clear" w:color="auto" w:fill="auto"/>
            <w:vAlign w:val="bottom"/>
          </w:tcPr>
          <w:p w14:paraId="56B5B70A" w14:textId="13FA0ECF"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212.605 </w:t>
            </w:r>
          </w:p>
        </w:tc>
        <w:tc>
          <w:tcPr>
            <w:tcW w:w="589" w:type="pct"/>
            <w:tcBorders>
              <w:top w:val="nil"/>
              <w:left w:val="nil"/>
              <w:bottom w:val="nil"/>
              <w:right w:val="nil"/>
            </w:tcBorders>
            <w:shd w:val="clear" w:color="auto" w:fill="auto"/>
            <w:vAlign w:val="bottom"/>
          </w:tcPr>
          <w:p w14:paraId="143BD719" w14:textId="1E0DF134"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484.619</w:t>
            </w:r>
            <w:r w:rsidR="00055937" w:rsidRPr="00055937">
              <w:rPr>
                <w:rFonts w:ascii="Calibri" w:eastAsia="Times New Roman" w:hAnsi="Calibri" w:cs="Calibri"/>
                <w:color w:val="000000" w:themeColor="text1"/>
                <w:sz w:val="18"/>
                <w:szCs w:val="18"/>
              </w:rPr>
              <w:t>**</w:t>
            </w:r>
            <w:r w:rsidRPr="00BA072D">
              <w:rPr>
                <w:rFonts w:ascii="Calibri" w:eastAsia="Times New Roman" w:hAnsi="Calibri" w:cs="Calibri"/>
                <w:color w:val="000000" w:themeColor="text1"/>
                <w:sz w:val="18"/>
                <w:szCs w:val="18"/>
              </w:rPr>
              <w:t xml:space="preserve"> </w:t>
            </w:r>
          </w:p>
        </w:tc>
        <w:tc>
          <w:tcPr>
            <w:tcW w:w="568" w:type="pct"/>
            <w:tcBorders>
              <w:top w:val="nil"/>
              <w:left w:val="nil"/>
              <w:bottom w:val="nil"/>
              <w:right w:val="nil"/>
            </w:tcBorders>
            <w:shd w:val="clear" w:color="auto" w:fill="auto"/>
            <w:vAlign w:val="bottom"/>
          </w:tcPr>
          <w:p w14:paraId="56B7931A" w14:textId="3659A521"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1.678.091 </w:t>
            </w:r>
          </w:p>
        </w:tc>
        <w:tc>
          <w:tcPr>
            <w:tcW w:w="566" w:type="pct"/>
            <w:tcBorders>
              <w:top w:val="nil"/>
              <w:left w:val="nil"/>
              <w:bottom w:val="nil"/>
              <w:right w:val="nil"/>
            </w:tcBorders>
            <w:shd w:val="clear" w:color="auto" w:fill="auto"/>
            <w:vAlign w:val="bottom"/>
          </w:tcPr>
          <w:p w14:paraId="5B932F0D" w14:textId="2820C4C5"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4.053.131 </w:t>
            </w:r>
          </w:p>
        </w:tc>
        <w:tc>
          <w:tcPr>
            <w:tcW w:w="639" w:type="pct"/>
            <w:tcBorders>
              <w:top w:val="nil"/>
              <w:left w:val="nil"/>
              <w:bottom w:val="nil"/>
              <w:right w:val="nil"/>
            </w:tcBorders>
            <w:shd w:val="clear" w:color="auto" w:fill="auto"/>
            <w:vAlign w:val="bottom"/>
          </w:tcPr>
          <w:p w14:paraId="3880E110" w14:textId="0C2994FB"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10.673.916 </w:t>
            </w:r>
          </w:p>
        </w:tc>
        <w:tc>
          <w:tcPr>
            <w:tcW w:w="547" w:type="pct"/>
            <w:tcBorders>
              <w:top w:val="nil"/>
              <w:left w:val="nil"/>
              <w:bottom w:val="nil"/>
              <w:right w:val="nil"/>
            </w:tcBorders>
            <w:shd w:val="clear" w:color="auto" w:fill="auto"/>
            <w:vAlign w:val="bottom"/>
          </w:tcPr>
          <w:p w14:paraId="4346E666" w14:textId="32452BBD"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17.102.362</w:t>
            </w:r>
          </w:p>
        </w:tc>
      </w:tr>
      <w:tr w:rsidR="00C20EBC" w:rsidRPr="0075006D" w14:paraId="1E83F13A" w14:textId="77777777" w:rsidTr="00BA072D">
        <w:trPr>
          <w:trHeight w:val="293"/>
        </w:trPr>
        <w:tc>
          <w:tcPr>
            <w:tcW w:w="1542" w:type="pct"/>
            <w:vAlign w:val="bottom"/>
          </w:tcPr>
          <w:p w14:paraId="65005D77"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9" w:type="pct"/>
            <w:tcBorders>
              <w:top w:val="nil"/>
              <w:left w:val="nil"/>
              <w:bottom w:val="nil"/>
              <w:right w:val="nil"/>
            </w:tcBorders>
            <w:shd w:val="clear" w:color="auto" w:fill="auto"/>
            <w:vAlign w:val="bottom"/>
          </w:tcPr>
          <w:p w14:paraId="5A0E96A4" w14:textId="22ABC13C"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89" w:type="pct"/>
            <w:tcBorders>
              <w:top w:val="nil"/>
              <w:left w:val="nil"/>
              <w:bottom w:val="nil"/>
              <w:right w:val="nil"/>
            </w:tcBorders>
            <w:shd w:val="clear" w:color="auto" w:fill="auto"/>
            <w:vAlign w:val="bottom"/>
          </w:tcPr>
          <w:p w14:paraId="7CB5E771" w14:textId="3220F0E4"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697CE065" w14:textId="34C6295B"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76B976C1" w14:textId="312D4953"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440DB1D0" w14:textId="3162B0A6"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5C6B6163" w14:textId="618A9DD8"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w:t>
            </w:r>
          </w:p>
        </w:tc>
      </w:tr>
      <w:tr w:rsidR="00C20EBC" w:rsidRPr="0075006D" w14:paraId="4020C1D0" w14:textId="77777777" w:rsidTr="00BA072D">
        <w:trPr>
          <w:trHeight w:val="293"/>
        </w:trPr>
        <w:tc>
          <w:tcPr>
            <w:tcW w:w="1542" w:type="pct"/>
            <w:vAlign w:val="bottom"/>
          </w:tcPr>
          <w:p w14:paraId="46CA04E1"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9" w:type="pct"/>
            <w:tcBorders>
              <w:top w:val="nil"/>
              <w:left w:val="nil"/>
              <w:bottom w:val="nil"/>
              <w:right w:val="nil"/>
            </w:tcBorders>
            <w:shd w:val="clear" w:color="auto" w:fill="auto"/>
            <w:vAlign w:val="bottom"/>
          </w:tcPr>
          <w:p w14:paraId="4F29F82A" w14:textId="7F571295" w:rsidR="00C20EBC" w:rsidRPr="0075006D" w:rsidDel="00F864B4"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87.741 </w:t>
            </w:r>
          </w:p>
        </w:tc>
        <w:tc>
          <w:tcPr>
            <w:tcW w:w="589" w:type="pct"/>
            <w:tcBorders>
              <w:top w:val="nil"/>
              <w:left w:val="nil"/>
              <w:bottom w:val="nil"/>
              <w:right w:val="nil"/>
            </w:tcBorders>
            <w:shd w:val="clear" w:color="auto" w:fill="auto"/>
            <w:vAlign w:val="bottom"/>
          </w:tcPr>
          <w:p w14:paraId="18224797" w14:textId="4A70D471" w:rsidR="00C20EBC" w:rsidRPr="0075006D" w:rsidDel="00F864B4"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3.529 </w:t>
            </w:r>
          </w:p>
        </w:tc>
        <w:tc>
          <w:tcPr>
            <w:tcW w:w="568" w:type="pct"/>
            <w:tcBorders>
              <w:top w:val="nil"/>
              <w:left w:val="nil"/>
              <w:bottom w:val="nil"/>
              <w:right w:val="nil"/>
            </w:tcBorders>
            <w:shd w:val="clear" w:color="auto" w:fill="auto"/>
            <w:vAlign w:val="bottom"/>
          </w:tcPr>
          <w:p w14:paraId="762127A5" w14:textId="6592C5B2" w:rsidR="00C20EBC" w:rsidRPr="0075006D" w:rsidDel="00F864B4"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11.248 </w:t>
            </w:r>
          </w:p>
        </w:tc>
        <w:tc>
          <w:tcPr>
            <w:tcW w:w="566" w:type="pct"/>
            <w:tcBorders>
              <w:top w:val="nil"/>
              <w:left w:val="nil"/>
              <w:bottom w:val="nil"/>
              <w:right w:val="nil"/>
            </w:tcBorders>
            <w:shd w:val="clear" w:color="auto" w:fill="auto"/>
            <w:vAlign w:val="bottom"/>
          </w:tcPr>
          <w:p w14:paraId="70FAE331" w14:textId="4AB724EA" w:rsidR="00C20EBC" w:rsidRPr="0075006D" w:rsidDel="00F864B4"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23.207 </w:t>
            </w:r>
          </w:p>
        </w:tc>
        <w:tc>
          <w:tcPr>
            <w:tcW w:w="639" w:type="pct"/>
            <w:tcBorders>
              <w:top w:val="nil"/>
              <w:left w:val="nil"/>
              <w:bottom w:val="nil"/>
              <w:right w:val="nil"/>
            </w:tcBorders>
            <w:shd w:val="clear" w:color="auto" w:fill="auto"/>
            <w:vAlign w:val="bottom"/>
          </w:tcPr>
          <w:p w14:paraId="63EAD18C" w14:textId="6F100A62" w:rsidR="00C20EBC" w:rsidRPr="0075006D" w:rsidDel="00F864B4"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22.873 </w:t>
            </w:r>
          </w:p>
        </w:tc>
        <w:tc>
          <w:tcPr>
            <w:tcW w:w="547" w:type="pct"/>
            <w:tcBorders>
              <w:top w:val="nil"/>
              <w:left w:val="nil"/>
              <w:bottom w:val="nil"/>
              <w:right w:val="nil"/>
            </w:tcBorders>
            <w:shd w:val="clear" w:color="auto" w:fill="auto"/>
            <w:vAlign w:val="bottom"/>
          </w:tcPr>
          <w:p w14:paraId="4275E6B7" w14:textId="556B4896" w:rsidR="00C20EBC" w:rsidRPr="0075006D" w:rsidDel="00F864B4"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148.598</w:t>
            </w:r>
          </w:p>
        </w:tc>
      </w:tr>
      <w:tr w:rsidR="00C20EBC" w:rsidRPr="0075006D" w14:paraId="32B5C3EF" w14:textId="77777777" w:rsidTr="00BA072D">
        <w:trPr>
          <w:trHeight w:val="137"/>
        </w:trPr>
        <w:tc>
          <w:tcPr>
            <w:tcW w:w="1542" w:type="pct"/>
            <w:vAlign w:val="bottom"/>
          </w:tcPr>
          <w:p w14:paraId="43B81F68" w14:textId="77777777" w:rsidR="00C20EBC" w:rsidRPr="0075006D" w:rsidRDefault="00C20EBC" w:rsidP="00C20EBC">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9" w:type="pct"/>
            <w:tcBorders>
              <w:top w:val="nil"/>
              <w:left w:val="nil"/>
              <w:bottom w:val="nil"/>
              <w:right w:val="nil"/>
            </w:tcBorders>
            <w:shd w:val="clear" w:color="auto" w:fill="auto"/>
            <w:vAlign w:val="bottom"/>
          </w:tcPr>
          <w:p w14:paraId="0999A044" w14:textId="75CD8B94"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240.3</w:t>
            </w:r>
            <w:r w:rsidR="00983BC8">
              <w:rPr>
                <w:rFonts w:ascii="Calibri" w:eastAsia="Times New Roman" w:hAnsi="Calibri" w:cs="Calibri"/>
                <w:color w:val="000000" w:themeColor="text1"/>
                <w:sz w:val="18"/>
                <w:szCs w:val="18"/>
              </w:rPr>
              <w:t>96</w:t>
            </w:r>
            <w:r w:rsidRPr="00BA072D">
              <w:rPr>
                <w:rFonts w:ascii="Calibri" w:eastAsia="Times New Roman" w:hAnsi="Calibri" w:cs="Calibri"/>
                <w:color w:val="000000" w:themeColor="text1"/>
                <w:sz w:val="18"/>
                <w:szCs w:val="18"/>
              </w:rPr>
              <w:t xml:space="preserve"> </w:t>
            </w:r>
          </w:p>
        </w:tc>
        <w:tc>
          <w:tcPr>
            <w:tcW w:w="589" w:type="pct"/>
            <w:tcBorders>
              <w:top w:val="nil"/>
              <w:left w:val="nil"/>
              <w:bottom w:val="nil"/>
              <w:right w:val="nil"/>
            </w:tcBorders>
            <w:shd w:val="clear" w:color="auto" w:fill="auto"/>
            <w:vAlign w:val="bottom"/>
          </w:tcPr>
          <w:p w14:paraId="65A60F1E" w14:textId="3559FD11"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9.160 </w:t>
            </w:r>
          </w:p>
        </w:tc>
        <w:tc>
          <w:tcPr>
            <w:tcW w:w="568" w:type="pct"/>
            <w:tcBorders>
              <w:top w:val="nil"/>
              <w:left w:val="nil"/>
              <w:bottom w:val="nil"/>
              <w:right w:val="nil"/>
            </w:tcBorders>
            <w:shd w:val="clear" w:color="auto" w:fill="auto"/>
            <w:vAlign w:val="bottom"/>
          </w:tcPr>
          <w:p w14:paraId="2E9ED781" w14:textId="584E3BAF"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29.200 </w:t>
            </w:r>
          </w:p>
        </w:tc>
        <w:tc>
          <w:tcPr>
            <w:tcW w:w="566" w:type="pct"/>
            <w:tcBorders>
              <w:top w:val="nil"/>
              <w:left w:val="nil"/>
              <w:bottom w:val="nil"/>
              <w:right w:val="nil"/>
            </w:tcBorders>
            <w:shd w:val="clear" w:color="auto" w:fill="auto"/>
            <w:vAlign w:val="bottom"/>
          </w:tcPr>
          <w:p w14:paraId="1EBE2F08" w14:textId="4C547F7E"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60.242 </w:t>
            </w:r>
          </w:p>
        </w:tc>
        <w:tc>
          <w:tcPr>
            <w:tcW w:w="639" w:type="pct"/>
            <w:tcBorders>
              <w:top w:val="nil"/>
              <w:left w:val="nil"/>
              <w:bottom w:val="nil"/>
              <w:right w:val="nil"/>
            </w:tcBorders>
            <w:shd w:val="clear" w:color="auto" w:fill="auto"/>
            <w:vAlign w:val="bottom"/>
          </w:tcPr>
          <w:p w14:paraId="011EFE1B" w14:textId="60ABD339"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59.376 </w:t>
            </w:r>
          </w:p>
        </w:tc>
        <w:tc>
          <w:tcPr>
            <w:tcW w:w="547" w:type="pct"/>
            <w:tcBorders>
              <w:top w:val="nil"/>
              <w:left w:val="nil"/>
              <w:bottom w:val="nil"/>
              <w:right w:val="nil"/>
            </w:tcBorders>
            <w:shd w:val="clear" w:color="auto" w:fill="auto"/>
            <w:vAlign w:val="bottom"/>
          </w:tcPr>
          <w:p w14:paraId="1D070E21" w14:textId="482BC57F" w:rsidR="00C20EBC" w:rsidRPr="0075006D" w:rsidRDefault="00C20EBC" w:rsidP="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398.3</w:t>
            </w:r>
            <w:r w:rsidR="00983BC8">
              <w:rPr>
                <w:rFonts w:ascii="Calibri" w:eastAsia="Times New Roman" w:hAnsi="Calibri" w:cs="Calibri"/>
                <w:color w:val="000000" w:themeColor="text1"/>
                <w:sz w:val="18"/>
                <w:szCs w:val="18"/>
              </w:rPr>
              <w:t>74</w:t>
            </w:r>
          </w:p>
        </w:tc>
      </w:tr>
      <w:tr w:rsidR="00C20EBC" w:rsidRPr="0075006D" w14:paraId="789D6FC6" w14:textId="77777777" w:rsidTr="00BA072D">
        <w:trPr>
          <w:trHeight w:val="145"/>
        </w:trPr>
        <w:tc>
          <w:tcPr>
            <w:tcW w:w="1542" w:type="pct"/>
          </w:tcPr>
          <w:p w14:paraId="022A72CB" w14:textId="77777777" w:rsidR="00C20EBC" w:rsidRPr="0075006D" w:rsidRDefault="00C20EBC" w:rsidP="00C20EBC">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49" w:type="pct"/>
            <w:tcBorders>
              <w:top w:val="single" w:sz="8" w:space="0" w:color="auto"/>
              <w:left w:val="nil"/>
              <w:bottom w:val="single" w:sz="8" w:space="0" w:color="auto"/>
              <w:right w:val="nil"/>
            </w:tcBorders>
            <w:shd w:val="clear" w:color="auto" w:fill="auto"/>
            <w:vAlign w:val="bottom"/>
          </w:tcPr>
          <w:p w14:paraId="3182921A" w14:textId="2F03A7CC"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729.139</w:t>
            </w:r>
          </w:p>
        </w:tc>
        <w:tc>
          <w:tcPr>
            <w:tcW w:w="589" w:type="pct"/>
            <w:tcBorders>
              <w:top w:val="single" w:sz="8" w:space="0" w:color="auto"/>
              <w:left w:val="nil"/>
              <w:bottom w:val="single" w:sz="8" w:space="0" w:color="auto"/>
              <w:right w:val="nil"/>
            </w:tcBorders>
            <w:shd w:val="clear" w:color="auto" w:fill="auto"/>
            <w:vAlign w:val="bottom"/>
          </w:tcPr>
          <w:p w14:paraId="792BC20E" w14:textId="3A48F6BB"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512.601</w:t>
            </w:r>
          </w:p>
        </w:tc>
        <w:tc>
          <w:tcPr>
            <w:tcW w:w="568" w:type="pct"/>
            <w:tcBorders>
              <w:top w:val="single" w:sz="8" w:space="0" w:color="auto"/>
              <w:left w:val="nil"/>
              <w:bottom w:val="single" w:sz="8" w:space="0" w:color="auto"/>
              <w:right w:val="nil"/>
            </w:tcBorders>
            <w:shd w:val="clear" w:color="auto" w:fill="auto"/>
            <w:vAlign w:val="bottom"/>
          </w:tcPr>
          <w:p w14:paraId="1EC07AAD" w14:textId="1C2E3190"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1.725.027</w:t>
            </w:r>
          </w:p>
        </w:tc>
        <w:tc>
          <w:tcPr>
            <w:tcW w:w="566" w:type="pct"/>
            <w:tcBorders>
              <w:top w:val="single" w:sz="8" w:space="0" w:color="auto"/>
              <w:left w:val="nil"/>
              <w:bottom w:val="single" w:sz="8" w:space="0" w:color="auto"/>
              <w:right w:val="nil"/>
            </w:tcBorders>
            <w:shd w:val="clear" w:color="auto" w:fill="auto"/>
            <w:vAlign w:val="bottom"/>
          </w:tcPr>
          <w:p w14:paraId="592F0A26" w14:textId="33301BAF"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4.183.699</w:t>
            </w:r>
          </w:p>
        </w:tc>
        <w:tc>
          <w:tcPr>
            <w:tcW w:w="639" w:type="pct"/>
            <w:tcBorders>
              <w:top w:val="single" w:sz="8" w:space="0" w:color="auto"/>
              <w:left w:val="nil"/>
              <w:bottom w:val="single" w:sz="8" w:space="0" w:color="auto"/>
              <w:right w:val="nil"/>
            </w:tcBorders>
            <w:shd w:val="clear" w:color="auto" w:fill="auto"/>
            <w:vAlign w:val="bottom"/>
          </w:tcPr>
          <w:p w14:paraId="7CA542B2" w14:textId="57A2CF28"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10.799.194</w:t>
            </w:r>
          </w:p>
        </w:tc>
        <w:tc>
          <w:tcPr>
            <w:tcW w:w="547" w:type="pct"/>
            <w:tcBorders>
              <w:top w:val="single" w:sz="8" w:space="0" w:color="auto"/>
              <w:left w:val="nil"/>
              <w:bottom w:val="single" w:sz="8" w:space="0" w:color="auto"/>
              <w:right w:val="nil"/>
            </w:tcBorders>
            <w:shd w:val="clear" w:color="auto" w:fill="auto"/>
            <w:vAlign w:val="bottom"/>
          </w:tcPr>
          <w:p w14:paraId="6AFCA045" w14:textId="1BF20F6B"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17.949.660</w:t>
            </w:r>
          </w:p>
        </w:tc>
      </w:tr>
      <w:tr w:rsidR="00C20EBC" w:rsidRPr="0075006D" w14:paraId="398CBF1E" w14:textId="77777777" w:rsidTr="00BA072D">
        <w:trPr>
          <w:trHeight w:val="71"/>
        </w:trPr>
        <w:tc>
          <w:tcPr>
            <w:tcW w:w="1542" w:type="pct"/>
          </w:tcPr>
          <w:p w14:paraId="4AD5F0BF" w14:textId="77777777" w:rsidR="00C20EBC" w:rsidRPr="0075006D" w:rsidRDefault="00C20EBC" w:rsidP="00C20EBC">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Arial"/>
                <w:b/>
                <w:bCs/>
                <w:color w:val="000000" w:themeColor="text1"/>
                <w:spacing w:val="-2"/>
                <w:sz w:val="18"/>
                <w:szCs w:val="18"/>
              </w:rPr>
              <w:t>Likvidnosni jaz</w:t>
            </w:r>
          </w:p>
        </w:tc>
        <w:tc>
          <w:tcPr>
            <w:tcW w:w="549" w:type="pct"/>
            <w:tcBorders>
              <w:top w:val="single" w:sz="8" w:space="0" w:color="auto"/>
              <w:left w:val="nil"/>
              <w:bottom w:val="single" w:sz="8" w:space="0" w:color="auto"/>
              <w:right w:val="nil"/>
            </w:tcBorders>
            <w:shd w:val="clear" w:color="auto" w:fill="auto"/>
            <w:vAlign w:val="bottom"/>
          </w:tcPr>
          <w:p w14:paraId="0C81A5EF" w14:textId="73940B53"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6.628.591</w:t>
            </w:r>
          </w:p>
        </w:tc>
        <w:tc>
          <w:tcPr>
            <w:tcW w:w="589" w:type="pct"/>
            <w:tcBorders>
              <w:top w:val="single" w:sz="8" w:space="0" w:color="auto"/>
              <w:left w:val="nil"/>
              <w:bottom w:val="single" w:sz="8" w:space="0" w:color="auto"/>
              <w:right w:val="nil"/>
            </w:tcBorders>
            <w:shd w:val="clear" w:color="auto" w:fill="auto"/>
            <w:vAlign w:val="bottom"/>
          </w:tcPr>
          <w:p w14:paraId="64C76D6E" w14:textId="11836145"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72.599</w:t>
            </w:r>
          </w:p>
        </w:tc>
        <w:tc>
          <w:tcPr>
            <w:tcW w:w="568" w:type="pct"/>
            <w:tcBorders>
              <w:top w:val="single" w:sz="8" w:space="0" w:color="auto"/>
              <w:left w:val="nil"/>
              <w:bottom w:val="single" w:sz="8" w:space="0" w:color="auto"/>
              <w:right w:val="nil"/>
            </w:tcBorders>
            <w:shd w:val="clear" w:color="auto" w:fill="auto"/>
            <w:vAlign w:val="bottom"/>
          </w:tcPr>
          <w:p w14:paraId="51BE0A39" w14:textId="7837601E"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297.063</w:t>
            </w:r>
          </w:p>
        </w:tc>
        <w:tc>
          <w:tcPr>
            <w:tcW w:w="566" w:type="pct"/>
            <w:tcBorders>
              <w:top w:val="single" w:sz="8" w:space="0" w:color="auto"/>
              <w:left w:val="nil"/>
              <w:bottom w:val="single" w:sz="8" w:space="0" w:color="auto"/>
              <w:right w:val="nil"/>
            </w:tcBorders>
            <w:shd w:val="clear" w:color="auto" w:fill="auto"/>
            <w:vAlign w:val="bottom"/>
          </w:tcPr>
          <w:p w14:paraId="029B10D1" w14:textId="7F6F46BF"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784.391</w:t>
            </w:r>
          </w:p>
        </w:tc>
        <w:tc>
          <w:tcPr>
            <w:tcW w:w="639" w:type="pct"/>
            <w:tcBorders>
              <w:top w:val="single" w:sz="8" w:space="0" w:color="auto"/>
              <w:left w:val="nil"/>
              <w:bottom w:val="single" w:sz="8" w:space="0" w:color="auto"/>
              <w:right w:val="nil"/>
            </w:tcBorders>
            <w:shd w:val="clear" w:color="auto" w:fill="auto"/>
            <w:vAlign w:val="bottom"/>
          </w:tcPr>
          <w:p w14:paraId="11E0C8D1" w14:textId="6AFA044C"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2.546.698</w:t>
            </w:r>
          </w:p>
        </w:tc>
        <w:tc>
          <w:tcPr>
            <w:tcW w:w="547" w:type="pct"/>
            <w:tcBorders>
              <w:top w:val="single" w:sz="8" w:space="0" w:color="auto"/>
              <w:left w:val="nil"/>
              <w:bottom w:val="single" w:sz="8" w:space="0" w:color="auto"/>
              <w:right w:val="nil"/>
            </w:tcBorders>
            <w:shd w:val="clear" w:color="auto" w:fill="auto"/>
            <w:vAlign w:val="bottom"/>
          </w:tcPr>
          <w:p w14:paraId="7784B7D1" w14:textId="1483BBA4" w:rsidR="00C20EBC" w:rsidRPr="0075006D" w:rsidRDefault="00C20EBC" w:rsidP="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10.329.342</w:t>
            </w:r>
          </w:p>
        </w:tc>
      </w:tr>
      <w:tr w:rsidR="00802AEB" w:rsidRPr="0075006D" w14:paraId="704E81B9" w14:textId="77777777" w:rsidTr="00BA072D">
        <w:trPr>
          <w:trHeight w:hRule="exact" w:val="219"/>
        </w:trPr>
        <w:tc>
          <w:tcPr>
            <w:tcW w:w="1542" w:type="pct"/>
            <w:vAlign w:val="bottom"/>
          </w:tcPr>
          <w:p w14:paraId="678CB4D8"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p>
        </w:tc>
        <w:tc>
          <w:tcPr>
            <w:tcW w:w="549" w:type="pct"/>
            <w:tcBorders>
              <w:top w:val="single" w:sz="12" w:space="0" w:color="auto"/>
              <w:left w:val="nil"/>
              <w:right w:val="nil"/>
            </w:tcBorders>
            <w:shd w:val="clear" w:color="auto" w:fill="auto"/>
            <w:vAlign w:val="bottom"/>
          </w:tcPr>
          <w:p w14:paraId="1C029F3C"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89" w:type="pct"/>
            <w:tcBorders>
              <w:top w:val="single" w:sz="12" w:space="0" w:color="auto"/>
              <w:left w:val="nil"/>
              <w:right w:val="nil"/>
            </w:tcBorders>
            <w:shd w:val="clear" w:color="auto" w:fill="auto"/>
            <w:vAlign w:val="bottom"/>
          </w:tcPr>
          <w:p w14:paraId="2BA36F54"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8" w:type="pct"/>
            <w:tcBorders>
              <w:top w:val="single" w:sz="12" w:space="0" w:color="auto"/>
              <w:left w:val="nil"/>
              <w:right w:val="nil"/>
            </w:tcBorders>
            <w:shd w:val="clear" w:color="auto" w:fill="auto"/>
            <w:vAlign w:val="bottom"/>
          </w:tcPr>
          <w:p w14:paraId="37F2BBA3"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6" w:type="pct"/>
            <w:tcBorders>
              <w:top w:val="single" w:sz="12" w:space="0" w:color="auto"/>
              <w:left w:val="nil"/>
              <w:right w:val="nil"/>
            </w:tcBorders>
            <w:shd w:val="clear" w:color="auto" w:fill="auto"/>
            <w:vAlign w:val="bottom"/>
          </w:tcPr>
          <w:p w14:paraId="7615390C"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639" w:type="pct"/>
            <w:tcBorders>
              <w:top w:val="single" w:sz="12" w:space="0" w:color="auto"/>
              <w:left w:val="nil"/>
              <w:right w:val="nil"/>
            </w:tcBorders>
            <w:shd w:val="clear" w:color="auto" w:fill="auto"/>
            <w:vAlign w:val="bottom"/>
          </w:tcPr>
          <w:p w14:paraId="273A8396"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47" w:type="pct"/>
            <w:tcBorders>
              <w:top w:val="single" w:sz="12" w:space="0" w:color="auto"/>
              <w:left w:val="nil"/>
              <w:right w:val="nil"/>
            </w:tcBorders>
            <w:shd w:val="clear" w:color="auto" w:fill="auto"/>
            <w:vAlign w:val="bottom"/>
          </w:tcPr>
          <w:p w14:paraId="0AD6DFA5"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r>
      <w:tr w:rsidR="00802AEB" w:rsidRPr="0075006D" w14:paraId="42A12B60" w14:textId="77777777" w:rsidTr="00BA072D">
        <w:trPr>
          <w:trHeight w:hRule="exact" w:val="271"/>
        </w:trPr>
        <w:tc>
          <w:tcPr>
            <w:tcW w:w="1542" w:type="pct"/>
            <w:tcBorders>
              <w:top w:val="nil"/>
              <w:left w:val="nil"/>
              <w:bottom w:val="nil"/>
              <w:right w:val="nil"/>
            </w:tcBorders>
            <w:shd w:val="clear" w:color="auto" w:fill="auto"/>
            <w:vAlign w:val="center"/>
          </w:tcPr>
          <w:p w14:paraId="0ED38CAC" w14:textId="77777777"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49" w:type="pct"/>
            <w:tcBorders>
              <w:top w:val="nil"/>
              <w:left w:val="nil"/>
              <w:bottom w:val="nil"/>
              <w:right w:val="nil"/>
            </w:tcBorders>
            <w:shd w:val="clear" w:color="auto" w:fill="auto"/>
            <w:vAlign w:val="bottom"/>
          </w:tcPr>
          <w:p w14:paraId="64C85CB4"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89" w:type="pct"/>
            <w:tcBorders>
              <w:top w:val="nil"/>
              <w:left w:val="nil"/>
              <w:bottom w:val="nil"/>
              <w:right w:val="nil"/>
            </w:tcBorders>
            <w:shd w:val="clear" w:color="auto" w:fill="auto"/>
            <w:vAlign w:val="bottom"/>
          </w:tcPr>
          <w:p w14:paraId="75994466"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8" w:type="pct"/>
            <w:tcBorders>
              <w:top w:val="nil"/>
              <w:left w:val="nil"/>
              <w:bottom w:val="nil"/>
              <w:right w:val="nil"/>
            </w:tcBorders>
            <w:shd w:val="clear" w:color="auto" w:fill="auto"/>
            <w:vAlign w:val="bottom"/>
          </w:tcPr>
          <w:p w14:paraId="13E1E32F"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6" w:type="pct"/>
            <w:tcBorders>
              <w:top w:val="nil"/>
              <w:left w:val="nil"/>
              <w:bottom w:val="nil"/>
              <w:right w:val="nil"/>
            </w:tcBorders>
            <w:shd w:val="clear" w:color="auto" w:fill="auto"/>
            <w:vAlign w:val="bottom"/>
          </w:tcPr>
          <w:p w14:paraId="5BD54BBA"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639" w:type="pct"/>
            <w:tcBorders>
              <w:top w:val="nil"/>
              <w:left w:val="nil"/>
              <w:bottom w:val="nil"/>
              <w:right w:val="nil"/>
            </w:tcBorders>
            <w:shd w:val="clear" w:color="auto" w:fill="auto"/>
            <w:vAlign w:val="bottom"/>
          </w:tcPr>
          <w:p w14:paraId="20C70D9E"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47" w:type="pct"/>
            <w:tcBorders>
              <w:top w:val="nil"/>
              <w:left w:val="nil"/>
              <w:bottom w:val="nil"/>
              <w:right w:val="nil"/>
            </w:tcBorders>
            <w:shd w:val="clear" w:color="auto" w:fill="auto"/>
            <w:vAlign w:val="bottom"/>
          </w:tcPr>
          <w:p w14:paraId="0F622138" w14:textId="77777777"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r>
      <w:tr w:rsidR="00C20EBC" w:rsidRPr="0075006D" w14:paraId="0F2BFD76" w14:textId="77777777" w:rsidTr="00BA072D">
        <w:trPr>
          <w:trHeight w:hRule="exact" w:val="271"/>
        </w:trPr>
        <w:tc>
          <w:tcPr>
            <w:tcW w:w="1542" w:type="pct"/>
            <w:tcBorders>
              <w:top w:val="nil"/>
              <w:left w:val="nil"/>
              <w:bottom w:val="nil"/>
              <w:right w:val="nil"/>
            </w:tcBorders>
            <w:shd w:val="clear" w:color="auto" w:fill="auto"/>
            <w:vAlign w:val="center"/>
          </w:tcPr>
          <w:p w14:paraId="3C09C709" w14:textId="77777777" w:rsidR="00C20EBC" w:rsidRPr="0075006D" w:rsidRDefault="00C20EBC" w:rsidP="00C20EBC">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49" w:type="pct"/>
            <w:tcBorders>
              <w:top w:val="nil"/>
              <w:left w:val="nil"/>
              <w:bottom w:val="nil"/>
              <w:right w:val="nil"/>
            </w:tcBorders>
            <w:shd w:val="clear" w:color="auto" w:fill="auto"/>
            <w:vAlign w:val="bottom"/>
          </w:tcPr>
          <w:p w14:paraId="5E2570D8" w14:textId="5B7C04E4" w:rsidR="00C20EBC" w:rsidRPr="00BA072D"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164.632 </w:t>
            </w:r>
          </w:p>
        </w:tc>
        <w:tc>
          <w:tcPr>
            <w:tcW w:w="589" w:type="pct"/>
            <w:tcBorders>
              <w:top w:val="nil"/>
              <w:left w:val="nil"/>
              <w:bottom w:val="nil"/>
              <w:right w:val="nil"/>
            </w:tcBorders>
            <w:shd w:val="clear" w:color="auto" w:fill="auto"/>
            <w:vAlign w:val="bottom"/>
          </w:tcPr>
          <w:p w14:paraId="5D6700BC" w14:textId="3FD49644"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53940636" w14:textId="599576B5"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70BF1E41" w14:textId="55F7ECF2"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6EF89F3E" w14:textId="2349EF09"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530202A3" w14:textId="6663EE0E" w:rsidR="00C20EBC" w:rsidRPr="00BA072D"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164.632</w:t>
            </w:r>
          </w:p>
        </w:tc>
      </w:tr>
      <w:tr w:rsidR="00C20EBC" w:rsidRPr="0075006D" w14:paraId="09A3C1E7" w14:textId="77777777" w:rsidTr="00BA072D">
        <w:trPr>
          <w:trHeight w:hRule="exact" w:val="271"/>
        </w:trPr>
        <w:tc>
          <w:tcPr>
            <w:tcW w:w="1542" w:type="pct"/>
            <w:tcBorders>
              <w:top w:val="nil"/>
              <w:left w:val="nil"/>
              <w:bottom w:val="nil"/>
              <w:right w:val="nil"/>
            </w:tcBorders>
            <w:shd w:val="clear" w:color="auto" w:fill="auto"/>
            <w:vAlign w:val="center"/>
          </w:tcPr>
          <w:p w14:paraId="25A74DF8" w14:textId="77777777" w:rsidR="00C20EBC" w:rsidRPr="0075006D" w:rsidRDefault="00C20EBC" w:rsidP="00C20EBC">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49" w:type="pct"/>
            <w:tcBorders>
              <w:top w:val="nil"/>
              <w:left w:val="nil"/>
              <w:bottom w:val="nil"/>
              <w:right w:val="nil"/>
            </w:tcBorders>
            <w:shd w:val="clear" w:color="auto" w:fill="auto"/>
            <w:vAlign w:val="bottom"/>
          </w:tcPr>
          <w:p w14:paraId="1E66DC1E" w14:textId="22B07B5C" w:rsidR="00C20EBC" w:rsidRPr="00BA072D"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216.194 </w:t>
            </w:r>
          </w:p>
        </w:tc>
        <w:tc>
          <w:tcPr>
            <w:tcW w:w="589" w:type="pct"/>
            <w:tcBorders>
              <w:top w:val="nil"/>
              <w:left w:val="nil"/>
              <w:bottom w:val="nil"/>
              <w:right w:val="nil"/>
            </w:tcBorders>
            <w:shd w:val="clear" w:color="auto" w:fill="auto"/>
            <w:vAlign w:val="bottom"/>
          </w:tcPr>
          <w:p w14:paraId="6B172723" w14:textId="67793DF4"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72456B6A" w14:textId="314AA90F"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6C36AB87" w14:textId="1844821D"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085F5B26" w14:textId="174047F6"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4D387315" w14:textId="18156F67" w:rsidR="00C20EBC" w:rsidRPr="00BA072D"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216.194</w:t>
            </w:r>
          </w:p>
        </w:tc>
      </w:tr>
      <w:tr w:rsidR="00C20EBC" w:rsidRPr="0075006D" w14:paraId="6DB5EB98" w14:textId="77777777" w:rsidTr="00BA072D">
        <w:trPr>
          <w:trHeight w:hRule="exact" w:val="271"/>
        </w:trPr>
        <w:tc>
          <w:tcPr>
            <w:tcW w:w="1542" w:type="pct"/>
            <w:tcBorders>
              <w:top w:val="nil"/>
              <w:left w:val="nil"/>
              <w:bottom w:val="nil"/>
              <w:right w:val="nil"/>
            </w:tcBorders>
            <w:shd w:val="clear" w:color="auto" w:fill="auto"/>
            <w:vAlign w:val="center"/>
          </w:tcPr>
          <w:p w14:paraId="6A526327" w14:textId="77777777" w:rsidR="00C20EBC" w:rsidRPr="0075006D" w:rsidRDefault="00C20EBC" w:rsidP="00C20EBC">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49" w:type="pct"/>
            <w:tcBorders>
              <w:top w:val="nil"/>
              <w:left w:val="nil"/>
              <w:bottom w:val="nil"/>
              <w:right w:val="nil"/>
            </w:tcBorders>
            <w:shd w:val="clear" w:color="auto" w:fill="auto"/>
            <w:vAlign w:val="bottom"/>
          </w:tcPr>
          <w:p w14:paraId="75B2BDC2" w14:textId="095F7D64" w:rsidR="00C20EBC" w:rsidRPr="005B49D7"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2.892 </w:t>
            </w:r>
          </w:p>
        </w:tc>
        <w:tc>
          <w:tcPr>
            <w:tcW w:w="589" w:type="pct"/>
            <w:tcBorders>
              <w:top w:val="nil"/>
              <w:left w:val="nil"/>
              <w:bottom w:val="nil"/>
              <w:right w:val="nil"/>
            </w:tcBorders>
            <w:shd w:val="clear" w:color="auto" w:fill="auto"/>
            <w:vAlign w:val="bottom"/>
          </w:tcPr>
          <w:p w14:paraId="6526BF93" w14:textId="2F5A16EF"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1A904D3C" w14:textId="2E2E8BBE"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2CEFC0AD" w14:textId="4AB3C559"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04BF8A70" w14:textId="6DA6D28D"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432E9925" w14:textId="33E868A7" w:rsidR="00C20EBC" w:rsidRPr="005B49D7"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2.892</w:t>
            </w:r>
          </w:p>
        </w:tc>
      </w:tr>
      <w:tr w:rsidR="00C20EBC" w:rsidRPr="0075006D" w14:paraId="4B21BE9F" w14:textId="77777777" w:rsidTr="00BA072D">
        <w:trPr>
          <w:trHeight w:hRule="exact" w:val="271"/>
        </w:trPr>
        <w:tc>
          <w:tcPr>
            <w:tcW w:w="1542" w:type="pct"/>
            <w:tcBorders>
              <w:top w:val="nil"/>
              <w:left w:val="nil"/>
              <w:bottom w:val="nil"/>
              <w:right w:val="nil"/>
            </w:tcBorders>
            <w:shd w:val="clear" w:color="auto" w:fill="auto"/>
            <w:vAlign w:val="center"/>
          </w:tcPr>
          <w:p w14:paraId="771C072C" w14:textId="77777777" w:rsidR="00C20EBC" w:rsidRPr="0075006D" w:rsidRDefault="00C20EBC" w:rsidP="00C20EBC">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49" w:type="pct"/>
            <w:tcBorders>
              <w:top w:val="nil"/>
              <w:left w:val="nil"/>
              <w:bottom w:val="nil"/>
              <w:right w:val="nil"/>
            </w:tcBorders>
            <w:shd w:val="clear" w:color="auto" w:fill="auto"/>
            <w:vAlign w:val="bottom"/>
          </w:tcPr>
          <w:p w14:paraId="094C24FD" w14:textId="2E4A0EDF" w:rsidR="00C20EBC" w:rsidRPr="00BA072D"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5.050.53</w:t>
            </w:r>
            <w:r w:rsidR="00880458">
              <w:rPr>
                <w:rFonts w:ascii="Calibri" w:eastAsia="Times New Roman" w:hAnsi="Calibri" w:cs="Calibri"/>
                <w:color w:val="000000" w:themeColor="text1"/>
                <w:sz w:val="18"/>
                <w:szCs w:val="18"/>
              </w:rPr>
              <w:t>8</w:t>
            </w:r>
            <w:r w:rsidRPr="00BA072D">
              <w:rPr>
                <w:rFonts w:ascii="Calibri" w:eastAsia="Times New Roman" w:hAnsi="Calibri" w:cs="Calibri"/>
                <w:color w:val="000000" w:themeColor="text1"/>
                <w:sz w:val="18"/>
                <w:szCs w:val="18"/>
              </w:rPr>
              <w:t xml:space="preserve"> </w:t>
            </w:r>
          </w:p>
        </w:tc>
        <w:tc>
          <w:tcPr>
            <w:tcW w:w="589" w:type="pct"/>
            <w:tcBorders>
              <w:top w:val="nil"/>
              <w:left w:val="nil"/>
              <w:bottom w:val="nil"/>
              <w:right w:val="nil"/>
            </w:tcBorders>
            <w:shd w:val="clear" w:color="auto" w:fill="auto"/>
            <w:vAlign w:val="bottom"/>
          </w:tcPr>
          <w:p w14:paraId="4933B715" w14:textId="05CBD03F"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60036ACE" w14:textId="7700B928"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7E255A4B" w14:textId="71CC1D2D"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7A05D9F1" w14:textId="3E884C0C"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4D86E591" w14:textId="4DD482C8" w:rsidR="00C20EBC" w:rsidRPr="00BA072D"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5.050.53</w:t>
            </w:r>
            <w:r w:rsidR="00880458">
              <w:rPr>
                <w:rFonts w:ascii="Calibri" w:eastAsia="Times New Roman" w:hAnsi="Calibri" w:cs="Calibri"/>
                <w:color w:val="000000" w:themeColor="text1"/>
                <w:sz w:val="18"/>
                <w:szCs w:val="18"/>
              </w:rPr>
              <w:t>8</w:t>
            </w:r>
          </w:p>
        </w:tc>
      </w:tr>
      <w:tr w:rsidR="00C20EBC" w:rsidRPr="0075006D" w14:paraId="04066102" w14:textId="77777777" w:rsidTr="00BA072D">
        <w:trPr>
          <w:trHeight w:hRule="exact" w:val="271"/>
        </w:trPr>
        <w:tc>
          <w:tcPr>
            <w:tcW w:w="1542" w:type="pct"/>
            <w:tcBorders>
              <w:top w:val="nil"/>
              <w:left w:val="nil"/>
              <w:bottom w:val="nil"/>
              <w:right w:val="nil"/>
            </w:tcBorders>
            <w:shd w:val="clear" w:color="auto" w:fill="auto"/>
            <w:vAlign w:val="bottom"/>
          </w:tcPr>
          <w:p w14:paraId="689AB685" w14:textId="77777777" w:rsidR="00C20EBC" w:rsidRPr="0075006D" w:rsidRDefault="00C20EBC" w:rsidP="00C20EBC">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49" w:type="pct"/>
            <w:tcBorders>
              <w:top w:val="nil"/>
              <w:left w:val="nil"/>
              <w:bottom w:val="nil"/>
              <w:right w:val="nil"/>
            </w:tcBorders>
            <w:shd w:val="clear" w:color="auto" w:fill="auto"/>
            <w:vAlign w:val="bottom"/>
          </w:tcPr>
          <w:p w14:paraId="12590794" w14:textId="075E84E5" w:rsidR="00C20EBC" w:rsidRPr="00BA072D"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48.283 </w:t>
            </w:r>
          </w:p>
        </w:tc>
        <w:tc>
          <w:tcPr>
            <w:tcW w:w="589" w:type="pct"/>
            <w:tcBorders>
              <w:top w:val="nil"/>
              <w:left w:val="nil"/>
              <w:bottom w:val="nil"/>
              <w:right w:val="nil"/>
            </w:tcBorders>
            <w:shd w:val="clear" w:color="auto" w:fill="auto"/>
            <w:vAlign w:val="bottom"/>
          </w:tcPr>
          <w:p w14:paraId="7C846485" w14:textId="501CFF69"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7E114583" w14:textId="037F3E28"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77A4B4E3" w14:textId="4380444C"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04BC63E0" w14:textId="2AC8E131"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4A504225" w14:textId="7773D683" w:rsidR="00C20EBC" w:rsidRPr="00BA072D"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48.283</w:t>
            </w:r>
          </w:p>
        </w:tc>
      </w:tr>
      <w:tr w:rsidR="00C20EBC" w:rsidRPr="0075006D" w14:paraId="5ED2160E" w14:textId="77777777" w:rsidTr="00BA072D">
        <w:trPr>
          <w:trHeight w:hRule="exact" w:val="271"/>
        </w:trPr>
        <w:tc>
          <w:tcPr>
            <w:tcW w:w="1542" w:type="pct"/>
            <w:tcBorders>
              <w:top w:val="nil"/>
              <w:left w:val="nil"/>
              <w:bottom w:val="nil"/>
              <w:right w:val="nil"/>
            </w:tcBorders>
            <w:shd w:val="clear" w:color="auto" w:fill="auto"/>
            <w:vAlign w:val="bottom"/>
          </w:tcPr>
          <w:p w14:paraId="03C43BDC" w14:textId="77777777" w:rsidR="00C20EBC" w:rsidRPr="0075006D" w:rsidRDefault="00C20EBC" w:rsidP="00C20EBC">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9" w:type="pct"/>
            <w:tcBorders>
              <w:top w:val="nil"/>
              <w:left w:val="nil"/>
              <w:bottom w:val="nil"/>
              <w:right w:val="nil"/>
            </w:tcBorders>
            <w:shd w:val="clear" w:color="auto" w:fill="auto"/>
            <w:vAlign w:val="bottom"/>
          </w:tcPr>
          <w:p w14:paraId="1A3907E5" w14:textId="31F944E5" w:rsidR="00C20EBC" w:rsidRPr="005B49D7"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11.891 </w:t>
            </w:r>
          </w:p>
        </w:tc>
        <w:tc>
          <w:tcPr>
            <w:tcW w:w="589" w:type="pct"/>
            <w:tcBorders>
              <w:top w:val="nil"/>
              <w:left w:val="nil"/>
              <w:bottom w:val="nil"/>
              <w:right w:val="nil"/>
            </w:tcBorders>
            <w:shd w:val="clear" w:color="auto" w:fill="auto"/>
            <w:vAlign w:val="bottom"/>
          </w:tcPr>
          <w:p w14:paraId="18F08CAC" w14:textId="42D4CED9"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20.000 </w:t>
            </w:r>
          </w:p>
        </w:tc>
        <w:tc>
          <w:tcPr>
            <w:tcW w:w="568" w:type="pct"/>
            <w:tcBorders>
              <w:top w:val="nil"/>
              <w:left w:val="nil"/>
              <w:bottom w:val="nil"/>
              <w:right w:val="nil"/>
            </w:tcBorders>
            <w:shd w:val="clear" w:color="auto" w:fill="auto"/>
            <w:vAlign w:val="bottom"/>
          </w:tcPr>
          <w:p w14:paraId="5F5169F7" w14:textId="79102382"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41.625 </w:t>
            </w:r>
          </w:p>
        </w:tc>
        <w:tc>
          <w:tcPr>
            <w:tcW w:w="566" w:type="pct"/>
            <w:tcBorders>
              <w:top w:val="nil"/>
              <w:left w:val="nil"/>
              <w:bottom w:val="nil"/>
              <w:right w:val="nil"/>
            </w:tcBorders>
            <w:shd w:val="clear" w:color="auto" w:fill="auto"/>
            <w:vAlign w:val="bottom"/>
          </w:tcPr>
          <w:p w14:paraId="515B0D82" w14:textId="7B2F39C5"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134.275 </w:t>
            </w:r>
          </w:p>
        </w:tc>
        <w:tc>
          <w:tcPr>
            <w:tcW w:w="639" w:type="pct"/>
            <w:tcBorders>
              <w:top w:val="nil"/>
              <w:left w:val="nil"/>
              <w:bottom w:val="nil"/>
              <w:right w:val="nil"/>
            </w:tcBorders>
            <w:shd w:val="clear" w:color="auto" w:fill="auto"/>
            <w:vAlign w:val="bottom"/>
          </w:tcPr>
          <w:p w14:paraId="2D2219D5" w14:textId="5DC82B08"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86.168 </w:t>
            </w:r>
          </w:p>
        </w:tc>
        <w:tc>
          <w:tcPr>
            <w:tcW w:w="547" w:type="pct"/>
            <w:tcBorders>
              <w:top w:val="nil"/>
              <w:left w:val="nil"/>
              <w:bottom w:val="nil"/>
              <w:right w:val="nil"/>
            </w:tcBorders>
            <w:shd w:val="clear" w:color="auto" w:fill="auto"/>
            <w:vAlign w:val="bottom"/>
          </w:tcPr>
          <w:p w14:paraId="1045BF8C" w14:textId="6327C478" w:rsidR="00C20EBC" w:rsidRPr="005B49D7"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293.959</w:t>
            </w:r>
          </w:p>
        </w:tc>
      </w:tr>
      <w:tr w:rsidR="00C20EBC" w:rsidRPr="0075006D" w14:paraId="45236941" w14:textId="77777777" w:rsidTr="00BA072D">
        <w:trPr>
          <w:trHeight w:hRule="exact" w:val="271"/>
        </w:trPr>
        <w:tc>
          <w:tcPr>
            <w:tcW w:w="1542" w:type="pct"/>
            <w:tcBorders>
              <w:top w:val="nil"/>
              <w:left w:val="nil"/>
              <w:bottom w:val="nil"/>
              <w:right w:val="nil"/>
            </w:tcBorders>
            <w:shd w:val="clear" w:color="auto" w:fill="auto"/>
            <w:vAlign w:val="bottom"/>
          </w:tcPr>
          <w:p w14:paraId="3CA4F9C4" w14:textId="77777777" w:rsidR="00C20EBC" w:rsidRPr="0075006D" w:rsidRDefault="00C20EBC" w:rsidP="00C20EBC">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9" w:type="pct"/>
            <w:tcBorders>
              <w:top w:val="nil"/>
              <w:left w:val="nil"/>
              <w:bottom w:val="nil"/>
              <w:right w:val="nil"/>
            </w:tcBorders>
            <w:shd w:val="clear" w:color="auto" w:fill="auto"/>
            <w:vAlign w:val="bottom"/>
          </w:tcPr>
          <w:p w14:paraId="200EB683" w14:textId="07A92563" w:rsidR="00C20EBC" w:rsidRPr="005B49D7"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136 </w:t>
            </w:r>
          </w:p>
        </w:tc>
        <w:tc>
          <w:tcPr>
            <w:tcW w:w="589" w:type="pct"/>
            <w:tcBorders>
              <w:top w:val="nil"/>
              <w:left w:val="nil"/>
              <w:bottom w:val="nil"/>
              <w:right w:val="nil"/>
            </w:tcBorders>
            <w:shd w:val="clear" w:color="auto" w:fill="auto"/>
            <w:vAlign w:val="bottom"/>
          </w:tcPr>
          <w:p w14:paraId="6F7C7F0D" w14:textId="7F0BE8C1"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604 </w:t>
            </w:r>
          </w:p>
        </w:tc>
        <w:tc>
          <w:tcPr>
            <w:tcW w:w="568" w:type="pct"/>
            <w:tcBorders>
              <w:top w:val="nil"/>
              <w:left w:val="nil"/>
              <w:bottom w:val="nil"/>
              <w:right w:val="nil"/>
            </w:tcBorders>
            <w:shd w:val="clear" w:color="auto" w:fill="auto"/>
            <w:vAlign w:val="bottom"/>
          </w:tcPr>
          <w:p w14:paraId="16231029" w14:textId="06ED313F"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2.812 </w:t>
            </w:r>
          </w:p>
        </w:tc>
        <w:tc>
          <w:tcPr>
            <w:tcW w:w="566" w:type="pct"/>
            <w:tcBorders>
              <w:top w:val="nil"/>
              <w:left w:val="nil"/>
              <w:bottom w:val="nil"/>
              <w:right w:val="nil"/>
            </w:tcBorders>
            <w:shd w:val="clear" w:color="auto" w:fill="auto"/>
            <w:vAlign w:val="bottom"/>
          </w:tcPr>
          <w:p w14:paraId="5A2FA0E0" w14:textId="5486FE8D"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5.231 </w:t>
            </w:r>
          </w:p>
        </w:tc>
        <w:tc>
          <w:tcPr>
            <w:tcW w:w="639" w:type="pct"/>
            <w:tcBorders>
              <w:top w:val="nil"/>
              <w:left w:val="nil"/>
              <w:bottom w:val="nil"/>
              <w:right w:val="nil"/>
            </w:tcBorders>
            <w:shd w:val="clear" w:color="auto" w:fill="auto"/>
            <w:vAlign w:val="bottom"/>
          </w:tcPr>
          <w:p w14:paraId="703BA31D" w14:textId="59E037B2" w:rsidR="00C20EBC" w:rsidRPr="005B49D7"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1.148 </w:t>
            </w:r>
          </w:p>
        </w:tc>
        <w:tc>
          <w:tcPr>
            <w:tcW w:w="547" w:type="pct"/>
            <w:tcBorders>
              <w:top w:val="nil"/>
              <w:left w:val="nil"/>
              <w:bottom w:val="nil"/>
              <w:right w:val="nil"/>
            </w:tcBorders>
            <w:shd w:val="clear" w:color="auto" w:fill="auto"/>
            <w:vAlign w:val="bottom"/>
          </w:tcPr>
          <w:p w14:paraId="3AED8566" w14:textId="09C584A7" w:rsidR="00C20EBC" w:rsidRPr="005B49D7"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9.931</w:t>
            </w:r>
          </w:p>
        </w:tc>
      </w:tr>
      <w:tr w:rsidR="00C20EBC" w:rsidRPr="0075006D" w14:paraId="1D9BAB10" w14:textId="77777777" w:rsidTr="00BA072D">
        <w:trPr>
          <w:trHeight w:hRule="exact" w:val="271"/>
        </w:trPr>
        <w:tc>
          <w:tcPr>
            <w:tcW w:w="1542" w:type="pct"/>
            <w:tcBorders>
              <w:top w:val="nil"/>
              <w:left w:val="nil"/>
              <w:bottom w:val="nil"/>
              <w:right w:val="nil"/>
            </w:tcBorders>
            <w:shd w:val="clear" w:color="auto" w:fill="auto"/>
            <w:vAlign w:val="bottom"/>
          </w:tcPr>
          <w:p w14:paraId="7A89BC39" w14:textId="77777777" w:rsidR="00C20EBC" w:rsidRPr="0075006D" w:rsidRDefault="00C20EBC" w:rsidP="00C20EBC">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49" w:type="pct"/>
            <w:tcBorders>
              <w:top w:val="nil"/>
              <w:left w:val="nil"/>
              <w:bottom w:val="nil"/>
              <w:right w:val="nil"/>
            </w:tcBorders>
            <w:shd w:val="clear" w:color="auto" w:fill="auto"/>
            <w:vAlign w:val="bottom"/>
          </w:tcPr>
          <w:p w14:paraId="1106E034" w14:textId="797EBE1A" w:rsidR="00C20EBC" w:rsidRPr="00BA072D"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93 </w:t>
            </w:r>
          </w:p>
        </w:tc>
        <w:tc>
          <w:tcPr>
            <w:tcW w:w="589" w:type="pct"/>
            <w:tcBorders>
              <w:top w:val="nil"/>
              <w:left w:val="nil"/>
              <w:bottom w:val="nil"/>
              <w:right w:val="nil"/>
            </w:tcBorders>
            <w:shd w:val="clear" w:color="auto" w:fill="auto"/>
            <w:vAlign w:val="bottom"/>
          </w:tcPr>
          <w:p w14:paraId="4FD3EA5B" w14:textId="0E4FD792"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0FD27922" w14:textId="280DB3B6"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187DB930" w14:textId="30B42562"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639" w:type="pct"/>
            <w:tcBorders>
              <w:top w:val="nil"/>
              <w:left w:val="nil"/>
              <w:bottom w:val="nil"/>
              <w:right w:val="nil"/>
            </w:tcBorders>
            <w:shd w:val="clear" w:color="auto" w:fill="auto"/>
            <w:vAlign w:val="bottom"/>
          </w:tcPr>
          <w:p w14:paraId="2A3623E1" w14:textId="0A0AF965" w:rsidR="00C20EBC" w:rsidRPr="00BA072D" w:rsidRDefault="00C20EBC">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 xml:space="preserve"> - </w:t>
            </w:r>
          </w:p>
        </w:tc>
        <w:tc>
          <w:tcPr>
            <w:tcW w:w="547" w:type="pct"/>
            <w:tcBorders>
              <w:top w:val="nil"/>
              <w:left w:val="nil"/>
              <w:bottom w:val="nil"/>
              <w:right w:val="nil"/>
            </w:tcBorders>
            <w:shd w:val="clear" w:color="auto" w:fill="auto"/>
            <w:vAlign w:val="bottom"/>
          </w:tcPr>
          <w:p w14:paraId="7A0B467A" w14:textId="620E5488" w:rsidR="00C20EBC" w:rsidRPr="00BA072D" w:rsidRDefault="00C20EBC" w:rsidP="00BA072D">
            <w:pPr>
              <w:jc w:val="right"/>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93</w:t>
            </w:r>
          </w:p>
        </w:tc>
      </w:tr>
      <w:tr w:rsidR="00C20EBC" w:rsidRPr="0075006D" w14:paraId="3B96FEA9" w14:textId="77777777" w:rsidTr="00BA072D">
        <w:trPr>
          <w:trHeight w:hRule="exact" w:val="271"/>
        </w:trPr>
        <w:tc>
          <w:tcPr>
            <w:tcW w:w="1542" w:type="pct"/>
            <w:tcBorders>
              <w:top w:val="nil"/>
              <w:left w:val="nil"/>
              <w:bottom w:val="nil"/>
              <w:right w:val="nil"/>
            </w:tcBorders>
            <w:shd w:val="clear" w:color="auto" w:fill="auto"/>
            <w:vAlign w:val="center"/>
          </w:tcPr>
          <w:p w14:paraId="77FE3849" w14:textId="77777777" w:rsidR="00C20EBC" w:rsidRPr="0075006D" w:rsidRDefault="00C20EBC" w:rsidP="00C20EBC">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9" w:type="pct"/>
            <w:tcBorders>
              <w:top w:val="single" w:sz="8" w:space="0" w:color="auto"/>
              <w:left w:val="nil"/>
              <w:bottom w:val="single" w:sz="8" w:space="0" w:color="auto"/>
              <w:right w:val="nil"/>
            </w:tcBorders>
            <w:shd w:val="clear" w:color="auto" w:fill="auto"/>
            <w:vAlign w:val="bottom"/>
          </w:tcPr>
          <w:p w14:paraId="6EC2408D" w14:textId="110AA8FA" w:rsidR="00C20EBC" w:rsidRPr="005B49D7" w:rsidRDefault="00C20EBC" w:rsidP="00BA072D">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5.494.65</w:t>
            </w:r>
            <w:r w:rsidR="00880458">
              <w:rPr>
                <w:rFonts w:ascii="Calibri" w:eastAsia="Times New Roman" w:hAnsi="Calibri" w:cs="Calibri"/>
                <w:b/>
                <w:bCs/>
                <w:color w:val="000000" w:themeColor="text1"/>
                <w:sz w:val="18"/>
                <w:szCs w:val="18"/>
              </w:rPr>
              <w:t>9</w:t>
            </w:r>
          </w:p>
        </w:tc>
        <w:tc>
          <w:tcPr>
            <w:tcW w:w="589" w:type="pct"/>
            <w:tcBorders>
              <w:top w:val="single" w:sz="8" w:space="0" w:color="auto"/>
              <w:left w:val="nil"/>
              <w:bottom w:val="single" w:sz="8" w:space="0" w:color="auto"/>
              <w:right w:val="nil"/>
            </w:tcBorders>
            <w:shd w:val="clear" w:color="auto" w:fill="auto"/>
            <w:vAlign w:val="bottom"/>
          </w:tcPr>
          <w:p w14:paraId="2D336120" w14:textId="1F2FB378" w:rsidR="00C20EBC" w:rsidRPr="00BA072D" w:rsidRDefault="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20.604</w:t>
            </w:r>
          </w:p>
        </w:tc>
        <w:tc>
          <w:tcPr>
            <w:tcW w:w="568" w:type="pct"/>
            <w:tcBorders>
              <w:top w:val="single" w:sz="8" w:space="0" w:color="auto"/>
              <w:left w:val="nil"/>
              <w:bottom w:val="single" w:sz="8" w:space="0" w:color="auto"/>
              <w:right w:val="nil"/>
            </w:tcBorders>
            <w:shd w:val="clear" w:color="auto" w:fill="auto"/>
            <w:vAlign w:val="bottom"/>
          </w:tcPr>
          <w:p w14:paraId="2721E4DD" w14:textId="0404C296" w:rsidR="00C20EBC" w:rsidRPr="00BA072D" w:rsidRDefault="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44.437</w:t>
            </w:r>
          </w:p>
        </w:tc>
        <w:tc>
          <w:tcPr>
            <w:tcW w:w="566" w:type="pct"/>
            <w:tcBorders>
              <w:top w:val="single" w:sz="8" w:space="0" w:color="auto"/>
              <w:left w:val="nil"/>
              <w:bottom w:val="single" w:sz="8" w:space="0" w:color="auto"/>
              <w:right w:val="nil"/>
            </w:tcBorders>
            <w:shd w:val="clear" w:color="auto" w:fill="auto"/>
            <w:vAlign w:val="bottom"/>
          </w:tcPr>
          <w:p w14:paraId="5A55BCC3" w14:textId="45A9AC9D" w:rsidR="00C20EBC" w:rsidRPr="00BA072D" w:rsidRDefault="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139.506</w:t>
            </w:r>
          </w:p>
        </w:tc>
        <w:tc>
          <w:tcPr>
            <w:tcW w:w="639" w:type="pct"/>
            <w:tcBorders>
              <w:top w:val="single" w:sz="8" w:space="0" w:color="auto"/>
              <w:left w:val="nil"/>
              <w:bottom w:val="single" w:sz="8" w:space="0" w:color="auto"/>
              <w:right w:val="nil"/>
            </w:tcBorders>
            <w:shd w:val="clear" w:color="auto" w:fill="auto"/>
            <w:vAlign w:val="bottom"/>
          </w:tcPr>
          <w:p w14:paraId="263773CF" w14:textId="194FDEC0" w:rsidR="00C20EBC" w:rsidRPr="00BA072D" w:rsidRDefault="00C20EBC">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87.316</w:t>
            </w:r>
          </w:p>
        </w:tc>
        <w:tc>
          <w:tcPr>
            <w:tcW w:w="547" w:type="pct"/>
            <w:tcBorders>
              <w:top w:val="single" w:sz="8" w:space="0" w:color="auto"/>
              <w:left w:val="nil"/>
              <w:bottom w:val="single" w:sz="8" w:space="0" w:color="auto"/>
              <w:right w:val="nil"/>
            </w:tcBorders>
            <w:shd w:val="clear" w:color="auto" w:fill="auto"/>
            <w:vAlign w:val="bottom"/>
          </w:tcPr>
          <w:p w14:paraId="3862A66A" w14:textId="55BC12A2" w:rsidR="00C20EBC" w:rsidRPr="005B49D7" w:rsidRDefault="00C20EBC" w:rsidP="00BA072D">
            <w:pPr>
              <w:jc w:val="right"/>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5.786.52</w:t>
            </w:r>
            <w:r w:rsidR="00880458">
              <w:rPr>
                <w:rFonts w:ascii="Calibri" w:eastAsia="Times New Roman" w:hAnsi="Calibri" w:cs="Calibri"/>
                <w:b/>
                <w:bCs/>
                <w:color w:val="000000" w:themeColor="text1"/>
                <w:sz w:val="18"/>
                <w:szCs w:val="18"/>
              </w:rPr>
              <w:t>2</w:t>
            </w:r>
          </w:p>
        </w:tc>
      </w:tr>
    </w:tbl>
    <w:p w14:paraId="2AB45E2E" w14:textId="77777777" w:rsidR="009F1DDF" w:rsidRPr="0075006D" w:rsidRDefault="009F1DDF" w:rsidP="009F1DDF">
      <w:pPr>
        <w:jc w:val="both"/>
        <w:rPr>
          <w:rFonts w:ascii="Calibri" w:eastAsia="Times New Roman" w:hAnsi="Calibri" w:cs="Arial"/>
          <w:color w:val="000000" w:themeColor="text1"/>
          <w:sz w:val="14"/>
          <w:szCs w:val="20"/>
        </w:rPr>
      </w:pPr>
    </w:p>
    <w:p w14:paraId="648DDACF" w14:textId="77777777" w:rsidR="009F1DDF" w:rsidRPr="0075006D" w:rsidRDefault="009F1DDF" w:rsidP="009F1DDF">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Stavke s neodređenim dospijećem iskazane su u razdoblju preko 3 godine.</w:t>
      </w:r>
    </w:p>
    <w:p w14:paraId="311017B5" w14:textId="77777777" w:rsidR="009F1DDF" w:rsidRPr="0075006D" w:rsidRDefault="009F1DDF" w:rsidP="009F1DDF">
      <w:pPr>
        <w:jc w:val="both"/>
        <w:rPr>
          <w:rFonts w:ascii="Calibri" w:eastAsia="Times New Roman" w:hAnsi="Calibri" w:cs="Arial"/>
          <w:bCs/>
          <w:color w:val="000000" w:themeColor="text1"/>
          <w:sz w:val="6"/>
          <w:szCs w:val="20"/>
        </w:rPr>
      </w:pPr>
    </w:p>
    <w:p w14:paraId="516A52CB" w14:textId="1A750F57" w:rsidR="009F1DDF" w:rsidRPr="00076B27" w:rsidRDefault="009F1DDF" w:rsidP="009F1DDF">
      <w:pPr>
        <w:keepNext/>
        <w:ind w:right="-1"/>
        <w:jc w:val="both"/>
        <w:rPr>
          <w:rFonts w:ascii="Arial" w:eastAsia="Times New Roman" w:hAnsi="Arial" w:cs="Times New Roman"/>
          <w:b/>
          <w:bCs/>
          <w:color w:val="000000" w:themeColor="text1"/>
          <w:sz w:val="19"/>
          <w:szCs w:val="20"/>
        </w:rPr>
      </w:pPr>
      <w:r w:rsidRPr="00076B27">
        <w:rPr>
          <w:rFonts w:ascii="Calibri" w:eastAsia="Times New Roman" w:hAnsi="Calibri" w:cs="Times New Roman"/>
          <w:bCs/>
          <w:i/>
          <w:color w:val="000000" w:themeColor="text1"/>
          <w:sz w:val="20"/>
          <w:szCs w:val="20"/>
        </w:rPr>
        <w:t>*</w:t>
      </w:r>
      <w:r w:rsidRPr="00076B27">
        <w:rPr>
          <w:rFonts w:ascii="Arial" w:eastAsia="Times New Roman" w:hAnsi="Arial" w:cs="Times New Roman"/>
          <w:b/>
          <w:bCs/>
          <w:color w:val="000000" w:themeColor="text1"/>
          <w:sz w:val="19"/>
          <w:szCs w:val="20"/>
        </w:rPr>
        <w:t xml:space="preserve"> </w:t>
      </w:r>
      <w:r w:rsidRPr="00076B27">
        <w:rPr>
          <w:rFonts w:ascii="Calibri" w:eastAsia="Times New Roman" w:hAnsi="Calibri" w:cs="Times New Roman"/>
          <w:bCs/>
          <w:i/>
          <w:color w:val="000000" w:themeColor="text1"/>
          <w:sz w:val="20"/>
          <w:szCs w:val="20"/>
        </w:rPr>
        <w:t xml:space="preserve">Potraživanje u iznosu od </w:t>
      </w:r>
      <w:r w:rsidR="00C20EBC" w:rsidRPr="00BA072D">
        <w:rPr>
          <w:rFonts w:ascii="Calibri" w:eastAsia="Times New Roman" w:hAnsi="Calibri" w:cs="Times New Roman"/>
          <w:bCs/>
          <w:i/>
          <w:color w:val="000000" w:themeColor="text1"/>
          <w:sz w:val="20"/>
          <w:szCs w:val="20"/>
        </w:rPr>
        <w:t>44.26</w:t>
      </w:r>
      <w:r w:rsidR="00C20EBC" w:rsidRPr="00C20EBC">
        <w:rPr>
          <w:rFonts w:ascii="Calibri" w:eastAsia="Times New Roman" w:hAnsi="Calibri" w:cs="Times New Roman"/>
          <w:bCs/>
          <w:i/>
          <w:color w:val="000000" w:themeColor="text1"/>
          <w:sz w:val="20"/>
          <w:szCs w:val="20"/>
        </w:rPr>
        <w:t>3</w:t>
      </w:r>
      <w:r w:rsidR="00C20EBC">
        <w:rPr>
          <w:rFonts w:ascii="Calibri" w:eastAsia="Times New Roman" w:hAnsi="Calibri" w:cs="Times New Roman"/>
          <w:bCs/>
          <w:i/>
          <w:color w:val="000000" w:themeColor="text1"/>
          <w:sz w:val="20"/>
          <w:szCs w:val="20"/>
        </w:rPr>
        <w:t xml:space="preserve"> </w:t>
      </w:r>
      <w:r w:rsidRPr="00076B27">
        <w:rPr>
          <w:rFonts w:ascii="Calibri" w:eastAsia="Times New Roman" w:hAnsi="Calibri" w:cs="Times New Roman"/>
          <w:bCs/>
          <w:i/>
          <w:color w:val="000000" w:themeColor="text1"/>
          <w:sz w:val="20"/>
          <w:szCs w:val="20"/>
        </w:rPr>
        <w:t xml:space="preserve">tisuća kuna odnosi se na obrnute repo poslove. </w:t>
      </w:r>
    </w:p>
    <w:p w14:paraId="76F71FFE" w14:textId="77777777" w:rsidR="00037BB5" w:rsidRPr="0075006D" w:rsidRDefault="009F1DDF" w:rsidP="009F1DDF">
      <w:pPr>
        <w:tabs>
          <w:tab w:val="left" w:pos="-720"/>
        </w:tabs>
        <w:suppressAutoHyphens/>
        <w:jc w:val="both"/>
        <w:rPr>
          <w:rFonts w:ascii="Calibri" w:eastAsia="Times New Roman" w:hAnsi="Calibri" w:cs="Times New Roman"/>
          <w:bCs/>
          <w:i/>
          <w:color w:val="000000" w:themeColor="text1"/>
          <w:sz w:val="20"/>
          <w:szCs w:val="20"/>
        </w:rPr>
        <w:sectPr w:rsidR="00037BB5" w:rsidRPr="0075006D" w:rsidSect="00DF73D1">
          <w:pgSz w:w="11906" w:h="16838"/>
          <w:pgMar w:top="1417" w:right="1417" w:bottom="1417" w:left="1417" w:header="708" w:footer="708" w:gutter="0"/>
          <w:cols w:space="708"/>
          <w:docGrid w:linePitch="360"/>
        </w:sectPr>
      </w:pPr>
      <w:r w:rsidRPr="00817C50">
        <w:rPr>
          <w:rFonts w:ascii="Calibri" w:eastAsia="Calibri" w:hAnsi="Calibri" w:cs="Times New Roman"/>
          <w:bCs/>
          <w:i/>
          <w:color w:val="000000" w:themeColor="text1"/>
          <w:sz w:val="20"/>
          <w:szCs w:val="20"/>
        </w:rPr>
        <w:t xml:space="preserve">** </w:t>
      </w:r>
      <w:r w:rsidRPr="00817C50">
        <w:rPr>
          <w:rFonts w:ascii="Calibri" w:eastAsia="Times New Roman" w:hAnsi="Calibri" w:cs="Times New Roman"/>
          <w:bCs/>
          <w:i/>
          <w:color w:val="000000" w:themeColor="text1"/>
          <w:sz w:val="20"/>
          <w:szCs w:val="20"/>
        </w:rPr>
        <w:t>Obračunata nedospjela kamata po kreditima raspoređena je u kategoriji od 1 do 3 mjeseca.</w:t>
      </w:r>
      <w:r w:rsidRPr="0075006D">
        <w:rPr>
          <w:rFonts w:ascii="Calibri" w:eastAsia="Times New Roman" w:hAnsi="Calibri" w:cs="Times New Roman"/>
          <w:bCs/>
          <w:i/>
          <w:color w:val="000000" w:themeColor="text1"/>
          <w:sz w:val="20"/>
          <w:szCs w:val="20"/>
        </w:rPr>
        <w:t xml:space="preserve"> </w:t>
      </w:r>
    </w:p>
    <w:p w14:paraId="019342D9" w14:textId="77777777" w:rsidR="009F1DDF" w:rsidRPr="0075006D" w:rsidRDefault="009F1DDF" w:rsidP="009F1DDF">
      <w:pPr>
        <w:jc w:val="both"/>
        <w:rPr>
          <w:rFonts w:ascii="Calibri" w:eastAsia="Times New Roman" w:hAnsi="Calibri" w:cs="Arial"/>
          <w:b/>
          <w:color w:val="000000" w:themeColor="text1"/>
          <w:sz w:val="16"/>
          <w:szCs w:val="20"/>
        </w:rPr>
      </w:pPr>
    </w:p>
    <w:p w14:paraId="09781DC8" w14:textId="77777777"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01B35CE" w14:textId="77777777" w:rsidR="009F1DDF" w:rsidRPr="0075006D" w:rsidRDefault="009F1DDF" w:rsidP="009F1DDF">
      <w:pPr>
        <w:jc w:val="both"/>
        <w:rPr>
          <w:rFonts w:ascii="Calibri" w:eastAsia="Times New Roman" w:hAnsi="Calibri" w:cs="Arial"/>
          <w:b/>
          <w:color w:val="000000" w:themeColor="text1"/>
          <w:sz w:val="16"/>
          <w:szCs w:val="20"/>
        </w:rPr>
      </w:pPr>
    </w:p>
    <w:p w14:paraId="0EEC155D" w14:textId="77777777"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14:paraId="11FC53C6" w14:textId="77777777" w:rsidR="009F1DDF" w:rsidRPr="0075006D" w:rsidRDefault="009F1DDF" w:rsidP="009F1DDF">
      <w:pPr>
        <w:tabs>
          <w:tab w:val="left" w:pos="-720"/>
        </w:tabs>
        <w:suppressAutoHyphens/>
        <w:jc w:val="both"/>
        <w:rPr>
          <w:rFonts w:ascii="Calibri" w:eastAsia="Times New Roman" w:hAnsi="Calibri" w:cs="Arial"/>
          <w:color w:val="000000" w:themeColor="text1"/>
          <w:sz w:val="16"/>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037BB5" w:rsidRPr="0075006D" w14:paraId="49AEC7CD" w14:textId="77777777" w:rsidTr="00303EBC">
        <w:trPr>
          <w:trHeight w:val="463"/>
        </w:trPr>
        <w:tc>
          <w:tcPr>
            <w:tcW w:w="1522" w:type="pct"/>
          </w:tcPr>
          <w:p w14:paraId="1826953E" w14:textId="77777777" w:rsidR="00037BB5" w:rsidRPr="0075006D" w:rsidRDefault="00037BB5" w:rsidP="00037BB5">
            <w:pPr>
              <w:tabs>
                <w:tab w:val="right" w:pos="1202"/>
              </w:tabs>
              <w:spacing w:line="24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14:paraId="1B383BD9" w14:textId="77777777" w:rsidR="00037BB5" w:rsidRPr="0075006D" w:rsidRDefault="00037BB5" w:rsidP="00037BB5">
            <w:pPr>
              <w:tabs>
                <w:tab w:val="right" w:pos="1202"/>
              </w:tabs>
              <w:spacing w:line="24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prosinca 2019.  </w:t>
            </w:r>
          </w:p>
        </w:tc>
        <w:tc>
          <w:tcPr>
            <w:tcW w:w="552" w:type="pct"/>
          </w:tcPr>
          <w:p w14:paraId="575CC2E1"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92" w:type="pct"/>
          </w:tcPr>
          <w:p w14:paraId="1CAD23C8"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72" w:type="pct"/>
          </w:tcPr>
          <w:p w14:paraId="394274AA"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70" w:type="pct"/>
          </w:tcPr>
          <w:p w14:paraId="458282C3"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42" w:type="pct"/>
          </w:tcPr>
          <w:p w14:paraId="3ADF46FC"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50" w:type="pct"/>
          </w:tcPr>
          <w:p w14:paraId="22B30AB7"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037BB5" w:rsidRPr="0075006D" w14:paraId="3E1492BE" w14:textId="77777777" w:rsidTr="00303EBC">
        <w:trPr>
          <w:trHeight w:val="152"/>
        </w:trPr>
        <w:tc>
          <w:tcPr>
            <w:tcW w:w="1522" w:type="pct"/>
          </w:tcPr>
          <w:p w14:paraId="5133DB96" w14:textId="77777777" w:rsidR="00037BB5" w:rsidRPr="0075006D" w:rsidRDefault="00037BB5" w:rsidP="00037BB5">
            <w:pPr>
              <w:tabs>
                <w:tab w:val="left" w:pos="-720"/>
              </w:tabs>
              <w:suppressAutoHyphens/>
              <w:spacing w:line="240" w:lineRule="exact"/>
              <w:jc w:val="center"/>
              <w:rPr>
                <w:rFonts w:ascii="Calibri" w:eastAsia="Times New Roman" w:hAnsi="Calibri" w:cs="Arial"/>
                <w:b/>
                <w:color w:val="000000" w:themeColor="text1"/>
                <w:spacing w:val="-2"/>
                <w:sz w:val="18"/>
                <w:szCs w:val="18"/>
              </w:rPr>
            </w:pPr>
          </w:p>
        </w:tc>
        <w:tc>
          <w:tcPr>
            <w:tcW w:w="552" w:type="pct"/>
            <w:vAlign w:val="bottom"/>
          </w:tcPr>
          <w:p w14:paraId="4D7BFAB5"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92" w:type="pct"/>
            <w:vAlign w:val="bottom"/>
          </w:tcPr>
          <w:p w14:paraId="284DDD34"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72" w:type="pct"/>
            <w:vAlign w:val="bottom"/>
          </w:tcPr>
          <w:p w14:paraId="4E2BD980"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70" w:type="pct"/>
            <w:vAlign w:val="bottom"/>
          </w:tcPr>
          <w:p w14:paraId="0343D387"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42" w:type="pct"/>
            <w:vAlign w:val="bottom"/>
          </w:tcPr>
          <w:p w14:paraId="5C169538"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50" w:type="pct"/>
            <w:vAlign w:val="bottom"/>
          </w:tcPr>
          <w:p w14:paraId="69676181" w14:textId="77777777"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037BB5" w:rsidRPr="0075006D" w14:paraId="105334DF" w14:textId="77777777" w:rsidTr="00303EBC">
        <w:trPr>
          <w:trHeight w:val="145"/>
        </w:trPr>
        <w:tc>
          <w:tcPr>
            <w:tcW w:w="1522" w:type="pct"/>
          </w:tcPr>
          <w:p w14:paraId="364E46AF"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52" w:type="pct"/>
            <w:vAlign w:val="bottom"/>
          </w:tcPr>
          <w:p w14:paraId="73FA823C"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92" w:type="pct"/>
            <w:vAlign w:val="bottom"/>
          </w:tcPr>
          <w:p w14:paraId="6C632FC1"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72" w:type="pct"/>
            <w:vAlign w:val="bottom"/>
          </w:tcPr>
          <w:p w14:paraId="342BF7F9"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70" w:type="pct"/>
            <w:vAlign w:val="bottom"/>
          </w:tcPr>
          <w:p w14:paraId="15D4E4D9"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642" w:type="pct"/>
            <w:vAlign w:val="bottom"/>
          </w:tcPr>
          <w:p w14:paraId="235C270F"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50" w:type="pct"/>
            <w:vAlign w:val="bottom"/>
          </w:tcPr>
          <w:p w14:paraId="21533634" w14:textId="77777777"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r>
      <w:tr w:rsidR="00037BB5" w:rsidRPr="0075006D" w14:paraId="2F96736F" w14:textId="77777777" w:rsidTr="00303EBC">
        <w:trPr>
          <w:trHeight w:val="261"/>
        </w:trPr>
        <w:tc>
          <w:tcPr>
            <w:tcW w:w="1522" w:type="pct"/>
            <w:vAlign w:val="bottom"/>
          </w:tcPr>
          <w:p w14:paraId="63200987"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5F1A7AE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881.487</w:t>
            </w:r>
          </w:p>
        </w:tc>
        <w:tc>
          <w:tcPr>
            <w:tcW w:w="592" w:type="pct"/>
            <w:tcBorders>
              <w:top w:val="nil"/>
              <w:left w:val="nil"/>
              <w:bottom w:val="nil"/>
              <w:right w:val="nil"/>
            </w:tcBorders>
            <w:shd w:val="clear" w:color="auto" w:fill="auto"/>
            <w:vAlign w:val="bottom"/>
          </w:tcPr>
          <w:p w14:paraId="15EAABB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bottom w:val="nil"/>
              <w:right w:val="nil"/>
            </w:tcBorders>
            <w:shd w:val="clear" w:color="auto" w:fill="auto"/>
            <w:vAlign w:val="bottom"/>
          </w:tcPr>
          <w:p w14:paraId="66CB631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14:paraId="23A5B670"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14:paraId="27549FEF"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50" w:type="pct"/>
            <w:tcBorders>
              <w:top w:val="nil"/>
              <w:left w:val="nil"/>
              <w:bottom w:val="nil"/>
              <w:right w:val="nil"/>
            </w:tcBorders>
            <w:shd w:val="clear" w:color="auto" w:fill="auto"/>
            <w:vAlign w:val="bottom"/>
          </w:tcPr>
          <w:p w14:paraId="748864F8"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881.487</w:t>
            </w:r>
          </w:p>
        </w:tc>
      </w:tr>
      <w:tr w:rsidR="00037BB5" w:rsidRPr="0075006D" w14:paraId="3C2D8362" w14:textId="77777777" w:rsidTr="00303EBC">
        <w:trPr>
          <w:trHeight w:val="261"/>
        </w:trPr>
        <w:tc>
          <w:tcPr>
            <w:tcW w:w="1522" w:type="pct"/>
            <w:vAlign w:val="bottom"/>
          </w:tcPr>
          <w:p w14:paraId="39D72E2F"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52" w:type="pct"/>
            <w:tcBorders>
              <w:top w:val="nil"/>
              <w:left w:val="nil"/>
              <w:bottom w:val="nil"/>
              <w:right w:val="nil"/>
            </w:tcBorders>
            <w:shd w:val="clear" w:color="auto" w:fill="auto"/>
            <w:vAlign w:val="bottom"/>
          </w:tcPr>
          <w:p w14:paraId="0F13982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33.184</w:t>
            </w:r>
          </w:p>
        </w:tc>
        <w:tc>
          <w:tcPr>
            <w:tcW w:w="592" w:type="pct"/>
            <w:tcBorders>
              <w:top w:val="nil"/>
              <w:left w:val="nil"/>
              <w:bottom w:val="nil"/>
              <w:right w:val="nil"/>
            </w:tcBorders>
            <w:shd w:val="clear" w:color="auto" w:fill="auto"/>
            <w:vAlign w:val="bottom"/>
          </w:tcPr>
          <w:p w14:paraId="7DC0797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519.914</w:t>
            </w:r>
          </w:p>
        </w:tc>
        <w:tc>
          <w:tcPr>
            <w:tcW w:w="572" w:type="pct"/>
            <w:tcBorders>
              <w:top w:val="nil"/>
              <w:left w:val="nil"/>
              <w:bottom w:val="nil"/>
              <w:right w:val="nil"/>
            </w:tcBorders>
            <w:shd w:val="clear" w:color="auto" w:fill="auto"/>
            <w:vAlign w:val="bottom"/>
          </w:tcPr>
          <w:p w14:paraId="5C00A2A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14:paraId="1F6C7AA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14:paraId="1FAACD1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372</w:t>
            </w:r>
          </w:p>
        </w:tc>
        <w:tc>
          <w:tcPr>
            <w:tcW w:w="550" w:type="pct"/>
            <w:tcBorders>
              <w:top w:val="nil"/>
              <w:left w:val="nil"/>
              <w:bottom w:val="nil"/>
              <w:right w:val="nil"/>
            </w:tcBorders>
            <w:shd w:val="clear" w:color="auto" w:fill="auto"/>
            <w:vAlign w:val="bottom"/>
          </w:tcPr>
          <w:p w14:paraId="768A8C1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553.470 </w:t>
            </w:r>
          </w:p>
        </w:tc>
      </w:tr>
      <w:tr w:rsidR="00037BB5" w:rsidRPr="0075006D" w14:paraId="39636B92" w14:textId="77777777" w:rsidTr="00303EBC">
        <w:trPr>
          <w:trHeight w:val="261"/>
        </w:trPr>
        <w:tc>
          <w:tcPr>
            <w:tcW w:w="1522" w:type="pct"/>
            <w:vAlign w:val="bottom"/>
          </w:tcPr>
          <w:p w14:paraId="39161A72"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financijskim institucijama*</w:t>
            </w:r>
          </w:p>
        </w:tc>
        <w:tc>
          <w:tcPr>
            <w:tcW w:w="552" w:type="pct"/>
            <w:tcBorders>
              <w:top w:val="nil"/>
              <w:left w:val="nil"/>
              <w:bottom w:val="nil"/>
              <w:right w:val="nil"/>
            </w:tcBorders>
            <w:shd w:val="clear" w:color="auto" w:fill="auto"/>
            <w:vAlign w:val="bottom"/>
          </w:tcPr>
          <w:p w14:paraId="20016B12"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152.358</w:t>
            </w:r>
          </w:p>
        </w:tc>
        <w:tc>
          <w:tcPr>
            <w:tcW w:w="592" w:type="pct"/>
            <w:tcBorders>
              <w:top w:val="nil"/>
              <w:left w:val="nil"/>
              <w:bottom w:val="nil"/>
              <w:right w:val="nil"/>
            </w:tcBorders>
            <w:shd w:val="clear" w:color="auto" w:fill="auto"/>
            <w:vAlign w:val="bottom"/>
          </w:tcPr>
          <w:p w14:paraId="71755B57"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336.007</w:t>
            </w:r>
          </w:p>
        </w:tc>
        <w:tc>
          <w:tcPr>
            <w:tcW w:w="572" w:type="pct"/>
            <w:tcBorders>
              <w:top w:val="nil"/>
              <w:left w:val="nil"/>
              <w:bottom w:val="nil"/>
              <w:right w:val="nil"/>
            </w:tcBorders>
            <w:shd w:val="clear" w:color="auto" w:fill="auto"/>
            <w:vAlign w:val="bottom"/>
          </w:tcPr>
          <w:p w14:paraId="3E3E159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1.259.613</w:t>
            </w:r>
          </w:p>
        </w:tc>
        <w:tc>
          <w:tcPr>
            <w:tcW w:w="570" w:type="pct"/>
            <w:tcBorders>
              <w:top w:val="nil"/>
              <w:left w:val="nil"/>
              <w:bottom w:val="nil"/>
              <w:right w:val="nil"/>
            </w:tcBorders>
            <w:shd w:val="clear" w:color="auto" w:fill="auto"/>
            <w:vAlign w:val="bottom"/>
          </w:tcPr>
          <w:p w14:paraId="6ECEF46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2.638.834</w:t>
            </w:r>
          </w:p>
        </w:tc>
        <w:tc>
          <w:tcPr>
            <w:tcW w:w="642" w:type="pct"/>
            <w:tcBorders>
              <w:top w:val="nil"/>
              <w:left w:val="nil"/>
              <w:bottom w:val="nil"/>
              <w:right w:val="nil"/>
            </w:tcBorders>
            <w:shd w:val="clear" w:color="auto" w:fill="auto"/>
            <w:vAlign w:val="bottom"/>
          </w:tcPr>
          <w:p w14:paraId="1484111B"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5.060.894</w:t>
            </w:r>
          </w:p>
        </w:tc>
        <w:tc>
          <w:tcPr>
            <w:tcW w:w="550" w:type="pct"/>
            <w:tcBorders>
              <w:top w:val="nil"/>
              <w:left w:val="nil"/>
              <w:bottom w:val="nil"/>
              <w:right w:val="nil"/>
            </w:tcBorders>
            <w:shd w:val="clear" w:color="auto" w:fill="auto"/>
            <w:vAlign w:val="bottom"/>
          </w:tcPr>
          <w:p w14:paraId="2990F713"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9.447.706</w:t>
            </w:r>
          </w:p>
        </w:tc>
      </w:tr>
      <w:tr w:rsidR="00037BB5" w:rsidRPr="0075006D" w14:paraId="50B310C7" w14:textId="77777777" w:rsidTr="00303EBC">
        <w:trPr>
          <w:trHeight w:val="261"/>
        </w:trPr>
        <w:tc>
          <w:tcPr>
            <w:tcW w:w="1522" w:type="pct"/>
            <w:vAlign w:val="bottom"/>
          </w:tcPr>
          <w:p w14:paraId="36228772"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ostalim korisnicima</w:t>
            </w:r>
          </w:p>
        </w:tc>
        <w:tc>
          <w:tcPr>
            <w:tcW w:w="552" w:type="pct"/>
            <w:tcBorders>
              <w:top w:val="nil"/>
              <w:left w:val="nil"/>
              <w:bottom w:val="nil"/>
              <w:right w:val="nil"/>
            </w:tcBorders>
            <w:shd w:val="clear" w:color="auto" w:fill="auto"/>
            <w:vAlign w:val="bottom"/>
          </w:tcPr>
          <w:p w14:paraId="65B2FE3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1.656.921</w:t>
            </w:r>
          </w:p>
        </w:tc>
        <w:tc>
          <w:tcPr>
            <w:tcW w:w="592" w:type="pct"/>
            <w:tcBorders>
              <w:top w:val="nil"/>
              <w:left w:val="nil"/>
              <w:bottom w:val="nil"/>
              <w:right w:val="nil"/>
            </w:tcBorders>
            <w:shd w:val="clear" w:color="auto" w:fill="auto"/>
            <w:vAlign w:val="bottom"/>
          </w:tcPr>
          <w:p w14:paraId="1ECFBA6F"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149.889</w:t>
            </w:r>
          </w:p>
        </w:tc>
        <w:tc>
          <w:tcPr>
            <w:tcW w:w="572" w:type="pct"/>
            <w:tcBorders>
              <w:top w:val="nil"/>
              <w:left w:val="nil"/>
              <w:bottom w:val="nil"/>
              <w:right w:val="nil"/>
            </w:tcBorders>
            <w:shd w:val="clear" w:color="auto" w:fill="auto"/>
            <w:vAlign w:val="bottom"/>
          </w:tcPr>
          <w:p w14:paraId="222FF31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2.059.355</w:t>
            </w:r>
          </w:p>
        </w:tc>
        <w:tc>
          <w:tcPr>
            <w:tcW w:w="570" w:type="pct"/>
            <w:tcBorders>
              <w:top w:val="nil"/>
              <w:left w:val="nil"/>
              <w:bottom w:val="nil"/>
              <w:right w:val="nil"/>
            </w:tcBorders>
            <w:shd w:val="clear" w:color="auto" w:fill="auto"/>
            <w:vAlign w:val="bottom"/>
          </w:tcPr>
          <w:p w14:paraId="248E819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2.227.319</w:t>
            </w:r>
          </w:p>
        </w:tc>
        <w:tc>
          <w:tcPr>
            <w:tcW w:w="642" w:type="pct"/>
            <w:tcBorders>
              <w:top w:val="nil"/>
              <w:left w:val="nil"/>
              <w:bottom w:val="nil"/>
              <w:right w:val="nil"/>
            </w:tcBorders>
            <w:shd w:val="clear" w:color="auto" w:fill="auto"/>
            <w:vAlign w:val="bottom"/>
          </w:tcPr>
          <w:p w14:paraId="0A0F5B53"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7.606.150</w:t>
            </w:r>
          </w:p>
        </w:tc>
        <w:tc>
          <w:tcPr>
            <w:tcW w:w="550" w:type="pct"/>
            <w:tcBorders>
              <w:top w:val="nil"/>
              <w:left w:val="nil"/>
              <w:bottom w:val="nil"/>
              <w:right w:val="nil"/>
            </w:tcBorders>
            <w:shd w:val="clear" w:color="auto" w:fill="auto"/>
            <w:vAlign w:val="bottom"/>
          </w:tcPr>
          <w:p w14:paraId="0A2F393A"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13.699.634</w:t>
            </w:r>
          </w:p>
        </w:tc>
      </w:tr>
      <w:tr w:rsidR="00037BB5" w:rsidRPr="0075006D" w14:paraId="78E5B686" w14:textId="77777777" w:rsidTr="00303EBC">
        <w:trPr>
          <w:trHeight w:val="145"/>
        </w:trPr>
        <w:tc>
          <w:tcPr>
            <w:tcW w:w="1522" w:type="pct"/>
            <w:vAlign w:val="bottom"/>
          </w:tcPr>
          <w:p w14:paraId="009790AB"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5195929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191.760</w:t>
            </w:r>
          </w:p>
        </w:tc>
        <w:tc>
          <w:tcPr>
            <w:tcW w:w="592" w:type="pct"/>
            <w:tcBorders>
              <w:top w:val="nil"/>
              <w:left w:val="nil"/>
              <w:bottom w:val="nil"/>
              <w:right w:val="nil"/>
            </w:tcBorders>
            <w:shd w:val="clear" w:color="auto" w:fill="auto"/>
            <w:vAlign w:val="bottom"/>
          </w:tcPr>
          <w:p w14:paraId="7225739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bottom w:val="nil"/>
              <w:right w:val="nil"/>
            </w:tcBorders>
            <w:shd w:val="clear" w:color="auto" w:fill="auto"/>
            <w:vAlign w:val="bottom"/>
          </w:tcPr>
          <w:p w14:paraId="21D11B4A"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14:paraId="6E10A3D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14:paraId="0F6A9DF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2.234</w:t>
            </w:r>
          </w:p>
        </w:tc>
        <w:tc>
          <w:tcPr>
            <w:tcW w:w="550" w:type="pct"/>
            <w:tcBorders>
              <w:top w:val="nil"/>
              <w:left w:val="nil"/>
              <w:bottom w:val="nil"/>
              <w:right w:val="nil"/>
            </w:tcBorders>
            <w:shd w:val="clear" w:color="auto" w:fill="auto"/>
            <w:vAlign w:val="bottom"/>
          </w:tcPr>
          <w:p w14:paraId="083BCAF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193.994</w:t>
            </w:r>
          </w:p>
        </w:tc>
      </w:tr>
      <w:tr w:rsidR="00037BB5" w:rsidRPr="0075006D" w14:paraId="4C29B6F4" w14:textId="77777777" w:rsidTr="00303EBC">
        <w:trPr>
          <w:trHeight w:val="145"/>
        </w:trPr>
        <w:tc>
          <w:tcPr>
            <w:tcW w:w="1522" w:type="pct"/>
            <w:vAlign w:val="bottom"/>
          </w:tcPr>
          <w:p w14:paraId="1F982240"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2A66B68F"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1.527.510</w:t>
            </w:r>
          </w:p>
        </w:tc>
        <w:tc>
          <w:tcPr>
            <w:tcW w:w="592" w:type="pct"/>
            <w:tcBorders>
              <w:top w:val="nil"/>
              <w:left w:val="nil"/>
              <w:bottom w:val="nil"/>
              <w:right w:val="nil"/>
            </w:tcBorders>
            <w:shd w:val="clear" w:color="auto" w:fill="auto"/>
            <w:vAlign w:val="bottom"/>
          </w:tcPr>
          <w:p w14:paraId="4176667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11.131</w:t>
            </w:r>
          </w:p>
        </w:tc>
        <w:tc>
          <w:tcPr>
            <w:tcW w:w="572" w:type="pct"/>
            <w:tcBorders>
              <w:top w:val="nil"/>
              <w:left w:val="nil"/>
              <w:bottom w:val="nil"/>
              <w:right w:val="nil"/>
            </w:tcBorders>
            <w:shd w:val="clear" w:color="auto" w:fill="auto"/>
            <w:vAlign w:val="bottom"/>
          </w:tcPr>
          <w:p w14:paraId="7645A6E3"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14:paraId="6920537D"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14:paraId="182FDA8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50" w:type="pct"/>
            <w:tcBorders>
              <w:top w:val="nil"/>
              <w:left w:val="nil"/>
              <w:bottom w:val="nil"/>
              <w:right w:val="nil"/>
            </w:tcBorders>
            <w:shd w:val="clear" w:color="auto" w:fill="auto"/>
            <w:vAlign w:val="bottom"/>
          </w:tcPr>
          <w:p w14:paraId="7EDF00A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1.538.641</w:t>
            </w:r>
          </w:p>
        </w:tc>
      </w:tr>
      <w:tr w:rsidR="00037BB5" w:rsidRPr="0075006D" w14:paraId="4600647E" w14:textId="77777777" w:rsidTr="00303EBC">
        <w:trPr>
          <w:trHeight w:val="145"/>
        </w:trPr>
        <w:tc>
          <w:tcPr>
            <w:tcW w:w="1522" w:type="pct"/>
            <w:vAlign w:val="bottom"/>
          </w:tcPr>
          <w:p w14:paraId="775C7AD7"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Ulaganja u ovisna društva</w:t>
            </w:r>
          </w:p>
        </w:tc>
        <w:tc>
          <w:tcPr>
            <w:tcW w:w="552" w:type="pct"/>
            <w:tcBorders>
              <w:top w:val="nil"/>
              <w:left w:val="nil"/>
              <w:bottom w:val="nil"/>
              <w:right w:val="nil"/>
            </w:tcBorders>
            <w:shd w:val="clear" w:color="auto" w:fill="auto"/>
            <w:vAlign w:val="bottom"/>
          </w:tcPr>
          <w:p w14:paraId="31E17FE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2" w:type="pct"/>
            <w:tcBorders>
              <w:top w:val="nil"/>
              <w:left w:val="nil"/>
              <w:bottom w:val="nil"/>
              <w:right w:val="nil"/>
            </w:tcBorders>
            <w:shd w:val="clear" w:color="auto" w:fill="auto"/>
            <w:vAlign w:val="bottom"/>
          </w:tcPr>
          <w:p w14:paraId="32F43C5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bottom w:val="nil"/>
              <w:right w:val="nil"/>
            </w:tcBorders>
            <w:shd w:val="clear" w:color="auto" w:fill="auto"/>
            <w:vAlign w:val="bottom"/>
          </w:tcPr>
          <w:p w14:paraId="5EBBF91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14:paraId="6C501AF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14:paraId="582711E7"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36.124</w:t>
            </w:r>
          </w:p>
        </w:tc>
        <w:tc>
          <w:tcPr>
            <w:tcW w:w="550" w:type="pct"/>
            <w:tcBorders>
              <w:top w:val="nil"/>
              <w:left w:val="nil"/>
              <w:bottom w:val="nil"/>
              <w:right w:val="nil"/>
            </w:tcBorders>
            <w:shd w:val="clear" w:color="auto" w:fill="auto"/>
            <w:vAlign w:val="bottom"/>
          </w:tcPr>
          <w:p w14:paraId="6DE6B02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36.124</w:t>
            </w:r>
          </w:p>
        </w:tc>
      </w:tr>
      <w:tr w:rsidR="00037BB5" w:rsidRPr="0075006D" w14:paraId="0206B984" w14:textId="77777777" w:rsidTr="00303EBC">
        <w:trPr>
          <w:trHeight w:val="293"/>
        </w:trPr>
        <w:tc>
          <w:tcPr>
            <w:tcW w:w="1522" w:type="pct"/>
            <w:vAlign w:val="bottom"/>
          </w:tcPr>
          <w:p w14:paraId="181C02BA"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52" w:type="pct"/>
            <w:tcBorders>
              <w:top w:val="nil"/>
              <w:left w:val="nil"/>
              <w:right w:val="nil"/>
            </w:tcBorders>
            <w:shd w:val="clear" w:color="auto" w:fill="auto"/>
            <w:vAlign w:val="bottom"/>
          </w:tcPr>
          <w:p w14:paraId="05A161F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2" w:type="pct"/>
            <w:tcBorders>
              <w:top w:val="nil"/>
              <w:left w:val="nil"/>
              <w:right w:val="nil"/>
            </w:tcBorders>
            <w:shd w:val="clear" w:color="auto" w:fill="auto"/>
            <w:vAlign w:val="bottom"/>
          </w:tcPr>
          <w:p w14:paraId="1B3792F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right w:val="nil"/>
            </w:tcBorders>
            <w:shd w:val="clear" w:color="auto" w:fill="auto"/>
            <w:vAlign w:val="bottom"/>
          </w:tcPr>
          <w:p w14:paraId="3E0D4ECB"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right w:val="nil"/>
            </w:tcBorders>
            <w:shd w:val="clear" w:color="auto" w:fill="auto"/>
            <w:vAlign w:val="bottom"/>
          </w:tcPr>
          <w:p w14:paraId="1F94856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right w:val="nil"/>
            </w:tcBorders>
            <w:shd w:val="clear" w:color="auto" w:fill="auto"/>
            <w:vAlign w:val="bottom"/>
          </w:tcPr>
          <w:p w14:paraId="1FCEC172"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47.309</w:t>
            </w:r>
          </w:p>
        </w:tc>
        <w:tc>
          <w:tcPr>
            <w:tcW w:w="550" w:type="pct"/>
            <w:tcBorders>
              <w:top w:val="nil"/>
              <w:left w:val="nil"/>
              <w:right w:val="nil"/>
            </w:tcBorders>
            <w:shd w:val="clear" w:color="auto" w:fill="auto"/>
            <w:vAlign w:val="bottom"/>
          </w:tcPr>
          <w:p w14:paraId="59E00402"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47.309</w:t>
            </w:r>
          </w:p>
        </w:tc>
      </w:tr>
      <w:tr w:rsidR="00037BB5" w:rsidRPr="0075006D" w14:paraId="32865F66" w14:textId="77777777" w:rsidTr="00BA072D">
        <w:trPr>
          <w:trHeight w:val="134"/>
        </w:trPr>
        <w:tc>
          <w:tcPr>
            <w:tcW w:w="1522" w:type="pct"/>
            <w:vAlign w:val="bottom"/>
          </w:tcPr>
          <w:p w14:paraId="5707A8EF"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52" w:type="pct"/>
            <w:tcBorders>
              <w:top w:val="nil"/>
              <w:left w:val="nil"/>
              <w:right w:val="nil"/>
            </w:tcBorders>
            <w:shd w:val="clear" w:color="auto" w:fill="auto"/>
            <w:vAlign w:val="bottom"/>
          </w:tcPr>
          <w:p w14:paraId="5BE8CA91"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2" w:type="pct"/>
            <w:tcBorders>
              <w:top w:val="nil"/>
              <w:left w:val="nil"/>
              <w:right w:val="nil"/>
            </w:tcBorders>
            <w:shd w:val="clear" w:color="auto" w:fill="auto"/>
            <w:vAlign w:val="bottom"/>
          </w:tcPr>
          <w:p w14:paraId="0CB0032E"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5.930</w:t>
            </w:r>
          </w:p>
        </w:tc>
        <w:tc>
          <w:tcPr>
            <w:tcW w:w="572" w:type="pct"/>
            <w:tcBorders>
              <w:top w:val="nil"/>
              <w:left w:val="nil"/>
              <w:right w:val="nil"/>
            </w:tcBorders>
            <w:shd w:val="clear" w:color="auto" w:fill="auto"/>
            <w:vAlign w:val="bottom"/>
          </w:tcPr>
          <w:p w14:paraId="5776C1C5"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2.044</w:t>
            </w:r>
          </w:p>
        </w:tc>
        <w:tc>
          <w:tcPr>
            <w:tcW w:w="570" w:type="pct"/>
            <w:tcBorders>
              <w:top w:val="nil"/>
              <w:left w:val="nil"/>
              <w:right w:val="nil"/>
            </w:tcBorders>
            <w:shd w:val="clear" w:color="auto" w:fill="auto"/>
            <w:vAlign w:val="bottom"/>
          </w:tcPr>
          <w:p w14:paraId="01F4760A"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13.574</w:t>
            </w:r>
          </w:p>
        </w:tc>
        <w:tc>
          <w:tcPr>
            <w:tcW w:w="642" w:type="pct"/>
            <w:tcBorders>
              <w:top w:val="nil"/>
              <w:left w:val="nil"/>
              <w:right w:val="nil"/>
            </w:tcBorders>
            <w:shd w:val="clear" w:color="auto" w:fill="auto"/>
            <w:vAlign w:val="bottom"/>
          </w:tcPr>
          <w:p w14:paraId="1A611E73"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2.650</w:t>
            </w:r>
          </w:p>
        </w:tc>
        <w:tc>
          <w:tcPr>
            <w:tcW w:w="550" w:type="pct"/>
            <w:tcBorders>
              <w:top w:val="nil"/>
              <w:left w:val="nil"/>
              <w:right w:val="nil"/>
            </w:tcBorders>
            <w:shd w:val="clear" w:color="auto" w:fill="auto"/>
            <w:vAlign w:val="bottom"/>
          </w:tcPr>
          <w:p w14:paraId="1AD9D9D4"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24.198</w:t>
            </w:r>
          </w:p>
        </w:tc>
      </w:tr>
      <w:tr w:rsidR="00037BB5" w:rsidRPr="0075006D" w14:paraId="776C5A58" w14:textId="77777777" w:rsidTr="00303EBC">
        <w:trPr>
          <w:trHeight w:val="145"/>
        </w:trPr>
        <w:tc>
          <w:tcPr>
            <w:tcW w:w="1522" w:type="pct"/>
            <w:vAlign w:val="bottom"/>
          </w:tcPr>
          <w:p w14:paraId="6806AD89"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52" w:type="pct"/>
            <w:tcBorders>
              <w:left w:val="nil"/>
              <w:bottom w:val="single" w:sz="8" w:space="0" w:color="auto"/>
              <w:right w:val="nil"/>
            </w:tcBorders>
            <w:shd w:val="clear" w:color="auto" w:fill="auto"/>
            <w:vAlign w:val="bottom"/>
          </w:tcPr>
          <w:p w14:paraId="633C46A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7.127</w:t>
            </w:r>
          </w:p>
        </w:tc>
        <w:tc>
          <w:tcPr>
            <w:tcW w:w="592" w:type="pct"/>
            <w:tcBorders>
              <w:left w:val="nil"/>
              <w:bottom w:val="single" w:sz="8" w:space="0" w:color="auto"/>
              <w:right w:val="nil"/>
            </w:tcBorders>
            <w:shd w:val="clear" w:color="auto" w:fill="auto"/>
            <w:vAlign w:val="bottom"/>
          </w:tcPr>
          <w:p w14:paraId="1A700F8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1.630</w:t>
            </w:r>
          </w:p>
        </w:tc>
        <w:tc>
          <w:tcPr>
            <w:tcW w:w="572" w:type="pct"/>
            <w:tcBorders>
              <w:left w:val="nil"/>
              <w:bottom w:val="single" w:sz="8" w:space="0" w:color="auto"/>
              <w:right w:val="nil"/>
            </w:tcBorders>
            <w:shd w:val="clear" w:color="auto" w:fill="auto"/>
            <w:vAlign w:val="bottom"/>
          </w:tcPr>
          <w:p w14:paraId="581055C1"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10.306</w:t>
            </w:r>
          </w:p>
        </w:tc>
        <w:tc>
          <w:tcPr>
            <w:tcW w:w="570" w:type="pct"/>
            <w:tcBorders>
              <w:left w:val="nil"/>
              <w:bottom w:val="single" w:sz="8" w:space="0" w:color="auto"/>
              <w:right w:val="nil"/>
            </w:tcBorders>
            <w:shd w:val="clear" w:color="auto" w:fill="auto"/>
            <w:vAlign w:val="bottom"/>
          </w:tcPr>
          <w:p w14:paraId="05B6B14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4.181</w:t>
            </w:r>
          </w:p>
        </w:tc>
        <w:tc>
          <w:tcPr>
            <w:tcW w:w="642" w:type="pct"/>
            <w:tcBorders>
              <w:left w:val="nil"/>
              <w:bottom w:val="single" w:sz="8" w:space="0" w:color="auto"/>
              <w:right w:val="nil"/>
            </w:tcBorders>
            <w:shd w:val="clear" w:color="auto" w:fill="auto"/>
            <w:vAlign w:val="bottom"/>
          </w:tcPr>
          <w:p w14:paraId="4CBC5E77"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678</w:t>
            </w:r>
          </w:p>
        </w:tc>
        <w:tc>
          <w:tcPr>
            <w:tcW w:w="550" w:type="pct"/>
            <w:tcBorders>
              <w:left w:val="nil"/>
              <w:bottom w:val="nil"/>
              <w:right w:val="nil"/>
            </w:tcBorders>
            <w:shd w:val="clear" w:color="auto" w:fill="auto"/>
            <w:vAlign w:val="bottom"/>
          </w:tcPr>
          <w:p w14:paraId="7180DB5C"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23.922</w:t>
            </w:r>
          </w:p>
        </w:tc>
      </w:tr>
      <w:tr w:rsidR="00037BB5" w:rsidRPr="0075006D" w14:paraId="65252045" w14:textId="77777777" w:rsidTr="00303EBC">
        <w:trPr>
          <w:trHeight w:val="145"/>
        </w:trPr>
        <w:tc>
          <w:tcPr>
            <w:tcW w:w="1522" w:type="pct"/>
          </w:tcPr>
          <w:p w14:paraId="12D2E0FA"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Ukupna imovina</w:t>
            </w:r>
          </w:p>
        </w:tc>
        <w:tc>
          <w:tcPr>
            <w:tcW w:w="552" w:type="pct"/>
            <w:tcBorders>
              <w:top w:val="nil"/>
              <w:left w:val="nil"/>
              <w:bottom w:val="single" w:sz="8" w:space="0" w:color="auto"/>
              <w:right w:val="nil"/>
            </w:tcBorders>
            <w:shd w:val="clear" w:color="auto" w:fill="auto"/>
            <w:vAlign w:val="bottom"/>
          </w:tcPr>
          <w:p w14:paraId="3F0D85CD"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4.450.347</w:t>
            </w:r>
          </w:p>
        </w:tc>
        <w:tc>
          <w:tcPr>
            <w:tcW w:w="592" w:type="pct"/>
            <w:tcBorders>
              <w:top w:val="nil"/>
              <w:left w:val="nil"/>
              <w:bottom w:val="single" w:sz="8" w:space="0" w:color="auto"/>
              <w:right w:val="nil"/>
            </w:tcBorders>
            <w:shd w:val="clear" w:color="auto" w:fill="auto"/>
            <w:vAlign w:val="bottom"/>
          </w:tcPr>
          <w:p w14:paraId="04D2DF0B"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1.024.501</w:t>
            </w:r>
          </w:p>
        </w:tc>
        <w:tc>
          <w:tcPr>
            <w:tcW w:w="572" w:type="pct"/>
            <w:tcBorders>
              <w:top w:val="nil"/>
              <w:left w:val="nil"/>
              <w:bottom w:val="single" w:sz="8" w:space="0" w:color="auto"/>
              <w:right w:val="nil"/>
            </w:tcBorders>
            <w:shd w:val="clear" w:color="auto" w:fill="auto"/>
            <w:vAlign w:val="bottom"/>
          </w:tcPr>
          <w:p w14:paraId="28C36D1C"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3.331.318</w:t>
            </w:r>
          </w:p>
        </w:tc>
        <w:tc>
          <w:tcPr>
            <w:tcW w:w="570" w:type="pct"/>
            <w:tcBorders>
              <w:top w:val="nil"/>
              <w:left w:val="nil"/>
              <w:bottom w:val="single" w:sz="8" w:space="0" w:color="auto"/>
              <w:right w:val="nil"/>
            </w:tcBorders>
            <w:shd w:val="clear" w:color="auto" w:fill="auto"/>
            <w:vAlign w:val="bottom"/>
          </w:tcPr>
          <w:p w14:paraId="6C3D82EB"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4.883.908</w:t>
            </w:r>
          </w:p>
        </w:tc>
        <w:tc>
          <w:tcPr>
            <w:tcW w:w="642" w:type="pct"/>
            <w:tcBorders>
              <w:top w:val="nil"/>
              <w:left w:val="nil"/>
              <w:bottom w:val="single" w:sz="8" w:space="0" w:color="auto"/>
              <w:right w:val="nil"/>
            </w:tcBorders>
            <w:shd w:val="clear" w:color="auto" w:fill="auto"/>
            <w:vAlign w:val="bottom"/>
          </w:tcPr>
          <w:p w14:paraId="0ED4509C"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12.756.411</w:t>
            </w:r>
          </w:p>
        </w:tc>
        <w:tc>
          <w:tcPr>
            <w:tcW w:w="550" w:type="pct"/>
            <w:tcBorders>
              <w:top w:val="single" w:sz="8" w:space="0" w:color="auto"/>
              <w:left w:val="nil"/>
              <w:bottom w:val="single" w:sz="8" w:space="0" w:color="auto"/>
              <w:right w:val="nil"/>
            </w:tcBorders>
            <w:shd w:val="clear" w:color="auto" w:fill="auto"/>
            <w:vAlign w:val="bottom"/>
          </w:tcPr>
          <w:p w14:paraId="02251F0E"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26.446.485</w:t>
            </w:r>
          </w:p>
        </w:tc>
      </w:tr>
      <w:tr w:rsidR="00037BB5" w:rsidRPr="0075006D" w14:paraId="7B59AA51" w14:textId="77777777" w:rsidTr="00303EBC">
        <w:trPr>
          <w:trHeight w:hRule="exact" w:val="213"/>
        </w:trPr>
        <w:tc>
          <w:tcPr>
            <w:tcW w:w="1522" w:type="pct"/>
            <w:vAlign w:val="bottom"/>
          </w:tcPr>
          <w:p w14:paraId="5C53DC25" w14:textId="77777777" w:rsidR="00037BB5" w:rsidRPr="0075006D" w:rsidRDefault="00037BB5" w:rsidP="00037BB5">
            <w:pPr>
              <w:keepNext/>
              <w:keepLines/>
              <w:tabs>
                <w:tab w:val="decimal" w:pos="1202"/>
              </w:tabs>
              <w:spacing w:line="140" w:lineRule="exact"/>
              <w:rPr>
                <w:rFonts w:ascii="Calibri" w:eastAsia="Times New Roman" w:hAnsi="Calibri" w:cs="Arial"/>
                <w:b/>
                <w:bCs/>
                <w:color w:val="000000" w:themeColor="text1"/>
                <w:position w:val="4"/>
                <w:sz w:val="18"/>
                <w:szCs w:val="18"/>
              </w:rPr>
            </w:pPr>
          </w:p>
        </w:tc>
        <w:tc>
          <w:tcPr>
            <w:tcW w:w="552" w:type="pct"/>
            <w:tcBorders>
              <w:top w:val="single" w:sz="12" w:space="0" w:color="auto"/>
            </w:tcBorders>
            <w:vAlign w:val="bottom"/>
          </w:tcPr>
          <w:p w14:paraId="1831698F"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92" w:type="pct"/>
            <w:tcBorders>
              <w:top w:val="single" w:sz="12" w:space="0" w:color="auto"/>
            </w:tcBorders>
            <w:vAlign w:val="bottom"/>
          </w:tcPr>
          <w:p w14:paraId="3AAB5EED"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72" w:type="pct"/>
            <w:tcBorders>
              <w:top w:val="single" w:sz="12" w:space="0" w:color="auto"/>
            </w:tcBorders>
            <w:vAlign w:val="bottom"/>
          </w:tcPr>
          <w:p w14:paraId="5B658AFB"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70" w:type="pct"/>
            <w:tcBorders>
              <w:top w:val="single" w:sz="12" w:space="0" w:color="auto"/>
            </w:tcBorders>
            <w:vAlign w:val="bottom"/>
          </w:tcPr>
          <w:p w14:paraId="619193B3"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642" w:type="pct"/>
            <w:tcBorders>
              <w:top w:val="single" w:sz="12" w:space="0" w:color="auto"/>
            </w:tcBorders>
            <w:vAlign w:val="bottom"/>
          </w:tcPr>
          <w:p w14:paraId="28DC3609"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50" w:type="pct"/>
            <w:tcBorders>
              <w:top w:val="single" w:sz="12" w:space="0" w:color="auto"/>
            </w:tcBorders>
            <w:vAlign w:val="bottom"/>
          </w:tcPr>
          <w:p w14:paraId="2311C25A" w14:textId="77777777"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r>
      <w:tr w:rsidR="00037BB5" w:rsidRPr="0075006D" w14:paraId="5709B5B1" w14:textId="77777777" w:rsidTr="00303EBC">
        <w:trPr>
          <w:trHeight w:val="145"/>
        </w:trPr>
        <w:tc>
          <w:tcPr>
            <w:tcW w:w="1522" w:type="pct"/>
            <w:vAlign w:val="bottom"/>
          </w:tcPr>
          <w:p w14:paraId="39E7EB66"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52" w:type="pct"/>
            <w:vAlign w:val="bottom"/>
          </w:tcPr>
          <w:p w14:paraId="113E7935"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92" w:type="pct"/>
            <w:vAlign w:val="bottom"/>
          </w:tcPr>
          <w:p w14:paraId="24BC8EDE"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72" w:type="pct"/>
            <w:vAlign w:val="bottom"/>
          </w:tcPr>
          <w:p w14:paraId="70C19F5B"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70" w:type="pct"/>
            <w:vAlign w:val="bottom"/>
          </w:tcPr>
          <w:p w14:paraId="4F0B558D"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642" w:type="pct"/>
            <w:vAlign w:val="bottom"/>
          </w:tcPr>
          <w:p w14:paraId="00DDE6DB"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50" w:type="pct"/>
            <w:vAlign w:val="bottom"/>
          </w:tcPr>
          <w:p w14:paraId="5BEE10DC" w14:textId="77777777"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r>
      <w:tr w:rsidR="00037BB5" w:rsidRPr="0075006D" w14:paraId="52462784" w14:textId="77777777" w:rsidTr="00303EBC">
        <w:trPr>
          <w:trHeight w:val="152"/>
        </w:trPr>
        <w:tc>
          <w:tcPr>
            <w:tcW w:w="1522" w:type="pct"/>
            <w:vAlign w:val="bottom"/>
          </w:tcPr>
          <w:p w14:paraId="2A8C3094"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52" w:type="pct"/>
            <w:tcBorders>
              <w:top w:val="nil"/>
              <w:left w:val="nil"/>
              <w:bottom w:val="nil"/>
              <w:right w:val="nil"/>
            </w:tcBorders>
            <w:shd w:val="clear" w:color="auto" w:fill="auto"/>
            <w:vAlign w:val="bottom"/>
          </w:tcPr>
          <w:p w14:paraId="5F30591B"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89.551</w:t>
            </w:r>
          </w:p>
        </w:tc>
        <w:tc>
          <w:tcPr>
            <w:tcW w:w="592" w:type="pct"/>
            <w:tcBorders>
              <w:top w:val="nil"/>
              <w:left w:val="nil"/>
              <w:bottom w:val="nil"/>
              <w:right w:val="nil"/>
            </w:tcBorders>
            <w:shd w:val="clear" w:color="auto" w:fill="auto"/>
            <w:vAlign w:val="bottom"/>
          </w:tcPr>
          <w:p w14:paraId="5CD75B9D"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24.257</w:t>
            </w:r>
          </w:p>
        </w:tc>
        <w:tc>
          <w:tcPr>
            <w:tcW w:w="572" w:type="pct"/>
            <w:tcBorders>
              <w:top w:val="nil"/>
              <w:left w:val="nil"/>
              <w:bottom w:val="nil"/>
              <w:right w:val="nil"/>
            </w:tcBorders>
            <w:shd w:val="clear" w:color="auto" w:fill="auto"/>
            <w:vAlign w:val="bottom"/>
          </w:tcPr>
          <w:p w14:paraId="4CE28B13"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12.248</w:t>
            </w:r>
          </w:p>
        </w:tc>
        <w:tc>
          <w:tcPr>
            <w:tcW w:w="570" w:type="pct"/>
            <w:tcBorders>
              <w:top w:val="nil"/>
              <w:left w:val="nil"/>
              <w:bottom w:val="nil"/>
              <w:right w:val="nil"/>
            </w:tcBorders>
            <w:shd w:val="clear" w:color="auto" w:fill="auto"/>
            <w:vAlign w:val="bottom"/>
          </w:tcPr>
          <w:p w14:paraId="29FE271A"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15.152</w:t>
            </w:r>
          </w:p>
        </w:tc>
        <w:tc>
          <w:tcPr>
            <w:tcW w:w="642" w:type="pct"/>
            <w:tcBorders>
              <w:top w:val="nil"/>
              <w:left w:val="nil"/>
              <w:bottom w:val="nil"/>
              <w:right w:val="nil"/>
            </w:tcBorders>
            <w:shd w:val="clear" w:color="auto" w:fill="auto"/>
            <w:vAlign w:val="bottom"/>
          </w:tcPr>
          <w:p w14:paraId="162EEA10"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35.561</w:t>
            </w:r>
          </w:p>
        </w:tc>
        <w:tc>
          <w:tcPr>
            <w:tcW w:w="550" w:type="pct"/>
            <w:tcBorders>
              <w:top w:val="nil"/>
              <w:left w:val="nil"/>
              <w:bottom w:val="nil"/>
              <w:right w:val="nil"/>
            </w:tcBorders>
            <w:shd w:val="clear" w:color="auto" w:fill="auto"/>
            <w:vAlign w:val="bottom"/>
          </w:tcPr>
          <w:p w14:paraId="20D6249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176.769</w:t>
            </w:r>
          </w:p>
        </w:tc>
      </w:tr>
      <w:tr w:rsidR="00037BB5" w:rsidRPr="0075006D" w14:paraId="5302A2D5" w14:textId="77777777" w:rsidTr="00303EBC">
        <w:trPr>
          <w:trHeight w:val="80"/>
        </w:trPr>
        <w:tc>
          <w:tcPr>
            <w:tcW w:w="1522" w:type="pct"/>
            <w:vAlign w:val="bottom"/>
          </w:tcPr>
          <w:p w14:paraId="6866E66A"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52" w:type="pct"/>
            <w:tcBorders>
              <w:top w:val="nil"/>
              <w:left w:val="nil"/>
              <w:bottom w:val="nil"/>
              <w:right w:val="nil"/>
            </w:tcBorders>
            <w:shd w:val="clear" w:color="auto" w:fill="auto"/>
            <w:vAlign w:val="bottom"/>
          </w:tcPr>
          <w:p w14:paraId="4EA26D30"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353.615</w:t>
            </w:r>
          </w:p>
        </w:tc>
        <w:tc>
          <w:tcPr>
            <w:tcW w:w="592" w:type="pct"/>
            <w:tcBorders>
              <w:top w:val="nil"/>
              <w:left w:val="nil"/>
              <w:bottom w:val="nil"/>
              <w:right w:val="nil"/>
            </w:tcBorders>
            <w:shd w:val="clear" w:color="auto" w:fill="auto"/>
            <w:vAlign w:val="bottom"/>
          </w:tcPr>
          <w:p w14:paraId="4843ADDE"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315.555**</w:t>
            </w:r>
          </w:p>
        </w:tc>
        <w:tc>
          <w:tcPr>
            <w:tcW w:w="572" w:type="pct"/>
            <w:tcBorders>
              <w:top w:val="nil"/>
              <w:left w:val="nil"/>
              <w:bottom w:val="nil"/>
              <w:right w:val="nil"/>
            </w:tcBorders>
            <w:shd w:val="clear" w:color="auto" w:fill="auto"/>
            <w:vAlign w:val="bottom"/>
          </w:tcPr>
          <w:p w14:paraId="6771F8E9"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1.604.542</w:t>
            </w:r>
          </w:p>
        </w:tc>
        <w:tc>
          <w:tcPr>
            <w:tcW w:w="570" w:type="pct"/>
            <w:tcBorders>
              <w:top w:val="nil"/>
              <w:left w:val="nil"/>
              <w:bottom w:val="nil"/>
              <w:right w:val="nil"/>
            </w:tcBorders>
            <w:shd w:val="clear" w:color="auto" w:fill="auto"/>
            <w:vAlign w:val="bottom"/>
          </w:tcPr>
          <w:p w14:paraId="1A66E5A1"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4.136.517</w:t>
            </w:r>
          </w:p>
        </w:tc>
        <w:tc>
          <w:tcPr>
            <w:tcW w:w="642" w:type="pct"/>
            <w:tcBorders>
              <w:top w:val="nil"/>
              <w:left w:val="nil"/>
              <w:bottom w:val="nil"/>
              <w:right w:val="nil"/>
            </w:tcBorders>
            <w:shd w:val="clear" w:color="auto" w:fill="auto"/>
            <w:vAlign w:val="bottom"/>
          </w:tcPr>
          <w:p w14:paraId="788402F0"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7.990.224</w:t>
            </w:r>
          </w:p>
        </w:tc>
        <w:tc>
          <w:tcPr>
            <w:tcW w:w="550" w:type="pct"/>
            <w:tcBorders>
              <w:top w:val="nil"/>
              <w:left w:val="nil"/>
              <w:bottom w:val="nil"/>
              <w:right w:val="nil"/>
            </w:tcBorders>
            <w:shd w:val="clear" w:color="auto" w:fill="auto"/>
            <w:vAlign w:val="bottom"/>
          </w:tcPr>
          <w:p w14:paraId="7B71ACE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14.400.453</w:t>
            </w:r>
          </w:p>
        </w:tc>
      </w:tr>
      <w:tr w:rsidR="00037BB5" w:rsidRPr="0075006D" w14:paraId="6029F8C6" w14:textId="77777777" w:rsidTr="00303EBC">
        <w:trPr>
          <w:trHeight w:val="293"/>
        </w:trPr>
        <w:tc>
          <w:tcPr>
            <w:tcW w:w="1522" w:type="pct"/>
            <w:vAlign w:val="bottom"/>
          </w:tcPr>
          <w:p w14:paraId="272DB6E6"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52" w:type="pct"/>
            <w:tcBorders>
              <w:top w:val="nil"/>
              <w:left w:val="nil"/>
              <w:bottom w:val="nil"/>
              <w:right w:val="nil"/>
            </w:tcBorders>
            <w:shd w:val="clear" w:color="auto" w:fill="auto"/>
            <w:vAlign w:val="bottom"/>
          </w:tcPr>
          <w:p w14:paraId="1FCE5027"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w:t>
            </w:r>
          </w:p>
        </w:tc>
        <w:tc>
          <w:tcPr>
            <w:tcW w:w="592" w:type="pct"/>
            <w:tcBorders>
              <w:top w:val="nil"/>
              <w:left w:val="nil"/>
              <w:bottom w:val="nil"/>
              <w:right w:val="nil"/>
            </w:tcBorders>
            <w:shd w:val="clear" w:color="auto" w:fill="auto"/>
            <w:vAlign w:val="bottom"/>
          </w:tcPr>
          <w:p w14:paraId="48E59D4B"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43.375</w:t>
            </w:r>
          </w:p>
        </w:tc>
        <w:tc>
          <w:tcPr>
            <w:tcW w:w="572" w:type="pct"/>
            <w:tcBorders>
              <w:top w:val="nil"/>
              <w:left w:val="nil"/>
              <w:bottom w:val="nil"/>
              <w:right w:val="nil"/>
            </w:tcBorders>
            <w:shd w:val="clear" w:color="auto" w:fill="auto"/>
            <w:vAlign w:val="bottom"/>
          </w:tcPr>
          <w:p w14:paraId="2BD017C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1.114.916</w:t>
            </w:r>
          </w:p>
        </w:tc>
        <w:tc>
          <w:tcPr>
            <w:tcW w:w="570" w:type="pct"/>
            <w:tcBorders>
              <w:top w:val="nil"/>
              <w:left w:val="nil"/>
              <w:bottom w:val="nil"/>
              <w:right w:val="nil"/>
            </w:tcBorders>
            <w:shd w:val="clear" w:color="auto" w:fill="auto"/>
            <w:vAlign w:val="bottom"/>
          </w:tcPr>
          <w:p w14:paraId="692CAC0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71D01248"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565A458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1.158.291</w:t>
            </w:r>
          </w:p>
        </w:tc>
      </w:tr>
      <w:tr w:rsidR="00037BB5" w:rsidRPr="0075006D" w14:paraId="37A0E544" w14:textId="77777777" w:rsidTr="00303EBC">
        <w:trPr>
          <w:trHeight w:val="293"/>
        </w:trPr>
        <w:tc>
          <w:tcPr>
            <w:tcW w:w="1522" w:type="pct"/>
            <w:vAlign w:val="bottom"/>
          </w:tcPr>
          <w:p w14:paraId="4539AEA1"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50ED2324"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58.582</w:t>
            </w:r>
          </w:p>
        </w:tc>
        <w:tc>
          <w:tcPr>
            <w:tcW w:w="592" w:type="pct"/>
            <w:tcBorders>
              <w:top w:val="nil"/>
              <w:left w:val="nil"/>
              <w:bottom w:val="nil"/>
              <w:right w:val="nil"/>
            </w:tcBorders>
            <w:shd w:val="clear" w:color="auto" w:fill="auto"/>
            <w:vAlign w:val="bottom"/>
          </w:tcPr>
          <w:p w14:paraId="3469EEF3"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3.294</w:t>
            </w:r>
          </w:p>
        </w:tc>
        <w:tc>
          <w:tcPr>
            <w:tcW w:w="572" w:type="pct"/>
            <w:tcBorders>
              <w:top w:val="nil"/>
              <w:left w:val="nil"/>
              <w:bottom w:val="nil"/>
              <w:right w:val="nil"/>
            </w:tcBorders>
            <w:shd w:val="clear" w:color="auto" w:fill="auto"/>
            <w:vAlign w:val="bottom"/>
          </w:tcPr>
          <w:p w14:paraId="5F00B612"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11.287</w:t>
            </w:r>
          </w:p>
        </w:tc>
        <w:tc>
          <w:tcPr>
            <w:tcW w:w="570" w:type="pct"/>
            <w:tcBorders>
              <w:top w:val="nil"/>
              <w:left w:val="nil"/>
              <w:bottom w:val="nil"/>
              <w:right w:val="nil"/>
            </w:tcBorders>
            <w:shd w:val="clear" w:color="auto" w:fill="auto"/>
            <w:vAlign w:val="bottom"/>
          </w:tcPr>
          <w:p w14:paraId="3955A98E"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22.146</w:t>
            </w:r>
          </w:p>
        </w:tc>
        <w:tc>
          <w:tcPr>
            <w:tcW w:w="642" w:type="pct"/>
            <w:tcBorders>
              <w:top w:val="nil"/>
              <w:left w:val="nil"/>
              <w:bottom w:val="nil"/>
              <w:right w:val="nil"/>
            </w:tcBorders>
            <w:shd w:val="clear" w:color="auto" w:fill="auto"/>
            <w:vAlign w:val="bottom"/>
          </w:tcPr>
          <w:p w14:paraId="26567E56"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25.322</w:t>
            </w:r>
          </w:p>
        </w:tc>
        <w:tc>
          <w:tcPr>
            <w:tcW w:w="550" w:type="pct"/>
            <w:tcBorders>
              <w:top w:val="nil"/>
              <w:left w:val="nil"/>
              <w:bottom w:val="nil"/>
              <w:right w:val="nil"/>
            </w:tcBorders>
            <w:shd w:val="clear" w:color="auto" w:fill="auto"/>
            <w:vAlign w:val="bottom"/>
          </w:tcPr>
          <w:p w14:paraId="5F39633C" w14:textId="77777777"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120.631</w:t>
            </w:r>
          </w:p>
        </w:tc>
      </w:tr>
      <w:tr w:rsidR="00037BB5" w:rsidRPr="0075006D" w14:paraId="69C857E1" w14:textId="77777777" w:rsidTr="00303EBC">
        <w:trPr>
          <w:trHeight w:val="137"/>
        </w:trPr>
        <w:tc>
          <w:tcPr>
            <w:tcW w:w="1522" w:type="pct"/>
            <w:vAlign w:val="bottom"/>
          </w:tcPr>
          <w:p w14:paraId="32882DD5" w14:textId="77777777"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52" w:type="pct"/>
            <w:tcBorders>
              <w:top w:val="nil"/>
              <w:left w:val="nil"/>
              <w:bottom w:val="nil"/>
              <w:right w:val="nil"/>
            </w:tcBorders>
            <w:shd w:val="clear" w:color="auto" w:fill="auto"/>
            <w:vAlign w:val="bottom"/>
          </w:tcPr>
          <w:p w14:paraId="2D530CD6"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156.976</w:t>
            </w:r>
          </w:p>
        </w:tc>
        <w:tc>
          <w:tcPr>
            <w:tcW w:w="592" w:type="pct"/>
            <w:tcBorders>
              <w:top w:val="nil"/>
              <w:left w:val="nil"/>
              <w:bottom w:val="nil"/>
              <w:right w:val="nil"/>
            </w:tcBorders>
            <w:shd w:val="clear" w:color="auto" w:fill="auto"/>
            <w:vAlign w:val="bottom"/>
          </w:tcPr>
          <w:p w14:paraId="66203A04"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8.827</w:t>
            </w:r>
          </w:p>
        </w:tc>
        <w:tc>
          <w:tcPr>
            <w:tcW w:w="572" w:type="pct"/>
            <w:tcBorders>
              <w:top w:val="nil"/>
              <w:left w:val="nil"/>
              <w:bottom w:val="nil"/>
              <w:right w:val="nil"/>
            </w:tcBorders>
            <w:shd w:val="clear" w:color="auto" w:fill="auto"/>
            <w:vAlign w:val="bottom"/>
          </w:tcPr>
          <w:p w14:paraId="7D5EA835"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30.247</w:t>
            </w:r>
          </w:p>
        </w:tc>
        <w:tc>
          <w:tcPr>
            <w:tcW w:w="570" w:type="pct"/>
            <w:tcBorders>
              <w:top w:val="nil"/>
              <w:left w:val="nil"/>
              <w:bottom w:val="nil"/>
              <w:right w:val="nil"/>
            </w:tcBorders>
            <w:shd w:val="clear" w:color="auto" w:fill="auto"/>
            <w:vAlign w:val="bottom"/>
          </w:tcPr>
          <w:p w14:paraId="3367E3A7"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59.344</w:t>
            </w:r>
          </w:p>
        </w:tc>
        <w:tc>
          <w:tcPr>
            <w:tcW w:w="642" w:type="pct"/>
            <w:tcBorders>
              <w:top w:val="nil"/>
              <w:left w:val="nil"/>
              <w:bottom w:val="nil"/>
              <w:right w:val="nil"/>
            </w:tcBorders>
            <w:shd w:val="clear" w:color="auto" w:fill="auto"/>
            <w:vAlign w:val="bottom"/>
          </w:tcPr>
          <w:p w14:paraId="339554D0"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67.853</w:t>
            </w:r>
          </w:p>
        </w:tc>
        <w:tc>
          <w:tcPr>
            <w:tcW w:w="550" w:type="pct"/>
            <w:tcBorders>
              <w:top w:val="nil"/>
              <w:left w:val="nil"/>
              <w:bottom w:val="nil"/>
              <w:right w:val="nil"/>
            </w:tcBorders>
            <w:shd w:val="clear" w:color="auto" w:fill="auto"/>
            <w:vAlign w:val="bottom"/>
          </w:tcPr>
          <w:p w14:paraId="02E36C8F" w14:textId="77777777"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323.247</w:t>
            </w:r>
          </w:p>
        </w:tc>
      </w:tr>
      <w:tr w:rsidR="00037BB5" w:rsidRPr="0075006D" w14:paraId="40CE805B" w14:textId="77777777" w:rsidTr="00303EBC">
        <w:trPr>
          <w:trHeight w:val="145"/>
        </w:trPr>
        <w:tc>
          <w:tcPr>
            <w:tcW w:w="1522" w:type="pct"/>
          </w:tcPr>
          <w:p w14:paraId="45E039D8"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4617DB8D"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658.724</w:t>
            </w:r>
          </w:p>
        </w:tc>
        <w:tc>
          <w:tcPr>
            <w:tcW w:w="592" w:type="pct"/>
            <w:tcBorders>
              <w:top w:val="single" w:sz="8" w:space="0" w:color="auto"/>
              <w:left w:val="nil"/>
              <w:bottom w:val="single" w:sz="8" w:space="0" w:color="auto"/>
              <w:right w:val="nil"/>
            </w:tcBorders>
            <w:shd w:val="clear" w:color="auto" w:fill="auto"/>
            <w:vAlign w:val="bottom"/>
          </w:tcPr>
          <w:p w14:paraId="1C4E8006"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395.308</w:t>
            </w:r>
          </w:p>
        </w:tc>
        <w:tc>
          <w:tcPr>
            <w:tcW w:w="572" w:type="pct"/>
            <w:tcBorders>
              <w:top w:val="single" w:sz="8" w:space="0" w:color="auto"/>
              <w:left w:val="nil"/>
              <w:bottom w:val="single" w:sz="8" w:space="0" w:color="auto"/>
              <w:right w:val="nil"/>
            </w:tcBorders>
            <w:shd w:val="clear" w:color="auto" w:fill="auto"/>
            <w:vAlign w:val="bottom"/>
          </w:tcPr>
          <w:p w14:paraId="0A922AD1"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2.773.240</w:t>
            </w:r>
          </w:p>
        </w:tc>
        <w:tc>
          <w:tcPr>
            <w:tcW w:w="570" w:type="pct"/>
            <w:tcBorders>
              <w:top w:val="single" w:sz="8" w:space="0" w:color="auto"/>
              <w:left w:val="nil"/>
              <w:bottom w:val="single" w:sz="8" w:space="0" w:color="auto"/>
              <w:right w:val="nil"/>
            </w:tcBorders>
            <w:shd w:val="clear" w:color="auto" w:fill="auto"/>
            <w:vAlign w:val="bottom"/>
          </w:tcPr>
          <w:p w14:paraId="24815617"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4.233.159</w:t>
            </w:r>
          </w:p>
        </w:tc>
        <w:tc>
          <w:tcPr>
            <w:tcW w:w="642" w:type="pct"/>
            <w:tcBorders>
              <w:top w:val="single" w:sz="8" w:space="0" w:color="auto"/>
              <w:left w:val="nil"/>
              <w:bottom w:val="single" w:sz="8" w:space="0" w:color="auto"/>
              <w:right w:val="nil"/>
            </w:tcBorders>
            <w:shd w:val="clear" w:color="auto" w:fill="auto"/>
            <w:vAlign w:val="bottom"/>
          </w:tcPr>
          <w:p w14:paraId="10D072BF"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8.118.960</w:t>
            </w:r>
          </w:p>
        </w:tc>
        <w:tc>
          <w:tcPr>
            <w:tcW w:w="550" w:type="pct"/>
            <w:tcBorders>
              <w:top w:val="single" w:sz="8" w:space="0" w:color="auto"/>
              <w:left w:val="nil"/>
              <w:bottom w:val="single" w:sz="8" w:space="0" w:color="auto"/>
              <w:right w:val="nil"/>
            </w:tcBorders>
            <w:shd w:val="clear" w:color="auto" w:fill="auto"/>
            <w:vAlign w:val="bottom"/>
          </w:tcPr>
          <w:p w14:paraId="27CEBA51"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16.179.391</w:t>
            </w:r>
          </w:p>
        </w:tc>
      </w:tr>
      <w:tr w:rsidR="00037BB5" w:rsidRPr="0075006D" w14:paraId="13419C6D" w14:textId="77777777" w:rsidTr="00303EBC">
        <w:trPr>
          <w:trHeight w:val="71"/>
        </w:trPr>
        <w:tc>
          <w:tcPr>
            <w:tcW w:w="1522" w:type="pct"/>
          </w:tcPr>
          <w:p w14:paraId="4D1EEF1C"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Arial"/>
                <w:b/>
                <w:bCs/>
                <w:color w:val="000000" w:themeColor="text1"/>
                <w:spacing w:val="-2"/>
                <w:sz w:val="18"/>
                <w:szCs w:val="18"/>
              </w:rPr>
              <w:t>Likvidnosni jaz</w:t>
            </w:r>
          </w:p>
        </w:tc>
        <w:tc>
          <w:tcPr>
            <w:tcW w:w="552" w:type="pct"/>
            <w:tcBorders>
              <w:top w:val="single" w:sz="12" w:space="0" w:color="auto"/>
              <w:left w:val="nil"/>
              <w:bottom w:val="single" w:sz="12" w:space="0" w:color="auto"/>
              <w:right w:val="nil"/>
            </w:tcBorders>
            <w:shd w:val="clear" w:color="auto" w:fill="auto"/>
            <w:vAlign w:val="bottom"/>
          </w:tcPr>
          <w:p w14:paraId="36C7ED06"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3.791.623</w:t>
            </w:r>
          </w:p>
        </w:tc>
        <w:tc>
          <w:tcPr>
            <w:tcW w:w="592" w:type="pct"/>
            <w:tcBorders>
              <w:top w:val="single" w:sz="12" w:space="0" w:color="auto"/>
              <w:left w:val="nil"/>
              <w:bottom w:val="single" w:sz="12" w:space="0" w:color="auto"/>
              <w:right w:val="nil"/>
            </w:tcBorders>
            <w:shd w:val="clear" w:color="auto" w:fill="auto"/>
            <w:vAlign w:val="bottom"/>
          </w:tcPr>
          <w:p w14:paraId="2EDCCF94"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629.193</w:t>
            </w:r>
          </w:p>
        </w:tc>
        <w:tc>
          <w:tcPr>
            <w:tcW w:w="572" w:type="pct"/>
            <w:tcBorders>
              <w:top w:val="single" w:sz="12" w:space="0" w:color="auto"/>
              <w:left w:val="nil"/>
              <w:bottom w:val="single" w:sz="12" w:space="0" w:color="auto"/>
              <w:right w:val="nil"/>
            </w:tcBorders>
            <w:shd w:val="clear" w:color="auto" w:fill="auto"/>
            <w:vAlign w:val="bottom"/>
          </w:tcPr>
          <w:p w14:paraId="681436C8"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558.078</w:t>
            </w:r>
          </w:p>
        </w:tc>
        <w:tc>
          <w:tcPr>
            <w:tcW w:w="570" w:type="pct"/>
            <w:tcBorders>
              <w:top w:val="single" w:sz="12" w:space="0" w:color="auto"/>
              <w:left w:val="nil"/>
              <w:bottom w:val="single" w:sz="12" w:space="0" w:color="auto"/>
              <w:right w:val="nil"/>
            </w:tcBorders>
            <w:shd w:val="clear" w:color="auto" w:fill="auto"/>
            <w:vAlign w:val="bottom"/>
          </w:tcPr>
          <w:p w14:paraId="6A868493"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650.749</w:t>
            </w:r>
          </w:p>
        </w:tc>
        <w:tc>
          <w:tcPr>
            <w:tcW w:w="642" w:type="pct"/>
            <w:tcBorders>
              <w:top w:val="single" w:sz="12" w:space="0" w:color="auto"/>
              <w:left w:val="nil"/>
              <w:bottom w:val="single" w:sz="12" w:space="0" w:color="auto"/>
              <w:right w:val="nil"/>
            </w:tcBorders>
            <w:shd w:val="clear" w:color="auto" w:fill="auto"/>
            <w:vAlign w:val="bottom"/>
          </w:tcPr>
          <w:p w14:paraId="4598E726"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4.637.451</w:t>
            </w:r>
          </w:p>
        </w:tc>
        <w:tc>
          <w:tcPr>
            <w:tcW w:w="550" w:type="pct"/>
            <w:tcBorders>
              <w:top w:val="single" w:sz="12" w:space="0" w:color="auto"/>
              <w:left w:val="nil"/>
              <w:bottom w:val="single" w:sz="12" w:space="0" w:color="auto"/>
              <w:right w:val="nil"/>
            </w:tcBorders>
            <w:shd w:val="clear" w:color="auto" w:fill="auto"/>
            <w:vAlign w:val="bottom"/>
          </w:tcPr>
          <w:p w14:paraId="15E87E4A" w14:textId="77777777"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10.267.094</w:t>
            </w:r>
          </w:p>
        </w:tc>
      </w:tr>
      <w:tr w:rsidR="00037BB5" w:rsidRPr="0075006D" w14:paraId="027CB3BD" w14:textId="77777777" w:rsidTr="00303EBC">
        <w:trPr>
          <w:trHeight w:hRule="exact" w:val="219"/>
        </w:trPr>
        <w:tc>
          <w:tcPr>
            <w:tcW w:w="1522" w:type="pct"/>
            <w:vAlign w:val="bottom"/>
          </w:tcPr>
          <w:p w14:paraId="571AB645"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p>
        </w:tc>
        <w:tc>
          <w:tcPr>
            <w:tcW w:w="552" w:type="pct"/>
            <w:tcBorders>
              <w:top w:val="single" w:sz="12" w:space="0" w:color="auto"/>
              <w:left w:val="nil"/>
              <w:right w:val="nil"/>
            </w:tcBorders>
            <w:shd w:val="clear" w:color="auto" w:fill="auto"/>
            <w:vAlign w:val="bottom"/>
          </w:tcPr>
          <w:p w14:paraId="36CF6981"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92" w:type="pct"/>
            <w:tcBorders>
              <w:top w:val="single" w:sz="12" w:space="0" w:color="auto"/>
              <w:left w:val="nil"/>
              <w:right w:val="nil"/>
            </w:tcBorders>
            <w:shd w:val="clear" w:color="auto" w:fill="auto"/>
            <w:vAlign w:val="bottom"/>
          </w:tcPr>
          <w:p w14:paraId="4E0F5E0B"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2" w:type="pct"/>
            <w:tcBorders>
              <w:top w:val="single" w:sz="12" w:space="0" w:color="auto"/>
              <w:left w:val="nil"/>
              <w:right w:val="nil"/>
            </w:tcBorders>
            <w:shd w:val="clear" w:color="auto" w:fill="auto"/>
            <w:vAlign w:val="bottom"/>
          </w:tcPr>
          <w:p w14:paraId="3E97A037"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0" w:type="pct"/>
            <w:tcBorders>
              <w:top w:val="single" w:sz="12" w:space="0" w:color="auto"/>
              <w:left w:val="nil"/>
              <w:right w:val="nil"/>
            </w:tcBorders>
            <w:shd w:val="clear" w:color="auto" w:fill="auto"/>
            <w:vAlign w:val="bottom"/>
          </w:tcPr>
          <w:p w14:paraId="59EA3E1D"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642" w:type="pct"/>
            <w:tcBorders>
              <w:top w:val="single" w:sz="12" w:space="0" w:color="auto"/>
              <w:left w:val="nil"/>
              <w:right w:val="nil"/>
            </w:tcBorders>
            <w:shd w:val="clear" w:color="auto" w:fill="auto"/>
            <w:vAlign w:val="bottom"/>
          </w:tcPr>
          <w:p w14:paraId="0A5DBA1A"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50" w:type="pct"/>
            <w:tcBorders>
              <w:top w:val="single" w:sz="12" w:space="0" w:color="auto"/>
              <w:left w:val="nil"/>
              <w:right w:val="nil"/>
            </w:tcBorders>
            <w:shd w:val="clear" w:color="auto" w:fill="auto"/>
            <w:vAlign w:val="bottom"/>
          </w:tcPr>
          <w:p w14:paraId="48B92992"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r>
      <w:tr w:rsidR="00037BB5" w:rsidRPr="0075006D" w14:paraId="7DC3C049" w14:textId="77777777" w:rsidTr="00303EBC">
        <w:trPr>
          <w:trHeight w:hRule="exact" w:val="271"/>
        </w:trPr>
        <w:tc>
          <w:tcPr>
            <w:tcW w:w="1522" w:type="pct"/>
            <w:tcBorders>
              <w:top w:val="nil"/>
              <w:left w:val="nil"/>
              <w:bottom w:val="nil"/>
              <w:right w:val="nil"/>
            </w:tcBorders>
            <w:shd w:val="clear" w:color="auto" w:fill="auto"/>
            <w:vAlign w:val="center"/>
          </w:tcPr>
          <w:p w14:paraId="05080A25"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52" w:type="pct"/>
            <w:tcBorders>
              <w:top w:val="nil"/>
              <w:left w:val="nil"/>
              <w:bottom w:val="nil"/>
              <w:right w:val="nil"/>
            </w:tcBorders>
            <w:shd w:val="clear" w:color="auto" w:fill="auto"/>
            <w:vAlign w:val="bottom"/>
          </w:tcPr>
          <w:p w14:paraId="2079CE90"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92" w:type="pct"/>
            <w:tcBorders>
              <w:top w:val="nil"/>
              <w:left w:val="nil"/>
              <w:bottom w:val="nil"/>
              <w:right w:val="nil"/>
            </w:tcBorders>
            <w:shd w:val="clear" w:color="auto" w:fill="auto"/>
            <w:vAlign w:val="bottom"/>
          </w:tcPr>
          <w:p w14:paraId="7BF63FB8"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2" w:type="pct"/>
            <w:tcBorders>
              <w:top w:val="nil"/>
              <w:left w:val="nil"/>
              <w:bottom w:val="nil"/>
              <w:right w:val="nil"/>
            </w:tcBorders>
            <w:shd w:val="clear" w:color="auto" w:fill="auto"/>
            <w:vAlign w:val="bottom"/>
          </w:tcPr>
          <w:p w14:paraId="30F7697F"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0" w:type="pct"/>
            <w:tcBorders>
              <w:top w:val="nil"/>
              <w:left w:val="nil"/>
              <w:bottom w:val="nil"/>
              <w:right w:val="nil"/>
            </w:tcBorders>
            <w:shd w:val="clear" w:color="auto" w:fill="auto"/>
            <w:vAlign w:val="bottom"/>
          </w:tcPr>
          <w:p w14:paraId="1E9701BC"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642" w:type="pct"/>
            <w:tcBorders>
              <w:top w:val="nil"/>
              <w:left w:val="nil"/>
              <w:bottom w:val="nil"/>
              <w:right w:val="nil"/>
            </w:tcBorders>
            <w:shd w:val="clear" w:color="auto" w:fill="auto"/>
            <w:vAlign w:val="bottom"/>
          </w:tcPr>
          <w:p w14:paraId="222A3F8C"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50" w:type="pct"/>
            <w:tcBorders>
              <w:top w:val="nil"/>
              <w:left w:val="nil"/>
              <w:bottom w:val="nil"/>
              <w:right w:val="nil"/>
            </w:tcBorders>
            <w:shd w:val="clear" w:color="auto" w:fill="auto"/>
            <w:vAlign w:val="bottom"/>
          </w:tcPr>
          <w:p w14:paraId="49D4A4D1" w14:textId="77777777"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r>
      <w:tr w:rsidR="00037BB5" w:rsidRPr="0075006D" w14:paraId="3CB6C76E" w14:textId="77777777" w:rsidTr="00303EBC">
        <w:trPr>
          <w:trHeight w:hRule="exact" w:val="271"/>
        </w:trPr>
        <w:tc>
          <w:tcPr>
            <w:tcW w:w="1522" w:type="pct"/>
            <w:tcBorders>
              <w:top w:val="nil"/>
              <w:left w:val="nil"/>
              <w:bottom w:val="nil"/>
              <w:right w:val="nil"/>
            </w:tcBorders>
            <w:shd w:val="clear" w:color="auto" w:fill="auto"/>
            <w:vAlign w:val="center"/>
          </w:tcPr>
          <w:p w14:paraId="59B4B2F8"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52" w:type="pct"/>
            <w:tcBorders>
              <w:top w:val="nil"/>
              <w:left w:val="nil"/>
              <w:bottom w:val="nil"/>
              <w:right w:val="nil"/>
            </w:tcBorders>
            <w:shd w:val="clear" w:color="auto" w:fill="auto"/>
            <w:vAlign w:val="bottom"/>
          </w:tcPr>
          <w:p w14:paraId="0442B714"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c>
          <w:tcPr>
            <w:tcW w:w="592" w:type="pct"/>
            <w:tcBorders>
              <w:top w:val="nil"/>
              <w:left w:val="nil"/>
              <w:bottom w:val="nil"/>
              <w:right w:val="nil"/>
            </w:tcBorders>
            <w:shd w:val="clear" w:color="auto" w:fill="auto"/>
            <w:vAlign w:val="bottom"/>
          </w:tcPr>
          <w:p w14:paraId="0E762BB9"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6678072F"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25B89202"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34C61AD6"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2F0061DA"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r>
      <w:tr w:rsidR="00037BB5" w:rsidRPr="0075006D" w14:paraId="36F40587" w14:textId="77777777" w:rsidTr="00303EBC">
        <w:trPr>
          <w:trHeight w:hRule="exact" w:val="271"/>
        </w:trPr>
        <w:tc>
          <w:tcPr>
            <w:tcW w:w="1522" w:type="pct"/>
            <w:tcBorders>
              <w:top w:val="nil"/>
              <w:left w:val="nil"/>
              <w:bottom w:val="nil"/>
              <w:right w:val="nil"/>
            </w:tcBorders>
            <w:shd w:val="clear" w:color="auto" w:fill="auto"/>
            <w:vAlign w:val="center"/>
          </w:tcPr>
          <w:p w14:paraId="4B0D9BA1"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52" w:type="pct"/>
            <w:tcBorders>
              <w:top w:val="nil"/>
              <w:left w:val="nil"/>
              <w:bottom w:val="nil"/>
              <w:right w:val="nil"/>
            </w:tcBorders>
            <w:shd w:val="clear" w:color="auto" w:fill="auto"/>
            <w:vAlign w:val="bottom"/>
          </w:tcPr>
          <w:p w14:paraId="64185311"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c>
          <w:tcPr>
            <w:tcW w:w="592" w:type="pct"/>
            <w:tcBorders>
              <w:top w:val="nil"/>
              <w:left w:val="nil"/>
              <w:bottom w:val="nil"/>
              <w:right w:val="nil"/>
            </w:tcBorders>
            <w:shd w:val="clear" w:color="auto" w:fill="auto"/>
            <w:vAlign w:val="bottom"/>
          </w:tcPr>
          <w:p w14:paraId="14379C61"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3476E99D"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50ED049A"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2FD6563F"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4CB7819B"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r>
      <w:tr w:rsidR="00037BB5" w:rsidRPr="0075006D" w14:paraId="00647A1E" w14:textId="77777777" w:rsidTr="00303EBC">
        <w:trPr>
          <w:trHeight w:hRule="exact" w:val="271"/>
        </w:trPr>
        <w:tc>
          <w:tcPr>
            <w:tcW w:w="1522" w:type="pct"/>
            <w:tcBorders>
              <w:top w:val="nil"/>
              <w:left w:val="nil"/>
              <w:bottom w:val="nil"/>
              <w:right w:val="nil"/>
            </w:tcBorders>
            <w:shd w:val="clear" w:color="auto" w:fill="auto"/>
            <w:vAlign w:val="center"/>
          </w:tcPr>
          <w:p w14:paraId="4A84ED4D" w14:textId="77777777"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52" w:type="pct"/>
            <w:tcBorders>
              <w:top w:val="nil"/>
              <w:left w:val="nil"/>
              <w:bottom w:val="nil"/>
              <w:right w:val="nil"/>
            </w:tcBorders>
            <w:shd w:val="clear" w:color="auto" w:fill="auto"/>
            <w:vAlign w:val="bottom"/>
          </w:tcPr>
          <w:p w14:paraId="689073F8"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c>
          <w:tcPr>
            <w:tcW w:w="592" w:type="pct"/>
            <w:tcBorders>
              <w:top w:val="nil"/>
              <w:left w:val="nil"/>
              <w:bottom w:val="nil"/>
              <w:right w:val="nil"/>
            </w:tcBorders>
            <w:shd w:val="clear" w:color="auto" w:fill="auto"/>
            <w:vAlign w:val="bottom"/>
          </w:tcPr>
          <w:p w14:paraId="08BDD880"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76274D16"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5CC533BC"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145E9F1F"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0D0B2A5A"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r>
      <w:tr w:rsidR="00037BB5" w:rsidRPr="0075006D" w14:paraId="4E9CF5BA" w14:textId="77777777" w:rsidTr="00303EBC">
        <w:trPr>
          <w:trHeight w:hRule="exact" w:val="271"/>
        </w:trPr>
        <w:tc>
          <w:tcPr>
            <w:tcW w:w="1522" w:type="pct"/>
            <w:tcBorders>
              <w:top w:val="nil"/>
              <w:left w:val="nil"/>
              <w:bottom w:val="nil"/>
              <w:right w:val="nil"/>
            </w:tcBorders>
            <w:shd w:val="clear" w:color="auto" w:fill="auto"/>
            <w:vAlign w:val="center"/>
          </w:tcPr>
          <w:p w14:paraId="29AD85F3"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52" w:type="pct"/>
            <w:tcBorders>
              <w:top w:val="nil"/>
              <w:left w:val="nil"/>
              <w:bottom w:val="nil"/>
              <w:right w:val="nil"/>
            </w:tcBorders>
            <w:shd w:val="clear" w:color="auto" w:fill="auto"/>
            <w:vAlign w:val="bottom"/>
          </w:tcPr>
          <w:p w14:paraId="00F885D6"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c>
          <w:tcPr>
            <w:tcW w:w="592" w:type="pct"/>
            <w:tcBorders>
              <w:top w:val="nil"/>
              <w:left w:val="nil"/>
              <w:bottom w:val="nil"/>
              <w:right w:val="nil"/>
            </w:tcBorders>
            <w:shd w:val="clear" w:color="auto" w:fill="auto"/>
            <w:vAlign w:val="bottom"/>
          </w:tcPr>
          <w:p w14:paraId="59331A56"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18864CE8"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7341224A"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24CD7210"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789D88FB"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r>
      <w:tr w:rsidR="00037BB5" w:rsidRPr="0075006D" w14:paraId="7AD5F398" w14:textId="77777777" w:rsidTr="00303EBC">
        <w:trPr>
          <w:trHeight w:hRule="exact" w:val="271"/>
        </w:trPr>
        <w:tc>
          <w:tcPr>
            <w:tcW w:w="1522" w:type="pct"/>
            <w:tcBorders>
              <w:top w:val="nil"/>
              <w:left w:val="nil"/>
              <w:bottom w:val="nil"/>
              <w:right w:val="nil"/>
            </w:tcBorders>
            <w:shd w:val="clear" w:color="auto" w:fill="auto"/>
            <w:vAlign w:val="bottom"/>
          </w:tcPr>
          <w:p w14:paraId="768BB3D0" w14:textId="77777777"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52" w:type="pct"/>
            <w:tcBorders>
              <w:top w:val="nil"/>
              <w:left w:val="nil"/>
              <w:bottom w:val="nil"/>
              <w:right w:val="nil"/>
            </w:tcBorders>
            <w:shd w:val="clear" w:color="auto" w:fill="auto"/>
            <w:vAlign w:val="bottom"/>
          </w:tcPr>
          <w:p w14:paraId="687E2B32"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c>
          <w:tcPr>
            <w:tcW w:w="592" w:type="pct"/>
            <w:tcBorders>
              <w:top w:val="nil"/>
              <w:left w:val="nil"/>
              <w:bottom w:val="nil"/>
              <w:right w:val="nil"/>
            </w:tcBorders>
            <w:shd w:val="clear" w:color="auto" w:fill="auto"/>
            <w:vAlign w:val="bottom"/>
          </w:tcPr>
          <w:p w14:paraId="4B4C0816"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3EDF158D"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0F4A88BC"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396C44DA"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099A2DA6"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r>
      <w:tr w:rsidR="00037BB5" w:rsidRPr="0075006D" w14:paraId="2E797089" w14:textId="77777777" w:rsidTr="00303EBC">
        <w:trPr>
          <w:trHeight w:hRule="exact" w:val="271"/>
        </w:trPr>
        <w:tc>
          <w:tcPr>
            <w:tcW w:w="1522" w:type="pct"/>
            <w:tcBorders>
              <w:top w:val="nil"/>
              <w:left w:val="nil"/>
              <w:bottom w:val="nil"/>
              <w:right w:val="nil"/>
            </w:tcBorders>
            <w:shd w:val="clear" w:color="auto" w:fill="auto"/>
            <w:vAlign w:val="bottom"/>
          </w:tcPr>
          <w:p w14:paraId="7CEF1A8E" w14:textId="77777777"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52" w:type="pct"/>
            <w:tcBorders>
              <w:top w:val="nil"/>
              <w:left w:val="nil"/>
              <w:bottom w:val="nil"/>
              <w:right w:val="nil"/>
            </w:tcBorders>
            <w:shd w:val="clear" w:color="auto" w:fill="auto"/>
            <w:vAlign w:val="bottom"/>
          </w:tcPr>
          <w:p w14:paraId="7BDAC207"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2" w:type="pct"/>
            <w:tcBorders>
              <w:top w:val="nil"/>
              <w:left w:val="nil"/>
              <w:bottom w:val="nil"/>
              <w:right w:val="nil"/>
            </w:tcBorders>
            <w:shd w:val="clear" w:color="auto" w:fill="auto"/>
            <w:vAlign w:val="bottom"/>
          </w:tcPr>
          <w:p w14:paraId="12527DE8"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800</w:t>
            </w:r>
          </w:p>
        </w:tc>
        <w:tc>
          <w:tcPr>
            <w:tcW w:w="572" w:type="pct"/>
            <w:tcBorders>
              <w:top w:val="nil"/>
              <w:left w:val="nil"/>
              <w:bottom w:val="nil"/>
              <w:right w:val="nil"/>
            </w:tcBorders>
            <w:shd w:val="clear" w:color="auto" w:fill="auto"/>
            <w:vAlign w:val="bottom"/>
          </w:tcPr>
          <w:p w14:paraId="01B4EE66"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34.000</w:t>
            </w:r>
          </w:p>
        </w:tc>
        <w:tc>
          <w:tcPr>
            <w:tcW w:w="570" w:type="pct"/>
            <w:tcBorders>
              <w:top w:val="nil"/>
              <w:left w:val="nil"/>
              <w:bottom w:val="nil"/>
              <w:right w:val="nil"/>
            </w:tcBorders>
            <w:shd w:val="clear" w:color="auto" w:fill="auto"/>
            <w:vAlign w:val="bottom"/>
          </w:tcPr>
          <w:p w14:paraId="152A6C9D"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113.000</w:t>
            </w:r>
          </w:p>
        </w:tc>
        <w:tc>
          <w:tcPr>
            <w:tcW w:w="642" w:type="pct"/>
            <w:tcBorders>
              <w:top w:val="nil"/>
              <w:left w:val="nil"/>
              <w:bottom w:val="nil"/>
              <w:right w:val="nil"/>
            </w:tcBorders>
            <w:shd w:val="clear" w:color="auto" w:fill="auto"/>
            <w:vAlign w:val="bottom"/>
          </w:tcPr>
          <w:p w14:paraId="1795874D"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112.058</w:t>
            </w:r>
          </w:p>
        </w:tc>
        <w:tc>
          <w:tcPr>
            <w:tcW w:w="550" w:type="pct"/>
            <w:tcBorders>
              <w:top w:val="nil"/>
              <w:left w:val="nil"/>
              <w:bottom w:val="nil"/>
              <w:right w:val="nil"/>
            </w:tcBorders>
            <w:shd w:val="clear" w:color="auto" w:fill="auto"/>
            <w:vAlign w:val="bottom"/>
          </w:tcPr>
          <w:p w14:paraId="5E744B4B"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259.858</w:t>
            </w:r>
          </w:p>
        </w:tc>
      </w:tr>
      <w:tr w:rsidR="00037BB5" w:rsidRPr="0075006D" w14:paraId="38C116A3" w14:textId="77777777" w:rsidTr="00303EBC">
        <w:trPr>
          <w:trHeight w:hRule="exact" w:val="271"/>
        </w:trPr>
        <w:tc>
          <w:tcPr>
            <w:tcW w:w="1522" w:type="pct"/>
            <w:tcBorders>
              <w:top w:val="nil"/>
              <w:left w:val="nil"/>
              <w:bottom w:val="nil"/>
              <w:right w:val="nil"/>
            </w:tcBorders>
            <w:shd w:val="clear" w:color="auto" w:fill="auto"/>
            <w:vAlign w:val="bottom"/>
          </w:tcPr>
          <w:p w14:paraId="03DF0E04" w14:textId="77777777"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52" w:type="pct"/>
            <w:tcBorders>
              <w:top w:val="nil"/>
              <w:left w:val="nil"/>
              <w:bottom w:val="nil"/>
              <w:right w:val="nil"/>
            </w:tcBorders>
            <w:shd w:val="clear" w:color="auto" w:fill="auto"/>
            <w:vAlign w:val="bottom"/>
          </w:tcPr>
          <w:p w14:paraId="1F29658E"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92" w:type="pct"/>
            <w:tcBorders>
              <w:top w:val="nil"/>
              <w:left w:val="nil"/>
              <w:bottom w:val="nil"/>
              <w:right w:val="nil"/>
            </w:tcBorders>
            <w:shd w:val="clear" w:color="auto" w:fill="auto"/>
            <w:vAlign w:val="bottom"/>
          </w:tcPr>
          <w:p w14:paraId="1229B19C"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72" w:type="pct"/>
            <w:tcBorders>
              <w:top w:val="nil"/>
              <w:left w:val="nil"/>
              <w:bottom w:val="nil"/>
              <w:right w:val="nil"/>
            </w:tcBorders>
            <w:shd w:val="clear" w:color="auto" w:fill="auto"/>
            <w:vAlign w:val="bottom"/>
          </w:tcPr>
          <w:p w14:paraId="648F69EA"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2.000</w:t>
            </w:r>
          </w:p>
        </w:tc>
        <w:tc>
          <w:tcPr>
            <w:tcW w:w="570" w:type="pct"/>
            <w:tcBorders>
              <w:top w:val="nil"/>
              <w:left w:val="nil"/>
              <w:bottom w:val="nil"/>
              <w:right w:val="nil"/>
            </w:tcBorders>
            <w:shd w:val="clear" w:color="auto" w:fill="auto"/>
            <w:vAlign w:val="bottom"/>
          </w:tcPr>
          <w:p w14:paraId="6CDF1158"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7.400</w:t>
            </w:r>
          </w:p>
        </w:tc>
        <w:tc>
          <w:tcPr>
            <w:tcW w:w="642" w:type="pct"/>
            <w:tcBorders>
              <w:top w:val="nil"/>
              <w:left w:val="nil"/>
              <w:bottom w:val="nil"/>
              <w:right w:val="nil"/>
            </w:tcBorders>
            <w:shd w:val="clear" w:color="auto" w:fill="auto"/>
            <w:vAlign w:val="bottom"/>
          </w:tcPr>
          <w:p w14:paraId="44A946EB" w14:textId="77777777"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2.362</w:t>
            </w:r>
          </w:p>
        </w:tc>
        <w:tc>
          <w:tcPr>
            <w:tcW w:w="550" w:type="pct"/>
            <w:tcBorders>
              <w:top w:val="nil"/>
              <w:left w:val="nil"/>
              <w:bottom w:val="nil"/>
              <w:right w:val="nil"/>
            </w:tcBorders>
            <w:shd w:val="clear" w:color="auto" w:fill="auto"/>
            <w:vAlign w:val="bottom"/>
          </w:tcPr>
          <w:p w14:paraId="2D127938" w14:textId="77777777"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12.362</w:t>
            </w:r>
          </w:p>
        </w:tc>
      </w:tr>
      <w:tr w:rsidR="00037BB5" w:rsidRPr="0075006D" w14:paraId="5CD09C02" w14:textId="77777777" w:rsidTr="00303EBC">
        <w:trPr>
          <w:trHeight w:hRule="exact" w:val="271"/>
        </w:trPr>
        <w:tc>
          <w:tcPr>
            <w:tcW w:w="1522" w:type="pct"/>
            <w:tcBorders>
              <w:top w:val="nil"/>
              <w:left w:val="nil"/>
              <w:bottom w:val="nil"/>
              <w:right w:val="nil"/>
            </w:tcBorders>
            <w:shd w:val="clear" w:color="auto" w:fill="auto"/>
            <w:vAlign w:val="bottom"/>
          </w:tcPr>
          <w:p w14:paraId="628E3504" w14:textId="77777777"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52" w:type="pct"/>
            <w:tcBorders>
              <w:top w:val="nil"/>
              <w:left w:val="nil"/>
              <w:bottom w:val="nil"/>
              <w:right w:val="nil"/>
            </w:tcBorders>
            <w:shd w:val="clear" w:color="auto" w:fill="auto"/>
            <w:vAlign w:val="bottom"/>
          </w:tcPr>
          <w:p w14:paraId="0494D770"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c>
          <w:tcPr>
            <w:tcW w:w="592" w:type="pct"/>
            <w:tcBorders>
              <w:top w:val="nil"/>
              <w:left w:val="nil"/>
              <w:bottom w:val="nil"/>
              <w:right w:val="nil"/>
            </w:tcBorders>
            <w:shd w:val="clear" w:color="auto" w:fill="auto"/>
            <w:vAlign w:val="bottom"/>
          </w:tcPr>
          <w:p w14:paraId="5D199643"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14:paraId="39A6797B"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14:paraId="428F482A"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14:paraId="0DD03CFE"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14:paraId="08C08590" w14:textId="77777777"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r>
      <w:tr w:rsidR="00037BB5" w:rsidRPr="0075006D" w14:paraId="79F9E4C4" w14:textId="77777777" w:rsidTr="00303EBC">
        <w:trPr>
          <w:trHeight w:hRule="exact" w:val="271"/>
        </w:trPr>
        <w:tc>
          <w:tcPr>
            <w:tcW w:w="1522" w:type="pct"/>
            <w:tcBorders>
              <w:top w:val="nil"/>
              <w:left w:val="nil"/>
              <w:bottom w:val="nil"/>
              <w:right w:val="nil"/>
            </w:tcBorders>
            <w:shd w:val="clear" w:color="auto" w:fill="auto"/>
            <w:vAlign w:val="center"/>
          </w:tcPr>
          <w:p w14:paraId="49FDE97E" w14:textId="77777777"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52" w:type="pct"/>
            <w:tcBorders>
              <w:top w:val="single" w:sz="8" w:space="0" w:color="auto"/>
              <w:left w:val="nil"/>
              <w:bottom w:val="single" w:sz="8" w:space="0" w:color="auto"/>
              <w:right w:val="nil"/>
            </w:tcBorders>
            <w:shd w:val="clear" w:color="auto" w:fill="auto"/>
            <w:vAlign w:val="center"/>
          </w:tcPr>
          <w:p w14:paraId="2CF36EC7" w14:textId="77777777" w:rsidR="00037BB5" w:rsidRPr="0075006D" w:rsidRDefault="00037BB5" w:rsidP="00037BB5">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4.270.235</w:t>
            </w:r>
          </w:p>
        </w:tc>
        <w:tc>
          <w:tcPr>
            <w:tcW w:w="592" w:type="pct"/>
            <w:tcBorders>
              <w:top w:val="single" w:sz="8" w:space="0" w:color="auto"/>
              <w:left w:val="nil"/>
              <w:bottom w:val="single" w:sz="8" w:space="0" w:color="auto"/>
              <w:right w:val="nil"/>
            </w:tcBorders>
            <w:shd w:val="clear" w:color="auto" w:fill="auto"/>
            <w:vAlign w:val="center"/>
          </w:tcPr>
          <w:p w14:paraId="11ED8044"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1.100</w:t>
            </w:r>
          </w:p>
        </w:tc>
        <w:tc>
          <w:tcPr>
            <w:tcW w:w="572" w:type="pct"/>
            <w:tcBorders>
              <w:top w:val="single" w:sz="8" w:space="0" w:color="auto"/>
              <w:left w:val="nil"/>
              <w:bottom w:val="single" w:sz="8" w:space="0" w:color="auto"/>
              <w:right w:val="nil"/>
            </w:tcBorders>
            <w:shd w:val="clear" w:color="auto" w:fill="auto"/>
            <w:vAlign w:val="center"/>
          </w:tcPr>
          <w:p w14:paraId="5F5E7E7A"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36.000</w:t>
            </w:r>
          </w:p>
        </w:tc>
        <w:tc>
          <w:tcPr>
            <w:tcW w:w="570" w:type="pct"/>
            <w:tcBorders>
              <w:top w:val="single" w:sz="8" w:space="0" w:color="auto"/>
              <w:left w:val="nil"/>
              <w:bottom w:val="single" w:sz="8" w:space="0" w:color="auto"/>
              <w:right w:val="nil"/>
            </w:tcBorders>
            <w:shd w:val="clear" w:color="auto" w:fill="auto"/>
            <w:vAlign w:val="center"/>
          </w:tcPr>
          <w:p w14:paraId="4726FCFD"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120.400</w:t>
            </w:r>
          </w:p>
        </w:tc>
        <w:tc>
          <w:tcPr>
            <w:tcW w:w="642" w:type="pct"/>
            <w:tcBorders>
              <w:top w:val="single" w:sz="8" w:space="0" w:color="auto"/>
              <w:left w:val="nil"/>
              <w:bottom w:val="single" w:sz="8" w:space="0" w:color="auto"/>
              <w:right w:val="nil"/>
            </w:tcBorders>
            <w:shd w:val="clear" w:color="auto" w:fill="auto"/>
            <w:vAlign w:val="center"/>
          </w:tcPr>
          <w:p w14:paraId="3DC45A9D" w14:textId="77777777"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114.420</w:t>
            </w:r>
          </w:p>
        </w:tc>
        <w:tc>
          <w:tcPr>
            <w:tcW w:w="550" w:type="pct"/>
            <w:tcBorders>
              <w:top w:val="single" w:sz="8" w:space="0" w:color="auto"/>
              <w:left w:val="nil"/>
              <w:bottom w:val="single" w:sz="8" w:space="0" w:color="auto"/>
              <w:right w:val="nil"/>
            </w:tcBorders>
            <w:shd w:val="clear" w:color="auto" w:fill="auto"/>
            <w:vAlign w:val="center"/>
          </w:tcPr>
          <w:p w14:paraId="30D517AC" w14:textId="77777777" w:rsidR="00037BB5" w:rsidRPr="0075006D" w:rsidRDefault="00037BB5" w:rsidP="00037BB5">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4.542.155</w:t>
            </w:r>
          </w:p>
        </w:tc>
      </w:tr>
    </w:tbl>
    <w:p w14:paraId="02CA37C1" w14:textId="77777777" w:rsidR="009F1DDF" w:rsidRPr="0075006D" w:rsidRDefault="009F1DDF" w:rsidP="00F606AC">
      <w:pPr>
        <w:tabs>
          <w:tab w:val="left" w:pos="9180"/>
        </w:tabs>
        <w:jc w:val="both"/>
        <w:rPr>
          <w:rFonts w:ascii="Calibri" w:eastAsia="Times New Roman" w:hAnsi="Calibri" w:cs="Arial"/>
          <w:b/>
          <w:bCs/>
          <w:color w:val="000000" w:themeColor="text1"/>
        </w:rPr>
      </w:pPr>
    </w:p>
    <w:p w14:paraId="22C9A707" w14:textId="77777777" w:rsidR="00037BB5" w:rsidRPr="0075006D" w:rsidRDefault="00037BB5" w:rsidP="00037BB5">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Stavke s neodređenim dospijećem iskazane su u razdoblju preko 3 godine.</w:t>
      </w:r>
    </w:p>
    <w:p w14:paraId="2D198F10" w14:textId="77777777" w:rsidR="00037BB5" w:rsidRPr="0075006D" w:rsidRDefault="00037BB5" w:rsidP="00037BB5">
      <w:pPr>
        <w:jc w:val="both"/>
        <w:rPr>
          <w:rFonts w:ascii="Calibri" w:eastAsia="Times New Roman" w:hAnsi="Calibri" w:cs="Arial"/>
          <w:bCs/>
          <w:color w:val="000000" w:themeColor="text1"/>
          <w:sz w:val="6"/>
          <w:szCs w:val="20"/>
        </w:rPr>
      </w:pPr>
    </w:p>
    <w:p w14:paraId="48922949" w14:textId="77777777" w:rsidR="00037BB5" w:rsidRPr="0075006D" w:rsidRDefault="00037BB5" w:rsidP="00037BB5">
      <w:pPr>
        <w:keepNext/>
        <w:ind w:right="-1"/>
        <w:jc w:val="both"/>
        <w:rPr>
          <w:rFonts w:ascii="Arial" w:eastAsia="Times New Roman" w:hAnsi="Arial" w:cs="Times New Roman"/>
          <w:b/>
          <w:bCs/>
          <w:color w:val="000000" w:themeColor="text1"/>
          <w:sz w:val="19"/>
          <w:szCs w:val="20"/>
        </w:rPr>
      </w:pPr>
      <w:r w:rsidRPr="0075006D">
        <w:rPr>
          <w:rFonts w:ascii="Calibri" w:eastAsia="Times New Roman" w:hAnsi="Calibri" w:cs="Times New Roman"/>
          <w:bCs/>
          <w:i/>
          <w:color w:val="000000" w:themeColor="text1"/>
          <w:sz w:val="20"/>
          <w:szCs w:val="20"/>
        </w:rPr>
        <w:t>*</w:t>
      </w:r>
      <w:r w:rsidRPr="0075006D">
        <w:rPr>
          <w:rFonts w:ascii="Arial" w:eastAsia="Times New Roman" w:hAnsi="Arial" w:cs="Times New Roman"/>
          <w:b/>
          <w:bCs/>
          <w:color w:val="000000" w:themeColor="text1"/>
          <w:sz w:val="19"/>
          <w:szCs w:val="20"/>
        </w:rPr>
        <w:t xml:space="preserve"> </w:t>
      </w:r>
      <w:r w:rsidRPr="0075006D">
        <w:rPr>
          <w:rFonts w:ascii="Calibri" w:eastAsia="Times New Roman" w:hAnsi="Calibri" w:cs="Times New Roman"/>
          <w:bCs/>
          <w:i/>
          <w:color w:val="000000" w:themeColor="text1"/>
          <w:sz w:val="20"/>
          <w:szCs w:val="20"/>
        </w:rPr>
        <w:t xml:space="preserve">Potraživanje u iznosu od 41.075 tisuća kuna odnosi se na obrnute repo poslove. </w:t>
      </w:r>
    </w:p>
    <w:p w14:paraId="2A46B282" w14:textId="77777777" w:rsidR="00037BB5" w:rsidRPr="0075006D" w:rsidRDefault="00037BB5" w:rsidP="00037BB5">
      <w:pPr>
        <w:tabs>
          <w:tab w:val="left" w:pos="9180"/>
        </w:tabs>
        <w:jc w:val="both"/>
        <w:rPr>
          <w:rFonts w:ascii="Calibri" w:eastAsia="Times New Roman" w:hAnsi="Calibri" w:cs="Times New Roman"/>
          <w:bCs/>
          <w:i/>
          <w:color w:val="000000" w:themeColor="text1"/>
          <w:sz w:val="20"/>
          <w:szCs w:val="20"/>
        </w:rPr>
      </w:pPr>
      <w:r w:rsidRPr="0075006D">
        <w:rPr>
          <w:rFonts w:ascii="Calibri" w:eastAsia="Calibri" w:hAnsi="Calibri" w:cs="Times New Roman"/>
          <w:bCs/>
          <w:i/>
          <w:color w:val="000000" w:themeColor="text1"/>
          <w:sz w:val="20"/>
          <w:szCs w:val="20"/>
        </w:rPr>
        <w:t xml:space="preserve">** </w:t>
      </w:r>
      <w:r w:rsidRPr="0075006D">
        <w:rPr>
          <w:rFonts w:ascii="Calibri" w:eastAsia="Times New Roman" w:hAnsi="Calibri" w:cs="Times New Roman"/>
          <w:bCs/>
          <w:i/>
          <w:color w:val="000000" w:themeColor="text1"/>
          <w:sz w:val="20"/>
          <w:szCs w:val="20"/>
        </w:rPr>
        <w:t>Obračunata nedospjela kamata po kreditima raspoređena je u kategoriji od 1 do 3 mjeseca.</w:t>
      </w:r>
    </w:p>
    <w:p w14:paraId="753AE8A9" w14:textId="77777777" w:rsidR="00037BB5" w:rsidRPr="0075006D" w:rsidRDefault="00037BB5" w:rsidP="00037BB5">
      <w:pPr>
        <w:tabs>
          <w:tab w:val="left" w:pos="9180"/>
        </w:tabs>
        <w:jc w:val="both"/>
        <w:rPr>
          <w:rFonts w:ascii="Calibri" w:eastAsia="Times New Roman" w:hAnsi="Calibri" w:cs="Arial"/>
          <w:b/>
          <w:bCs/>
          <w:color w:val="000000" w:themeColor="text1"/>
        </w:rPr>
        <w:sectPr w:rsidR="00037BB5" w:rsidRPr="0075006D" w:rsidSect="00DF73D1">
          <w:pgSz w:w="11906" w:h="16838"/>
          <w:pgMar w:top="1417" w:right="1417" w:bottom="1417" w:left="1417" w:header="708" w:footer="708" w:gutter="0"/>
          <w:cols w:space="708"/>
          <w:docGrid w:linePitch="360"/>
        </w:sectPr>
      </w:pPr>
    </w:p>
    <w:p w14:paraId="6FFC8783" w14:textId="77777777" w:rsidR="00037BB5" w:rsidRPr="00BA072D" w:rsidRDefault="00037BB5" w:rsidP="00037BB5">
      <w:pPr>
        <w:jc w:val="both"/>
        <w:rPr>
          <w:rFonts w:ascii="Calibri" w:eastAsia="Times New Roman" w:hAnsi="Calibri" w:cs="Arial"/>
          <w:b/>
          <w:color w:val="000000" w:themeColor="text1"/>
          <w:sz w:val="10"/>
          <w:szCs w:val="16"/>
        </w:rPr>
      </w:pPr>
    </w:p>
    <w:p w14:paraId="45E7B0FD" w14:textId="77777777" w:rsidR="00037BB5" w:rsidRPr="0075006D" w:rsidRDefault="00037BB5" w:rsidP="00037B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47DB240" w14:textId="77777777" w:rsidR="00037BB5" w:rsidRPr="00BA072D" w:rsidRDefault="00037BB5" w:rsidP="00037BB5">
      <w:pPr>
        <w:jc w:val="both"/>
        <w:rPr>
          <w:rFonts w:ascii="Calibri" w:eastAsia="Times New Roman" w:hAnsi="Calibri" w:cs="Arial"/>
          <w:b/>
          <w:color w:val="000000" w:themeColor="text1"/>
          <w:sz w:val="10"/>
          <w:szCs w:val="16"/>
        </w:rPr>
      </w:pPr>
    </w:p>
    <w:p w14:paraId="452C2102" w14:textId="77777777" w:rsidR="00037BB5" w:rsidRPr="0075006D" w:rsidRDefault="00037BB5" w:rsidP="00037B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14:paraId="48FB28CF" w14:textId="77777777" w:rsidR="00037BB5" w:rsidRPr="00BA072D" w:rsidRDefault="00037BB5" w:rsidP="00037BB5">
      <w:pPr>
        <w:tabs>
          <w:tab w:val="left" w:pos="9180"/>
        </w:tabs>
        <w:jc w:val="both"/>
        <w:rPr>
          <w:rFonts w:ascii="Calibri" w:eastAsia="Times New Roman" w:hAnsi="Calibri" w:cs="Arial"/>
          <w:bCs/>
          <w:color w:val="000000" w:themeColor="text1"/>
          <w:sz w:val="10"/>
          <w:szCs w:val="14"/>
        </w:rPr>
      </w:pPr>
    </w:p>
    <w:p w14:paraId="66597A4B" w14:textId="77777777" w:rsidR="00037BB5" w:rsidRPr="0075006D" w:rsidRDefault="00037BB5" w:rsidP="00037BB5">
      <w:pPr>
        <w:tabs>
          <w:tab w:val="left" w:pos="9180"/>
        </w:tabs>
        <w:jc w:val="both"/>
        <w:rPr>
          <w:rFonts w:ascii="Calibri" w:eastAsia="Times New Roman" w:hAnsi="Calibri" w:cs="Arial"/>
          <w:color w:val="000000" w:themeColor="text1"/>
        </w:rPr>
      </w:pPr>
      <w:r w:rsidRPr="0075006D">
        <w:rPr>
          <w:rFonts w:ascii="Calibri" w:eastAsia="Times New Roman" w:hAnsi="Calibri" w:cs="Arial"/>
          <w:color w:val="000000" w:themeColor="text1"/>
        </w:rPr>
        <w:t>Tabela u nastavku prikazuje preostalo ugovorno dospijeće financijskih obveza dok su garancije i preuzete obveza Grupe prikazane u kategoriji do 1 mjesec obzirom na mogućnost prijevremenog poziva na izvršenje obveze (</w:t>
      </w:r>
      <w:r w:rsidR="008E159E" w:rsidRPr="0075006D">
        <w:rPr>
          <w:rFonts w:eastAsia="Times New Roman" w:cs="Arial"/>
          <w:bCs/>
          <w:color w:val="000000" w:themeColor="text1"/>
        </w:rPr>
        <w:t>nediskontirani i</w:t>
      </w:r>
      <w:r w:rsidR="008E159E" w:rsidRPr="0075006D">
        <w:rPr>
          <w:rFonts w:ascii="Calibri" w:eastAsia="Times New Roman" w:hAnsi="Calibri" w:cs="Arial"/>
          <w:color w:val="000000" w:themeColor="text1"/>
        </w:rPr>
        <w:t>znosi</w:t>
      </w:r>
      <w:r w:rsidRPr="0075006D">
        <w:rPr>
          <w:rFonts w:ascii="Calibri" w:eastAsia="Times New Roman" w:hAnsi="Calibri" w:cs="Arial"/>
          <w:color w:val="000000" w:themeColor="text1"/>
        </w:rPr>
        <w:t>):</w:t>
      </w:r>
    </w:p>
    <w:p w14:paraId="11B57B12" w14:textId="77777777" w:rsidR="00037BB5" w:rsidRPr="00BA072D" w:rsidRDefault="00037BB5" w:rsidP="00037BB5">
      <w:pPr>
        <w:tabs>
          <w:tab w:val="left" w:pos="9180"/>
        </w:tabs>
        <w:jc w:val="both"/>
        <w:rPr>
          <w:rFonts w:ascii="Calibri" w:eastAsia="Times New Roman" w:hAnsi="Calibri" w:cs="Arial"/>
          <w:color w:val="000000" w:themeColor="text1"/>
          <w:sz w:val="10"/>
          <w:szCs w:val="14"/>
        </w:rPr>
      </w:pPr>
    </w:p>
    <w:tbl>
      <w:tblPr>
        <w:tblW w:w="5166" w:type="pct"/>
        <w:tblLayout w:type="fixed"/>
        <w:tblCellMar>
          <w:left w:w="120" w:type="dxa"/>
          <w:right w:w="120" w:type="dxa"/>
        </w:tblCellMar>
        <w:tblLook w:val="0000" w:firstRow="0" w:lastRow="0" w:firstColumn="0" w:lastColumn="0" w:noHBand="0" w:noVBand="0"/>
      </w:tblPr>
      <w:tblGrid>
        <w:gridCol w:w="2874"/>
        <w:gridCol w:w="1061"/>
        <w:gridCol w:w="1063"/>
        <w:gridCol w:w="1061"/>
        <w:gridCol w:w="1061"/>
        <w:gridCol w:w="1078"/>
        <w:gridCol w:w="1175"/>
      </w:tblGrid>
      <w:tr w:rsidR="00796C6E" w:rsidRPr="0075006D" w14:paraId="5DAE26AB" w14:textId="77777777" w:rsidTr="00BA072D">
        <w:trPr>
          <w:trHeight w:val="452"/>
        </w:trPr>
        <w:tc>
          <w:tcPr>
            <w:tcW w:w="1533" w:type="pct"/>
          </w:tcPr>
          <w:p w14:paraId="7A3F239F" w14:textId="77777777" w:rsidR="00037BB5" w:rsidRPr="0075006D" w:rsidRDefault="00037BB5" w:rsidP="00037BB5">
            <w:pPr>
              <w:tabs>
                <w:tab w:val="right" w:pos="1202"/>
              </w:tabs>
              <w:spacing w:line="240" w:lineRule="atLeas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Grupa</w:t>
            </w:r>
          </w:p>
          <w:p w14:paraId="634692E8" w14:textId="1FEBE986" w:rsidR="00037BB5" w:rsidRPr="0075006D" w:rsidRDefault="00890EFD" w:rsidP="00037BB5">
            <w:pPr>
              <w:tabs>
                <w:tab w:val="right" w:pos="1202"/>
              </w:tabs>
              <w:spacing w:line="240" w:lineRule="atLeast"/>
              <w:outlineLvl w:val="0"/>
              <w:rPr>
                <w:rFonts w:eastAsia="Times New Roman" w:cstheme="minorHAnsi"/>
                <w:b/>
                <w:color w:val="000000" w:themeColor="text1"/>
                <w:sz w:val="18"/>
                <w:szCs w:val="18"/>
              </w:rPr>
            </w:pPr>
            <w:r w:rsidRPr="00890EFD">
              <w:rPr>
                <w:rFonts w:eastAsia="Times New Roman" w:cstheme="minorHAnsi"/>
                <w:b/>
                <w:color w:val="000000" w:themeColor="text1"/>
                <w:sz w:val="18"/>
                <w:szCs w:val="18"/>
              </w:rPr>
              <w:t xml:space="preserve">30. </w:t>
            </w:r>
            <w:r w:rsidR="003368BF">
              <w:rPr>
                <w:rFonts w:eastAsia="Times New Roman" w:cstheme="minorHAnsi"/>
                <w:b/>
                <w:color w:val="000000" w:themeColor="text1"/>
                <w:sz w:val="18"/>
                <w:szCs w:val="18"/>
              </w:rPr>
              <w:t>rujna</w:t>
            </w:r>
            <w:r w:rsidRPr="00890EFD">
              <w:rPr>
                <w:rFonts w:eastAsia="Times New Roman" w:cstheme="minorHAnsi"/>
                <w:b/>
                <w:color w:val="000000" w:themeColor="text1"/>
                <w:sz w:val="18"/>
                <w:szCs w:val="18"/>
              </w:rPr>
              <w:t xml:space="preserve"> </w:t>
            </w:r>
            <w:r w:rsidR="00037BB5" w:rsidRPr="0075006D">
              <w:rPr>
                <w:rFonts w:eastAsia="Times New Roman" w:cstheme="minorHAnsi"/>
                <w:b/>
                <w:color w:val="000000" w:themeColor="text1"/>
                <w:sz w:val="18"/>
                <w:szCs w:val="18"/>
              </w:rPr>
              <w:t xml:space="preserve">2020. </w:t>
            </w:r>
          </w:p>
        </w:tc>
        <w:tc>
          <w:tcPr>
            <w:tcW w:w="566" w:type="pct"/>
          </w:tcPr>
          <w:p w14:paraId="257EA9C5"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Do 1 mjesec</w:t>
            </w:r>
          </w:p>
        </w:tc>
        <w:tc>
          <w:tcPr>
            <w:tcW w:w="567" w:type="pct"/>
          </w:tcPr>
          <w:p w14:paraId="0743BC18"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mjeseca</w:t>
            </w:r>
          </w:p>
        </w:tc>
        <w:tc>
          <w:tcPr>
            <w:tcW w:w="566" w:type="pct"/>
          </w:tcPr>
          <w:p w14:paraId="4C9389CF"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3 mj. do 1 godine</w:t>
            </w:r>
          </w:p>
        </w:tc>
        <w:tc>
          <w:tcPr>
            <w:tcW w:w="566" w:type="pct"/>
          </w:tcPr>
          <w:p w14:paraId="531AA0AA"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godina</w:t>
            </w:r>
          </w:p>
        </w:tc>
        <w:tc>
          <w:tcPr>
            <w:tcW w:w="575" w:type="pct"/>
          </w:tcPr>
          <w:p w14:paraId="3F928B20"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Preko 3 godine</w:t>
            </w:r>
          </w:p>
        </w:tc>
        <w:tc>
          <w:tcPr>
            <w:tcW w:w="628" w:type="pct"/>
          </w:tcPr>
          <w:p w14:paraId="73F01DA5" w14:textId="77777777"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Ukupno</w:t>
            </w:r>
          </w:p>
        </w:tc>
      </w:tr>
      <w:tr w:rsidR="00796C6E" w:rsidRPr="0075006D" w14:paraId="6CB6EEA8" w14:textId="77777777" w:rsidTr="00BA072D">
        <w:trPr>
          <w:trHeight w:val="103"/>
        </w:trPr>
        <w:tc>
          <w:tcPr>
            <w:tcW w:w="1533" w:type="pct"/>
            <w:vAlign w:val="bottom"/>
          </w:tcPr>
          <w:p w14:paraId="7D0E6554" w14:textId="77777777" w:rsidR="00037BB5" w:rsidRPr="0075006D" w:rsidRDefault="00037BB5" w:rsidP="00037BB5">
            <w:pPr>
              <w:tabs>
                <w:tab w:val="left" w:pos="-720"/>
              </w:tabs>
              <w:suppressAutoHyphens/>
              <w:jc w:val="center"/>
              <w:rPr>
                <w:rFonts w:eastAsia="Times New Roman" w:cstheme="minorHAnsi"/>
                <w:b/>
                <w:color w:val="000000" w:themeColor="text1"/>
                <w:spacing w:val="-2"/>
                <w:sz w:val="18"/>
                <w:szCs w:val="18"/>
              </w:rPr>
            </w:pPr>
          </w:p>
        </w:tc>
        <w:tc>
          <w:tcPr>
            <w:tcW w:w="566" w:type="pct"/>
          </w:tcPr>
          <w:p w14:paraId="2C524758"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67" w:type="pct"/>
          </w:tcPr>
          <w:p w14:paraId="6B87D04F"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66" w:type="pct"/>
          </w:tcPr>
          <w:p w14:paraId="544F62A1"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66" w:type="pct"/>
          </w:tcPr>
          <w:p w14:paraId="0487A51D"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75" w:type="pct"/>
          </w:tcPr>
          <w:p w14:paraId="62D60F37"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628" w:type="pct"/>
          </w:tcPr>
          <w:p w14:paraId="4912AE56"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r>
      <w:tr w:rsidR="00796C6E" w:rsidRPr="0075006D" w14:paraId="187876EB" w14:textId="77777777" w:rsidTr="00BA072D">
        <w:trPr>
          <w:trHeight w:hRule="exact" w:val="265"/>
        </w:trPr>
        <w:tc>
          <w:tcPr>
            <w:tcW w:w="1533" w:type="pct"/>
            <w:vAlign w:val="bottom"/>
          </w:tcPr>
          <w:p w14:paraId="40EEA5EE"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Financijske obveze</w:t>
            </w:r>
          </w:p>
        </w:tc>
        <w:tc>
          <w:tcPr>
            <w:tcW w:w="566" w:type="pct"/>
            <w:vAlign w:val="bottom"/>
          </w:tcPr>
          <w:p w14:paraId="1E6081E4"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67" w:type="pct"/>
            <w:vAlign w:val="bottom"/>
          </w:tcPr>
          <w:p w14:paraId="7763C6EA"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66" w:type="pct"/>
            <w:vAlign w:val="bottom"/>
          </w:tcPr>
          <w:p w14:paraId="49D2FCF6"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66" w:type="pct"/>
            <w:vAlign w:val="bottom"/>
          </w:tcPr>
          <w:p w14:paraId="3E3F503F"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75" w:type="pct"/>
            <w:vAlign w:val="bottom"/>
          </w:tcPr>
          <w:p w14:paraId="1DF6436D"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628" w:type="pct"/>
            <w:vAlign w:val="bottom"/>
          </w:tcPr>
          <w:p w14:paraId="0B856B77" w14:textId="77777777"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r>
      <w:tr w:rsidR="006E01FF" w:rsidRPr="0075006D" w14:paraId="3A748E9F" w14:textId="77777777" w:rsidTr="00BA072D">
        <w:trPr>
          <w:trHeight w:hRule="exact" w:val="212"/>
        </w:trPr>
        <w:tc>
          <w:tcPr>
            <w:tcW w:w="1533" w:type="pct"/>
            <w:vAlign w:val="bottom"/>
          </w:tcPr>
          <w:p w14:paraId="6076E22C" w14:textId="77777777" w:rsidR="006E01FF" w:rsidRPr="0075006D" w:rsidRDefault="006E01FF" w:rsidP="006E01F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depozitima</w:t>
            </w:r>
          </w:p>
        </w:tc>
        <w:tc>
          <w:tcPr>
            <w:tcW w:w="566" w:type="pct"/>
            <w:tcBorders>
              <w:top w:val="nil"/>
              <w:left w:val="nil"/>
              <w:bottom w:val="nil"/>
              <w:right w:val="nil"/>
            </w:tcBorders>
            <w:shd w:val="clear" w:color="auto" w:fill="auto"/>
            <w:vAlign w:val="bottom"/>
          </w:tcPr>
          <w:p w14:paraId="4BCF92CB" w14:textId="3582C5DE"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188.397</w:t>
            </w:r>
          </w:p>
        </w:tc>
        <w:tc>
          <w:tcPr>
            <w:tcW w:w="567" w:type="pct"/>
            <w:tcBorders>
              <w:top w:val="nil"/>
              <w:left w:val="nil"/>
              <w:bottom w:val="nil"/>
              <w:right w:val="nil"/>
            </w:tcBorders>
            <w:shd w:val="clear" w:color="auto" w:fill="auto"/>
            <w:vAlign w:val="bottom"/>
          </w:tcPr>
          <w:p w14:paraId="753F434B" w14:textId="74EDAB24"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15.293</w:t>
            </w:r>
          </w:p>
        </w:tc>
        <w:tc>
          <w:tcPr>
            <w:tcW w:w="566" w:type="pct"/>
            <w:tcBorders>
              <w:top w:val="nil"/>
              <w:left w:val="nil"/>
              <w:bottom w:val="nil"/>
              <w:right w:val="nil"/>
            </w:tcBorders>
            <w:shd w:val="clear" w:color="auto" w:fill="auto"/>
            <w:vAlign w:val="bottom"/>
          </w:tcPr>
          <w:p w14:paraId="17059460" w14:textId="5CCB6795"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6.488</w:t>
            </w:r>
          </w:p>
        </w:tc>
        <w:tc>
          <w:tcPr>
            <w:tcW w:w="566" w:type="pct"/>
            <w:tcBorders>
              <w:top w:val="nil"/>
              <w:left w:val="nil"/>
              <w:bottom w:val="nil"/>
              <w:right w:val="nil"/>
            </w:tcBorders>
            <w:shd w:val="clear" w:color="auto" w:fill="auto"/>
            <w:vAlign w:val="bottom"/>
          </w:tcPr>
          <w:p w14:paraId="4C19F1BA" w14:textId="0251A15D"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47.119</w:t>
            </w:r>
          </w:p>
        </w:tc>
        <w:tc>
          <w:tcPr>
            <w:tcW w:w="575" w:type="pct"/>
            <w:tcBorders>
              <w:top w:val="nil"/>
              <w:left w:val="nil"/>
              <w:bottom w:val="nil"/>
              <w:right w:val="nil"/>
            </w:tcBorders>
            <w:shd w:val="clear" w:color="auto" w:fill="auto"/>
            <w:vAlign w:val="bottom"/>
          </w:tcPr>
          <w:p w14:paraId="1A5B5805" w14:textId="10A82549"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43.029</w:t>
            </w:r>
          </w:p>
        </w:tc>
        <w:tc>
          <w:tcPr>
            <w:tcW w:w="628" w:type="pct"/>
            <w:tcBorders>
              <w:top w:val="nil"/>
              <w:left w:val="nil"/>
              <w:bottom w:val="nil"/>
              <w:right w:val="nil"/>
            </w:tcBorders>
            <w:shd w:val="clear" w:color="auto" w:fill="auto"/>
            <w:vAlign w:val="bottom"/>
          </w:tcPr>
          <w:p w14:paraId="3D4C7D6D" w14:textId="1DAB135A"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300.326</w:t>
            </w:r>
          </w:p>
        </w:tc>
      </w:tr>
      <w:tr w:rsidR="006E01FF" w:rsidRPr="0075006D" w14:paraId="29638B59" w14:textId="77777777" w:rsidTr="00BA072D">
        <w:trPr>
          <w:trHeight w:hRule="exact" w:val="212"/>
        </w:trPr>
        <w:tc>
          <w:tcPr>
            <w:tcW w:w="1533" w:type="pct"/>
            <w:vAlign w:val="bottom"/>
          </w:tcPr>
          <w:p w14:paraId="2490434E" w14:textId="77777777" w:rsidR="006E01FF" w:rsidRPr="0075006D" w:rsidRDefault="006E01FF" w:rsidP="006E01F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kreditima</w:t>
            </w:r>
          </w:p>
        </w:tc>
        <w:tc>
          <w:tcPr>
            <w:tcW w:w="566" w:type="pct"/>
            <w:tcBorders>
              <w:top w:val="nil"/>
              <w:left w:val="nil"/>
              <w:bottom w:val="nil"/>
              <w:right w:val="nil"/>
            </w:tcBorders>
            <w:shd w:val="clear" w:color="auto" w:fill="auto"/>
            <w:vAlign w:val="bottom"/>
          </w:tcPr>
          <w:p w14:paraId="4D72BD22" w14:textId="47122628"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233.062</w:t>
            </w:r>
          </w:p>
        </w:tc>
        <w:tc>
          <w:tcPr>
            <w:tcW w:w="567" w:type="pct"/>
            <w:tcBorders>
              <w:top w:val="nil"/>
              <w:left w:val="nil"/>
              <w:bottom w:val="nil"/>
              <w:right w:val="nil"/>
            </w:tcBorders>
            <w:shd w:val="clear" w:color="auto" w:fill="auto"/>
            <w:vAlign w:val="bottom"/>
          </w:tcPr>
          <w:p w14:paraId="45CEAB3A" w14:textId="1E4EAACB"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525.927</w:t>
            </w:r>
          </w:p>
        </w:tc>
        <w:tc>
          <w:tcPr>
            <w:tcW w:w="566" w:type="pct"/>
            <w:tcBorders>
              <w:top w:val="nil"/>
              <w:left w:val="nil"/>
              <w:bottom w:val="nil"/>
              <w:right w:val="nil"/>
            </w:tcBorders>
            <w:shd w:val="clear" w:color="auto" w:fill="auto"/>
            <w:vAlign w:val="bottom"/>
          </w:tcPr>
          <w:p w14:paraId="248B9CCD" w14:textId="4AFAF48E"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1.813.716</w:t>
            </w:r>
          </w:p>
        </w:tc>
        <w:tc>
          <w:tcPr>
            <w:tcW w:w="566" w:type="pct"/>
            <w:tcBorders>
              <w:top w:val="nil"/>
              <w:left w:val="nil"/>
              <w:bottom w:val="nil"/>
              <w:right w:val="nil"/>
            </w:tcBorders>
            <w:shd w:val="clear" w:color="auto" w:fill="auto"/>
            <w:vAlign w:val="bottom"/>
          </w:tcPr>
          <w:p w14:paraId="1B0B17F3" w14:textId="1884B804"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4.362.384</w:t>
            </w:r>
          </w:p>
        </w:tc>
        <w:tc>
          <w:tcPr>
            <w:tcW w:w="575" w:type="pct"/>
            <w:tcBorders>
              <w:top w:val="nil"/>
              <w:left w:val="nil"/>
              <w:bottom w:val="nil"/>
              <w:right w:val="nil"/>
            </w:tcBorders>
            <w:shd w:val="clear" w:color="auto" w:fill="auto"/>
            <w:vAlign w:val="bottom"/>
          </w:tcPr>
          <w:p w14:paraId="13A296F4" w14:textId="36942F6B"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11.310.332</w:t>
            </w:r>
          </w:p>
        </w:tc>
        <w:tc>
          <w:tcPr>
            <w:tcW w:w="628" w:type="pct"/>
            <w:tcBorders>
              <w:top w:val="nil"/>
              <w:left w:val="nil"/>
              <w:bottom w:val="nil"/>
              <w:right w:val="nil"/>
            </w:tcBorders>
            <w:shd w:val="clear" w:color="auto" w:fill="auto"/>
            <w:vAlign w:val="bottom"/>
          </w:tcPr>
          <w:p w14:paraId="5F85C1AA" w14:textId="6DEBFE06"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18.245.421</w:t>
            </w:r>
          </w:p>
        </w:tc>
      </w:tr>
      <w:tr w:rsidR="005E40BD" w:rsidRPr="0075006D" w14:paraId="131FA84A" w14:textId="77777777" w:rsidTr="00BA072D">
        <w:trPr>
          <w:trHeight w:val="280"/>
        </w:trPr>
        <w:tc>
          <w:tcPr>
            <w:tcW w:w="1533" w:type="pct"/>
            <w:vAlign w:val="bottom"/>
          </w:tcPr>
          <w:p w14:paraId="6AE5A115" w14:textId="77777777" w:rsidR="005E40BD" w:rsidRPr="0075006D" w:rsidRDefault="005E40BD" w:rsidP="005E40BD">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za izdane dugoročne vrijednosne papire</w:t>
            </w:r>
          </w:p>
        </w:tc>
        <w:tc>
          <w:tcPr>
            <w:tcW w:w="566" w:type="pct"/>
            <w:tcBorders>
              <w:top w:val="nil"/>
              <w:left w:val="nil"/>
              <w:bottom w:val="nil"/>
              <w:right w:val="nil"/>
            </w:tcBorders>
            <w:shd w:val="clear" w:color="auto" w:fill="auto"/>
            <w:vAlign w:val="bottom"/>
          </w:tcPr>
          <w:p w14:paraId="066194F9" w14:textId="5545B451" w:rsidR="005E40BD"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w:t>
            </w:r>
          </w:p>
        </w:tc>
        <w:tc>
          <w:tcPr>
            <w:tcW w:w="567" w:type="pct"/>
            <w:tcBorders>
              <w:top w:val="nil"/>
              <w:left w:val="nil"/>
              <w:bottom w:val="nil"/>
              <w:right w:val="nil"/>
            </w:tcBorders>
            <w:shd w:val="clear" w:color="auto" w:fill="auto"/>
            <w:vAlign w:val="bottom"/>
          </w:tcPr>
          <w:p w14:paraId="689CCF20" w14:textId="6E236921" w:rsidR="005E40BD"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w:t>
            </w:r>
          </w:p>
        </w:tc>
        <w:tc>
          <w:tcPr>
            <w:tcW w:w="566" w:type="pct"/>
            <w:tcBorders>
              <w:top w:val="nil"/>
              <w:left w:val="nil"/>
              <w:bottom w:val="nil"/>
              <w:right w:val="nil"/>
            </w:tcBorders>
            <w:shd w:val="clear" w:color="auto" w:fill="auto"/>
            <w:vAlign w:val="bottom"/>
          </w:tcPr>
          <w:p w14:paraId="62C2E114" w14:textId="5F8511CB" w:rsidR="005E40BD"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w:t>
            </w:r>
          </w:p>
        </w:tc>
        <w:tc>
          <w:tcPr>
            <w:tcW w:w="566" w:type="pct"/>
            <w:tcBorders>
              <w:top w:val="nil"/>
              <w:left w:val="nil"/>
              <w:bottom w:val="nil"/>
              <w:right w:val="nil"/>
            </w:tcBorders>
            <w:shd w:val="clear" w:color="auto" w:fill="auto"/>
            <w:vAlign w:val="bottom"/>
          </w:tcPr>
          <w:p w14:paraId="6941B007" w14:textId="0F088DDD" w:rsidR="005E40BD"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w:t>
            </w:r>
          </w:p>
        </w:tc>
        <w:tc>
          <w:tcPr>
            <w:tcW w:w="575" w:type="pct"/>
            <w:tcBorders>
              <w:top w:val="nil"/>
              <w:left w:val="nil"/>
              <w:bottom w:val="nil"/>
              <w:right w:val="nil"/>
            </w:tcBorders>
            <w:shd w:val="clear" w:color="auto" w:fill="auto"/>
            <w:vAlign w:val="bottom"/>
          </w:tcPr>
          <w:p w14:paraId="180AEEBD" w14:textId="56370717" w:rsidR="005E40BD"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w:t>
            </w:r>
          </w:p>
        </w:tc>
        <w:tc>
          <w:tcPr>
            <w:tcW w:w="628" w:type="pct"/>
            <w:tcBorders>
              <w:top w:val="nil"/>
              <w:left w:val="nil"/>
              <w:bottom w:val="nil"/>
              <w:right w:val="nil"/>
            </w:tcBorders>
            <w:shd w:val="clear" w:color="auto" w:fill="auto"/>
            <w:vAlign w:val="bottom"/>
          </w:tcPr>
          <w:p w14:paraId="7675753D" w14:textId="1817D2DA" w:rsidR="005E40BD"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w:t>
            </w:r>
          </w:p>
        </w:tc>
      </w:tr>
      <w:tr w:rsidR="006E01FF" w:rsidRPr="0075006D" w14:paraId="351397E0" w14:textId="77777777" w:rsidTr="00BA072D">
        <w:trPr>
          <w:trHeight w:val="375"/>
        </w:trPr>
        <w:tc>
          <w:tcPr>
            <w:tcW w:w="1533" w:type="pct"/>
            <w:vAlign w:val="bottom"/>
          </w:tcPr>
          <w:p w14:paraId="4087CD90" w14:textId="77777777" w:rsidR="006E01FF" w:rsidRPr="0075006D" w:rsidRDefault="006E01FF" w:rsidP="006E01FF">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Rezerviranja za garancije, preuzete i ostale obveze</w:t>
            </w:r>
          </w:p>
        </w:tc>
        <w:tc>
          <w:tcPr>
            <w:tcW w:w="566" w:type="pct"/>
            <w:tcBorders>
              <w:top w:val="nil"/>
              <w:left w:val="nil"/>
              <w:right w:val="nil"/>
            </w:tcBorders>
            <w:shd w:val="clear" w:color="auto" w:fill="auto"/>
            <w:vAlign w:val="bottom"/>
          </w:tcPr>
          <w:p w14:paraId="34E5ED5F" w14:textId="28A78236" w:rsidR="006E01FF"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87.741</w:t>
            </w:r>
          </w:p>
        </w:tc>
        <w:tc>
          <w:tcPr>
            <w:tcW w:w="567" w:type="pct"/>
            <w:tcBorders>
              <w:top w:val="nil"/>
              <w:left w:val="nil"/>
              <w:right w:val="nil"/>
            </w:tcBorders>
            <w:shd w:val="clear" w:color="auto" w:fill="auto"/>
            <w:vAlign w:val="bottom"/>
          </w:tcPr>
          <w:p w14:paraId="73D02A1A" w14:textId="3D3B1BA6" w:rsidR="006E01FF"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3.529</w:t>
            </w:r>
          </w:p>
        </w:tc>
        <w:tc>
          <w:tcPr>
            <w:tcW w:w="566" w:type="pct"/>
            <w:tcBorders>
              <w:top w:val="nil"/>
              <w:left w:val="nil"/>
              <w:right w:val="nil"/>
            </w:tcBorders>
            <w:shd w:val="clear" w:color="auto" w:fill="auto"/>
            <w:vAlign w:val="bottom"/>
          </w:tcPr>
          <w:p w14:paraId="13EC2A6C" w14:textId="1FA07477" w:rsidR="006E01FF"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11.361</w:t>
            </w:r>
          </w:p>
        </w:tc>
        <w:tc>
          <w:tcPr>
            <w:tcW w:w="566" w:type="pct"/>
            <w:tcBorders>
              <w:top w:val="nil"/>
              <w:left w:val="nil"/>
              <w:right w:val="nil"/>
            </w:tcBorders>
            <w:shd w:val="clear" w:color="auto" w:fill="auto"/>
            <w:vAlign w:val="bottom"/>
          </w:tcPr>
          <w:p w14:paraId="66243831" w14:textId="69A0C5CE" w:rsidR="006E01FF"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23.207</w:t>
            </w:r>
          </w:p>
        </w:tc>
        <w:tc>
          <w:tcPr>
            <w:tcW w:w="575" w:type="pct"/>
            <w:tcBorders>
              <w:top w:val="nil"/>
              <w:left w:val="nil"/>
              <w:right w:val="nil"/>
            </w:tcBorders>
            <w:shd w:val="clear" w:color="auto" w:fill="auto"/>
            <w:vAlign w:val="bottom"/>
          </w:tcPr>
          <w:p w14:paraId="168C8A2B" w14:textId="57D1621A" w:rsidR="006E01FF"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22.873</w:t>
            </w:r>
          </w:p>
        </w:tc>
        <w:tc>
          <w:tcPr>
            <w:tcW w:w="628" w:type="pct"/>
            <w:tcBorders>
              <w:top w:val="nil"/>
              <w:left w:val="nil"/>
              <w:right w:val="nil"/>
            </w:tcBorders>
            <w:shd w:val="clear" w:color="auto" w:fill="auto"/>
            <w:vAlign w:val="bottom"/>
          </w:tcPr>
          <w:p w14:paraId="289D4959" w14:textId="16AD595D" w:rsidR="006E01FF" w:rsidRPr="00BA072D" w:rsidRDefault="006E01FF" w:rsidP="00BA072D">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148.711</w:t>
            </w:r>
          </w:p>
        </w:tc>
      </w:tr>
      <w:tr w:rsidR="006E01FF" w:rsidRPr="0075006D" w14:paraId="0AB5DA26" w14:textId="77777777" w:rsidTr="00BA072D">
        <w:trPr>
          <w:trHeight w:hRule="exact" w:val="212"/>
        </w:trPr>
        <w:tc>
          <w:tcPr>
            <w:tcW w:w="1533" w:type="pct"/>
            <w:vAlign w:val="bottom"/>
          </w:tcPr>
          <w:p w14:paraId="4BB63D39" w14:textId="77777777" w:rsidR="006E01FF" w:rsidRPr="0075006D" w:rsidRDefault="006E01FF" w:rsidP="006E01F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Ostale obveze</w:t>
            </w:r>
          </w:p>
        </w:tc>
        <w:tc>
          <w:tcPr>
            <w:tcW w:w="566" w:type="pct"/>
            <w:tcBorders>
              <w:top w:val="nil"/>
              <w:left w:val="nil"/>
              <w:bottom w:val="single" w:sz="4" w:space="0" w:color="auto"/>
              <w:right w:val="nil"/>
            </w:tcBorders>
            <w:shd w:val="clear" w:color="auto" w:fill="auto"/>
            <w:vAlign w:val="bottom"/>
          </w:tcPr>
          <w:p w14:paraId="29578D2C" w14:textId="1349F711"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241.139</w:t>
            </w:r>
          </w:p>
        </w:tc>
        <w:tc>
          <w:tcPr>
            <w:tcW w:w="567" w:type="pct"/>
            <w:tcBorders>
              <w:top w:val="nil"/>
              <w:left w:val="nil"/>
              <w:bottom w:val="single" w:sz="4" w:space="0" w:color="auto"/>
              <w:right w:val="nil"/>
            </w:tcBorders>
            <w:shd w:val="clear" w:color="auto" w:fill="auto"/>
            <w:vAlign w:val="bottom"/>
          </w:tcPr>
          <w:p w14:paraId="1ECFA62E" w14:textId="1797F615"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10.846</w:t>
            </w:r>
          </w:p>
        </w:tc>
        <w:tc>
          <w:tcPr>
            <w:tcW w:w="566" w:type="pct"/>
            <w:tcBorders>
              <w:top w:val="nil"/>
              <w:left w:val="nil"/>
              <w:bottom w:val="single" w:sz="4" w:space="0" w:color="auto"/>
              <w:right w:val="nil"/>
            </w:tcBorders>
            <w:shd w:val="clear" w:color="auto" w:fill="auto"/>
            <w:vAlign w:val="bottom"/>
          </w:tcPr>
          <w:p w14:paraId="1F26FA58" w14:textId="3BC8523B"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34.305</w:t>
            </w:r>
          </w:p>
        </w:tc>
        <w:tc>
          <w:tcPr>
            <w:tcW w:w="566" w:type="pct"/>
            <w:tcBorders>
              <w:top w:val="nil"/>
              <w:left w:val="nil"/>
              <w:bottom w:val="single" w:sz="4" w:space="0" w:color="auto"/>
              <w:right w:val="nil"/>
            </w:tcBorders>
            <w:shd w:val="clear" w:color="auto" w:fill="auto"/>
            <w:vAlign w:val="bottom"/>
          </w:tcPr>
          <w:p w14:paraId="355ECE52" w14:textId="0F0769AB"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69.790</w:t>
            </w:r>
          </w:p>
        </w:tc>
        <w:tc>
          <w:tcPr>
            <w:tcW w:w="575" w:type="pct"/>
            <w:tcBorders>
              <w:top w:val="nil"/>
              <w:left w:val="nil"/>
              <w:bottom w:val="single" w:sz="4" w:space="0" w:color="auto"/>
              <w:right w:val="nil"/>
            </w:tcBorders>
            <w:shd w:val="clear" w:color="auto" w:fill="auto"/>
            <w:vAlign w:val="bottom"/>
          </w:tcPr>
          <w:p w14:paraId="111DFD27" w14:textId="2A6D7C7F"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57.231</w:t>
            </w:r>
          </w:p>
        </w:tc>
        <w:tc>
          <w:tcPr>
            <w:tcW w:w="628" w:type="pct"/>
            <w:tcBorders>
              <w:top w:val="nil"/>
              <w:left w:val="nil"/>
              <w:bottom w:val="single" w:sz="4" w:space="0" w:color="auto"/>
              <w:right w:val="nil"/>
            </w:tcBorders>
            <w:shd w:val="clear" w:color="auto" w:fill="auto"/>
            <w:vAlign w:val="bottom"/>
          </w:tcPr>
          <w:p w14:paraId="46858115" w14:textId="454DD087" w:rsidR="006E01FF" w:rsidRPr="00BA072D" w:rsidRDefault="006E01FF" w:rsidP="006E01FF">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413.311</w:t>
            </w:r>
          </w:p>
        </w:tc>
      </w:tr>
      <w:tr w:rsidR="006E01FF" w:rsidRPr="0075006D" w14:paraId="6E553557" w14:textId="77777777" w:rsidTr="00BA072D">
        <w:trPr>
          <w:trHeight w:hRule="exact" w:val="265"/>
        </w:trPr>
        <w:tc>
          <w:tcPr>
            <w:tcW w:w="1533" w:type="pct"/>
            <w:vAlign w:val="bottom"/>
          </w:tcPr>
          <w:p w14:paraId="7D7E9D45" w14:textId="77777777" w:rsidR="006E01FF" w:rsidRPr="0075006D" w:rsidRDefault="006E01FF" w:rsidP="006E01FF">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Ukupno</w:t>
            </w:r>
          </w:p>
        </w:tc>
        <w:tc>
          <w:tcPr>
            <w:tcW w:w="566" w:type="pct"/>
            <w:tcBorders>
              <w:top w:val="single" w:sz="4" w:space="0" w:color="auto"/>
              <w:left w:val="nil"/>
              <w:bottom w:val="single" w:sz="12" w:space="0" w:color="auto"/>
              <w:right w:val="nil"/>
            </w:tcBorders>
            <w:shd w:val="clear" w:color="auto" w:fill="auto"/>
            <w:vAlign w:val="bottom"/>
          </w:tcPr>
          <w:p w14:paraId="7D646C7B" w14:textId="7874C7AA" w:rsidR="006E01FF" w:rsidRPr="00BA072D" w:rsidRDefault="006E01FF" w:rsidP="006E01FF">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750.339</w:t>
            </w:r>
          </w:p>
        </w:tc>
        <w:tc>
          <w:tcPr>
            <w:tcW w:w="567" w:type="pct"/>
            <w:tcBorders>
              <w:top w:val="nil"/>
              <w:left w:val="nil"/>
              <w:bottom w:val="single" w:sz="12" w:space="0" w:color="auto"/>
              <w:right w:val="nil"/>
            </w:tcBorders>
            <w:shd w:val="clear" w:color="auto" w:fill="auto"/>
            <w:vAlign w:val="bottom"/>
          </w:tcPr>
          <w:p w14:paraId="10A293D0" w14:textId="331CB72D" w:rsidR="006E01FF" w:rsidRPr="00BA072D" w:rsidRDefault="006E01FF" w:rsidP="006E01FF">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555.595</w:t>
            </w:r>
          </w:p>
        </w:tc>
        <w:tc>
          <w:tcPr>
            <w:tcW w:w="566" w:type="pct"/>
            <w:tcBorders>
              <w:top w:val="nil"/>
              <w:left w:val="nil"/>
              <w:bottom w:val="single" w:sz="12" w:space="0" w:color="auto"/>
              <w:right w:val="nil"/>
            </w:tcBorders>
            <w:shd w:val="clear" w:color="auto" w:fill="auto"/>
            <w:vAlign w:val="bottom"/>
          </w:tcPr>
          <w:p w14:paraId="480D400B" w14:textId="6FABFAE8" w:rsidR="006E01FF" w:rsidRPr="00BA072D" w:rsidRDefault="006E01FF" w:rsidP="006E01FF">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1.865.870</w:t>
            </w:r>
          </w:p>
        </w:tc>
        <w:tc>
          <w:tcPr>
            <w:tcW w:w="566" w:type="pct"/>
            <w:tcBorders>
              <w:top w:val="nil"/>
              <w:left w:val="nil"/>
              <w:bottom w:val="single" w:sz="12" w:space="0" w:color="auto"/>
              <w:right w:val="nil"/>
            </w:tcBorders>
            <w:shd w:val="clear" w:color="auto" w:fill="auto"/>
            <w:vAlign w:val="bottom"/>
          </w:tcPr>
          <w:p w14:paraId="3F5EC9A7" w14:textId="33C59403" w:rsidR="006E01FF" w:rsidRPr="00BA072D" w:rsidRDefault="006E01FF" w:rsidP="006E01FF">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4.502.500</w:t>
            </w:r>
          </w:p>
        </w:tc>
        <w:tc>
          <w:tcPr>
            <w:tcW w:w="575" w:type="pct"/>
            <w:tcBorders>
              <w:top w:val="nil"/>
              <w:left w:val="nil"/>
              <w:bottom w:val="single" w:sz="12" w:space="0" w:color="auto"/>
              <w:right w:val="nil"/>
            </w:tcBorders>
            <w:shd w:val="clear" w:color="auto" w:fill="auto"/>
            <w:vAlign w:val="bottom"/>
          </w:tcPr>
          <w:p w14:paraId="326AD579" w14:textId="3DCC0923" w:rsidR="006E01FF" w:rsidRPr="00BA072D" w:rsidRDefault="006E01FF" w:rsidP="006E01FF">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11.433.465</w:t>
            </w:r>
          </w:p>
        </w:tc>
        <w:tc>
          <w:tcPr>
            <w:tcW w:w="628" w:type="pct"/>
            <w:tcBorders>
              <w:top w:val="nil"/>
              <w:left w:val="nil"/>
              <w:bottom w:val="single" w:sz="12" w:space="0" w:color="auto"/>
              <w:right w:val="nil"/>
            </w:tcBorders>
            <w:shd w:val="clear" w:color="auto" w:fill="auto"/>
            <w:vAlign w:val="bottom"/>
          </w:tcPr>
          <w:p w14:paraId="478C5993" w14:textId="57875995" w:rsidR="006E01FF" w:rsidRPr="00BA072D" w:rsidRDefault="006E01FF" w:rsidP="006E01FF">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19.107.769</w:t>
            </w:r>
          </w:p>
        </w:tc>
      </w:tr>
      <w:tr w:rsidR="00796C6E" w:rsidRPr="0075006D" w14:paraId="66C2EC26" w14:textId="77777777" w:rsidTr="00BA072D">
        <w:trPr>
          <w:trHeight w:hRule="exact" w:val="104"/>
        </w:trPr>
        <w:tc>
          <w:tcPr>
            <w:tcW w:w="1533" w:type="pct"/>
            <w:vAlign w:val="bottom"/>
          </w:tcPr>
          <w:p w14:paraId="55EC3BBF"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6" w:type="pct"/>
            <w:tcBorders>
              <w:top w:val="nil"/>
              <w:left w:val="nil"/>
              <w:right w:val="nil"/>
            </w:tcBorders>
            <w:shd w:val="clear" w:color="auto" w:fill="auto"/>
            <w:vAlign w:val="bottom"/>
          </w:tcPr>
          <w:p w14:paraId="62BCF303"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14:paraId="05C3B820"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6" w:type="pct"/>
            <w:tcBorders>
              <w:top w:val="nil"/>
              <w:left w:val="nil"/>
              <w:right w:val="nil"/>
            </w:tcBorders>
            <w:shd w:val="clear" w:color="auto" w:fill="auto"/>
            <w:vAlign w:val="bottom"/>
          </w:tcPr>
          <w:p w14:paraId="407B44AB"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6" w:type="pct"/>
            <w:tcBorders>
              <w:top w:val="nil"/>
              <w:left w:val="nil"/>
              <w:right w:val="nil"/>
            </w:tcBorders>
            <w:shd w:val="clear" w:color="auto" w:fill="auto"/>
            <w:vAlign w:val="bottom"/>
          </w:tcPr>
          <w:p w14:paraId="540631EE"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75" w:type="pct"/>
            <w:tcBorders>
              <w:top w:val="nil"/>
              <w:left w:val="nil"/>
              <w:right w:val="nil"/>
            </w:tcBorders>
            <w:shd w:val="clear" w:color="auto" w:fill="auto"/>
            <w:vAlign w:val="bottom"/>
          </w:tcPr>
          <w:p w14:paraId="0CB66130"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628" w:type="pct"/>
            <w:tcBorders>
              <w:top w:val="nil"/>
              <w:left w:val="nil"/>
              <w:right w:val="nil"/>
            </w:tcBorders>
            <w:shd w:val="clear" w:color="auto" w:fill="auto"/>
            <w:vAlign w:val="bottom"/>
          </w:tcPr>
          <w:p w14:paraId="4BBB2D3A" w14:textId="77777777"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r>
      <w:tr w:rsidR="00796C6E" w:rsidRPr="0075006D" w14:paraId="69D46FB8" w14:textId="77777777" w:rsidTr="00BA072D">
        <w:trPr>
          <w:trHeight w:val="184"/>
        </w:trPr>
        <w:tc>
          <w:tcPr>
            <w:tcW w:w="1533" w:type="pct"/>
            <w:tcBorders>
              <w:top w:val="nil"/>
              <w:left w:val="nil"/>
              <w:bottom w:val="nil"/>
              <w:right w:val="nil"/>
            </w:tcBorders>
            <w:shd w:val="clear" w:color="auto" w:fill="auto"/>
            <w:vAlign w:val="bottom"/>
          </w:tcPr>
          <w:p w14:paraId="5EEA6517" w14:textId="77777777" w:rsidR="00037BB5" w:rsidRPr="0075006D" w:rsidRDefault="00037BB5" w:rsidP="00796C6E">
            <w:pPr>
              <w:tabs>
                <w:tab w:val="right" w:pos="1202"/>
              </w:tabs>
              <w:spacing w:line="240" w:lineRule="exact"/>
              <w:outlineLvl w:val="0"/>
              <w:rPr>
                <w:rFonts w:eastAsia="Calibri" w:cstheme="minorHAnsi"/>
                <w:b/>
                <w:color w:val="000000" w:themeColor="text1"/>
                <w:spacing w:val="-2"/>
                <w:sz w:val="18"/>
                <w:szCs w:val="18"/>
              </w:rPr>
            </w:pPr>
            <w:r w:rsidRPr="0075006D">
              <w:rPr>
                <w:rFonts w:eastAsia="Calibri" w:cstheme="minorHAnsi"/>
                <w:b/>
                <w:color w:val="000000" w:themeColor="text1"/>
                <w:spacing w:val="-2"/>
                <w:sz w:val="18"/>
                <w:szCs w:val="18"/>
              </w:rPr>
              <w:t>Garancije i preuzete obveze</w:t>
            </w:r>
          </w:p>
        </w:tc>
        <w:tc>
          <w:tcPr>
            <w:tcW w:w="566" w:type="pct"/>
            <w:tcBorders>
              <w:top w:val="nil"/>
              <w:left w:val="nil"/>
              <w:bottom w:val="nil"/>
              <w:right w:val="nil"/>
            </w:tcBorders>
            <w:shd w:val="clear" w:color="auto" w:fill="auto"/>
            <w:vAlign w:val="bottom"/>
          </w:tcPr>
          <w:p w14:paraId="613503C9"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67" w:type="pct"/>
            <w:tcBorders>
              <w:top w:val="nil"/>
              <w:left w:val="nil"/>
              <w:bottom w:val="nil"/>
              <w:right w:val="nil"/>
            </w:tcBorders>
            <w:shd w:val="clear" w:color="auto" w:fill="auto"/>
            <w:vAlign w:val="bottom"/>
          </w:tcPr>
          <w:p w14:paraId="49DF2D74"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66" w:type="pct"/>
            <w:tcBorders>
              <w:top w:val="nil"/>
              <w:left w:val="nil"/>
              <w:bottom w:val="nil"/>
              <w:right w:val="nil"/>
            </w:tcBorders>
            <w:shd w:val="clear" w:color="auto" w:fill="auto"/>
            <w:vAlign w:val="bottom"/>
          </w:tcPr>
          <w:p w14:paraId="11DFA983"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66" w:type="pct"/>
            <w:tcBorders>
              <w:top w:val="nil"/>
              <w:left w:val="nil"/>
              <w:bottom w:val="nil"/>
              <w:right w:val="nil"/>
            </w:tcBorders>
            <w:shd w:val="clear" w:color="auto" w:fill="auto"/>
            <w:vAlign w:val="bottom"/>
          </w:tcPr>
          <w:p w14:paraId="4C76CF6B"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75" w:type="pct"/>
            <w:tcBorders>
              <w:top w:val="nil"/>
              <w:left w:val="nil"/>
              <w:bottom w:val="nil"/>
              <w:right w:val="nil"/>
            </w:tcBorders>
            <w:shd w:val="clear" w:color="auto" w:fill="auto"/>
            <w:vAlign w:val="bottom"/>
          </w:tcPr>
          <w:p w14:paraId="05002AFE"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628" w:type="pct"/>
            <w:tcBorders>
              <w:top w:val="nil"/>
              <w:left w:val="nil"/>
              <w:bottom w:val="nil"/>
              <w:right w:val="nil"/>
            </w:tcBorders>
            <w:shd w:val="clear" w:color="auto" w:fill="auto"/>
            <w:vAlign w:val="bottom"/>
          </w:tcPr>
          <w:p w14:paraId="727E140F" w14:textId="77777777"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r>
      <w:tr w:rsidR="00D83B4A" w:rsidRPr="0075006D" w14:paraId="445E5F27" w14:textId="77777777" w:rsidTr="00BA072D">
        <w:trPr>
          <w:trHeight w:hRule="exact" w:val="237"/>
        </w:trPr>
        <w:tc>
          <w:tcPr>
            <w:tcW w:w="1533" w:type="pct"/>
            <w:tcBorders>
              <w:top w:val="nil"/>
              <w:left w:val="nil"/>
              <w:bottom w:val="nil"/>
              <w:right w:val="nil"/>
            </w:tcBorders>
            <w:shd w:val="clear" w:color="auto" w:fill="auto"/>
            <w:vAlign w:val="center"/>
          </w:tcPr>
          <w:p w14:paraId="15CED1D1" w14:textId="77777777" w:rsidR="00D83B4A" w:rsidRPr="0075006D" w:rsidRDefault="00D83B4A" w:rsidP="00D83B4A">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kunama</w:t>
            </w:r>
          </w:p>
        </w:tc>
        <w:tc>
          <w:tcPr>
            <w:tcW w:w="566" w:type="pct"/>
            <w:tcBorders>
              <w:top w:val="nil"/>
              <w:left w:val="nil"/>
              <w:bottom w:val="nil"/>
              <w:right w:val="nil"/>
            </w:tcBorders>
            <w:shd w:val="clear" w:color="auto" w:fill="auto"/>
            <w:vAlign w:val="bottom"/>
          </w:tcPr>
          <w:p w14:paraId="3A540EF3" w14:textId="590E00D1"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164.632 </w:t>
            </w:r>
          </w:p>
        </w:tc>
        <w:tc>
          <w:tcPr>
            <w:tcW w:w="567" w:type="pct"/>
            <w:tcBorders>
              <w:top w:val="nil"/>
              <w:left w:val="nil"/>
              <w:bottom w:val="nil"/>
              <w:right w:val="nil"/>
            </w:tcBorders>
            <w:shd w:val="clear" w:color="auto" w:fill="auto"/>
            <w:vAlign w:val="bottom"/>
          </w:tcPr>
          <w:p w14:paraId="45CE59D1" w14:textId="0942476B"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18588317" w14:textId="4EBA8027"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16A9CCDE" w14:textId="63D33F6B"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75" w:type="pct"/>
            <w:tcBorders>
              <w:top w:val="nil"/>
              <w:left w:val="nil"/>
              <w:bottom w:val="nil"/>
              <w:right w:val="nil"/>
            </w:tcBorders>
            <w:shd w:val="clear" w:color="auto" w:fill="auto"/>
            <w:vAlign w:val="bottom"/>
          </w:tcPr>
          <w:p w14:paraId="0B252D61" w14:textId="3A34D140"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628" w:type="pct"/>
            <w:tcBorders>
              <w:top w:val="nil"/>
              <w:left w:val="nil"/>
              <w:bottom w:val="nil"/>
              <w:right w:val="nil"/>
            </w:tcBorders>
            <w:shd w:val="clear" w:color="auto" w:fill="auto"/>
            <w:vAlign w:val="bottom"/>
          </w:tcPr>
          <w:p w14:paraId="2C4A95B7" w14:textId="174C54E0"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164.632</w:t>
            </w:r>
          </w:p>
        </w:tc>
      </w:tr>
      <w:tr w:rsidR="00D83B4A" w:rsidRPr="0075006D" w14:paraId="152BEE67" w14:textId="77777777" w:rsidTr="00BA072D">
        <w:trPr>
          <w:trHeight w:hRule="exact" w:val="237"/>
        </w:trPr>
        <w:tc>
          <w:tcPr>
            <w:tcW w:w="1533" w:type="pct"/>
            <w:tcBorders>
              <w:top w:val="nil"/>
              <w:left w:val="nil"/>
              <w:bottom w:val="nil"/>
              <w:right w:val="nil"/>
            </w:tcBorders>
            <w:shd w:val="clear" w:color="auto" w:fill="auto"/>
            <w:vAlign w:val="center"/>
          </w:tcPr>
          <w:p w14:paraId="7375348E" w14:textId="77777777" w:rsidR="00D83B4A" w:rsidRPr="0075006D" w:rsidRDefault="00D83B4A" w:rsidP="00D83B4A">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devizama</w:t>
            </w:r>
          </w:p>
        </w:tc>
        <w:tc>
          <w:tcPr>
            <w:tcW w:w="566" w:type="pct"/>
            <w:tcBorders>
              <w:top w:val="nil"/>
              <w:left w:val="nil"/>
              <w:bottom w:val="nil"/>
              <w:right w:val="nil"/>
            </w:tcBorders>
            <w:shd w:val="clear" w:color="auto" w:fill="auto"/>
            <w:vAlign w:val="bottom"/>
          </w:tcPr>
          <w:p w14:paraId="726E202C" w14:textId="6660D9EF"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216.194 </w:t>
            </w:r>
          </w:p>
        </w:tc>
        <w:tc>
          <w:tcPr>
            <w:tcW w:w="567" w:type="pct"/>
            <w:tcBorders>
              <w:top w:val="nil"/>
              <w:left w:val="nil"/>
              <w:bottom w:val="nil"/>
              <w:right w:val="nil"/>
            </w:tcBorders>
            <w:shd w:val="clear" w:color="auto" w:fill="auto"/>
            <w:vAlign w:val="bottom"/>
          </w:tcPr>
          <w:p w14:paraId="05D52A1B" w14:textId="2C958762"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5DBCF37F" w14:textId="7F77811B"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34D636FD" w14:textId="26A0E617"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75" w:type="pct"/>
            <w:tcBorders>
              <w:top w:val="nil"/>
              <w:left w:val="nil"/>
              <w:bottom w:val="nil"/>
              <w:right w:val="nil"/>
            </w:tcBorders>
            <w:shd w:val="clear" w:color="auto" w:fill="auto"/>
            <w:vAlign w:val="bottom"/>
          </w:tcPr>
          <w:p w14:paraId="19085850" w14:textId="05A7CECF"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628" w:type="pct"/>
            <w:tcBorders>
              <w:top w:val="nil"/>
              <w:left w:val="nil"/>
              <w:bottom w:val="nil"/>
              <w:right w:val="nil"/>
            </w:tcBorders>
            <w:shd w:val="clear" w:color="auto" w:fill="auto"/>
            <w:vAlign w:val="bottom"/>
          </w:tcPr>
          <w:p w14:paraId="7030A4B7" w14:textId="11B5957F"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216.194</w:t>
            </w:r>
          </w:p>
        </w:tc>
      </w:tr>
      <w:tr w:rsidR="00D83B4A" w:rsidRPr="0075006D" w14:paraId="5FA680BC" w14:textId="77777777" w:rsidTr="00BA072D">
        <w:trPr>
          <w:trHeight w:hRule="exact" w:val="237"/>
        </w:trPr>
        <w:tc>
          <w:tcPr>
            <w:tcW w:w="1533" w:type="pct"/>
            <w:tcBorders>
              <w:top w:val="nil"/>
              <w:left w:val="nil"/>
              <w:bottom w:val="nil"/>
              <w:right w:val="nil"/>
            </w:tcBorders>
            <w:shd w:val="clear" w:color="auto" w:fill="auto"/>
            <w:vAlign w:val="center"/>
          </w:tcPr>
          <w:p w14:paraId="5165AAE0" w14:textId="77777777" w:rsidR="00D83B4A" w:rsidRPr="0075006D" w:rsidRDefault="00D83B4A" w:rsidP="00D83B4A">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Otvoreni akreditivi u devizama</w:t>
            </w:r>
          </w:p>
        </w:tc>
        <w:tc>
          <w:tcPr>
            <w:tcW w:w="566" w:type="pct"/>
            <w:tcBorders>
              <w:top w:val="nil"/>
              <w:left w:val="nil"/>
              <w:bottom w:val="nil"/>
              <w:right w:val="nil"/>
            </w:tcBorders>
            <w:shd w:val="clear" w:color="auto" w:fill="auto"/>
            <w:vAlign w:val="bottom"/>
          </w:tcPr>
          <w:p w14:paraId="44593BD3" w14:textId="7E34E8BF"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2.892 </w:t>
            </w:r>
          </w:p>
        </w:tc>
        <w:tc>
          <w:tcPr>
            <w:tcW w:w="567" w:type="pct"/>
            <w:tcBorders>
              <w:top w:val="nil"/>
              <w:left w:val="nil"/>
              <w:bottom w:val="nil"/>
              <w:right w:val="nil"/>
            </w:tcBorders>
            <w:shd w:val="clear" w:color="auto" w:fill="auto"/>
            <w:vAlign w:val="bottom"/>
          </w:tcPr>
          <w:p w14:paraId="2E58EF6F" w14:textId="4ED1EFC1"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24E650BD" w14:textId="66E7AF6E"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32B42D37" w14:textId="6141F383"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75" w:type="pct"/>
            <w:tcBorders>
              <w:top w:val="nil"/>
              <w:left w:val="nil"/>
              <w:bottom w:val="nil"/>
              <w:right w:val="nil"/>
            </w:tcBorders>
            <w:shd w:val="clear" w:color="auto" w:fill="auto"/>
            <w:vAlign w:val="bottom"/>
          </w:tcPr>
          <w:p w14:paraId="4537668E" w14:textId="3A27DFA7"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628" w:type="pct"/>
            <w:tcBorders>
              <w:top w:val="nil"/>
              <w:left w:val="nil"/>
              <w:bottom w:val="nil"/>
              <w:right w:val="nil"/>
            </w:tcBorders>
            <w:shd w:val="clear" w:color="auto" w:fill="auto"/>
            <w:vAlign w:val="bottom"/>
          </w:tcPr>
          <w:p w14:paraId="79662BAD" w14:textId="26BBD533"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2.892</w:t>
            </w:r>
          </w:p>
        </w:tc>
      </w:tr>
      <w:tr w:rsidR="00D83B4A" w:rsidRPr="0075006D" w14:paraId="00AD5C23" w14:textId="77777777" w:rsidTr="00BA072D">
        <w:trPr>
          <w:trHeight w:hRule="exact" w:val="237"/>
        </w:trPr>
        <w:tc>
          <w:tcPr>
            <w:tcW w:w="1533" w:type="pct"/>
            <w:tcBorders>
              <w:top w:val="nil"/>
              <w:left w:val="nil"/>
              <w:bottom w:val="nil"/>
              <w:right w:val="nil"/>
            </w:tcBorders>
            <w:shd w:val="clear" w:color="auto" w:fill="auto"/>
            <w:vAlign w:val="center"/>
          </w:tcPr>
          <w:p w14:paraId="11A593ED" w14:textId="77777777" w:rsidR="00D83B4A" w:rsidRPr="0075006D" w:rsidRDefault="00D83B4A" w:rsidP="00D83B4A">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Preuzete obveze po kreditima</w:t>
            </w:r>
          </w:p>
        </w:tc>
        <w:tc>
          <w:tcPr>
            <w:tcW w:w="566" w:type="pct"/>
            <w:tcBorders>
              <w:top w:val="nil"/>
              <w:left w:val="nil"/>
              <w:bottom w:val="nil"/>
              <w:right w:val="nil"/>
            </w:tcBorders>
            <w:shd w:val="clear" w:color="auto" w:fill="auto"/>
            <w:vAlign w:val="bottom"/>
          </w:tcPr>
          <w:p w14:paraId="1828A698" w14:textId="45F1CDD3"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5.050.53</w:t>
            </w:r>
            <w:r w:rsidR="00880458">
              <w:rPr>
                <w:rFonts w:ascii="Calibri" w:eastAsia="Times New Roman" w:hAnsi="Calibri" w:cs="Calibri"/>
                <w:color w:val="000000" w:themeColor="text1"/>
                <w:sz w:val="18"/>
                <w:szCs w:val="18"/>
              </w:rPr>
              <w:t>8</w:t>
            </w:r>
            <w:r w:rsidRPr="001A04BC">
              <w:rPr>
                <w:rFonts w:ascii="Calibri" w:eastAsia="Times New Roman" w:hAnsi="Calibri" w:cs="Calibri"/>
                <w:color w:val="000000" w:themeColor="text1"/>
                <w:sz w:val="18"/>
                <w:szCs w:val="18"/>
              </w:rPr>
              <w:t xml:space="preserve"> </w:t>
            </w:r>
          </w:p>
        </w:tc>
        <w:tc>
          <w:tcPr>
            <w:tcW w:w="567" w:type="pct"/>
            <w:tcBorders>
              <w:top w:val="nil"/>
              <w:left w:val="nil"/>
              <w:bottom w:val="nil"/>
              <w:right w:val="nil"/>
            </w:tcBorders>
            <w:shd w:val="clear" w:color="auto" w:fill="auto"/>
            <w:vAlign w:val="bottom"/>
          </w:tcPr>
          <w:p w14:paraId="6A8BD13C" w14:textId="77C626D3"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10E6D799" w14:textId="07CC666A"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02E9B22C" w14:textId="4781AA6D"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75" w:type="pct"/>
            <w:tcBorders>
              <w:top w:val="nil"/>
              <w:left w:val="nil"/>
              <w:bottom w:val="nil"/>
              <w:right w:val="nil"/>
            </w:tcBorders>
            <w:shd w:val="clear" w:color="auto" w:fill="auto"/>
            <w:vAlign w:val="bottom"/>
          </w:tcPr>
          <w:p w14:paraId="5A64EE31" w14:textId="54740119"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628" w:type="pct"/>
            <w:tcBorders>
              <w:top w:val="nil"/>
              <w:left w:val="nil"/>
              <w:bottom w:val="nil"/>
              <w:right w:val="nil"/>
            </w:tcBorders>
            <w:shd w:val="clear" w:color="auto" w:fill="auto"/>
            <w:vAlign w:val="bottom"/>
          </w:tcPr>
          <w:p w14:paraId="6D12AE15" w14:textId="4928A8B8"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5.050.53</w:t>
            </w:r>
            <w:r w:rsidR="00880458">
              <w:rPr>
                <w:rFonts w:ascii="Calibri" w:eastAsia="Times New Roman" w:hAnsi="Calibri" w:cs="Calibri"/>
                <w:color w:val="000000" w:themeColor="text1"/>
                <w:sz w:val="18"/>
                <w:szCs w:val="18"/>
              </w:rPr>
              <w:t>8</w:t>
            </w:r>
          </w:p>
        </w:tc>
      </w:tr>
      <w:tr w:rsidR="00D83B4A" w:rsidRPr="0075006D" w14:paraId="71BF0B51" w14:textId="77777777" w:rsidTr="00BA072D">
        <w:trPr>
          <w:trHeight w:hRule="exact" w:val="212"/>
        </w:trPr>
        <w:tc>
          <w:tcPr>
            <w:tcW w:w="1533" w:type="pct"/>
            <w:tcBorders>
              <w:top w:val="nil"/>
              <w:left w:val="nil"/>
              <w:bottom w:val="nil"/>
              <w:right w:val="nil"/>
            </w:tcBorders>
            <w:shd w:val="clear" w:color="auto" w:fill="auto"/>
            <w:vAlign w:val="bottom"/>
          </w:tcPr>
          <w:p w14:paraId="15B44B9C" w14:textId="77777777" w:rsidR="00D83B4A" w:rsidRPr="0075006D" w:rsidRDefault="00D83B4A" w:rsidP="00D83B4A">
            <w:pPr>
              <w:tabs>
                <w:tab w:val="right" w:pos="1202"/>
              </w:tabs>
              <w:spacing w:line="240" w:lineRule="exac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Upisani a neuplaćeni kapital EIF-a</w:t>
            </w:r>
          </w:p>
        </w:tc>
        <w:tc>
          <w:tcPr>
            <w:tcW w:w="566" w:type="pct"/>
            <w:tcBorders>
              <w:top w:val="nil"/>
              <w:left w:val="nil"/>
              <w:bottom w:val="nil"/>
              <w:right w:val="nil"/>
            </w:tcBorders>
            <w:shd w:val="clear" w:color="auto" w:fill="auto"/>
            <w:vAlign w:val="bottom"/>
          </w:tcPr>
          <w:p w14:paraId="40C56F8C" w14:textId="182940F6"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48.283 </w:t>
            </w:r>
          </w:p>
        </w:tc>
        <w:tc>
          <w:tcPr>
            <w:tcW w:w="567" w:type="pct"/>
            <w:tcBorders>
              <w:top w:val="nil"/>
              <w:left w:val="nil"/>
              <w:bottom w:val="nil"/>
              <w:right w:val="nil"/>
            </w:tcBorders>
            <w:shd w:val="clear" w:color="auto" w:fill="auto"/>
            <w:vAlign w:val="bottom"/>
          </w:tcPr>
          <w:p w14:paraId="715524F6" w14:textId="01ADED2C"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6A77E474" w14:textId="08705AC3"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14843659" w14:textId="5956954A"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75" w:type="pct"/>
            <w:tcBorders>
              <w:top w:val="nil"/>
              <w:left w:val="nil"/>
              <w:bottom w:val="nil"/>
              <w:right w:val="nil"/>
            </w:tcBorders>
            <w:shd w:val="clear" w:color="auto" w:fill="auto"/>
            <w:vAlign w:val="bottom"/>
          </w:tcPr>
          <w:p w14:paraId="2F259FA4" w14:textId="69AA11AC"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628" w:type="pct"/>
            <w:tcBorders>
              <w:top w:val="nil"/>
              <w:left w:val="nil"/>
              <w:bottom w:val="nil"/>
              <w:right w:val="nil"/>
            </w:tcBorders>
            <w:shd w:val="clear" w:color="auto" w:fill="auto"/>
            <w:vAlign w:val="bottom"/>
          </w:tcPr>
          <w:p w14:paraId="516A2FF8" w14:textId="3C74EBF8"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48.283</w:t>
            </w:r>
          </w:p>
        </w:tc>
      </w:tr>
      <w:tr w:rsidR="00D83B4A" w:rsidRPr="0075006D" w14:paraId="5ACAC66D" w14:textId="77777777" w:rsidTr="00BA072D">
        <w:trPr>
          <w:trHeight w:hRule="exact" w:val="212"/>
        </w:trPr>
        <w:tc>
          <w:tcPr>
            <w:tcW w:w="1533" w:type="pct"/>
            <w:tcBorders>
              <w:top w:val="nil"/>
              <w:left w:val="nil"/>
              <w:bottom w:val="nil"/>
              <w:right w:val="nil"/>
            </w:tcBorders>
            <w:shd w:val="clear" w:color="auto" w:fill="auto"/>
            <w:vAlign w:val="bottom"/>
          </w:tcPr>
          <w:p w14:paraId="4922148B" w14:textId="77777777" w:rsidR="00D83B4A" w:rsidRPr="0075006D" w:rsidRDefault="00D83B4A" w:rsidP="00D83B4A">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Ugovorena obveza  EIF CROGIP</w:t>
            </w:r>
          </w:p>
        </w:tc>
        <w:tc>
          <w:tcPr>
            <w:tcW w:w="566" w:type="pct"/>
            <w:tcBorders>
              <w:top w:val="nil"/>
              <w:left w:val="nil"/>
              <w:bottom w:val="nil"/>
              <w:right w:val="nil"/>
            </w:tcBorders>
            <w:shd w:val="clear" w:color="auto" w:fill="auto"/>
            <w:vAlign w:val="bottom"/>
          </w:tcPr>
          <w:p w14:paraId="3B7AE48D" w14:textId="6C8D65ED"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11.891 </w:t>
            </w:r>
          </w:p>
        </w:tc>
        <w:tc>
          <w:tcPr>
            <w:tcW w:w="567" w:type="pct"/>
            <w:tcBorders>
              <w:top w:val="nil"/>
              <w:left w:val="nil"/>
              <w:bottom w:val="nil"/>
              <w:right w:val="nil"/>
            </w:tcBorders>
            <w:shd w:val="clear" w:color="auto" w:fill="auto"/>
            <w:vAlign w:val="bottom"/>
          </w:tcPr>
          <w:p w14:paraId="749EB6B5" w14:textId="078C3754"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20.000 </w:t>
            </w:r>
          </w:p>
        </w:tc>
        <w:tc>
          <w:tcPr>
            <w:tcW w:w="566" w:type="pct"/>
            <w:tcBorders>
              <w:top w:val="nil"/>
              <w:left w:val="nil"/>
              <w:bottom w:val="nil"/>
              <w:right w:val="nil"/>
            </w:tcBorders>
            <w:shd w:val="clear" w:color="auto" w:fill="auto"/>
            <w:vAlign w:val="bottom"/>
          </w:tcPr>
          <w:p w14:paraId="07D43485" w14:textId="2933394E"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41.625 </w:t>
            </w:r>
          </w:p>
        </w:tc>
        <w:tc>
          <w:tcPr>
            <w:tcW w:w="566" w:type="pct"/>
            <w:tcBorders>
              <w:top w:val="nil"/>
              <w:left w:val="nil"/>
              <w:bottom w:val="nil"/>
              <w:right w:val="nil"/>
            </w:tcBorders>
            <w:shd w:val="clear" w:color="auto" w:fill="auto"/>
            <w:vAlign w:val="bottom"/>
          </w:tcPr>
          <w:p w14:paraId="72EF820B" w14:textId="2D2A2A1F"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134.275 </w:t>
            </w:r>
          </w:p>
        </w:tc>
        <w:tc>
          <w:tcPr>
            <w:tcW w:w="575" w:type="pct"/>
            <w:tcBorders>
              <w:top w:val="nil"/>
              <w:left w:val="nil"/>
              <w:bottom w:val="nil"/>
              <w:right w:val="nil"/>
            </w:tcBorders>
            <w:shd w:val="clear" w:color="auto" w:fill="auto"/>
            <w:vAlign w:val="bottom"/>
          </w:tcPr>
          <w:p w14:paraId="695CD4E2" w14:textId="459EB75C"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86.168 </w:t>
            </w:r>
          </w:p>
        </w:tc>
        <w:tc>
          <w:tcPr>
            <w:tcW w:w="628" w:type="pct"/>
            <w:tcBorders>
              <w:top w:val="nil"/>
              <w:left w:val="nil"/>
              <w:bottom w:val="nil"/>
              <w:right w:val="nil"/>
            </w:tcBorders>
            <w:shd w:val="clear" w:color="auto" w:fill="auto"/>
            <w:vAlign w:val="bottom"/>
          </w:tcPr>
          <w:p w14:paraId="295FC9BB" w14:textId="74ED24ED"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293.959</w:t>
            </w:r>
          </w:p>
        </w:tc>
      </w:tr>
      <w:tr w:rsidR="00D83B4A" w:rsidRPr="0075006D" w14:paraId="250E5714" w14:textId="77777777" w:rsidTr="00BA072D">
        <w:trPr>
          <w:trHeight w:hRule="exact" w:val="212"/>
        </w:trPr>
        <w:tc>
          <w:tcPr>
            <w:tcW w:w="1533" w:type="pct"/>
            <w:tcBorders>
              <w:top w:val="nil"/>
              <w:left w:val="nil"/>
              <w:bottom w:val="nil"/>
              <w:right w:val="nil"/>
            </w:tcBorders>
            <w:shd w:val="clear" w:color="auto" w:fill="auto"/>
            <w:vAlign w:val="bottom"/>
          </w:tcPr>
          <w:p w14:paraId="302B25FB" w14:textId="77777777" w:rsidR="00D83B4A" w:rsidRPr="0075006D" w:rsidRDefault="00D83B4A" w:rsidP="00D83B4A">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Ugovorena obveza  EIF FRC2</w:t>
            </w:r>
          </w:p>
        </w:tc>
        <w:tc>
          <w:tcPr>
            <w:tcW w:w="566" w:type="pct"/>
            <w:tcBorders>
              <w:top w:val="nil"/>
              <w:left w:val="nil"/>
              <w:bottom w:val="nil"/>
              <w:right w:val="nil"/>
            </w:tcBorders>
            <w:shd w:val="clear" w:color="auto" w:fill="auto"/>
            <w:vAlign w:val="bottom"/>
          </w:tcPr>
          <w:p w14:paraId="025CD49F" w14:textId="48AE9680"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136 </w:t>
            </w:r>
          </w:p>
        </w:tc>
        <w:tc>
          <w:tcPr>
            <w:tcW w:w="567" w:type="pct"/>
            <w:tcBorders>
              <w:top w:val="nil"/>
              <w:left w:val="nil"/>
              <w:bottom w:val="nil"/>
              <w:right w:val="nil"/>
            </w:tcBorders>
            <w:shd w:val="clear" w:color="auto" w:fill="auto"/>
            <w:vAlign w:val="bottom"/>
          </w:tcPr>
          <w:p w14:paraId="3E558159" w14:textId="6CD096D2"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604 </w:t>
            </w:r>
          </w:p>
        </w:tc>
        <w:tc>
          <w:tcPr>
            <w:tcW w:w="566" w:type="pct"/>
            <w:tcBorders>
              <w:top w:val="nil"/>
              <w:left w:val="nil"/>
              <w:bottom w:val="nil"/>
              <w:right w:val="nil"/>
            </w:tcBorders>
            <w:shd w:val="clear" w:color="auto" w:fill="auto"/>
            <w:vAlign w:val="bottom"/>
          </w:tcPr>
          <w:p w14:paraId="715005E7" w14:textId="1936ECD4"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2.812 </w:t>
            </w:r>
          </w:p>
        </w:tc>
        <w:tc>
          <w:tcPr>
            <w:tcW w:w="566" w:type="pct"/>
            <w:tcBorders>
              <w:top w:val="nil"/>
              <w:left w:val="nil"/>
              <w:bottom w:val="nil"/>
              <w:right w:val="nil"/>
            </w:tcBorders>
            <w:shd w:val="clear" w:color="auto" w:fill="auto"/>
            <w:vAlign w:val="bottom"/>
          </w:tcPr>
          <w:p w14:paraId="25FF6635" w14:textId="6B284247"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5.231 </w:t>
            </w:r>
          </w:p>
        </w:tc>
        <w:tc>
          <w:tcPr>
            <w:tcW w:w="575" w:type="pct"/>
            <w:tcBorders>
              <w:top w:val="nil"/>
              <w:left w:val="nil"/>
              <w:bottom w:val="nil"/>
              <w:right w:val="nil"/>
            </w:tcBorders>
            <w:shd w:val="clear" w:color="auto" w:fill="auto"/>
            <w:vAlign w:val="bottom"/>
          </w:tcPr>
          <w:p w14:paraId="5200B953" w14:textId="02837FA7"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1.148 </w:t>
            </w:r>
          </w:p>
        </w:tc>
        <w:tc>
          <w:tcPr>
            <w:tcW w:w="628" w:type="pct"/>
            <w:tcBorders>
              <w:top w:val="nil"/>
              <w:left w:val="nil"/>
              <w:bottom w:val="nil"/>
              <w:right w:val="nil"/>
            </w:tcBorders>
            <w:shd w:val="clear" w:color="auto" w:fill="auto"/>
            <w:vAlign w:val="bottom"/>
          </w:tcPr>
          <w:p w14:paraId="00D2763B" w14:textId="09C4E5D7"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9.931</w:t>
            </w:r>
          </w:p>
        </w:tc>
      </w:tr>
      <w:tr w:rsidR="00D83B4A" w:rsidRPr="0075006D" w14:paraId="37E37F1A" w14:textId="77777777" w:rsidTr="00BA072D">
        <w:trPr>
          <w:trHeight w:val="286"/>
        </w:trPr>
        <w:tc>
          <w:tcPr>
            <w:tcW w:w="1533" w:type="pct"/>
            <w:tcBorders>
              <w:top w:val="nil"/>
              <w:left w:val="nil"/>
              <w:bottom w:val="nil"/>
              <w:right w:val="nil"/>
            </w:tcBorders>
            <w:shd w:val="clear" w:color="auto" w:fill="auto"/>
            <w:vAlign w:val="bottom"/>
          </w:tcPr>
          <w:p w14:paraId="322F6319" w14:textId="77777777" w:rsidR="00D83B4A" w:rsidRPr="0075006D" w:rsidRDefault="00D83B4A" w:rsidP="00D83B4A">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Ostale nespomenute neopozive potencijalne obveze</w:t>
            </w:r>
          </w:p>
        </w:tc>
        <w:tc>
          <w:tcPr>
            <w:tcW w:w="566" w:type="pct"/>
            <w:tcBorders>
              <w:top w:val="nil"/>
              <w:left w:val="nil"/>
              <w:bottom w:val="nil"/>
              <w:right w:val="nil"/>
            </w:tcBorders>
            <w:shd w:val="clear" w:color="auto" w:fill="auto"/>
            <w:vAlign w:val="bottom"/>
          </w:tcPr>
          <w:p w14:paraId="5EF98A56" w14:textId="61B2171D"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93 </w:t>
            </w:r>
          </w:p>
        </w:tc>
        <w:tc>
          <w:tcPr>
            <w:tcW w:w="567" w:type="pct"/>
            <w:tcBorders>
              <w:top w:val="nil"/>
              <w:left w:val="nil"/>
              <w:bottom w:val="nil"/>
              <w:right w:val="nil"/>
            </w:tcBorders>
            <w:shd w:val="clear" w:color="auto" w:fill="auto"/>
            <w:vAlign w:val="bottom"/>
          </w:tcPr>
          <w:p w14:paraId="263CFC0B" w14:textId="082D923D"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0C9DF848" w14:textId="574FE921"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66" w:type="pct"/>
            <w:tcBorders>
              <w:top w:val="nil"/>
              <w:left w:val="nil"/>
              <w:bottom w:val="nil"/>
              <w:right w:val="nil"/>
            </w:tcBorders>
            <w:shd w:val="clear" w:color="auto" w:fill="auto"/>
            <w:vAlign w:val="bottom"/>
          </w:tcPr>
          <w:p w14:paraId="234AA42C" w14:textId="2FAF6EF5"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75" w:type="pct"/>
            <w:tcBorders>
              <w:top w:val="nil"/>
              <w:left w:val="nil"/>
              <w:bottom w:val="nil"/>
              <w:right w:val="nil"/>
            </w:tcBorders>
            <w:shd w:val="clear" w:color="auto" w:fill="auto"/>
            <w:vAlign w:val="bottom"/>
          </w:tcPr>
          <w:p w14:paraId="0188E070" w14:textId="784069EB" w:rsidR="00D83B4A" w:rsidRPr="00076B27" w:rsidRDefault="00D83B4A" w:rsidP="00D83B4A">
            <w:pPr>
              <w:jc w:val="right"/>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628" w:type="pct"/>
            <w:tcBorders>
              <w:top w:val="nil"/>
              <w:left w:val="nil"/>
              <w:bottom w:val="nil"/>
              <w:right w:val="nil"/>
            </w:tcBorders>
            <w:shd w:val="clear" w:color="auto" w:fill="auto"/>
            <w:vAlign w:val="bottom"/>
          </w:tcPr>
          <w:p w14:paraId="7B16E1DB" w14:textId="5A2C500F" w:rsidR="00D83B4A" w:rsidRPr="0075006D"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93</w:t>
            </w:r>
          </w:p>
        </w:tc>
      </w:tr>
      <w:tr w:rsidR="00D83B4A" w:rsidRPr="0075006D" w14:paraId="16FD7F7A" w14:textId="77777777" w:rsidTr="00BA072D">
        <w:trPr>
          <w:trHeight w:hRule="exact" w:val="265"/>
        </w:trPr>
        <w:tc>
          <w:tcPr>
            <w:tcW w:w="1533" w:type="pct"/>
            <w:tcBorders>
              <w:top w:val="nil"/>
              <w:left w:val="nil"/>
              <w:bottom w:val="nil"/>
              <w:right w:val="nil"/>
            </w:tcBorders>
            <w:shd w:val="clear" w:color="auto" w:fill="auto"/>
            <w:vAlign w:val="center"/>
          </w:tcPr>
          <w:p w14:paraId="2D8FE715" w14:textId="77777777" w:rsidR="00D83B4A" w:rsidRPr="0075006D" w:rsidRDefault="00D83B4A" w:rsidP="00D83B4A">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Ukupne garancije i preuzete obveze</w:t>
            </w:r>
          </w:p>
        </w:tc>
        <w:tc>
          <w:tcPr>
            <w:tcW w:w="566" w:type="pct"/>
            <w:tcBorders>
              <w:top w:val="single" w:sz="8" w:space="0" w:color="auto"/>
              <w:left w:val="nil"/>
              <w:bottom w:val="single" w:sz="8" w:space="0" w:color="auto"/>
              <w:right w:val="nil"/>
            </w:tcBorders>
            <w:shd w:val="clear" w:color="auto" w:fill="auto"/>
            <w:vAlign w:val="bottom"/>
          </w:tcPr>
          <w:p w14:paraId="04A0D3EB" w14:textId="752DAD3F" w:rsidR="00D83B4A" w:rsidRPr="00297C56" w:rsidRDefault="00D83B4A" w:rsidP="00D83B4A">
            <w:pPr>
              <w:tabs>
                <w:tab w:val="right" w:pos="1202"/>
              </w:tabs>
              <w:jc w:val="right"/>
              <w:outlineLvl w:val="0"/>
              <w:rPr>
                <w:rFonts w:eastAsia="Times New Roman" w:cstheme="minorHAnsi"/>
                <w:b/>
                <w:bCs/>
                <w:color w:val="000000" w:themeColor="text1"/>
                <w:sz w:val="18"/>
                <w:szCs w:val="18"/>
              </w:rPr>
            </w:pPr>
            <w:r w:rsidRPr="001A04BC">
              <w:rPr>
                <w:rFonts w:ascii="Calibri" w:eastAsia="Times New Roman" w:hAnsi="Calibri" w:cs="Calibri"/>
                <w:b/>
                <w:bCs/>
                <w:color w:val="000000" w:themeColor="text1"/>
                <w:sz w:val="18"/>
                <w:szCs w:val="18"/>
              </w:rPr>
              <w:t>5.494.65</w:t>
            </w:r>
            <w:r w:rsidR="00880458">
              <w:rPr>
                <w:rFonts w:ascii="Calibri" w:eastAsia="Times New Roman" w:hAnsi="Calibri" w:cs="Calibri"/>
                <w:b/>
                <w:bCs/>
                <w:color w:val="000000" w:themeColor="text1"/>
                <w:sz w:val="18"/>
                <w:szCs w:val="18"/>
              </w:rPr>
              <w:t>9</w:t>
            </w:r>
          </w:p>
        </w:tc>
        <w:tc>
          <w:tcPr>
            <w:tcW w:w="567" w:type="pct"/>
            <w:tcBorders>
              <w:top w:val="single" w:sz="8" w:space="0" w:color="auto"/>
              <w:left w:val="nil"/>
              <w:bottom w:val="single" w:sz="8" w:space="0" w:color="auto"/>
              <w:right w:val="nil"/>
            </w:tcBorders>
            <w:shd w:val="clear" w:color="auto" w:fill="auto"/>
            <w:vAlign w:val="bottom"/>
          </w:tcPr>
          <w:p w14:paraId="28EE9632" w14:textId="63BFAF8D" w:rsidR="00D83B4A" w:rsidRPr="00076B27" w:rsidRDefault="00D83B4A" w:rsidP="00D83B4A">
            <w:pPr>
              <w:jc w:val="right"/>
              <w:rPr>
                <w:rFonts w:eastAsia="Times New Roman" w:cstheme="minorHAnsi"/>
                <w:b/>
                <w:bCs/>
                <w:color w:val="000000" w:themeColor="text1"/>
                <w:sz w:val="18"/>
                <w:szCs w:val="18"/>
              </w:rPr>
            </w:pPr>
            <w:r w:rsidRPr="001A04BC">
              <w:rPr>
                <w:rFonts w:ascii="Calibri" w:eastAsia="Times New Roman" w:hAnsi="Calibri" w:cs="Calibri"/>
                <w:b/>
                <w:bCs/>
                <w:color w:val="000000" w:themeColor="text1"/>
                <w:sz w:val="18"/>
                <w:szCs w:val="18"/>
              </w:rPr>
              <w:t>20.604</w:t>
            </w:r>
          </w:p>
        </w:tc>
        <w:tc>
          <w:tcPr>
            <w:tcW w:w="566" w:type="pct"/>
            <w:tcBorders>
              <w:top w:val="single" w:sz="8" w:space="0" w:color="auto"/>
              <w:left w:val="nil"/>
              <w:bottom w:val="single" w:sz="8" w:space="0" w:color="auto"/>
              <w:right w:val="nil"/>
            </w:tcBorders>
            <w:shd w:val="clear" w:color="auto" w:fill="auto"/>
            <w:vAlign w:val="bottom"/>
          </w:tcPr>
          <w:p w14:paraId="6404BC00" w14:textId="4BBE90C2" w:rsidR="00D83B4A" w:rsidRPr="00076B27" w:rsidRDefault="00D83B4A" w:rsidP="00D83B4A">
            <w:pPr>
              <w:jc w:val="right"/>
              <w:rPr>
                <w:rFonts w:eastAsia="Times New Roman" w:cstheme="minorHAnsi"/>
                <w:b/>
                <w:bCs/>
                <w:color w:val="000000" w:themeColor="text1"/>
                <w:sz w:val="18"/>
                <w:szCs w:val="18"/>
              </w:rPr>
            </w:pPr>
            <w:r w:rsidRPr="001A04BC">
              <w:rPr>
                <w:rFonts w:ascii="Calibri" w:eastAsia="Times New Roman" w:hAnsi="Calibri" w:cs="Calibri"/>
                <w:b/>
                <w:bCs/>
                <w:color w:val="000000" w:themeColor="text1"/>
                <w:sz w:val="18"/>
                <w:szCs w:val="18"/>
              </w:rPr>
              <w:t>44.437</w:t>
            </w:r>
          </w:p>
        </w:tc>
        <w:tc>
          <w:tcPr>
            <w:tcW w:w="566" w:type="pct"/>
            <w:tcBorders>
              <w:top w:val="single" w:sz="8" w:space="0" w:color="auto"/>
              <w:left w:val="nil"/>
              <w:bottom w:val="single" w:sz="8" w:space="0" w:color="auto"/>
              <w:right w:val="nil"/>
            </w:tcBorders>
            <w:shd w:val="clear" w:color="auto" w:fill="auto"/>
            <w:vAlign w:val="bottom"/>
          </w:tcPr>
          <w:p w14:paraId="24AD42EA" w14:textId="68C448D4" w:rsidR="00D83B4A" w:rsidRPr="00076B27" w:rsidRDefault="00D83B4A" w:rsidP="00D83B4A">
            <w:pPr>
              <w:jc w:val="right"/>
              <w:rPr>
                <w:rFonts w:eastAsia="Times New Roman" w:cstheme="minorHAnsi"/>
                <w:b/>
                <w:bCs/>
                <w:color w:val="000000" w:themeColor="text1"/>
                <w:sz w:val="18"/>
                <w:szCs w:val="18"/>
              </w:rPr>
            </w:pPr>
            <w:r w:rsidRPr="001A04BC">
              <w:rPr>
                <w:rFonts w:ascii="Calibri" w:eastAsia="Times New Roman" w:hAnsi="Calibri" w:cs="Calibri"/>
                <w:b/>
                <w:bCs/>
                <w:color w:val="000000" w:themeColor="text1"/>
                <w:sz w:val="18"/>
                <w:szCs w:val="18"/>
              </w:rPr>
              <w:t>139.506</w:t>
            </w:r>
          </w:p>
        </w:tc>
        <w:tc>
          <w:tcPr>
            <w:tcW w:w="575" w:type="pct"/>
            <w:tcBorders>
              <w:top w:val="single" w:sz="8" w:space="0" w:color="auto"/>
              <w:left w:val="nil"/>
              <w:bottom w:val="single" w:sz="8" w:space="0" w:color="auto"/>
              <w:right w:val="nil"/>
            </w:tcBorders>
            <w:shd w:val="clear" w:color="auto" w:fill="auto"/>
            <w:vAlign w:val="bottom"/>
          </w:tcPr>
          <w:p w14:paraId="25ECC89A" w14:textId="4D2ACB80" w:rsidR="00D83B4A" w:rsidRPr="00076B27" w:rsidRDefault="00D83B4A" w:rsidP="00D83B4A">
            <w:pPr>
              <w:jc w:val="right"/>
              <w:rPr>
                <w:rFonts w:eastAsia="Times New Roman" w:cstheme="minorHAnsi"/>
                <w:b/>
                <w:bCs/>
                <w:color w:val="000000" w:themeColor="text1"/>
                <w:sz w:val="18"/>
                <w:szCs w:val="18"/>
              </w:rPr>
            </w:pPr>
            <w:r w:rsidRPr="001A04BC">
              <w:rPr>
                <w:rFonts w:ascii="Calibri" w:eastAsia="Times New Roman" w:hAnsi="Calibri" w:cs="Calibri"/>
                <w:b/>
                <w:bCs/>
                <w:color w:val="000000" w:themeColor="text1"/>
                <w:sz w:val="18"/>
                <w:szCs w:val="18"/>
              </w:rPr>
              <w:t>87.316</w:t>
            </w:r>
          </w:p>
        </w:tc>
        <w:tc>
          <w:tcPr>
            <w:tcW w:w="628" w:type="pct"/>
            <w:tcBorders>
              <w:top w:val="single" w:sz="8" w:space="0" w:color="auto"/>
              <w:left w:val="nil"/>
              <w:bottom w:val="single" w:sz="8" w:space="0" w:color="auto"/>
              <w:right w:val="nil"/>
            </w:tcBorders>
            <w:shd w:val="clear" w:color="auto" w:fill="auto"/>
            <w:vAlign w:val="bottom"/>
          </w:tcPr>
          <w:p w14:paraId="07D87B43" w14:textId="75C012D3" w:rsidR="00D83B4A" w:rsidRPr="00297C56" w:rsidRDefault="00D83B4A" w:rsidP="00D83B4A">
            <w:pPr>
              <w:tabs>
                <w:tab w:val="right" w:pos="1202"/>
              </w:tabs>
              <w:jc w:val="right"/>
              <w:outlineLvl w:val="0"/>
              <w:rPr>
                <w:rFonts w:eastAsia="Times New Roman" w:cstheme="minorHAnsi"/>
                <w:b/>
                <w:bCs/>
                <w:color w:val="000000" w:themeColor="text1"/>
                <w:sz w:val="18"/>
                <w:szCs w:val="18"/>
              </w:rPr>
            </w:pPr>
            <w:r w:rsidRPr="001A04BC">
              <w:rPr>
                <w:rFonts w:ascii="Calibri" w:eastAsia="Times New Roman" w:hAnsi="Calibri" w:cs="Calibri"/>
                <w:b/>
                <w:bCs/>
                <w:color w:val="000000" w:themeColor="text1"/>
                <w:sz w:val="18"/>
                <w:szCs w:val="18"/>
              </w:rPr>
              <w:t>5.786.52</w:t>
            </w:r>
            <w:r w:rsidR="00880458">
              <w:rPr>
                <w:rFonts w:ascii="Calibri" w:eastAsia="Times New Roman" w:hAnsi="Calibri" w:cs="Calibri"/>
                <w:b/>
                <w:bCs/>
                <w:color w:val="000000" w:themeColor="text1"/>
                <w:sz w:val="18"/>
                <w:szCs w:val="18"/>
              </w:rPr>
              <w:t>2</w:t>
            </w:r>
          </w:p>
        </w:tc>
      </w:tr>
    </w:tbl>
    <w:p w14:paraId="16101F66" w14:textId="77777777" w:rsidR="00037BB5" w:rsidRPr="00BA072D" w:rsidRDefault="00037BB5" w:rsidP="00037BB5">
      <w:pPr>
        <w:tabs>
          <w:tab w:val="left" w:pos="9180"/>
        </w:tabs>
        <w:jc w:val="both"/>
        <w:rPr>
          <w:rFonts w:ascii="Calibri" w:eastAsia="Times New Roman" w:hAnsi="Calibri" w:cs="Arial"/>
          <w:bCs/>
          <w:color w:val="000000" w:themeColor="text1"/>
          <w:sz w:val="14"/>
          <w:szCs w:val="14"/>
        </w:rPr>
      </w:pPr>
    </w:p>
    <w:tbl>
      <w:tblPr>
        <w:tblpPr w:leftFromText="180" w:rightFromText="180" w:vertAnchor="text" w:horzAnchor="margin" w:tblpY="-21"/>
        <w:tblW w:w="5167" w:type="pct"/>
        <w:tblLayout w:type="fixed"/>
        <w:tblCellMar>
          <w:left w:w="120" w:type="dxa"/>
          <w:right w:w="120" w:type="dxa"/>
        </w:tblCellMar>
        <w:tblLook w:val="0000" w:firstRow="0" w:lastRow="0" w:firstColumn="0" w:lastColumn="0" w:noHBand="0" w:noVBand="0"/>
      </w:tblPr>
      <w:tblGrid>
        <w:gridCol w:w="2881"/>
        <w:gridCol w:w="1063"/>
        <w:gridCol w:w="1063"/>
        <w:gridCol w:w="1061"/>
        <w:gridCol w:w="1061"/>
        <w:gridCol w:w="1076"/>
        <w:gridCol w:w="1170"/>
      </w:tblGrid>
      <w:tr w:rsidR="0073207F" w:rsidRPr="0075006D" w14:paraId="7CE8E216" w14:textId="77777777" w:rsidTr="00BA072D">
        <w:trPr>
          <w:trHeight w:val="479"/>
        </w:trPr>
        <w:tc>
          <w:tcPr>
            <w:tcW w:w="1536" w:type="pct"/>
          </w:tcPr>
          <w:p w14:paraId="039148C0" w14:textId="77777777" w:rsidR="0073207F" w:rsidRPr="0075006D" w:rsidRDefault="0073207F" w:rsidP="00FB397F">
            <w:pPr>
              <w:tabs>
                <w:tab w:val="right" w:pos="1202"/>
              </w:tabs>
              <w:spacing w:line="240" w:lineRule="atLeas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Grupa</w:t>
            </w:r>
          </w:p>
          <w:p w14:paraId="77A0A62B" w14:textId="77777777" w:rsidR="0073207F" w:rsidRPr="0075006D" w:rsidRDefault="0073207F" w:rsidP="00FB397F">
            <w:pPr>
              <w:tabs>
                <w:tab w:val="right" w:pos="1202"/>
              </w:tabs>
              <w:spacing w:line="240" w:lineRule="atLeas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 xml:space="preserve">31. prosinca 2019. </w:t>
            </w:r>
          </w:p>
        </w:tc>
        <w:tc>
          <w:tcPr>
            <w:tcW w:w="567" w:type="pct"/>
          </w:tcPr>
          <w:p w14:paraId="6913B734"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Do 1 mjesec</w:t>
            </w:r>
          </w:p>
        </w:tc>
        <w:tc>
          <w:tcPr>
            <w:tcW w:w="567" w:type="pct"/>
          </w:tcPr>
          <w:p w14:paraId="34684233"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mjeseca</w:t>
            </w:r>
          </w:p>
        </w:tc>
        <w:tc>
          <w:tcPr>
            <w:tcW w:w="566" w:type="pct"/>
          </w:tcPr>
          <w:p w14:paraId="1EC05F1E"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3 mj. do 1 godine</w:t>
            </w:r>
          </w:p>
        </w:tc>
        <w:tc>
          <w:tcPr>
            <w:tcW w:w="566" w:type="pct"/>
          </w:tcPr>
          <w:p w14:paraId="550DCB67"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godina</w:t>
            </w:r>
          </w:p>
        </w:tc>
        <w:tc>
          <w:tcPr>
            <w:tcW w:w="574" w:type="pct"/>
          </w:tcPr>
          <w:p w14:paraId="0D410F87"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Preko 3 godine</w:t>
            </w:r>
          </w:p>
        </w:tc>
        <w:tc>
          <w:tcPr>
            <w:tcW w:w="624" w:type="pct"/>
          </w:tcPr>
          <w:p w14:paraId="13FD711B" w14:textId="77777777"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Ukupno</w:t>
            </w:r>
          </w:p>
        </w:tc>
      </w:tr>
      <w:tr w:rsidR="0073207F" w:rsidRPr="0075006D" w14:paraId="71DFCDA8" w14:textId="77777777" w:rsidTr="00BA072D">
        <w:trPr>
          <w:trHeight w:val="103"/>
        </w:trPr>
        <w:tc>
          <w:tcPr>
            <w:tcW w:w="1536" w:type="pct"/>
            <w:vAlign w:val="bottom"/>
          </w:tcPr>
          <w:p w14:paraId="0D365890" w14:textId="77777777" w:rsidR="0073207F" w:rsidRPr="0075006D" w:rsidRDefault="0073207F" w:rsidP="00FB397F">
            <w:pPr>
              <w:tabs>
                <w:tab w:val="left" w:pos="-720"/>
              </w:tabs>
              <w:suppressAutoHyphens/>
              <w:jc w:val="center"/>
              <w:rPr>
                <w:rFonts w:eastAsia="Times New Roman" w:cstheme="minorHAnsi"/>
                <w:b/>
                <w:color w:val="000000" w:themeColor="text1"/>
                <w:spacing w:val="-2"/>
                <w:sz w:val="18"/>
                <w:szCs w:val="18"/>
              </w:rPr>
            </w:pPr>
          </w:p>
        </w:tc>
        <w:tc>
          <w:tcPr>
            <w:tcW w:w="567" w:type="pct"/>
          </w:tcPr>
          <w:p w14:paraId="78F03572"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67" w:type="pct"/>
          </w:tcPr>
          <w:p w14:paraId="323F4BE7"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66" w:type="pct"/>
          </w:tcPr>
          <w:p w14:paraId="414FAF90"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66" w:type="pct"/>
          </w:tcPr>
          <w:p w14:paraId="290F0E91"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74" w:type="pct"/>
          </w:tcPr>
          <w:p w14:paraId="41AE8FB1"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624" w:type="pct"/>
          </w:tcPr>
          <w:p w14:paraId="60CB49EC" w14:textId="77777777"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r>
      <w:tr w:rsidR="0073207F" w:rsidRPr="0075006D" w14:paraId="57DD8F16" w14:textId="77777777" w:rsidTr="00BA072D">
        <w:trPr>
          <w:trHeight w:hRule="exact" w:val="202"/>
        </w:trPr>
        <w:tc>
          <w:tcPr>
            <w:tcW w:w="1536" w:type="pct"/>
            <w:vAlign w:val="bottom"/>
          </w:tcPr>
          <w:p w14:paraId="31E18797" w14:textId="77777777" w:rsidR="0073207F" w:rsidRPr="0075006D" w:rsidRDefault="0073207F" w:rsidP="00FB397F">
            <w:pPr>
              <w:tabs>
                <w:tab w:val="right" w:pos="1202"/>
              </w:tabs>
              <w:spacing w:line="240" w:lineRule="exact"/>
              <w:outlineLvl w:val="0"/>
              <w:rPr>
                <w:rFonts w:eastAsia="Calibri" w:cstheme="minorHAnsi"/>
                <w:b/>
                <w:color w:val="000000" w:themeColor="text1"/>
                <w:spacing w:val="-2"/>
                <w:sz w:val="18"/>
                <w:szCs w:val="18"/>
              </w:rPr>
            </w:pPr>
            <w:r w:rsidRPr="0075006D">
              <w:rPr>
                <w:rFonts w:eastAsia="Calibri" w:cstheme="minorHAnsi"/>
                <w:b/>
                <w:color w:val="000000" w:themeColor="text1"/>
                <w:spacing w:val="-2"/>
                <w:sz w:val="18"/>
                <w:szCs w:val="18"/>
              </w:rPr>
              <w:t>Financijske obveze</w:t>
            </w:r>
          </w:p>
        </w:tc>
        <w:tc>
          <w:tcPr>
            <w:tcW w:w="567" w:type="pct"/>
            <w:vAlign w:val="bottom"/>
          </w:tcPr>
          <w:p w14:paraId="341B7284"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67" w:type="pct"/>
            <w:vAlign w:val="bottom"/>
          </w:tcPr>
          <w:p w14:paraId="1C04F072"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66" w:type="pct"/>
            <w:vAlign w:val="bottom"/>
          </w:tcPr>
          <w:p w14:paraId="04890BA0"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66" w:type="pct"/>
            <w:vAlign w:val="bottom"/>
          </w:tcPr>
          <w:p w14:paraId="188FB42C"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74" w:type="pct"/>
            <w:vAlign w:val="bottom"/>
          </w:tcPr>
          <w:p w14:paraId="5BFFB48E"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624" w:type="pct"/>
            <w:vAlign w:val="bottom"/>
          </w:tcPr>
          <w:p w14:paraId="7BBE8ABE" w14:textId="77777777"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r>
      <w:tr w:rsidR="0073207F" w:rsidRPr="0075006D" w14:paraId="08D29594" w14:textId="77777777" w:rsidTr="00BA072D">
        <w:trPr>
          <w:trHeight w:hRule="exact" w:val="214"/>
        </w:trPr>
        <w:tc>
          <w:tcPr>
            <w:tcW w:w="1536" w:type="pct"/>
            <w:vAlign w:val="bottom"/>
          </w:tcPr>
          <w:p w14:paraId="69C726C4"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depozitima</w:t>
            </w:r>
          </w:p>
        </w:tc>
        <w:tc>
          <w:tcPr>
            <w:tcW w:w="567" w:type="pct"/>
            <w:tcBorders>
              <w:top w:val="nil"/>
              <w:left w:val="nil"/>
              <w:bottom w:val="nil"/>
              <w:right w:val="nil"/>
            </w:tcBorders>
            <w:shd w:val="clear" w:color="auto" w:fill="auto"/>
            <w:vAlign w:val="bottom"/>
          </w:tcPr>
          <w:p w14:paraId="18271D00"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89.551</w:t>
            </w:r>
          </w:p>
        </w:tc>
        <w:tc>
          <w:tcPr>
            <w:tcW w:w="567" w:type="pct"/>
            <w:tcBorders>
              <w:top w:val="nil"/>
              <w:left w:val="nil"/>
              <w:bottom w:val="nil"/>
              <w:right w:val="nil"/>
            </w:tcBorders>
            <w:shd w:val="clear" w:color="auto" w:fill="auto"/>
            <w:vAlign w:val="bottom"/>
          </w:tcPr>
          <w:p w14:paraId="2F903CC7"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24.257</w:t>
            </w:r>
          </w:p>
        </w:tc>
        <w:tc>
          <w:tcPr>
            <w:tcW w:w="566" w:type="pct"/>
            <w:tcBorders>
              <w:top w:val="nil"/>
              <w:left w:val="nil"/>
              <w:bottom w:val="nil"/>
              <w:right w:val="nil"/>
            </w:tcBorders>
            <w:shd w:val="clear" w:color="auto" w:fill="auto"/>
            <w:vAlign w:val="bottom"/>
          </w:tcPr>
          <w:p w14:paraId="4B786579"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12.248</w:t>
            </w:r>
          </w:p>
        </w:tc>
        <w:tc>
          <w:tcPr>
            <w:tcW w:w="566" w:type="pct"/>
            <w:tcBorders>
              <w:top w:val="nil"/>
              <w:left w:val="nil"/>
              <w:bottom w:val="nil"/>
              <w:right w:val="nil"/>
            </w:tcBorders>
            <w:shd w:val="clear" w:color="auto" w:fill="auto"/>
            <w:vAlign w:val="bottom"/>
          </w:tcPr>
          <w:p w14:paraId="64D9C239"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15.152</w:t>
            </w:r>
          </w:p>
        </w:tc>
        <w:tc>
          <w:tcPr>
            <w:tcW w:w="574" w:type="pct"/>
            <w:tcBorders>
              <w:top w:val="nil"/>
              <w:left w:val="nil"/>
              <w:bottom w:val="nil"/>
              <w:right w:val="nil"/>
            </w:tcBorders>
            <w:shd w:val="clear" w:color="auto" w:fill="auto"/>
            <w:vAlign w:val="bottom"/>
          </w:tcPr>
          <w:p w14:paraId="10FCFACC"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35.561</w:t>
            </w:r>
          </w:p>
        </w:tc>
        <w:tc>
          <w:tcPr>
            <w:tcW w:w="624" w:type="pct"/>
            <w:tcBorders>
              <w:top w:val="nil"/>
              <w:left w:val="nil"/>
              <w:bottom w:val="nil"/>
              <w:right w:val="nil"/>
            </w:tcBorders>
            <w:shd w:val="clear" w:color="auto" w:fill="auto"/>
            <w:vAlign w:val="bottom"/>
          </w:tcPr>
          <w:p w14:paraId="542E21C6"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176.769</w:t>
            </w:r>
          </w:p>
        </w:tc>
      </w:tr>
      <w:tr w:rsidR="0073207F" w:rsidRPr="0075006D" w14:paraId="4D578993" w14:textId="77777777" w:rsidTr="00BA072D">
        <w:trPr>
          <w:trHeight w:hRule="exact" w:val="214"/>
        </w:trPr>
        <w:tc>
          <w:tcPr>
            <w:tcW w:w="1536" w:type="pct"/>
            <w:vAlign w:val="bottom"/>
          </w:tcPr>
          <w:p w14:paraId="11C110C8"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kreditima</w:t>
            </w:r>
          </w:p>
        </w:tc>
        <w:tc>
          <w:tcPr>
            <w:tcW w:w="567" w:type="pct"/>
            <w:tcBorders>
              <w:top w:val="nil"/>
              <w:left w:val="nil"/>
              <w:bottom w:val="nil"/>
              <w:right w:val="nil"/>
            </w:tcBorders>
            <w:shd w:val="clear" w:color="auto" w:fill="auto"/>
            <w:vAlign w:val="bottom"/>
          </w:tcPr>
          <w:p w14:paraId="36AD7D1B"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375.094</w:t>
            </w:r>
          </w:p>
        </w:tc>
        <w:tc>
          <w:tcPr>
            <w:tcW w:w="567" w:type="pct"/>
            <w:tcBorders>
              <w:top w:val="nil"/>
              <w:left w:val="nil"/>
              <w:bottom w:val="nil"/>
              <w:right w:val="nil"/>
            </w:tcBorders>
            <w:shd w:val="clear" w:color="auto" w:fill="auto"/>
            <w:vAlign w:val="bottom"/>
          </w:tcPr>
          <w:p w14:paraId="38A55458"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342.026</w:t>
            </w:r>
          </w:p>
        </w:tc>
        <w:tc>
          <w:tcPr>
            <w:tcW w:w="566" w:type="pct"/>
            <w:tcBorders>
              <w:top w:val="nil"/>
              <w:left w:val="nil"/>
              <w:bottom w:val="nil"/>
              <w:right w:val="nil"/>
            </w:tcBorders>
            <w:shd w:val="clear" w:color="auto" w:fill="auto"/>
            <w:vAlign w:val="bottom"/>
          </w:tcPr>
          <w:p w14:paraId="39A17E26"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1.757.887</w:t>
            </w:r>
          </w:p>
        </w:tc>
        <w:tc>
          <w:tcPr>
            <w:tcW w:w="566" w:type="pct"/>
            <w:tcBorders>
              <w:top w:val="nil"/>
              <w:left w:val="nil"/>
              <w:bottom w:val="nil"/>
              <w:right w:val="nil"/>
            </w:tcBorders>
            <w:shd w:val="clear" w:color="auto" w:fill="auto"/>
            <w:vAlign w:val="bottom"/>
          </w:tcPr>
          <w:p w14:paraId="03714AE7"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4.536.871</w:t>
            </w:r>
          </w:p>
        </w:tc>
        <w:tc>
          <w:tcPr>
            <w:tcW w:w="574" w:type="pct"/>
            <w:tcBorders>
              <w:top w:val="nil"/>
              <w:left w:val="nil"/>
              <w:bottom w:val="nil"/>
              <w:right w:val="nil"/>
            </w:tcBorders>
            <w:shd w:val="clear" w:color="auto" w:fill="auto"/>
            <w:vAlign w:val="bottom"/>
          </w:tcPr>
          <w:p w14:paraId="2C534441"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8.983.313</w:t>
            </w:r>
          </w:p>
        </w:tc>
        <w:tc>
          <w:tcPr>
            <w:tcW w:w="624" w:type="pct"/>
            <w:tcBorders>
              <w:top w:val="nil"/>
              <w:left w:val="nil"/>
              <w:bottom w:val="nil"/>
              <w:right w:val="nil"/>
            </w:tcBorders>
            <w:shd w:val="clear" w:color="auto" w:fill="auto"/>
            <w:vAlign w:val="bottom"/>
          </w:tcPr>
          <w:p w14:paraId="116E3E45"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15.995.191</w:t>
            </w:r>
          </w:p>
        </w:tc>
      </w:tr>
      <w:tr w:rsidR="0073207F" w:rsidRPr="0075006D" w14:paraId="1DEBF988" w14:textId="77777777" w:rsidTr="00BA072D">
        <w:trPr>
          <w:trHeight w:val="255"/>
        </w:trPr>
        <w:tc>
          <w:tcPr>
            <w:tcW w:w="1536" w:type="pct"/>
            <w:vAlign w:val="bottom"/>
          </w:tcPr>
          <w:p w14:paraId="3245A232" w14:textId="77777777" w:rsidR="0073207F" w:rsidRPr="0075006D" w:rsidRDefault="0073207F" w:rsidP="00FB397F">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za izdane dugoročne vrijednosne papire</w:t>
            </w:r>
          </w:p>
        </w:tc>
        <w:tc>
          <w:tcPr>
            <w:tcW w:w="567" w:type="pct"/>
            <w:tcBorders>
              <w:top w:val="nil"/>
              <w:left w:val="nil"/>
              <w:right w:val="nil"/>
            </w:tcBorders>
            <w:shd w:val="clear" w:color="auto" w:fill="auto"/>
            <w:vAlign w:val="bottom"/>
          </w:tcPr>
          <w:p w14:paraId="346C312E"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w:t>
            </w:r>
          </w:p>
        </w:tc>
        <w:tc>
          <w:tcPr>
            <w:tcW w:w="567" w:type="pct"/>
            <w:tcBorders>
              <w:top w:val="nil"/>
              <w:left w:val="nil"/>
              <w:right w:val="nil"/>
            </w:tcBorders>
            <w:shd w:val="clear" w:color="auto" w:fill="auto"/>
            <w:vAlign w:val="bottom"/>
          </w:tcPr>
          <w:p w14:paraId="35A78375"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43.374</w:t>
            </w:r>
          </w:p>
        </w:tc>
        <w:tc>
          <w:tcPr>
            <w:tcW w:w="566" w:type="pct"/>
            <w:tcBorders>
              <w:top w:val="nil"/>
              <w:left w:val="nil"/>
              <w:right w:val="nil"/>
            </w:tcBorders>
            <w:shd w:val="clear" w:color="auto" w:fill="auto"/>
            <w:vAlign w:val="bottom"/>
          </w:tcPr>
          <w:p w14:paraId="766AFFDC"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1.181.900</w:t>
            </w:r>
          </w:p>
        </w:tc>
        <w:tc>
          <w:tcPr>
            <w:tcW w:w="566" w:type="pct"/>
            <w:tcBorders>
              <w:top w:val="nil"/>
              <w:left w:val="nil"/>
              <w:right w:val="nil"/>
            </w:tcBorders>
            <w:shd w:val="clear" w:color="auto" w:fill="auto"/>
            <w:vAlign w:val="bottom"/>
          </w:tcPr>
          <w:p w14:paraId="01E68B65"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w:t>
            </w:r>
          </w:p>
        </w:tc>
        <w:tc>
          <w:tcPr>
            <w:tcW w:w="574" w:type="pct"/>
            <w:tcBorders>
              <w:top w:val="nil"/>
              <w:left w:val="nil"/>
              <w:right w:val="nil"/>
            </w:tcBorders>
            <w:shd w:val="clear" w:color="auto" w:fill="auto"/>
            <w:vAlign w:val="bottom"/>
          </w:tcPr>
          <w:p w14:paraId="047E4789"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w:t>
            </w:r>
          </w:p>
        </w:tc>
        <w:tc>
          <w:tcPr>
            <w:tcW w:w="624" w:type="pct"/>
            <w:tcBorders>
              <w:top w:val="nil"/>
              <w:left w:val="nil"/>
              <w:right w:val="nil"/>
            </w:tcBorders>
            <w:shd w:val="clear" w:color="auto" w:fill="auto"/>
            <w:vAlign w:val="bottom"/>
          </w:tcPr>
          <w:p w14:paraId="7B8AFBD4"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1.225.274</w:t>
            </w:r>
          </w:p>
        </w:tc>
      </w:tr>
      <w:tr w:rsidR="0073207F" w:rsidRPr="0075006D" w14:paraId="355BA51D" w14:textId="77777777" w:rsidTr="00BA072D">
        <w:trPr>
          <w:trHeight w:val="194"/>
        </w:trPr>
        <w:tc>
          <w:tcPr>
            <w:tcW w:w="1536" w:type="pct"/>
            <w:vAlign w:val="bottom"/>
          </w:tcPr>
          <w:p w14:paraId="00D094FA" w14:textId="77777777" w:rsidR="0073207F" w:rsidRPr="0075006D" w:rsidRDefault="0073207F" w:rsidP="00FB397F">
            <w:pPr>
              <w:tabs>
                <w:tab w:val="right" w:pos="1202"/>
              </w:tabs>
              <w:spacing w:line="240" w:lineRule="exac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Rezerviranja za garancije, preuzete i ostale obveze</w:t>
            </w:r>
          </w:p>
        </w:tc>
        <w:tc>
          <w:tcPr>
            <w:tcW w:w="567" w:type="pct"/>
            <w:tcBorders>
              <w:top w:val="nil"/>
              <w:left w:val="nil"/>
              <w:right w:val="nil"/>
            </w:tcBorders>
            <w:shd w:val="clear" w:color="auto" w:fill="auto"/>
            <w:vAlign w:val="bottom"/>
          </w:tcPr>
          <w:p w14:paraId="5CEFE1A2"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58.582</w:t>
            </w:r>
          </w:p>
        </w:tc>
        <w:tc>
          <w:tcPr>
            <w:tcW w:w="567" w:type="pct"/>
            <w:tcBorders>
              <w:top w:val="nil"/>
              <w:left w:val="nil"/>
              <w:right w:val="nil"/>
            </w:tcBorders>
            <w:shd w:val="clear" w:color="auto" w:fill="auto"/>
            <w:vAlign w:val="bottom"/>
          </w:tcPr>
          <w:p w14:paraId="79AFE123"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3.294</w:t>
            </w:r>
          </w:p>
        </w:tc>
        <w:tc>
          <w:tcPr>
            <w:tcW w:w="566" w:type="pct"/>
            <w:tcBorders>
              <w:top w:val="nil"/>
              <w:left w:val="nil"/>
              <w:right w:val="nil"/>
            </w:tcBorders>
            <w:shd w:val="clear" w:color="auto" w:fill="auto"/>
            <w:vAlign w:val="bottom"/>
          </w:tcPr>
          <w:p w14:paraId="6B5CE67C"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11.436</w:t>
            </w:r>
          </w:p>
        </w:tc>
        <w:tc>
          <w:tcPr>
            <w:tcW w:w="566" w:type="pct"/>
            <w:tcBorders>
              <w:top w:val="nil"/>
              <w:left w:val="nil"/>
              <w:right w:val="nil"/>
            </w:tcBorders>
            <w:shd w:val="clear" w:color="auto" w:fill="auto"/>
            <w:vAlign w:val="bottom"/>
          </w:tcPr>
          <w:p w14:paraId="66031D1A"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22.146</w:t>
            </w:r>
          </w:p>
        </w:tc>
        <w:tc>
          <w:tcPr>
            <w:tcW w:w="574" w:type="pct"/>
            <w:tcBorders>
              <w:top w:val="nil"/>
              <w:left w:val="nil"/>
              <w:right w:val="nil"/>
            </w:tcBorders>
            <w:shd w:val="clear" w:color="auto" w:fill="auto"/>
            <w:vAlign w:val="bottom"/>
          </w:tcPr>
          <w:p w14:paraId="20806A9B"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25.322</w:t>
            </w:r>
          </w:p>
        </w:tc>
        <w:tc>
          <w:tcPr>
            <w:tcW w:w="624" w:type="pct"/>
            <w:tcBorders>
              <w:top w:val="nil"/>
              <w:left w:val="nil"/>
              <w:right w:val="nil"/>
            </w:tcBorders>
            <w:shd w:val="clear" w:color="auto" w:fill="auto"/>
            <w:vAlign w:val="bottom"/>
          </w:tcPr>
          <w:p w14:paraId="79866EF5" w14:textId="77777777"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120.780</w:t>
            </w:r>
          </w:p>
        </w:tc>
      </w:tr>
      <w:tr w:rsidR="0073207F" w:rsidRPr="0075006D" w14:paraId="7D232596" w14:textId="77777777" w:rsidTr="00BA072D">
        <w:trPr>
          <w:trHeight w:hRule="exact" w:val="214"/>
        </w:trPr>
        <w:tc>
          <w:tcPr>
            <w:tcW w:w="1536" w:type="pct"/>
            <w:vAlign w:val="bottom"/>
          </w:tcPr>
          <w:p w14:paraId="17DA29F8"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Ostale obveze</w:t>
            </w:r>
          </w:p>
        </w:tc>
        <w:tc>
          <w:tcPr>
            <w:tcW w:w="567" w:type="pct"/>
            <w:tcBorders>
              <w:top w:val="nil"/>
              <w:left w:val="nil"/>
              <w:bottom w:val="single" w:sz="4" w:space="0" w:color="auto"/>
              <w:right w:val="nil"/>
            </w:tcBorders>
            <w:shd w:val="clear" w:color="auto" w:fill="auto"/>
            <w:vAlign w:val="bottom"/>
          </w:tcPr>
          <w:p w14:paraId="2788E02B"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157.671</w:t>
            </w:r>
          </w:p>
        </w:tc>
        <w:tc>
          <w:tcPr>
            <w:tcW w:w="567" w:type="pct"/>
            <w:tcBorders>
              <w:top w:val="nil"/>
              <w:left w:val="nil"/>
              <w:bottom w:val="single" w:sz="4" w:space="0" w:color="auto"/>
              <w:right w:val="nil"/>
            </w:tcBorders>
            <w:shd w:val="clear" w:color="auto" w:fill="auto"/>
            <w:vAlign w:val="bottom"/>
          </w:tcPr>
          <w:p w14:paraId="490C99A1"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12.080</w:t>
            </w:r>
          </w:p>
        </w:tc>
        <w:tc>
          <w:tcPr>
            <w:tcW w:w="566" w:type="pct"/>
            <w:tcBorders>
              <w:top w:val="nil"/>
              <w:left w:val="nil"/>
              <w:bottom w:val="single" w:sz="4" w:space="0" w:color="auto"/>
              <w:right w:val="nil"/>
            </w:tcBorders>
            <w:shd w:val="clear" w:color="auto" w:fill="auto"/>
            <w:vAlign w:val="bottom"/>
          </w:tcPr>
          <w:p w14:paraId="036E7E53"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35.580</w:t>
            </w:r>
          </w:p>
        </w:tc>
        <w:tc>
          <w:tcPr>
            <w:tcW w:w="566" w:type="pct"/>
            <w:tcBorders>
              <w:top w:val="nil"/>
              <w:left w:val="nil"/>
              <w:bottom w:val="single" w:sz="4" w:space="0" w:color="auto"/>
              <w:right w:val="nil"/>
            </w:tcBorders>
            <w:shd w:val="clear" w:color="auto" w:fill="auto"/>
            <w:vAlign w:val="bottom"/>
          </w:tcPr>
          <w:p w14:paraId="40F0D88B"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67.539</w:t>
            </w:r>
          </w:p>
        </w:tc>
        <w:tc>
          <w:tcPr>
            <w:tcW w:w="574" w:type="pct"/>
            <w:tcBorders>
              <w:top w:val="nil"/>
              <w:left w:val="nil"/>
              <w:bottom w:val="single" w:sz="4" w:space="0" w:color="auto"/>
              <w:right w:val="nil"/>
            </w:tcBorders>
            <w:shd w:val="clear" w:color="auto" w:fill="auto"/>
            <w:vAlign w:val="bottom"/>
          </w:tcPr>
          <w:p w14:paraId="72B034A5"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66.867</w:t>
            </w:r>
          </w:p>
        </w:tc>
        <w:tc>
          <w:tcPr>
            <w:tcW w:w="624" w:type="pct"/>
            <w:tcBorders>
              <w:top w:val="nil"/>
              <w:left w:val="nil"/>
              <w:bottom w:val="single" w:sz="4" w:space="0" w:color="auto"/>
              <w:right w:val="nil"/>
            </w:tcBorders>
            <w:shd w:val="clear" w:color="auto" w:fill="auto"/>
            <w:vAlign w:val="bottom"/>
          </w:tcPr>
          <w:p w14:paraId="6CE08A36"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339.737</w:t>
            </w:r>
          </w:p>
        </w:tc>
      </w:tr>
      <w:tr w:rsidR="0073207F" w:rsidRPr="0075006D" w14:paraId="76276128" w14:textId="77777777" w:rsidTr="00BA072D">
        <w:trPr>
          <w:trHeight w:hRule="exact" w:val="214"/>
        </w:trPr>
        <w:tc>
          <w:tcPr>
            <w:tcW w:w="1536" w:type="pct"/>
            <w:vAlign w:val="bottom"/>
          </w:tcPr>
          <w:p w14:paraId="4865E1F4" w14:textId="77777777" w:rsidR="0073207F" w:rsidRPr="0075006D" w:rsidRDefault="0073207F" w:rsidP="00FB397F">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Ukupno</w:t>
            </w:r>
          </w:p>
        </w:tc>
        <w:tc>
          <w:tcPr>
            <w:tcW w:w="567" w:type="pct"/>
            <w:tcBorders>
              <w:top w:val="single" w:sz="4" w:space="0" w:color="auto"/>
              <w:left w:val="nil"/>
              <w:bottom w:val="single" w:sz="12" w:space="0" w:color="auto"/>
              <w:right w:val="nil"/>
            </w:tcBorders>
            <w:shd w:val="clear" w:color="auto" w:fill="auto"/>
            <w:vAlign w:val="bottom"/>
          </w:tcPr>
          <w:p w14:paraId="079A2E3A"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680.898</w:t>
            </w:r>
          </w:p>
        </w:tc>
        <w:tc>
          <w:tcPr>
            <w:tcW w:w="567" w:type="pct"/>
            <w:tcBorders>
              <w:top w:val="nil"/>
              <w:left w:val="nil"/>
              <w:bottom w:val="single" w:sz="12" w:space="0" w:color="auto"/>
              <w:right w:val="nil"/>
            </w:tcBorders>
            <w:shd w:val="clear" w:color="auto" w:fill="auto"/>
            <w:vAlign w:val="bottom"/>
          </w:tcPr>
          <w:p w14:paraId="40EC1FB7"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425.031</w:t>
            </w:r>
          </w:p>
        </w:tc>
        <w:tc>
          <w:tcPr>
            <w:tcW w:w="566" w:type="pct"/>
            <w:tcBorders>
              <w:top w:val="nil"/>
              <w:left w:val="nil"/>
              <w:bottom w:val="single" w:sz="12" w:space="0" w:color="auto"/>
              <w:right w:val="nil"/>
            </w:tcBorders>
            <w:shd w:val="clear" w:color="auto" w:fill="auto"/>
            <w:vAlign w:val="bottom"/>
          </w:tcPr>
          <w:p w14:paraId="3D89959C"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2.999.051</w:t>
            </w:r>
          </w:p>
        </w:tc>
        <w:tc>
          <w:tcPr>
            <w:tcW w:w="566" w:type="pct"/>
            <w:tcBorders>
              <w:top w:val="nil"/>
              <w:left w:val="nil"/>
              <w:bottom w:val="single" w:sz="12" w:space="0" w:color="auto"/>
              <w:right w:val="nil"/>
            </w:tcBorders>
            <w:shd w:val="clear" w:color="auto" w:fill="auto"/>
            <w:vAlign w:val="bottom"/>
          </w:tcPr>
          <w:p w14:paraId="623D4B40"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4.641.708</w:t>
            </w:r>
          </w:p>
        </w:tc>
        <w:tc>
          <w:tcPr>
            <w:tcW w:w="574" w:type="pct"/>
            <w:tcBorders>
              <w:top w:val="nil"/>
              <w:left w:val="nil"/>
              <w:bottom w:val="single" w:sz="12" w:space="0" w:color="auto"/>
              <w:right w:val="nil"/>
            </w:tcBorders>
            <w:shd w:val="clear" w:color="auto" w:fill="auto"/>
            <w:vAlign w:val="bottom"/>
          </w:tcPr>
          <w:p w14:paraId="647CBE53"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9.111.063</w:t>
            </w:r>
          </w:p>
        </w:tc>
        <w:tc>
          <w:tcPr>
            <w:tcW w:w="624" w:type="pct"/>
            <w:tcBorders>
              <w:top w:val="nil"/>
              <w:left w:val="nil"/>
              <w:bottom w:val="single" w:sz="12" w:space="0" w:color="auto"/>
              <w:right w:val="nil"/>
            </w:tcBorders>
            <w:shd w:val="clear" w:color="auto" w:fill="auto"/>
            <w:vAlign w:val="bottom"/>
          </w:tcPr>
          <w:p w14:paraId="209E5B75"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17.857.751</w:t>
            </w:r>
          </w:p>
        </w:tc>
      </w:tr>
      <w:tr w:rsidR="0073207F" w:rsidRPr="0075006D" w14:paraId="091C977D" w14:textId="77777777" w:rsidTr="00BA072D">
        <w:trPr>
          <w:trHeight w:hRule="exact" w:val="135"/>
        </w:trPr>
        <w:tc>
          <w:tcPr>
            <w:tcW w:w="1536" w:type="pct"/>
            <w:vAlign w:val="bottom"/>
          </w:tcPr>
          <w:p w14:paraId="5FC72A93"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14:paraId="76B92ABB"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14:paraId="38A94643"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6" w:type="pct"/>
            <w:tcBorders>
              <w:top w:val="nil"/>
              <w:left w:val="nil"/>
              <w:right w:val="nil"/>
            </w:tcBorders>
            <w:shd w:val="clear" w:color="auto" w:fill="auto"/>
            <w:vAlign w:val="bottom"/>
          </w:tcPr>
          <w:p w14:paraId="50F95BC5"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6" w:type="pct"/>
            <w:tcBorders>
              <w:top w:val="nil"/>
              <w:left w:val="nil"/>
              <w:right w:val="nil"/>
            </w:tcBorders>
            <w:shd w:val="clear" w:color="auto" w:fill="auto"/>
            <w:vAlign w:val="bottom"/>
          </w:tcPr>
          <w:p w14:paraId="09426FD5"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74" w:type="pct"/>
            <w:tcBorders>
              <w:top w:val="nil"/>
              <w:left w:val="nil"/>
              <w:right w:val="nil"/>
            </w:tcBorders>
            <w:shd w:val="clear" w:color="auto" w:fill="auto"/>
            <w:vAlign w:val="bottom"/>
          </w:tcPr>
          <w:p w14:paraId="54C8FAFF"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624" w:type="pct"/>
            <w:tcBorders>
              <w:top w:val="nil"/>
              <w:left w:val="nil"/>
              <w:right w:val="nil"/>
            </w:tcBorders>
            <w:shd w:val="clear" w:color="auto" w:fill="auto"/>
            <w:vAlign w:val="bottom"/>
          </w:tcPr>
          <w:p w14:paraId="3D51E074" w14:textId="77777777"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r>
      <w:tr w:rsidR="0073207F" w:rsidRPr="0075006D" w14:paraId="396E199E" w14:textId="77777777" w:rsidTr="00BA072D">
        <w:trPr>
          <w:trHeight w:val="214"/>
        </w:trPr>
        <w:tc>
          <w:tcPr>
            <w:tcW w:w="1536" w:type="pct"/>
            <w:tcBorders>
              <w:top w:val="nil"/>
              <w:left w:val="nil"/>
              <w:bottom w:val="nil"/>
              <w:right w:val="nil"/>
            </w:tcBorders>
            <w:shd w:val="clear" w:color="auto" w:fill="auto"/>
            <w:vAlign w:val="bottom"/>
          </w:tcPr>
          <w:p w14:paraId="28EC459E" w14:textId="77777777" w:rsidR="0073207F" w:rsidRPr="0075006D" w:rsidRDefault="0073207F" w:rsidP="00FB397F">
            <w:pPr>
              <w:tabs>
                <w:tab w:val="right" w:pos="1202"/>
              </w:tabs>
              <w:spacing w:line="240" w:lineRule="exact"/>
              <w:outlineLvl w:val="0"/>
              <w:rPr>
                <w:rFonts w:eastAsia="Calibri" w:cstheme="minorHAnsi"/>
                <w:b/>
                <w:color w:val="000000" w:themeColor="text1"/>
                <w:spacing w:val="-2"/>
                <w:sz w:val="18"/>
                <w:szCs w:val="18"/>
              </w:rPr>
            </w:pPr>
            <w:r w:rsidRPr="0075006D">
              <w:rPr>
                <w:rFonts w:eastAsia="Calibri" w:cstheme="minorHAnsi"/>
                <w:b/>
                <w:color w:val="000000" w:themeColor="text1"/>
                <w:spacing w:val="-2"/>
                <w:sz w:val="18"/>
                <w:szCs w:val="18"/>
              </w:rPr>
              <w:t>Garancije i preuzete obveze</w:t>
            </w:r>
          </w:p>
        </w:tc>
        <w:tc>
          <w:tcPr>
            <w:tcW w:w="567" w:type="pct"/>
            <w:tcBorders>
              <w:top w:val="nil"/>
              <w:left w:val="nil"/>
              <w:bottom w:val="nil"/>
              <w:right w:val="nil"/>
            </w:tcBorders>
            <w:shd w:val="clear" w:color="auto" w:fill="auto"/>
            <w:vAlign w:val="bottom"/>
          </w:tcPr>
          <w:p w14:paraId="0B378283"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67" w:type="pct"/>
            <w:tcBorders>
              <w:top w:val="nil"/>
              <w:left w:val="nil"/>
              <w:bottom w:val="nil"/>
              <w:right w:val="nil"/>
            </w:tcBorders>
            <w:shd w:val="clear" w:color="auto" w:fill="auto"/>
            <w:vAlign w:val="bottom"/>
          </w:tcPr>
          <w:p w14:paraId="6B969356"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66" w:type="pct"/>
            <w:tcBorders>
              <w:top w:val="nil"/>
              <w:left w:val="nil"/>
              <w:bottom w:val="nil"/>
              <w:right w:val="nil"/>
            </w:tcBorders>
            <w:shd w:val="clear" w:color="auto" w:fill="auto"/>
            <w:vAlign w:val="bottom"/>
          </w:tcPr>
          <w:p w14:paraId="0A9F297B"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66" w:type="pct"/>
            <w:tcBorders>
              <w:top w:val="nil"/>
              <w:left w:val="nil"/>
              <w:bottom w:val="nil"/>
              <w:right w:val="nil"/>
            </w:tcBorders>
            <w:shd w:val="clear" w:color="auto" w:fill="auto"/>
            <w:vAlign w:val="bottom"/>
          </w:tcPr>
          <w:p w14:paraId="17070211"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74" w:type="pct"/>
            <w:tcBorders>
              <w:top w:val="nil"/>
              <w:left w:val="nil"/>
              <w:bottom w:val="nil"/>
              <w:right w:val="nil"/>
            </w:tcBorders>
            <w:shd w:val="clear" w:color="auto" w:fill="auto"/>
            <w:vAlign w:val="bottom"/>
          </w:tcPr>
          <w:p w14:paraId="02E70A5D"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624" w:type="pct"/>
            <w:tcBorders>
              <w:top w:val="nil"/>
              <w:left w:val="nil"/>
              <w:bottom w:val="nil"/>
              <w:right w:val="nil"/>
            </w:tcBorders>
            <w:shd w:val="clear" w:color="auto" w:fill="auto"/>
            <w:vAlign w:val="bottom"/>
          </w:tcPr>
          <w:p w14:paraId="7485507F"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r>
      <w:tr w:rsidR="0073207F" w:rsidRPr="0075006D" w14:paraId="7C4ED84C" w14:textId="77777777" w:rsidTr="00BA072D">
        <w:trPr>
          <w:trHeight w:val="214"/>
        </w:trPr>
        <w:tc>
          <w:tcPr>
            <w:tcW w:w="1536" w:type="pct"/>
            <w:tcBorders>
              <w:top w:val="nil"/>
              <w:left w:val="nil"/>
              <w:bottom w:val="nil"/>
              <w:right w:val="nil"/>
            </w:tcBorders>
            <w:shd w:val="clear" w:color="auto" w:fill="auto"/>
            <w:vAlign w:val="center"/>
          </w:tcPr>
          <w:p w14:paraId="4FD98828"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kunama</w:t>
            </w:r>
          </w:p>
        </w:tc>
        <w:tc>
          <w:tcPr>
            <w:tcW w:w="567" w:type="pct"/>
            <w:tcBorders>
              <w:top w:val="nil"/>
              <w:left w:val="nil"/>
              <w:bottom w:val="nil"/>
              <w:right w:val="nil"/>
            </w:tcBorders>
            <w:shd w:val="clear" w:color="auto" w:fill="auto"/>
            <w:vAlign w:val="bottom"/>
          </w:tcPr>
          <w:p w14:paraId="6749447D"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61.481</w:t>
            </w:r>
          </w:p>
        </w:tc>
        <w:tc>
          <w:tcPr>
            <w:tcW w:w="567" w:type="pct"/>
            <w:tcBorders>
              <w:top w:val="nil"/>
              <w:left w:val="nil"/>
              <w:bottom w:val="nil"/>
              <w:right w:val="nil"/>
            </w:tcBorders>
            <w:shd w:val="clear" w:color="auto" w:fill="auto"/>
            <w:vAlign w:val="bottom"/>
          </w:tcPr>
          <w:p w14:paraId="00D56713"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15DFFA74"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4C97F09C"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74" w:type="pct"/>
            <w:tcBorders>
              <w:top w:val="nil"/>
              <w:left w:val="nil"/>
              <w:bottom w:val="nil"/>
              <w:right w:val="nil"/>
            </w:tcBorders>
            <w:shd w:val="clear" w:color="auto" w:fill="auto"/>
            <w:vAlign w:val="bottom"/>
          </w:tcPr>
          <w:p w14:paraId="7BF6660D"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4" w:type="pct"/>
            <w:tcBorders>
              <w:top w:val="nil"/>
              <w:left w:val="nil"/>
              <w:bottom w:val="nil"/>
              <w:right w:val="nil"/>
            </w:tcBorders>
            <w:shd w:val="clear" w:color="auto" w:fill="auto"/>
            <w:vAlign w:val="bottom"/>
          </w:tcPr>
          <w:p w14:paraId="36B5ECEC"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61.481</w:t>
            </w:r>
          </w:p>
        </w:tc>
      </w:tr>
      <w:tr w:rsidR="0073207F" w:rsidRPr="0075006D" w14:paraId="4ECA00AE" w14:textId="77777777" w:rsidTr="00BA072D">
        <w:trPr>
          <w:trHeight w:val="214"/>
        </w:trPr>
        <w:tc>
          <w:tcPr>
            <w:tcW w:w="1536" w:type="pct"/>
            <w:tcBorders>
              <w:top w:val="nil"/>
              <w:left w:val="nil"/>
              <w:bottom w:val="nil"/>
              <w:right w:val="nil"/>
            </w:tcBorders>
            <w:shd w:val="clear" w:color="auto" w:fill="auto"/>
            <w:vAlign w:val="center"/>
          </w:tcPr>
          <w:p w14:paraId="77CCCF25"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devizama</w:t>
            </w:r>
          </w:p>
        </w:tc>
        <w:tc>
          <w:tcPr>
            <w:tcW w:w="567" w:type="pct"/>
            <w:tcBorders>
              <w:top w:val="nil"/>
              <w:left w:val="nil"/>
              <w:bottom w:val="nil"/>
              <w:right w:val="nil"/>
            </w:tcBorders>
            <w:shd w:val="clear" w:color="auto" w:fill="auto"/>
            <w:vAlign w:val="bottom"/>
          </w:tcPr>
          <w:p w14:paraId="0733C23E"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194.737</w:t>
            </w:r>
          </w:p>
        </w:tc>
        <w:tc>
          <w:tcPr>
            <w:tcW w:w="567" w:type="pct"/>
            <w:tcBorders>
              <w:top w:val="nil"/>
              <w:left w:val="nil"/>
              <w:bottom w:val="nil"/>
              <w:right w:val="nil"/>
            </w:tcBorders>
            <w:shd w:val="clear" w:color="auto" w:fill="auto"/>
            <w:vAlign w:val="bottom"/>
          </w:tcPr>
          <w:p w14:paraId="67AF8B7A"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5486C80C"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51B55072"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74" w:type="pct"/>
            <w:tcBorders>
              <w:top w:val="nil"/>
              <w:left w:val="nil"/>
              <w:bottom w:val="nil"/>
              <w:right w:val="nil"/>
            </w:tcBorders>
            <w:shd w:val="clear" w:color="auto" w:fill="auto"/>
            <w:vAlign w:val="bottom"/>
          </w:tcPr>
          <w:p w14:paraId="33DC0852"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4" w:type="pct"/>
            <w:tcBorders>
              <w:top w:val="nil"/>
              <w:left w:val="nil"/>
              <w:bottom w:val="nil"/>
              <w:right w:val="nil"/>
            </w:tcBorders>
            <w:shd w:val="clear" w:color="auto" w:fill="auto"/>
            <w:vAlign w:val="bottom"/>
          </w:tcPr>
          <w:p w14:paraId="1B3802A4"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194.737</w:t>
            </w:r>
          </w:p>
        </w:tc>
      </w:tr>
      <w:tr w:rsidR="0073207F" w:rsidRPr="0075006D" w14:paraId="0206D83F" w14:textId="77777777" w:rsidTr="00BA072D">
        <w:trPr>
          <w:trHeight w:val="214"/>
        </w:trPr>
        <w:tc>
          <w:tcPr>
            <w:tcW w:w="1536" w:type="pct"/>
            <w:tcBorders>
              <w:top w:val="nil"/>
              <w:left w:val="nil"/>
              <w:bottom w:val="nil"/>
              <w:right w:val="nil"/>
            </w:tcBorders>
            <w:shd w:val="clear" w:color="auto" w:fill="auto"/>
            <w:vAlign w:val="center"/>
          </w:tcPr>
          <w:p w14:paraId="3688E868"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Otvoreni akreditivi u devizama</w:t>
            </w:r>
          </w:p>
        </w:tc>
        <w:tc>
          <w:tcPr>
            <w:tcW w:w="567" w:type="pct"/>
            <w:tcBorders>
              <w:top w:val="nil"/>
              <w:left w:val="nil"/>
              <w:bottom w:val="nil"/>
              <w:right w:val="nil"/>
            </w:tcBorders>
            <w:shd w:val="clear" w:color="auto" w:fill="auto"/>
            <w:vAlign w:val="bottom"/>
          </w:tcPr>
          <w:p w14:paraId="3D48A56A"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11.693</w:t>
            </w:r>
          </w:p>
        </w:tc>
        <w:tc>
          <w:tcPr>
            <w:tcW w:w="567" w:type="pct"/>
            <w:tcBorders>
              <w:top w:val="nil"/>
              <w:left w:val="nil"/>
              <w:bottom w:val="nil"/>
              <w:right w:val="nil"/>
            </w:tcBorders>
            <w:shd w:val="clear" w:color="auto" w:fill="auto"/>
            <w:vAlign w:val="bottom"/>
          </w:tcPr>
          <w:p w14:paraId="26FE9FDD"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11479849"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02A9E870"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74" w:type="pct"/>
            <w:tcBorders>
              <w:top w:val="nil"/>
              <w:left w:val="nil"/>
              <w:bottom w:val="nil"/>
              <w:right w:val="nil"/>
            </w:tcBorders>
            <w:shd w:val="clear" w:color="auto" w:fill="auto"/>
            <w:vAlign w:val="bottom"/>
          </w:tcPr>
          <w:p w14:paraId="4B46C1D7"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4" w:type="pct"/>
            <w:tcBorders>
              <w:top w:val="nil"/>
              <w:left w:val="nil"/>
              <w:bottom w:val="nil"/>
              <w:right w:val="nil"/>
            </w:tcBorders>
            <w:shd w:val="clear" w:color="auto" w:fill="auto"/>
            <w:vAlign w:val="bottom"/>
          </w:tcPr>
          <w:p w14:paraId="748734F0"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11.693</w:t>
            </w:r>
          </w:p>
        </w:tc>
      </w:tr>
      <w:tr w:rsidR="0073207F" w:rsidRPr="0075006D" w14:paraId="7DAF5401" w14:textId="77777777" w:rsidTr="00BA072D">
        <w:trPr>
          <w:trHeight w:val="214"/>
        </w:trPr>
        <w:tc>
          <w:tcPr>
            <w:tcW w:w="1536" w:type="pct"/>
            <w:tcBorders>
              <w:top w:val="nil"/>
              <w:left w:val="nil"/>
              <w:bottom w:val="nil"/>
              <w:right w:val="nil"/>
            </w:tcBorders>
            <w:shd w:val="clear" w:color="auto" w:fill="auto"/>
            <w:vAlign w:val="center"/>
          </w:tcPr>
          <w:p w14:paraId="5BA2A281"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Preuzete obveze po kreditima</w:t>
            </w:r>
          </w:p>
        </w:tc>
        <w:tc>
          <w:tcPr>
            <w:tcW w:w="567" w:type="pct"/>
            <w:tcBorders>
              <w:top w:val="nil"/>
              <w:left w:val="nil"/>
              <w:bottom w:val="nil"/>
              <w:right w:val="nil"/>
            </w:tcBorders>
            <w:shd w:val="clear" w:color="auto" w:fill="auto"/>
            <w:vAlign w:val="bottom"/>
          </w:tcPr>
          <w:p w14:paraId="094122DC"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3.954.299</w:t>
            </w:r>
          </w:p>
        </w:tc>
        <w:tc>
          <w:tcPr>
            <w:tcW w:w="567" w:type="pct"/>
            <w:tcBorders>
              <w:top w:val="nil"/>
              <w:left w:val="nil"/>
              <w:bottom w:val="nil"/>
              <w:right w:val="nil"/>
            </w:tcBorders>
            <w:shd w:val="clear" w:color="auto" w:fill="auto"/>
            <w:vAlign w:val="bottom"/>
          </w:tcPr>
          <w:p w14:paraId="22E2FCEF"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790E1A56"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2D155A51"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74" w:type="pct"/>
            <w:tcBorders>
              <w:top w:val="nil"/>
              <w:left w:val="nil"/>
              <w:bottom w:val="nil"/>
              <w:right w:val="nil"/>
            </w:tcBorders>
            <w:shd w:val="clear" w:color="auto" w:fill="auto"/>
            <w:vAlign w:val="bottom"/>
          </w:tcPr>
          <w:p w14:paraId="27369FAE"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4" w:type="pct"/>
            <w:tcBorders>
              <w:top w:val="nil"/>
              <w:left w:val="nil"/>
              <w:bottom w:val="nil"/>
              <w:right w:val="nil"/>
            </w:tcBorders>
            <w:shd w:val="clear" w:color="auto" w:fill="auto"/>
            <w:vAlign w:val="bottom"/>
          </w:tcPr>
          <w:p w14:paraId="7598B046"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3.954.299</w:t>
            </w:r>
          </w:p>
        </w:tc>
      </w:tr>
      <w:tr w:rsidR="0073207F" w:rsidRPr="0075006D" w14:paraId="733AD586" w14:textId="77777777" w:rsidTr="00BA072D">
        <w:trPr>
          <w:trHeight w:val="214"/>
        </w:trPr>
        <w:tc>
          <w:tcPr>
            <w:tcW w:w="1536" w:type="pct"/>
            <w:tcBorders>
              <w:top w:val="nil"/>
              <w:left w:val="nil"/>
              <w:bottom w:val="nil"/>
              <w:right w:val="nil"/>
            </w:tcBorders>
            <w:shd w:val="clear" w:color="auto" w:fill="auto"/>
            <w:vAlign w:val="bottom"/>
          </w:tcPr>
          <w:p w14:paraId="4A369DD4"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Upisani a neuplaćeni kapital EIF-a</w:t>
            </w:r>
          </w:p>
        </w:tc>
        <w:tc>
          <w:tcPr>
            <w:tcW w:w="567" w:type="pct"/>
            <w:tcBorders>
              <w:top w:val="nil"/>
              <w:left w:val="nil"/>
              <w:bottom w:val="nil"/>
              <w:right w:val="nil"/>
            </w:tcBorders>
            <w:shd w:val="clear" w:color="auto" w:fill="auto"/>
            <w:vAlign w:val="bottom"/>
          </w:tcPr>
          <w:p w14:paraId="2C51A469"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47.632</w:t>
            </w:r>
          </w:p>
        </w:tc>
        <w:tc>
          <w:tcPr>
            <w:tcW w:w="567" w:type="pct"/>
            <w:tcBorders>
              <w:top w:val="nil"/>
              <w:left w:val="nil"/>
              <w:bottom w:val="nil"/>
              <w:right w:val="nil"/>
            </w:tcBorders>
            <w:shd w:val="clear" w:color="auto" w:fill="auto"/>
            <w:vAlign w:val="bottom"/>
          </w:tcPr>
          <w:p w14:paraId="531D142E"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1D9BFFDB"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04B3318E"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74" w:type="pct"/>
            <w:tcBorders>
              <w:top w:val="nil"/>
              <w:left w:val="nil"/>
              <w:bottom w:val="nil"/>
              <w:right w:val="nil"/>
            </w:tcBorders>
            <w:shd w:val="clear" w:color="auto" w:fill="auto"/>
            <w:vAlign w:val="bottom"/>
          </w:tcPr>
          <w:p w14:paraId="6980C284"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4" w:type="pct"/>
            <w:tcBorders>
              <w:top w:val="nil"/>
              <w:left w:val="nil"/>
              <w:bottom w:val="nil"/>
              <w:right w:val="nil"/>
            </w:tcBorders>
            <w:shd w:val="clear" w:color="auto" w:fill="auto"/>
            <w:vAlign w:val="bottom"/>
          </w:tcPr>
          <w:p w14:paraId="0BB3290F"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47.632</w:t>
            </w:r>
          </w:p>
        </w:tc>
      </w:tr>
      <w:tr w:rsidR="0073207F" w:rsidRPr="0075006D" w14:paraId="3B2E4F67" w14:textId="77777777" w:rsidTr="00BA072D">
        <w:trPr>
          <w:trHeight w:val="214"/>
        </w:trPr>
        <w:tc>
          <w:tcPr>
            <w:tcW w:w="1536" w:type="pct"/>
            <w:tcBorders>
              <w:top w:val="nil"/>
              <w:left w:val="nil"/>
              <w:bottom w:val="nil"/>
              <w:right w:val="nil"/>
            </w:tcBorders>
            <w:shd w:val="clear" w:color="auto" w:fill="auto"/>
            <w:vAlign w:val="bottom"/>
          </w:tcPr>
          <w:p w14:paraId="331E74E9" w14:textId="77777777" w:rsidR="0073207F" w:rsidRPr="0075006D" w:rsidRDefault="0073207F" w:rsidP="00FB397F">
            <w:pPr>
              <w:tabs>
                <w:tab w:val="right" w:pos="1202"/>
              </w:tabs>
              <w:spacing w:line="240" w:lineRule="exac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Ugovorena obveza  EIF CROGIP</w:t>
            </w:r>
          </w:p>
        </w:tc>
        <w:tc>
          <w:tcPr>
            <w:tcW w:w="567" w:type="pct"/>
            <w:tcBorders>
              <w:top w:val="nil"/>
              <w:left w:val="nil"/>
              <w:bottom w:val="nil"/>
              <w:right w:val="nil"/>
            </w:tcBorders>
            <w:shd w:val="clear" w:color="auto" w:fill="auto"/>
            <w:vAlign w:val="bottom"/>
          </w:tcPr>
          <w:p w14:paraId="3277D29B" w14:textId="77777777"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14:paraId="39D7547C"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800</w:t>
            </w:r>
          </w:p>
        </w:tc>
        <w:tc>
          <w:tcPr>
            <w:tcW w:w="566" w:type="pct"/>
            <w:tcBorders>
              <w:top w:val="nil"/>
              <w:left w:val="nil"/>
              <w:bottom w:val="nil"/>
              <w:right w:val="nil"/>
            </w:tcBorders>
            <w:shd w:val="clear" w:color="auto" w:fill="auto"/>
            <w:vAlign w:val="bottom"/>
          </w:tcPr>
          <w:p w14:paraId="14D0DA2A"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34.000</w:t>
            </w:r>
          </w:p>
        </w:tc>
        <w:tc>
          <w:tcPr>
            <w:tcW w:w="566" w:type="pct"/>
            <w:tcBorders>
              <w:top w:val="nil"/>
              <w:left w:val="nil"/>
              <w:bottom w:val="nil"/>
              <w:right w:val="nil"/>
            </w:tcBorders>
            <w:shd w:val="clear" w:color="auto" w:fill="auto"/>
            <w:vAlign w:val="bottom"/>
          </w:tcPr>
          <w:p w14:paraId="2B4E2AD1"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113.000</w:t>
            </w:r>
          </w:p>
        </w:tc>
        <w:tc>
          <w:tcPr>
            <w:tcW w:w="574" w:type="pct"/>
            <w:tcBorders>
              <w:top w:val="nil"/>
              <w:left w:val="nil"/>
              <w:bottom w:val="nil"/>
              <w:right w:val="nil"/>
            </w:tcBorders>
            <w:shd w:val="clear" w:color="auto" w:fill="auto"/>
            <w:vAlign w:val="bottom"/>
          </w:tcPr>
          <w:p w14:paraId="70CD582F"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112.058</w:t>
            </w:r>
          </w:p>
        </w:tc>
        <w:tc>
          <w:tcPr>
            <w:tcW w:w="624" w:type="pct"/>
            <w:tcBorders>
              <w:top w:val="nil"/>
              <w:left w:val="nil"/>
              <w:bottom w:val="nil"/>
              <w:right w:val="nil"/>
            </w:tcBorders>
            <w:shd w:val="clear" w:color="auto" w:fill="auto"/>
            <w:vAlign w:val="bottom"/>
          </w:tcPr>
          <w:p w14:paraId="10BCEF20" w14:textId="77777777"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259.858</w:t>
            </w:r>
          </w:p>
        </w:tc>
      </w:tr>
      <w:tr w:rsidR="0073207F" w:rsidRPr="0075006D" w14:paraId="47D248F6" w14:textId="77777777" w:rsidTr="00BA072D">
        <w:trPr>
          <w:trHeight w:val="214"/>
        </w:trPr>
        <w:tc>
          <w:tcPr>
            <w:tcW w:w="1536" w:type="pct"/>
            <w:tcBorders>
              <w:top w:val="nil"/>
              <w:left w:val="nil"/>
              <w:bottom w:val="nil"/>
              <w:right w:val="nil"/>
            </w:tcBorders>
            <w:shd w:val="clear" w:color="auto" w:fill="auto"/>
            <w:vAlign w:val="bottom"/>
          </w:tcPr>
          <w:p w14:paraId="7AA905C5" w14:textId="77777777" w:rsidR="0073207F" w:rsidRPr="0075006D" w:rsidRDefault="0073207F" w:rsidP="00FB397F">
            <w:pPr>
              <w:tabs>
                <w:tab w:val="right" w:pos="1202"/>
              </w:tabs>
              <w:spacing w:line="240" w:lineRule="exac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Ugovorena obveza  EIF FRC2</w:t>
            </w:r>
          </w:p>
        </w:tc>
        <w:tc>
          <w:tcPr>
            <w:tcW w:w="567" w:type="pct"/>
            <w:tcBorders>
              <w:top w:val="nil"/>
              <w:left w:val="nil"/>
              <w:bottom w:val="nil"/>
              <w:right w:val="nil"/>
            </w:tcBorders>
            <w:shd w:val="clear" w:color="auto" w:fill="auto"/>
            <w:vAlign w:val="bottom"/>
          </w:tcPr>
          <w:p w14:paraId="414F5139" w14:textId="77777777"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300</w:t>
            </w:r>
          </w:p>
        </w:tc>
        <w:tc>
          <w:tcPr>
            <w:tcW w:w="567" w:type="pct"/>
            <w:tcBorders>
              <w:top w:val="nil"/>
              <w:left w:val="nil"/>
              <w:bottom w:val="nil"/>
              <w:right w:val="nil"/>
            </w:tcBorders>
            <w:shd w:val="clear" w:color="auto" w:fill="auto"/>
            <w:vAlign w:val="bottom"/>
          </w:tcPr>
          <w:p w14:paraId="1AEBDEE3"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300</w:t>
            </w:r>
          </w:p>
        </w:tc>
        <w:tc>
          <w:tcPr>
            <w:tcW w:w="566" w:type="pct"/>
            <w:tcBorders>
              <w:top w:val="nil"/>
              <w:left w:val="nil"/>
              <w:bottom w:val="nil"/>
              <w:right w:val="nil"/>
            </w:tcBorders>
            <w:shd w:val="clear" w:color="auto" w:fill="auto"/>
            <w:vAlign w:val="bottom"/>
          </w:tcPr>
          <w:p w14:paraId="65D26282"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2.000</w:t>
            </w:r>
          </w:p>
        </w:tc>
        <w:tc>
          <w:tcPr>
            <w:tcW w:w="566" w:type="pct"/>
            <w:tcBorders>
              <w:top w:val="nil"/>
              <w:left w:val="nil"/>
              <w:bottom w:val="nil"/>
              <w:right w:val="nil"/>
            </w:tcBorders>
            <w:shd w:val="clear" w:color="auto" w:fill="auto"/>
            <w:vAlign w:val="bottom"/>
          </w:tcPr>
          <w:p w14:paraId="531A1055"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7.400</w:t>
            </w:r>
          </w:p>
        </w:tc>
        <w:tc>
          <w:tcPr>
            <w:tcW w:w="574" w:type="pct"/>
            <w:tcBorders>
              <w:top w:val="nil"/>
              <w:left w:val="nil"/>
              <w:bottom w:val="nil"/>
              <w:right w:val="nil"/>
            </w:tcBorders>
            <w:shd w:val="clear" w:color="auto" w:fill="auto"/>
            <w:vAlign w:val="bottom"/>
          </w:tcPr>
          <w:p w14:paraId="29F1776E" w14:textId="77777777"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2.362</w:t>
            </w:r>
          </w:p>
        </w:tc>
        <w:tc>
          <w:tcPr>
            <w:tcW w:w="624" w:type="pct"/>
            <w:tcBorders>
              <w:top w:val="nil"/>
              <w:left w:val="nil"/>
              <w:bottom w:val="nil"/>
              <w:right w:val="nil"/>
            </w:tcBorders>
            <w:shd w:val="clear" w:color="auto" w:fill="auto"/>
            <w:vAlign w:val="bottom"/>
          </w:tcPr>
          <w:p w14:paraId="2F7F75AD" w14:textId="77777777"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12.362</w:t>
            </w:r>
          </w:p>
        </w:tc>
      </w:tr>
      <w:tr w:rsidR="0073207F" w:rsidRPr="0075006D" w14:paraId="6021AA4F" w14:textId="77777777" w:rsidTr="00BA072D">
        <w:trPr>
          <w:trHeight w:val="370"/>
        </w:trPr>
        <w:tc>
          <w:tcPr>
            <w:tcW w:w="1536" w:type="pct"/>
            <w:tcBorders>
              <w:top w:val="nil"/>
              <w:left w:val="nil"/>
              <w:bottom w:val="nil"/>
              <w:right w:val="nil"/>
            </w:tcBorders>
            <w:shd w:val="clear" w:color="auto" w:fill="auto"/>
            <w:vAlign w:val="bottom"/>
          </w:tcPr>
          <w:p w14:paraId="6945DA69" w14:textId="77777777"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Ostale nespomenute neopozive potencijalne obveze</w:t>
            </w:r>
          </w:p>
        </w:tc>
        <w:tc>
          <w:tcPr>
            <w:tcW w:w="567" w:type="pct"/>
            <w:tcBorders>
              <w:top w:val="nil"/>
              <w:left w:val="nil"/>
              <w:bottom w:val="nil"/>
              <w:right w:val="nil"/>
            </w:tcBorders>
            <w:shd w:val="clear" w:color="auto" w:fill="auto"/>
            <w:vAlign w:val="bottom"/>
          </w:tcPr>
          <w:p w14:paraId="37D8CE34"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93</w:t>
            </w:r>
          </w:p>
        </w:tc>
        <w:tc>
          <w:tcPr>
            <w:tcW w:w="567" w:type="pct"/>
            <w:tcBorders>
              <w:top w:val="nil"/>
              <w:left w:val="nil"/>
              <w:bottom w:val="nil"/>
              <w:right w:val="nil"/>
            </w:tcBorders>
            <w:shd w:val="clear" w:color="auto" w:fill="auto"/>
            <w:vAlign w:val="bottom"/>
          </w:tcPr>
          <w:p w14:paraId="136B757D"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1C86F2A9"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6" w:type="pct"/>
            <w:tcBorders>
              <w:top w:val="nil"/>
              <w:left w:val="nil"/>
              <w:bottom w:val="nil"/>
              <w:right w:val="nil"/>
            </w:tcBorders>
            <w:shd w:val="clear" w:color="auto" w:fill="auto"/>
            <w:vAlign w:val="bottom"/>
          </w:tcPr>
          <w:p w14:paraId="0018045B"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74" w:type="pct"/>
            <w:tcBorders>
              <w:top w:val="nil"/>
              <w:left w:val="nil"/>
              <w:bottom w:val="nil"/>
              <w:right w:val="nil"/>
            </w:tcBorders>
            <w:shd w:val="clear" w:color="auto" w:fill="auto"/>
            <w:vAlign w:val="bottom"/>
          </w:tcPr>
          <w:p w14:paraId="346BCB0F"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4" w:type="pct"/>
            <w:tcBorders>
              <w:top w:val="nil"/>
              <w:left w:val="nil"/>
              <w:bottom w:val="nil"/>
              <w:right w:val="nil"/>
            </w:tcBorders>
            <w:shd w:val="clear" w:color="auto" w:fill="auto"/>
            <w:vAlign w:val="bottom"/>
          </w:tcPr>
          <w:p w14:paraId="2659DA8A" w14:textId="77777777"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93</w:t>
            </w:r>
          </w:p>
        </w:tc>
      </w:tr>
      <w:tr w:rsidR="0073207F" w:rsidRPr="0075006D" w14:paraId="42E43647" w14:textId="77777777" w:rsidTr="00BA072D">
        <w:trPr>
          <w:trHeight w:hRule="exact" w:val="214"/>
        </w:trPr>
        <w:tc>
          <w:tcPr>
            <w:tcW w:w="1536" w:type="pct"/>
            <w:tcBorders>
              <w:top w:val="nil"/>
              <w:left w:val="nil"/>
              <w:bottom w:val="nil"/>
              <w:right w:val="nil"/>
            </w:tcBorders>
            <w:shd w:val="clear" w:color="auto" w:fill="auto"/>
            <w:vAlign w:val="center"/>
          </w:tcPr>
          <w:p w14:paraId="068F9229" w14:textId="77777777" w:rsidR="0073207F" w:rsidRPr="0075006D" w:rsidRDefault="0073207F" w:rsidP="00FB397F">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Ukupne garancije i preuzete obveze</w:t>
            </w:r>
          </w:p>
        </w:tc>
        <w:tc>
          <w:tcPr>
            <w:tcW w:w="567" w:type="pct"/>
            <w:tcBorders>
              <w:top w:val="single" w:sz="8" w:space="0" w:color="auto"/>
              <w:left w:val="nil"/>
              <w:bottom w:val="single" w:sz="8" w:space="0" w:color="auto"/>
              <w:right w:val="nil"/>
            </w:tcBorders>
            <w:shd w:val="clear" w:color="auto" w:fill="auto"/>
            <w:vAlign w:val="center"/>
          </w:tcPr>
          <w:p w14:paraId="4CE6F33B"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bCs/>
                <w:color w:val="000000" w:themeColor="text1"/>
                <w:sz w:val="18"/>
                <w:szCs w:val="18"/>
              </w:rPr>
              <w:t>4.270.235</w:t>
            </w:r>
          </w:p>
        </w:tc>
        <w:tc>
          <w:tcPr>
            <w:tcW w:w="567" w:type="pct"/>
            <w:tcBorders>
              <w:top w:val="single" w:sz="8" w:space="0" w:color="auto"/>
              <w:left w:val="nil"/>
              <w:bottom w:val="single" w:sz="8" w:space="0" w:color="auto"/>
              <w:right w:val="nil"/>
            </w:tcBorders>
            <w:shd w:val="clear" w:color="auto" w:fill="auto"/>
            <w:vAlign w:val="center"/>
          </w:tcPr>
          <w:p w14:paraId="530DEB16"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1.100</w:t>
            </w:r>
          </w:p>
        </w:tc>
        <w:tc>
          <w:tcPr>
            <w:tcW w:w="566" w:type="pct"/>
            <w:tcBorders>
              <w:top w:val="single" w:sz="8" w:space="0" w:color="auto"/>
              <w:left w:val="nil"/>
              <w:bottom w:val="single" w:sz="8" w:space="0" w:color="auto"/>
              <w:right w:val="nil"/>
            </w:tcBorders>
            <w:shd w:val="clear" w:color="auto" w:fill="auto"/>
            <w:vAlign w:val="center"/>
          </w:tcPr>
          <w:p w14:paraId="58007DDD"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36.000</w:t>
            </w:r>
          </w:p>
        </w:tc>
        <w:tc>
          <w:tcPr>
            <w:tcW w:w="566" w:type="pct"/>
            <w:tcBorders>
              <w:top w:val="single" w:sz="8" w:space="0" w:color="auto"/>
              <w:left w:val="nil"/>
              <w:bottom w:val="single" w:sz="8" w:space="0" w:color="auto"/>
              <w:right w:val="nil"/>
            </w:tcBorders>
            <w:shd w:val="clear" w:color="auto" w:fill="auto"/>
            <w:vAlign w:val="center"/>
          </w:tcPr>
          <w:p w14:paraId="25E95D14"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120.400</w:t>
            </w:r>
          </w:p>
        </w:tc>
        <w:tc>
          <w:tcPr>
            <w:tcW w:w="574" w:type="pct"/>
            <w:tcBorders>
              <w:top w:val="single" w:sz="8" w:space="0" w:color="auto"/>
              <w:left w:val="nil"/>
              <w:bottom w:val="single" w:sz="8" w:space="0" w:color="auto"/>
              <w:right w:val="nil"/>
            </w:tcBorders>
            <w:shd w:val="clear" w:color="auto" w:fill="auto"/>
            <w:vAlign w:val="center"/>
          </w:tcPr>
          <w:p w14:paraId="04A4A149" w14:textId="77777777"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114.420</w:t>
            </w:r>
          </w:p>
        </w:tc>
        <w:tc>
          <w:tcPr>
            <w:tcW w:w="624" w:type="pct"/>
            <w:tcBorders>
              <w:top w:val="single" w:sz="8" w:space="0" w:color="auto"/>
              <w:left w:val="nil"/>
              <w:bottom w:val="single" w:sz="8" w:space="0" w:color="auto"/>
              <w:right w:val="nil"/>
            </w:tcBorders>
            <w:shd w:val="clear" w:color="auto" w:fill="auto"/>
            <w:vAlign w:val="center"/>
          </w:tcPr>
          <w:p w14:paraId="3ACC18E7" w14:textId="77777777"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bCs/>
                <w:color w:val="000000" w:themeColor="text1"/>
                <w:sz w:val="18"/>
                <w:szCs w:val="18"/>
              </w:rPr>
              <w:t>4.542.155</w:t>
            </w:r>
          </w:p>
        </w:tc>
      </w:tr>
    </w:tbl>
    <w:p w14:paraId="48030BE6" w14:textId="77777777" w:rsidR="0073207F" w:rsidRPr="0075006D" w:rsidRDefault="0073207F" w:rsidP="00037BB5">
      <w:pPr>
        <w:tabs>
          <w:tab w:val="left" w:pos="9180"/>
        </w:tabs>
        <w:jc w:val="both"/>
        <w:rPr>
          <w:rFonts w:ascii="Calibri" w:eastAsia="Times New Roman" w:hAnsi="Calibri" w:cs="Arial"/>
          <w:bCs/>
          <w:color w:val="000000" w:themeColor="text1"/>
          <w:sz w:val="16"/>
          <w:szCs w:val="16"/>
        </w:rPr>
        <w:sectPr w:rsidR="0073207F" w:rsidRPr="0075006D" w:rsidSect="00DF73D1">
          <w:pgSz w:w="11906" w:h="16838"/>
          <w:pgMar w:top="1417" w:right="1417" w:bottom="1417" w:left="1417" w:header="708" w:footer="708" w:gutter="0"/>
          <w:cols w:space="708"/>
          <w:docGrid w:linePitch="360"/>
        </w:sectPr>
      </w:pPr>
    </w:p>
    <w:p w14:paraId="37EC42AF" w14:textId="77777777" w:rsidR="0073207F" w:rsidRPr="0075006D" w:rsidRDefault="0073207F" w:rsidP="0073207F">
      <w:pPr>
        <w:jc w:val="both"/>
        <w:rPr>
          <w:rFonts w:ascii="Calibri" w:eastAsia="Times New Roman" w:hAnsi="Calibri" w:cs="Arial"/>
          <w:b/>
          <w:color w:val="000000" w:themeColor="text1"/>
          <w:sz w:val="14"/>
          <w:szCs w:val="20"/>
        </w:rPr>
      </w:pPr>
    </w:p>
    <w:p w14:paraId="7DC6FC07" w14:textId="77777777"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55BF8B2F" w14:textId="77777777" w:rsidR="0073207F" w:rsidRPr="0075006D" w:rsidRDefault="0073207F" w:rsidP="0073207F">
      <w:pPr>
        <w:jc w:val="both"/>
        <w:rPr>
          <w:rFonts w:ascii="Calibri" w:eastAsia="Times New Roman" w:hAnsi="Calibri" w:cs="Arial"/>
          <w:b/>
          <w:color w:val="000000" w:themeColor="text1"/>
          <w:sz w:val="14"/>
          <w:szCs w:val="20"/>
        </w:rPr>
      </w:pPr>
    </w:p>
    <w:p w14:paraId="304B609E" w14:textId="77777777"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14:paraId="56C65F5E" w14:textId="77777777" w:rsidR="0073207F" w:rsidRPr="0075006D" w:rsidRDefault="0073207F" w:rsidP="0073207F">
      <w:pPr>
        <w:tabs>
          <w:tab w:val="left" w:pos="9180"/>
        </w:tabs>
        <w:jc w:val="both"/>
        <w:rPr>
          <w:rFonts w:ascii="Calibri" w:eastAsia="Times New Roman" w:hAnsi="Calibri" w:cs="Arial"/>
          <w:bCs/>
          <w:color w:val="000000" w:themeColor="text1"/>
          <w:sz w:val="12"/>
          <w:szCs w:val="16"/>
        </w:rPr>
      </w:pPr>
    </w:p>
    <w:p w14:paraId="13458E6A" w14:textId="77777777" w:rsidR="0073207F" w:rsidRPr="0075006D" w:rsidRDefault="0073207F" w:rsidP="0073207F">
      <w:pPr>
        <w:keepNext/>
        <w:jc w:val="both"/>
        <w:rPr>
          <w:rFonts w:ascii="Calibri" w:eastAsia="Times New Roman" w:hAnsi="Calibri" w:cs="Arial"/>
          <w:bCs/>
          <w:color w:val="000000" w:themeColor="text1"/>
        </w:rPr>
      </w:pPr>
      <w:r w:rsidRPr="0075006D">
        <w:rPr>
          <w:rFonts w:ascii="Calibri" w:eastAsia="Times New Roman" w:hAnsi="Calibri" w:cs="Arial"/>
          <w:bCs/>
          <w:color w:val="000000" w:themeColor="text1"/>
        </w:rPr>
        <w:t>Tabela u nastavku prikazuje preostalo ugovorno dospijeće financijskih obveza dok su garancije i preuzete obveza Banke prikazane u kategoriji do 1 mjesec obzirom na mogućnost prijevremenog poziva na izvršenje obveze (nediskontirani iznosi):</w:t>
      </w:r>
    </w:p>
    <w:p w14:paraId="6E75363F" w14:textId="77777777" w:rsidR="0073207F" w:rsidRPr="0075006D" w:rsidRDefault="0073207F" w:rsidP="0073207F">
      <w:pPr>
        <w:keepNext/>
        <w:jc w:val="both"/>
        <w:rPr>
          <w:rFonts w:ascii="Calibri" w:eastAsia="Times New Roman" w:hAnsi="Calibri" w:cs="Arial"/>
          <w:bCs/>
          <w:color w:val="000000" w:themeColor="text1"/>
          <w:sz w:val="16"/>
          <w:szCs w:val="18"/>
        </w:rPr>
      </w:pPr>
    </w:p>
    <w:tbl>
      <w:tblPr>
        <w:tblW w:w="5269" w:type="pct"/>
        <w:tblLayout w:type="fixed"/>
        <w:tblCellMar>
          <w:left w:w="120" w:type="dxa"/>
          <w:right w:w="120" w:type="dxa"/>
        </w:tblCellMar>
        <w:tblLook w:val="0000" w:firstRow="0" w:lastRow="0" w:firstColumn="0" w:lastColumn="0" w:noHBand="0" w:noVBand="0"/>
      </w:tblPr>
      <w:tblGrid>
        <w:gridCol w:w="2937"/>
        <w:gridCol w:w="1034"/>
        <w:gridCol w:w="1119"/>
        <w:gridCol w:w="1119"/>
        <w:gridCol w:w="1119"/>
        <w:gridCol w:w="1119"/>
        <w:gridCol w:w="1113"/>
      </w:tblGrid>
      <w:tr w:rsidR="0073207F" w:rsidRPr="0075006D" w14:paraId="27F688C7" w14:textId="77777777" w:rsidTr="00802AEB">
        <w:trPr>
          <w:trHeight w:val="480"/>
        </w:trPr>
        <w:tc>
          <w:tcPr>
            <w:tcW w:w="1536" w:type="pct"/>
          </w:tcPr>
          <w:p w14:paraId="21AF0281" w14:textId="77777777" w:rsidR="0073207F" w:rsidRPr="0075006D" w:rsidRDefault="0073207F" w:rsidP="0073207F">
            <w:pPr>
              <w:tabs>
                <w:tab w:val="right" w:pos="1202"/>
              </w:tabs>
              <w:spacing w:line="240" w:lineRule="atLeas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14:paraId="51FFCCD4" w14:textId="47398B06" w:rsidR="0073207F" w:rsidRPr="0075006D" w:rsidRDefault="00857A6B" w:rsidP="0073207F">
            <w:pPr>
              <w:tabs>
                <w:tab w:val="right" w:pos="1202"/>
              </w:tabs>
              <w:spacing w:line="240" w:lineRule="atLeast"/>
              <w:outlineLvl w:val="0"/>
              <w:rPr>
                <w:rFonts w:ascii="Calibri" w:eastAsia="Times New Roman" w:hAnsi="Calibri" w:cs="Arial"/>
                <w:b/>
                <w:color w:val="000000" w:themeColor="text1"/>
                <w:sz w:val="18"/>
                <w:szCs w:val="18"/>
              </w:rPr>
            </w:pPr>
            <w:r w:rsidRPr="00857A6B">
              <w:rPr>
                <w:rFonts w:ascii="Calibri" w:eastAsia="Times New Roman" w:hAnsi="Calibri" w:cs="Arial"/>
                <w:b/>
                <w:color w:val="000000" w:themeColor="text1"/>
                <w:sz w:val="18"/>
                <w:szCs w:val="18"/>
              </w:rPr>
              <w:t xml:space="preserve">30. </w:t>
            </w:r>
            <w:r w:rsidR="003368BF">
              <w:rPr>
                <w:rFonts w:ascii="Calibri" w:eastAsia="Times New Roman" w:hAnsi="Calibri" w:cs="Arial"/>
                <w:b/>
                <w:color w:val="000000" w:themeColor="text1"/>
                <w:sz w:val="18"/>
                <w:szCs w:val="18"/>
              </w:rPr>
              <w:t>rujna</w:t>
            </w:r>
            <w:r w:rsidR="003368BF" w:rsidRPr="00857A6B">
              <w:rPr>
                <w:rFonts w:ascii="Calibri" w:eastAsia="Times New Roman" w:hAnsi="Calibri" w:cs="Arial"/>
                <w:b/>
                <w:color w:val="000000" w:themeColor="text1"/>
                <w:sz w:val="18"/>
                <w:szCs w:val="18"/>
              </w:rPr>
              <w:t xml:space="preserve"> </w:t>
            </w:r>
            <w:r w:rsidR="0073207F" w:rsidRPr="0075006D">
              <w:rPr>
                <w:rFonts w:ascii="Calibri" w:eastAsia="Times New Roman" w:hAnsi="Calibri" w:cs="Arial"/>
                <w:b/>
                <w:color w:val="000000" w:themeColor="text1"/>
                <w:sz w:val="18"/>
                <w:szCs w:val="18"/>
              </w:rPr>
              <w:t xml:space="preserve">2020. </w:t>
            </w:r>
          </w:p>
        </w:tc>
        <w:tc>
          <w:tcPr>
            <w:tcW w:w="541" w:type="pct"/>
          </w:tcPr>
          <w:p w14:paraId="5D61C32C"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85" w:type="pct"/>
          </w:tcPr>
          <w:p w14:paraId="0A8946E1"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85" w:type="pct"/>
          </w:tcPr>
          <w:p w14:paraId="4F70DBB0"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85" w:type="pct"/>
          </w:tcPr>
          <w:p w14:paraId="37A8C063"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585" w:type="pct"/>
          </w:tcPr>
          <w:p w14:paraId="5FE95A73"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82" w:type="pct"/>
          </w:tcPr>
          <w:p w14:paraId="163FC85E"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73207F" w:rsidRPr="0075006D" w14:paraId="36EF0378" w14:textId="77777777" w:rsidTr="00802AEB">
        <w:trPr>
          <w:trHeight w:val="155"/>
        </w:trPr>
        <w:tc>
          <w:tcPr>
            <w:tcW w:w="1536" w:type="pct"/>
            <w:vAlign w:val="bottom"/>
          </w:tcPr>
          <w:p w14:paraId="37EA10D6"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p>
        </w:tc>
        <w:tc>
          <w:tcPr>
            <w:tcW w:w="541" w:type="pct"/>
          </w:tcPr>
          <w:p w14:paraId="2994B3B7"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48BF4261"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6C626757"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16236839"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676210AC"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2" w:type="pct"/>
          </w:tcPr>
          <w:p w14:paraId="382678A4"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r>
      <w:tr w:rsidR="0073207F" w:rsidRPr="0075006D" w14:paraId="04B31DFA" w14:textId="77777777" w:rsidTr="00802AEB">
        <w:trPr>
          <w:trHeight w:hRule="exact" w:val="208"/>
        </w:trPr>
        <w:tc>
          <w:tcPr>
            <w:tcW w:w="1536" w:type="pct"/>
            <w:vAlign w:val="bottom"/>
          </w:tcPr>
          <w:p w14:paraId="0A64EEE9"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Financijske obveze</w:t>
            </w:r>
          </w:p>
        </w:tc>
        <w:tc>
          <w:tcPr>
            <w:tcW w:w="541" w:type="pct"/>
          </w:tcPr>
          <w:p w14:paraId="5D2E0BBA"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4A84C96B"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632FE875"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3FF5C17F"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520CFBAE"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2" w:type="pct"/>
          </w:tcPr>
          <w:p w14:paraId="5720142E"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r>
      <w:tr w:rsidR="00D83B4A" w:rsidRPr="0075006D" w14:paraId="30D8080A" w14:textId="77777777" w:rsidTr="00802AEB">
        <w:trPr>
          <w:trHeight w:hRule="exact" w:val="208"/>
        </w:trPr>
        <w:tc>
          <w:tcPr>
            <w:tcW w:w="1536" w:type="pct"/>
            <w:vAlign w:val="bottom"/>
          </w:tcPr>
          <w:p w14:paraId="6691BD8F" w14:textId="77777777" w:rsidR="00D83B4A" w:rsidRPr="0075006D" w:rsidRDefault="00D83B4A" w:rsidP="00D83B4A">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1" w:type="pct"/>
            <w:tcBorders>
              <w:top w:val="nil"/>
              <w:left w:val="nil"/>
              <w:bottom w:val="nil"/>
              <w:right w:val="nil"/>
            </w:tcBorders>
            <w:shd w:val="clear" w:color="auto" w:fill="auto"/>
            <w:vAlign w:val="bottom"/>
          </w:tcPr>
          <w:p w14:paraId="00220A91" w14:textId="355F601D"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188.397 </w:t>
            </w:r>
          </w:p>
        </w:tc>
        <w:tc>
          <w:tcPr>
            <w:tcW w:w="585" w:type="pct"/>
            <w:tcBorders>
              <w:top w:val="nil"/>
              <w:left w:val="nil"/>
              <w:bottom w:val="nil"/>
              <w:right w:val="nil"/>
            </w:tcBorders>
            <w:shd w:val="clear" w:color="auto" w:fill="auto"/>
            <w:vAlign w:val="bottom"/>
          </w:tcPr>
          <w:p w14:paraId="34FC1A91" w14:textId="26F70CAE"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15.293 </w:t>
            </w:r>
          </w:p>
        </w:tc>
        <w:tc>
          <w:tcPr>
            <w:tcW w:w="585" w:type="pct"/>
            <w:tcBorders>
              <w:top w:val="nil"/>
              <w:left w:val="nil"/>
              <w:bottom w:val="nil"/>
              <w:right w:val="nil"/>
            </w:tcBorders>
            <w:shd w:val="clear" w:color="auto" w:fill="auto"/>
            <w:vAlign w:val="bottom"/>
          </w:tcPr>
          <w:p w14:paraId="469407DD" w14:textId="6EAE4860"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6.488 </w:t>
            </w:r>
          </w:p>
        </w:tc>
        <w:tc>
          <w:tcPr>
            <w:tcW w:w="585" w:type="pct"/>
            <w:tcBorders>
              <w:top w:val="nil"/>
              <w:left w:val="nil"/>
              <w:bottom w:val="nil"/>
              <w:right w:val="nil"/>
            </w:tcBorders>
            <w:shd w:val="clear" w:color="auto" w:fill="auto"/>
            <w:vAlign w:val="bottom"/>
          </w:tcPr>
          <w:p w14:paraId="37FE93AF" w14:textId="2F1B6A8F"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47.119 </w:t>
            </w:r>
          </w:p>
        </w:tc>
        <w:tc>
          <w:tcPr>
            <w:tcW w:w="585" w:type="pct"/>
            <w:tcBorders>
              <w:top w:val="nil"/>
              <w:left w:val="nil"/>
              <w:bottom w:val="nil"/>
              <w:right w:val="nil"/>
            </w:tcBorders>
            <w:shd w:val="clear" w:color="auto" w:fill="auto"/>
            <w:vAlign w:val="bottom"/>
          </w:tcPr>
          <w:p w14:paraId="3C7477B7" w14:textId="49D3C824"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43.029 </w:t>
            </w:r>
          </w:p>
        </w:tc>
        <w:tc>
          <w:tcPr>
            <w:tcW w:w="582" w:type="pct"/>
            <w:tcBorders>
              <w:top w:val="nil"/>
              <w:left w:val="nil"/>
              <w:bottom w:val="nil"/>
              <w:right w:val="nil"/>
            </w:tcBorders>
            <w:shd w:val="clear" w:color="auto" w:fill="auto"/>
            <w:vAlign w:val="bottom"/>
          </w:tcPr>
          <w:p w14:paraId="5B218AD6" w14:textId="5CB1DEE6"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300.326</w:t>
            </w:r>
          </w:p>
        </w:tc>
      </w:tr>
      <w:tr w:rsidR="00D83B4A" w:rsidRPr="0075006D" w14:paraId="2A539A18" w14:textId="77777777" w:rsidTr="00BA072D">
        <w:trPr>
          <w:trHeight w:hRule="exact" w:val="208"/>
        </w:trPr>
        <w:tc>
          <w:tcPr>
            <w:tcW w:w="1536" w:type="pct"/>
            <w:vAlign w:val="bottom"/>
          </w:tcPr>
          <w:p w14:paraId="6AB9285E" w14:textId="77777777" w:rsidR="00D83B4A" w:rsidRPr="0075006D" w:rsidRDefault="00D83B4A" w:rsidP="00D83B4A">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1" w:type="pct"/>
            <w:tcBorders>
              <w:top w:val="nil"/>
              <w:left w:val="nil"/>
              <w:bottom w:val="nil"/>
              <w:right w:val="nil"/>
            </w:tcBorders>
            <w:shd w:val="clear" w:color="auto" w:fill="auto"/>
          </w:tcPr>
          <w:p w14:paraId="5C4E9BF4" w14:textId="2EA309D3" w:rsidR="00D83B4A" w:rsidRPr="00BA072D" w:rsidRDefault="00D83B4A" w:rsidP="00D83B4A">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233.062</w:t>
            </w:r>
          </w:p>
        </w:tc>
        <w:tc>
          <w:tcPr>
            <w:tcW w:w="585" w:type="pct"/>
            <w:tcBorders>
              <w:top w:val="nil"/>
              <w:left w:val="nil"/>
              <w:bottom w:val="nil"/>
              <w:right w:val="nil"/>
            </w:tcBorders>
            <w:shd w:val="clear" w:color="auto" w:fill="auto"/>
          </w:tcPr>
          <w:p w14:paraId="4EC1B881" w14:textId="3FBCBACB" w:rsidR="00D83B4A" w:rsidRPr="00BA072D" w:rsidRDefault="00D83B4A" w:rsidP="00D83B4A">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525.927</w:t>
            </w:r>
          </w:p>
        </w:tc>
        <w:tc>
          <w:tcPr>
            <w:tcW w:w="585" w:type="pct"/>
            <w:tcBorders>
              <w:top w:val="nil"/>
              <w:left w:val="nil"/>
              <w:bottom w:val="nil"/>
              <w:right w:val="nil"/>
            </w:tcBorders>
            <w:shd w:val="clear" w:color="auto" w:fill="auto"/>
          </w:tcPr>
          <w:p w14:paraId="78D01709" w14:textId="4656E11A" w:rsidR="00D83B4A" w:rsidRPr="00BA072D" w:rsidRDefault="00D83B4A" w:rsidP="00D83B4A">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1.813.716</w:t>
            </w:r>
          </w:p>
        </w:tc>
        <w:tc>
          <w:tcPr>
            <w:tcW w:w="585" w:type="pct"/>
            <w:tcBorders>
              <w:top w:val="nil"/>
              <w:left w:val="nil"/>
              <w:bottom w:val="nil"/>
              <w:right w:val="nil"/>
            </w:tcBorders>
            <w:shd w:val="clear" w:color="auto" w:fill="auto"/>
          </w:tcPr>
          <w:p w14:paraId="62109CDE" w14:textId="0E0676BE" w:rsidR="00D83B4A" w:rsidRPr="00BA072D" w:rsidRDefault="00D83B4A" w:rsidP="00D83B4A">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4.362.384</w:t>
            </w:r>
          </w:p>
        </w:tc>
        <w:tc>
          <w:tcPr>
            <w:tcW w:w="585" w:type="pct"/>
            <w:tcBorders>
              <w:top w:val="nil"/>
              <w:left w:val="nil"/>
              <w:bottom w:val="nil"/>
              <w:right w:val="nil"/>
            </w:tcBorders>
            <w:shd w:val="clear" w:color="auto" w:fill="auto"/>
          </w:tcPr>
          <w:p w14:paraId="325EE05E" w14:textId="290617C3" w:rsidR="00D83B4A" w:rsidRPr="00BA072D" w:rsidRDefault="00D83B4A" w:rsidP="00D83B4A">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11.310.332</w:t>
            </w:r>
          </w:p>
        </w:tc>
        <w:tc>
          <w:tcPr>
            <w:tcW w:w="582" w:type="pct"/>
            <w:tcBorders>
              <w:top w:val="nil"/>
              <w:left w:val="nil"/>
              <w:bottom w:val="nil"/>
              <w:right w:val="nil"/>
            </w:tcBorders>
            <w:shd w:val="clear" w:color="auto" w:fill="auto"/>
          </w:tcPr>
          <w:p w14:paraId="7CD24951" w14:textId="69CA6B47" w:rsidR="00D83B4A" w:rsidRPr="00BA072D" w:rsidRDefault="00D83B4A" w:rsidP="00D83B4A">
            <w:pPr>
              <w:tabs>
                <w:tab w:val="right" w:pos="1202"/>
              </w:tabs>
              <w:spacing w:line="240" w:lineRule="exact"/>
              <w:jc w:val="right"/>
              <w:outlineLvl w:val="0"/>
              <w:rPr>
                <w:rFonts w:ascii="Calibri" w:eastAsia="Times New Roman" w:hAnsi="Calibri" w:cs="Calibri"/>
                <w:color w:val="000000" w:themeColor="text1"/>
                <w:sz w:val="18"/>
                <w:szCs w:val="18"/>
              </w:rPr>
            </w:pPr>
            <w:r w:rsidRPr="00BA072D">
              <w:rPr>
                <w:rFonts w:ascii="Calibri" w:eastAsia="Times New Roman" w:hAnsi="Calibri" w:cs="Calibri"/>
                <w:color w:val="000000" w:themeColor="text1"/>
                <w:sz w:val="18"/>
                <w:szCs w:val="18"/>
              </w:rPr>
              <w:t>18.245.421</w:t>
            </w:r>
          </w:p>
        </w:tc>
      </w:tr>
      <w:tr w:rsidR="00D83B4A" w:rsidRPr="0075006D" w14:paraId="1D2AD23B" w14:textId="77777777" w:rsidTr="00AE6C77">
        <w:trPr>
          <w:trHeight w:val="373"/>
        </w:trPr>
        <w:tc>
          <w:tcPr>
            <w:tcW w:w="1536" w:type="pct"/>
            <w:vAlign w:val="bottom"/>
          </w:tcPr>
          <w:p w14:paraId="644B5353" w14:textId="77777777" w:rsidR="00D83B4A" w:rsidRPr="0075006D" w:rsidRDefault="00D83B4A" w:rsidP="00D83B4A">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1" w:type="pct"/>
            <w:tcBorders>
              <w:top w:val="nil"/>
              <w:left w:val="nil"/>
              <w:bottom w:val="nil"/>
              <w:right w:val="nil"/>
            </w:tcBorders>
            <w:shd w:val="clear" w:color="auto" w:fill="auto"/>
            <w:vAlign w:val="bottom"/>
          </w:tcPr>
          <w:p w14:paraId="38C8715E" w14:textId="5E69FFC5"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7CB1F14C" w14:textId="2386113E"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5182DBC2" w14:textId="695047D8"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243571BA" w14:textId="47E11EE2"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3158B4A7" w14:textId="226A8FC8"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 </w:t>
            </w:r>
          </w:p>
        </w:tc>
        <w:tc>
          <w:tcPr>
            <w:tcW w:w="582" w:type="pct"/>
            <w:tcBorders>
              <w:top w:val="nil"/>
              <w:left w:val="nil"/>
              <w:bottom w:val="nil"/>
              <w:right w:val="nil"/>
            </w:tcBorders>
            <w:shd w:val="clear" w:color="auto" w:fill="auto"/>
            <w:vAlign w:val="bottom"/>
          </w:tcPr>
          <w:p w14:paraId="33173A78" w14:textId="6D1AB0AA"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w:t>
            </w:r>
          </w:p>
        </w:tc>
      </w:tr>
      <w:tr w:rsidR="00D83B4A" w:rsidRPr="0075006D" w14:paraId="5F775A57" w14:textId="77777777" w:rsidTr="00BA072D">
        <w:trPr>
          <w:trHeight w:val="373"/>
        </w:trPr>
        <w:tc>
          <w:tcPr>
            <w:tcW w:w="1536" w:type="pct"/>
            <w:vAlign w:val="bottom"/>
          </w:tcPr>
          <w:p w14:paraId="0ECFE399" w14:textId="77777777" w:rsidR="00D83B4A" w:rsidRPr="0075006D" w:rsidRDefault="00D83B4A" w:rsidP="00D83B4A">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1" w:type="pct"/>
            <w:tcBorders>
              <w:top w:val="nil"/>
              <w:left w:val="nil"/>
              <w:bottom w:val="nil"/>
              <w:right w:val="nil"/>
            </w:tcBorders>
            <w:shd w:val="clear" w:color="auto" w:fill="auto"/>
            <w:vAlign w:val="bottom"/>
          </w:tcPr>
          <w:p w14:paraId="585B26F8" w14:textId="33F84EC3"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87.741 </w:t>
            </w:r>
          </w:p>
        </w:tc>
        <w:tc>
          <w:tcPr>
            <w:tcW w:w="585" w:type="pct"/>
            <w:tcBorders>
              <w:top w:val="nil"/>
              <w:left w:val="nil"/>
              <w:bottom w:val="nil"/>
              <w:right w:val="nil"/>
            </w:tcBorders>
            <w:shd w:val="clear" w:color="auto" w:fill="auto"/>
            <w:vAlign w:val="bottom"/>
          </w:tcPr>
          <w:p w14:paraId="3BF2CF63" w14:textId="57F262FC"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3.529 </w:t>
            </w:r>
          </w:p>
        </w:tc>
        <w:tc>
          <w:tcPr>
            <w:tcW w:w="585" w:type="pct"/>
            <w:tcBorders>
              <w:top w:val="nil"/>
              <w:left w:val="nil"/>
              <w:bottom w:val="nil"/>
              <w:right w:val="nil"/>
            </w:tcBorders>
            <w:shd w:val="clear" w:color="auto" w:fill="auto"/>
            <w:vAlign w:val="bottom"/>
          </w:tcPr>
          <w:p w14:paraId="6D0AD3E4" w14:textId="08CC36B7"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11.248 </w:t>
            </w:r>
          </w:p>
        </w:tc>
        <w:tc>
          <w:tcPr>
            <w:tcW w:w="585" w:type="pct"/>
            <w:tcBorders>
              <w:top w:val="nil"/>
              <w:left w:val="nil"/>
              <w:bottom w:val="nil"/>
              <w:right w:val="nil"/>
            </w:tcBorders>
            <w:shd w:val="clear" w:color="auto" w:fill="auto"/>
            <w:vAlign w:val="bottom"/>
          </w:tcPr>
          <w:p w14:paraId="536FC43E" w14:textId="1D5BC3CE"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23.207 </w:t>
            </w:r>
          </w:p>
        </w:tc>
        <w:tc>
          <w:tcPr>
            <w:tcW w:w="585" w:type="pct"/>
            <w:tcBorders>
              <w:top w:val="nil"/>
              <w:left w:val="nil"/>
              <w:bottom w:val="nil"/>
              <w:right w:val="nil"/>
            </w:tcBorders>
            <w:shd w:val="clear" w:color="auto" w:fill="auto"/>
            <w:vAlign w:val="bottom"/>
          </w:tcPr>
          <w:p w14:paraId="01C86674" w14:textId="64736796"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22.873 </w:t>
            </w:r>
          </w:p>
        </w:tc>
        <w:tc>
          <w:tcPr>
            <w:tcW w:w="582" w:type="pct"/>
            <w:tcBorders>
              <w:top w:val="nil"/>
              <w:left w:val="nil"/>
              <w:bottom w:val="nil"/>
              <w:right w:val="nil"/>
            </w:tcBorders>
            <w:shd w:val="clear" w:color="auto" w:fill="auto"/>
            <w:vAlign w:val="bottom"/>
          </w:tcPr>
          <w:p w14:paraId="000F2126" w14:textId="3A59D6B6"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148.598</w:t>
            </w:r>
          </w:p>
        </w:tc>
      </w:tr>
      <w:tr w:rsidR="00D83B4A" w:rsidRPr="0075006D" w14:paraId="4201D11E" w14:textId="77777777" w:rsidTr="00BA072D">
        <w:trPr>
          <w:trHeight w:hRule="exact" w:val="208"/>
        </w:trPr>
        <w:tc>
          <w:tcPr>
            <w:tcW w:w="1536" w:type="pct"/>
            <w:vAlign w:val="bottom"/>
          </w:tcPr>
          <w:p w14:paraId="00D19A8A" w14:textId="77777777" w:rsidR="00D83B4A" w:rsidRPr="0075006D" w:rsidRDefault="00D83B4A" w:rsidP="00D83B4A">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1" w:type="pct"/>
            <w:tcBorders>
              <w:top w:val="nil"/>
              <w:left w:val="nil"/>
              <w:bottom w:val="nil"/>
              <w:right w:val="nil"/>
            </w:tcBorders>
            <w:shd w:val="clear" w:color="auto" w:fill="auto"/>
            <w:vAlign w:val="bottom"/>
          </w:tcPr>
          <w:p w14:paraId="04224800" w14:textId="6587B4DB"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240.3</w:t>
            </w:r>
            <w:r w:rsidR="00983BC8">
              <w:rPr>
                <w:rFonts w:ascii="Calibri" w:eastAsia="Times New Roman" w:hAnsi="Calibri" w:cs="Calibri"/>
                <w:color w:val="000000" w:themeColor="text1"/>
                <w:sz w:val="18"/>
                <w:szCs w:val="18"/>
              </w:rPr>
              <w:t>96</w:t>
            </w:r>
            <w:r w:rsidRPr="001A04BC">
              <w:rPr>
                <w:rFonts w:ascii="Calibri" w:eastAsia="Times New Roman" w:hAnsi="Calibri" w:cs="Calibri"/>
                <w:color w:val="000000" w:themeColor="text1"/>
                <w:sz w:val="18"/>
                <w:szCs w:val="18"/>
              </w:rPr>
              <w:t xml:space="preserve"> </w:t>
            </w:r>
          </w:p>
        </w:tc>
        <w:tc>
          <w:tcPr>
            <w:tcW w:w="585" w:type="pct"/>
            <w:tcBorders>
              <w:top w:val="nil"/>
              <w:left w:val="nil"/>
              <w:bottom w:val="nil"/>
              <w:right w:val="nil"/>
            </w:tcBorders>
            <w:shd w:val="clear" w:color="auto" w:fill="auto"/>
            <w:vAlign w:val="bottom"/>
          </w:tcPr>
          <w:p w14:paraId="3230CD64" w14:textId="37C99580"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9.160 </w:t>
            </w:r>
          </w:p>
        </w:tc>
        <w:tc>
          <w:tcPr>
            <w:tcW w:w="585" w:type="pct"/>
            <w:tcBorders>
              <w:top w:val="nil"/>
              <w:left w:val="nil"/>
              <w:bottom w:val="nil"/>
              <w:right w:val="nil"/>
            </w:tcBorders>
            <w:shd w:val="clear" w:color="auto" w:fill="auto"/>
            <w:vAlign w:val="bottom"/>
          </w:tcPr>
          <w:p w14:paraId="15444CCE" w14:textId="4B791F86"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29.200 </w:t>
            </w:r>
          </w:p>
        </w:tc>
        <w:tc>
          <w:tcPr>
            <w:tcW w:w="585" w:type="pct"/>
            <w:tcBorders>
              <w:top w:val="nil"/>
              <w:left w:val="nil"/>
              <w:bottom w:val="nil"/>
              <w:right w:val="nil"/>
            </w:tcBorders>
            <w:shd w:val="clear" w:color="auto" w:fill="auto"/>
            <w:vAlign w:val="bottom"/>
          </w:tcPr>
          <w:p w14:paraId="78433C5C" w14:textId="00BB3139"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60.242 </w:t>
            </w:r>
          </w:p>
        </w:tc>
        <w:tc>
          <w:tcPr>
            <w:tcW w:w="585" w:type="pct"/>
            <w:tcBorders>
              <w:top w:val="nil"/>
              <w:left w:val="nil"/>
              <w:bottom w:val="nil"/>
              <w:right w:val="nil"/>
            </w:tcBorders>
            <w:shd w:val="clear" w:color="auto" w:fill="auto"/>
            <w:vAlign w:val="bottom"/>
          </w:tcPr>
          <w:p w14:paraId="466F7C7C" w14:textId="285C0D82"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 xml:space="preserve"> 59.376 </w:t>
            </w:r>
          </w:p>
        </w:tc>
        <w:tc>
          <w:tcPr>
            <w:tcW w:w="582" w:type="pct"/>
            <w:tcBorders>
              <w:top w:val="nil"/>
              <w:left w:val="nil"/>
              <w:bottom w:val="nil"/>
              <w:right w:val="nil"/>
            </w:tcBorders>
            <w:shd w:val="clear" w:color="auto" w:fill="auto"/>
            <w:vAlign w:val="bottom"/>
          </w:tcPr>
          <w:p w14:paraId="3E078839" w14:textId="20C72762" w:rsidR="00D83B4A" w:rsidRPr="00076B27" w:rsidRDefault="00D83B4A" w:rsidP="00D83B4A">
            <w:pPr>
              <w:tabs>
                <w:tab w:val="right" w:pos="1202"/>
              </w:tabs>
              <w:spacing w:line="240" w:lineRule="exact"/>
              <w:jc w:val="right"/>
              <w:outlineLvl w:val="0"/>
              <w:rPr>
                <w:rFonts w:eastAsia="Calibri" w:cstheme="minorHAnsi"/>
                <w:color w:val="000000" w:themeColor="text1"/>
                <w:spacing w:val="-2"/>
                <w:sz w:val="18"/>
                <w:szCs w:val="18"/>
              </w:rPr>
            </w:pPr>
            <w:r w:rsidRPr="001A04BC">
              <w:rPr>
                <w:rFonts w:ascii="Calibri" w:eastAsia="Times New Roman" w:hAnsi="Calibri" w:cs="Calibri"/>
                <w:color w:val="000000" w:themeColor="text1"/>
                <w:sz w:val="18"/>
                <w:szCs w:val="18"/>
              </w:rPr>
              <w:t>398.3</w:t>
            </w:r>
            <w:r w:rsidR="00983BC8">
              <w:rPr>
                <w:rFonts w:ascii="Calibri" w:eastAsia="Times New Roman" w:hAnsi="Calibri" w:cs="Calibri"/>
                <w:color w:val="000000" w:themeColor="text1"/>
                <w:sz w:val="18"/>
                <w:szCs w:val="18"/>
              </w:rPr>
              <w:t>74</w:t>
            </w:r>
          </w:p>
        </w:tc>
      </w:tr>
      <w:tr w:rsidR="00D83B4A" w:rsidRPr="0075006D" w14:paraId="54914A23" w14:textId="77777777" w:rsidTr="00BA072D">
        <w:trPr>
          <w:trHeight w:hRule="exact" w:val="262"/>
        </w:trPr>
        <w:tc>
          <w:tcPr>
            <w:tcW w:w="1536" w:type="pct"/>
            <w:vAlign w:val="bottom"/>
          </w:tcPr>
          <w:p w14:paraId="5AC040A4" w14:textId="77777777" w:rsidR="00D83B4A" w:rsidRPr="0075006D" w:rsidRDefault="00D83B4A" w:rsidP="00D83B4A">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Ukupno</w:t>
            </w:r>
          </w:p>
        </w:tc>
        <w:tc>
          <w:tcPr>
            <w:tcW w:w="541" w:type="pct"/>
            <w:tcBorders>
              <w:top w:val="nil"/>
              <w:left w:val="nil"/>
              <w:bottom w:val="single" w:sz="12" w:space="0" w:color="auto"/>
              <w:right w:val="nil"/>
            </w:tcBorders>
            <w:shd w:val="clear" w:color="auto" w:fill="auto"/>
            <w:vAlign w:val="bottom"/>
          </w:tcPr>
          <w:p w14:paraId="1C7CBE21" w14:textId="5ECAD75D" w:rsidR="00D83B4A" w:rsidRPr="00BA072D" w:rsidRDefault="00D83B4A" w:rsidP="00D83B4A">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749.596</w:t>
            </w:r>
          </w:p>
        </w:tc>
        <w:tc>
          <w:tcPr>
            <w:tcW w:w="585" w:type="pct"/>
            <w:tcBorders>
              <w:top w:val="nil"/>
              <w:left w:val="nil"/>
              <w:bottom w:val="single" w:sz="12" w:space="0" w:color="auto"/>
              <w:right w:val="nil"/>
            </w:tcBorders>
            <w:shd w:val="clear" w:color="auto" w:fill="auto"/>
            <w:vAlign w:val="bottom"/>
          </w:tcPr>
          <w:p w14:paraId="7896B6B3" w14:textId="26B4E779" w:rsidR="00D83B4A" w:rsidRPr="00BA072D" w:rsidRDefault="00D83B4A" w:rsidP="00D83B4A">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553.909</w:t>
            </w:r>
          </w:p>
        </w:tc>
        <w:tc>
          <w:tcPr>
            <w:tcW w:w="585" w:type="pct"/>
            <w:tcBorders>
              <w:top w:val="nil"/>
              <w:left w:val="nil"/>
              <w:bottom w:val="single" w:sz="12" w:space="0" w:color="auto"/>
              <w:right w:val="nil"/>
            </w:tcBorders>
            <w:shd w:val="clear" w:color="auto" w:fill="auto"/>
            <w:vAlign w:val="bottom"/>
          </w:tcPr>
          <w:p w14:paraId="48EBF281" w14:textId="0520DAE3" w:rsidR="00D83B4A" w:rsidRPr="00BA072D" w:rsidRDefault="00D83B4A" w:rsidP="00D83B4A">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1.860.652</w:t>
            </w:r>
          </w:p>
        </w:tc>
        <w:tc>
          <w:tcPr>
            <w:tcW w:w="585" w:type="pct"/>
            <w:tcBorders>
              <w:top w:val="nil"/>
              <w:left w:val="nil"/>
              <w:bottom w:val="single" w:sz="12" w:space="0" w:color="auto"/>
              <w:right w:val="nil"/>
            </w:tcBorders>
            <w:shd w:val="clear" w:color="auto" w:fill="auto"/>
            <w:vAlign w:val="bottom"/>
          </w:tcPr>
          <w:p w14:paraId="1EC313E9" w14:textId="5879E658" w:rsidR="00D83B4A" w:rsidRPr="00BA072D" w:rsidRDefault="00D83B4A" w:rsidP="00D83B4A">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4.492.952</w:t>
            </w:r>
          </w:p>
        </w:tc>
        <w:tc>
          <w:tcPr>
            <w:tcW w:w="585" w:type="pct"/>
            <w:tcBorders>
              <w:top w:val="nil"/>
              <w:left w:val="nil"/>
              <w:bottom w:val="single" w:sz="12" w:space="0" w:color="auto"/>
              <w:right w:val="nil"/>
            </w:tcBorders>
            <w:shd w:val="clear" w:color="auto" w:fill="auto"/>
            <w:vAlign w:val="bottom"/>
          </w:tcPr>
          <w:p w14:paraId="3CDF8B57" w14:textId="57869A6E" w:rsidR="00D83B4A" w:rsidRPr="00BA072D" w:rsidRDefault="00D83B4A" w:rsidP="00D83B4A">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11.435.610</w:t>
            </w:r>
          </w:p>
        </w:tc>
        <w:tc>
          <w:tcPr>
            <w:tcW w:w="582" w:type="pct"/>
            <w:tcBorders>
              <w:top w:val="nil"/>
              <w:left w:val="nil"/>
              <w:bottom w:val="single" w:sz="12" w:space="0" w:color="auto"/>
              <w:right w:val="nil"/>
            </w:tcBorders>
            <w:shd w:val="clear" w:color="auto" w:fill="auto"/>
            <w:vAlign w:val="bottom"/>
          </w:tcPr>
          <w:p w14:paraId="66F15D33" w14:textId="61DF4D58" w:rsidR="00D83B4A" w:rsidRPr="00BA072D" w:rsidRDefault="00D83B4A" w:rsidP="00D83B4A">
            <w:pPr>
              <w:tabs>
                <w:tab w:val="right" w:pos="1202"/>
              </w:tabs>
              <w:jc w:val="right"/>
              <w:outlineLvl w:val="0"/>
              <w:rPr>
                <w:rFonts w:ascii="Calibri" w:eastAsia="Times New Roman" w:hAnsi="Calibri" w:cs="Calibri"/>
                <w:b/>
                <w:bCs/>
                <w:color w:val="000000" w:themeColor="text1"/>
                <w:sz w:val="18"/>
                <w:szCs w:val="18"/>
              </w:rPr>
            </w:pPr>
            <w:r w:rsidRPr="00BA072D">
              <w:rPr>
                <w:rFonts w:ascii="Calibri" w:eastAsia="Times New Roman" w:hAnsi="Calibri" w:cs="Calibri"/>
                <w:b/>
                <w:bCs/>
                <w:color w:val="000000" w:themeColor="text1"/>
                <w:sz w:val="18"/>
                <w:szCs w:val="18"/>
              </w:rPr>
              <w:t>19.092.719</w:t>
            </w:r>
          </w:p>
        </w:tc>
      </w:tr>
      <w:tr w:rsidR="0073207F" w:rsidRPr="0075006D" w14:paraId="39CC2F18" w14:textId="77777777" w:rsidTr="00802AEB">
        <w:trPr>
          <w:trHeight w:hRule="exact" w:val="102"/>
        </w:trPr>
        <w:tc>
          <w:tcPr>
            <w:tcW w:w="1536" w:type="pct"/>
            <w:vAlign w:val="bottom"/>
          </w:tcPr>
          <w:p w14:paraId="64D60E09" w14:textId="77777777" w:rsidR="0073207F" w:rsidRPr="0075006D" w:rsidRDefault="0073207F" w:rsidP="0073207F">
            <w:pPr>
              <w:tabs>
                <w:tab w:val="right" w:pos="1202"/>
              </w:tabs>
              <w:spacing w:line="340" w:lineRule="exact"/>
              <w:outlineLvl w:val="0"/>
              <w:rPr>
                <w:rFonts w:ascii="Calibri" w:eastAsia="Times New Roman" w:hAnsi="Calibri" w:cs="Arial"/>
                <w:b/>
                <w:bCs/>
                <w:color w:val="000000" w:themeColor="text1"/>
                <w:sz w:val="18"/>
                <w:szCs w:val="18"/>
              </w:rPr>
            </w:pPr>
          </w:p>
        </w:tc>
        <w:tc>
          <w:tcPr>
            <w:tcW w:w="541" w:type="pct"/>
            <w:tcBorders>
              <w:top w:val="nil"/>
              <w:left w:val="nil"/>
              <w:right w:val="nil"/>
            </w:tcBorders>
            <w:shd w:val="clear" w:color="auto" w:fill="auto"/>
            <w:vAlign w:val="bottom"/>
          </w:tcPr>
          <w:p w14:paraId="02E549A3"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3146A7F1"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7EA58517"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2EEFD192"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41479E96"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2" w:type="pct"/>
            <w:tcBorders>
              <w:top w:val="nil"/>
              <w:left w:val="nil"/>
              <w:right w:val="nil"/>
            </w:tcBorders>
            <w:shd w:val="clear" w:color="auto" w:fill="auto"/>
            <w:vAlign w:val="bottom"/>
          </w:tcPr>
          <w:p w14:paraId="739BC472"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r>
      <w:tr w:rsidR="0073207F" w:rsidRPr="0075006D" w14:paraId="7A2A4948" w14:textId="77777777" w:rsidTr="00802AEB">
        <w:trPr>
          <w:trHeight w:hRule="exact" w:val="208"/>
        </w:trPr>
        <w:tc>
          <w:tcPr>
            <w:tcW w:w="1536" w:type="pct"/>
            <w:tcBorders>
              <w:top w:val="nil"/>
              <w:left w:val="nil"/>
              <w:bottom w:val="nil"/>
              <w:right w:val="nil"/>
            </w:tcBorders>
            <w:shd w:val="clear" w:color="auto" w:fill="auto"/>
          </w:tcPr>
          <w:p w14:paraId="693771ED"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Garancije i preuzete obveze</w:t>
            </w:r>
          </w:p>
        </w:tc>
        <w:tc>
          <w:tcPr>
            <w:tcW w:w="541" w:type="pct"/>
            <w:tcBorders>
              <w:top w:val="nil"/>
              <w:left w:val="nil"/>
              <w:bottom w:val="nil"/>
              <w:right w:val="nil"/>
            </w:tcBorders>
            <w:shd w:val="clear" w:color="auto" w:fill="auto"/>
            <w:vAlign w:val="bottom"/>
          </w:tcPr>
          <w:p w14:paraId="0F1A7282"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04A79DCD"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2D5D7A45"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762876C4"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096124E8"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2" w:type="pct"/>
            <w:tcBorders>
              <w:top w:val="nil"/>
              <w:left w:val="nil"/>
              <w:bottom w:val="nil"/>
              <w:right w:val="nil"/>
            </w:tcBorders>
            <w:shd w:val="clear" w:color="auto" w:fill="auto"/>
            <w:vAlign w:val="bottom"/>
          </w:tcPr>
          <w:p w14:paraId="6ED19ABD"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r>
      <w:tr w:rsidR="00D83B4A" w:rsidRPr="0075006D" w14:paraId="5278EBB0" w14:textId="77777777" w:rsidTr="00802AEB">
        <w:trPr>
          <w:trHeight w:hRule="exact" w:val="208"/>
        </w:trPr>
        <w:tc>
          <w:tcPr>
            <w:tcW w:w="1536" w:type="pct"/>
            <w:tcBorders>
              <w:top w:val="nil"/>
              <w:left w:val="nil"/>
              <w:bottom w:val="nil"/>
              <w:right w:val="nil"/>
            </w:tcBorders>
            <w:shd w:val="clear" w:color="auto" w:fill="auto"/>
            <w:vAlign w:val="center"/>
          </w:tcPr>
          <w:p w14:paraId="434A3C7A" w14:textId="77777777" w:rsidR="00D83B4A" w:rsidRPr="0075006D" w:rsidRDefault="00D83B4A" w:rsidP="00D83B4A">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kunama</w:t>
            </w:r>
          </w:p>
        </w:tc>
        <w:tc>
          <w:tcPr>
            <w:tcW w:w="541" w:type="pct"/>
            <w:tcBorders>
              <w:top w:val="nil"/>
              <w:left w:val="nil"/>
              <w:bottom w:val="nil"/>
              <w:right w:val="nil"/>
            </w:tcBorders>
            <w:shd w:val="clear" w:color="auto" w:fill="auto"/>
            <w:vAlign w:val="bottom"/>
          </w:tcPr>
          <w:p w14:paraId="11FEEEC3" w14:textId="1CAC3D6A"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 xml:space="preserve"> 164.632 </w:t>
            </w:r>
          </w:p>
        </w:tc>
        <w:tc>
          <w:tcPr>
            <w:tcW w:w="585" w:type="pct"/>
            <w:tcBorders>
              <w:top w:val="nil"/>
              <w:left w:val="nil"/>
              <w:bottom w:val="nil"/>
              <w:right w:val="nil"/>
            </w:tcBorders>
            <w:shd w:val="clear" w:color="auto" w:fill="auto"/>
            <w:vAlign w:val="bottom"/>
          </w:tcPr>
          <w:p w14:paraId="7C1A6B87" w14:textId="16BCCAFA"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1C9C1F31" w14:textId="63C38686"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2C656C19" w14:textId="5F0CBB3D"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49F0D7FE" w14:textId="0677F6F8"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2" w:type="pct"/>
            <w:tcBorders>
              <w:top w:val="nil"/>
              <w:left w:val="nil"/>
              <w:bottom w:val="nil"/>
              <w:right w:val="nil"/>
            </w:tcBorders>
            <w:shd w:val="clear" w:color="auto" w:fill="auto"/>
            <w:vAlign w:val="bottom"/>
          </w:tcPr>
          <w:p w14:paraId="379B0E1B" w14:textId="434A3979"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164.632</w:t>
            </w:r>
          </w:p>
        </w:tc>
      </w:tr>
      <w:tr w:rsidR="00D83B4A" w:rsidRPr="0075006D" w14:paraId="20264EC7" w14:textId="77777777" w:rsidTr="00AE6C77">
        <w:trPr>
          <w:trHeight w:hRule="exact" w:val="208"/>
        </w:trPr>
        <w:tc>
          <w:tcPr>
            <w:tcW w:w="1536" w:type="pct"/>
            <w:tcBorders>
              <w:top w:val="nil"/>
              <w:left w:val="nil"/>
              <w:bottom w:val="nil"/>
              <w:right w:val="nil"/>
            </w:tcBorders>
            <w:shd w:val="clear" w:color="auto" w:fill="auto"/>
            <w:vAlign w:val="center"/>
          </w:tcPr>
          <w:p w14:paraId="03F69C87" w14:textId="77777777" w:rsidR="00D83B4A" w:rsidRPr="0075006D" w:rsidRDefault="00D83B4A" w:rsidP="00D83B4A">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devizama</w:t>
            </w:r>
          </w:p>
        </w:tc>
        <w:tc>
          <w:tcPr>
            <w:tcW w:w="541" w:type="pct"/>
            <w:tcBorders>
              <w:top w:val="nil"/>
              <w:left w:val="nil"/>
              <w:bottom w:val="nil"/>
              <w:right w:val="nil"/>
            </w:tcBorders>
            <w:shd w:val="clear" w:color="auto" w:fill="auto"/>
            <w:vAlign w:val="bottom"/>
          </w:tcPr>
          <w:p w14:paraId="26DF9580" w14:textId="118BA556"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 xml:space="preserve"> 216.194 </w:t>
            </w:r>
          </w:p>
        </w:tc>
        <w:tc>
          <w:tcPr>
            <w:tcW w:w="585" w:type="pct"/>
            <w:tcBorders>
              <w:top w:val="nil"/>
              <w:left w:val="nil"/>
              <w:bottom w:val="nil"/>
              <w:right w:val="nil"/>
            </w:tcBorders>
            <w:shd w:val="clear" w:color="auto" w:fill="auto"/>
            <w:vAlign w:val="bottom"/>
          </w:tcPr>
          <w:p w14:paraId="6A771AA7" w14:textId="35528792"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7646599F" w14:textId="3A27AFC6"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03E92A9E" w14:textId="1F8F2090"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23149AA2" w14:textId="50E101CA"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2" w:type="pct"/>
            <w:tcBorders>
              <w:top w:val="nil"/>
              <w:left w:val="nil"/>
              <w:bottom w:val="nil"/>
              <w:right w:val="nil"/>
            </w:tcBorders>
            <w:shd w:val="clear" w:color="auto" w:fill="auto"/>
            <w:vAlign w:val="bottom"/>
          </w:tcPr>
          <w:p w14:paraId="687D0B45" w14:textId="630E752D"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216.194</w:t>
            </w:r>
          </w:p>
        </w:tc>
      </w:tr>
      <w:tr w:rsidR="00D83B4A" w:rsidRPr="0075006D" w14:paraId="1C0ABCF2" w14:textId="77777777" w:rsidTr="00AE6C77">
        <w:trPr>
          <w:trHeight w:hRule="exact" w:val="208"/>
        </w:trPr>
        <w:tc>
          <w:tcPr>
            <w:tcW w:w="1536" w:type="pct"/>
            <w:tcBorders>
              <w:top w:val="nil"/>
              <w:left w:val="nil"/>
              <w:bottom w:val="nil"/>
              <w:right w:val="nil"/>
            </w:tcBorders>
            <w:shd w:val="clear" w:color="auto" w:fill="auto"/>
            <w:vAlign w:val="center"/>
          </w:tcPr>
          <w:p w14:paraId="78A8F3AB" w14:textId="77777777" w:rsidR="00D83B4A" w:rsidRPr="0075006D" w:rsidRDefault="00D83B4A" w:rsidP="00D83B4A">
            <w:pPr>
              <w:tabs>
                <w:tab w:val="right" w:pos="1202"/>
              </w:tabs>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Otvoreni akreditivi u devizama</w:t>
            </w:r>
          </w:p>
        </w:tc>
        <w:tc>
          <w:tcPr>
            <w:tcW w:w="541" w:type="pct"/>
            <w:tcBorders>
              <w:top w:val="nil"/>
              <w:left w:val="nil"/>
              <w:bottom w:val="nil"/>
              <w:right w:val="nil"/>
            </w:tcBorders>
            <w:shd w:val="clear" w:color="auto" w:fill="auto"/>
            <w:vAlign w:val="bottom"/>
          </w:tcPr>
          <w:p w14:paraId="0498DCFD" w14:textId="3CB23489"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 xml:space="preserve"> 2.892 </w:t>
            </w:r>
          </w:p>
        </w:tc>
        <w:tc>
          <w:tcPr>
            <w:tcW w:w="585" w:type="pct"/>
            <w:tcBorders>
              <w:top w:val="nil"/>
              <w:left w:val="nil"/>
              <w:bottom w:val="nil"/>
              <w:right w:val="nil"/>
            </w:tcBorders>
            <w:shd w:val="clear" w:color="auto" w:fill="auto"/>
            <w:vAlign w:val="bottom"/>
          </w:tcPr>
          <w:p w14:paraId="77627EBE" w14:textId="1B9648E8"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18A53F01" w14:textId="6F77BDA7"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166EC622" w14:textId="5FB3938C"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32B3C5BE" w14:textId="073040A6"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2" w:type="pct"/>
            <w:tcBorders>
              <w:top w:val="nil"/>
              <w:left w:val="nil"/>
              <w:bottom w:val="nil"/>
              <w:right w:val="nil"/>
            </w:tcBorders>
            <w:shd w:val="clear" w:color="auto" w:fill="auto"/>
            <w:vAlign w:val="bottom"/>
          </w:tcPr>
          <w:p w14:paraId="35B5D720" w14:textId="612CCB29"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2.892</w:t>
            </w:r>
          </w:p>
        </w:tc>
      </w:tr>
      <w:tr w:rsidR="00D83B4A" w:rsidRPr="0075006D" w14:paraId="0326BE03" w14:textId="77777777" w:rsidTr="00AE6C77">
        <w:trPr>
          <w:trHeight w:hRule="exact" w:val="208"/>
        </w:trPr>
        <w:tc>
          <w:tcPr>
            <w:tcW w:w="1536" w:type="pct"/>
            <w:tcBorders>
              <w:top w:val="nil"/>
              <w:left w:val="nil"/>
              <w:bottom w:val="nil"/>
              <w:right w:val="nil"/>
            </w:tcBorders>
            <w:shd w:val="clear" w:color="auto" w:fill="auto"/>
            <w:vAlign w:val="center"/>
          </w:tcPr>
          <w:p w14:paraId="62FF4CFB" w14:textId="77777777" w:rsidR="00D83B4A" w:rsidRPr="0075006D" w:rsidRDefault="00D83B4A" w:rsidP="00D83B4A">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Preuzete obveze po kreditima</w:t>
            </w:r>
          </w:p>
        </w:tc>
        <w:tc>
          <w:tcPr>
            <w:tcW w:w="541" w:type="pct"/>
            <w:tcBorders>
              <w:top w:val="nil"/>
              <w:left w:val="nil"/>
              <w:bottom w:val="nil"/>
              <w:right w:val="nil"/>
            </w:tcBorders>
            <w:shd w:val="clear" w:color="auto" w:fill="auto"/>
            <w:vAlign w:val="bottom"/>
          </w:tcPr>
          <w:p w14:paraId="77391471" w14:textId="0888818A"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 xml:space="preserve"> 5.050.53</w:t>
            </w:r>
            <w:r w:rsidR="00880458">
              <w:rPr>
                <w:rFonts w:ascii="Calibri" w:eastAsia="Times New Roman" w:hAnsi="Calibri" w:cs="Calibri"/>
                <w:color w:val="000000" w:themeColor="text1"/>
                <w:sz w:val="18"/>
                <w:szCs w:val="18"/>
              </w:rPr>
              <w:t>8</w:t>
            </w:r>
            <w:r w:rsidRPr="001A04BC">
              <w:rPr>
                <w:rFonts w:ascii="Calibri" w:eastAsia="Times New Roman" w:hAnsi="Calibri" w:cs="Calibri"/>
                <w:color w:val="000000" w:themeColor="text1"/>
                <w:sz w:val="18"/>
                <w:szCs w:val="18"/>
              </w:rPr>
              <w:t xml:space="preserve"> </w:t>
            </w:r>
          </w:p>
        </w:tc>
        <w:tc>
          <w:tcPr>
            <w:tcW w:w="585" w:type="pct"/>
            <w:tcBorders>
              <w:top w:val="nil"/>
              <w:left w:val="nil"/>
              <w:bottom w:val="nil"/>
              <w:right w:val="nil"/>
            </w:tcBorders>
            <w:shd w:val="clear" w:color="auto" w:fill="auto"/>
            <w:vAlign w:val="bottom"/>
          </w:tcPr>
          <w:p w14:paraId="63D23C64" w14:textId="1AF7EB7B"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1363C696" w14:textId="34119730"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75C61E70" w14:textId="21E1ED8C"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4C8AA67F" w14:textId="7362D6EB"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2" w:type="pct"/>
            <w:tcBorders>
              <w:top w:val="nil"/>
              <w:left w:val="nil"/>
              <w:bottom w:val="nil"/>
              <w:right w:val="nil"/>
            </w:tcBorders>
            <w:shd w:val="clear" w:color="auto" w:fill="auto"/>
            <w:vAlign w:val="bottom"/>
          </w:tcPr>
          <w:p w14:paraId="7E22410E" w14:textId="25B2A5B9"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5.050.53</w:t>
            </w:r>
            <w:r w:rsidR="00880458">
              <w:rPr>
                <w:rFonts w:ascii="Calibri" w:eastAsia="Times New Roman" w:hAnsi="Calibri" w:cs="Calibri"/>
                <w:color w:val="000000" w:themeColor="text1"/>
                <w:sz w:val="18"/>
                <w:szCs w:val="18"/>
              </w:rPr>
              <w:t>8</w:t>
            </w:r>
          </w:p>
        </w:tc>
      </w:tr>
      <w:tr w:rsidR="00D83B4A" w:rsidRPr="0075006D" w14:paraId="3F089844" w14:textId="77777777" w:rsidTr="00AE6C77">
        <w:trPr>
          <w:trHeight w:hRule="exact" w:val="208"/>
        </w:trPr>
        <w:tc>
          <w:tcPr>
            <w:tcW w:w="1536" w:type="pct"/>
            <w:tcBorders>
              <w:top w:val="nil"/>
              <w:left w:val="nil"/>
              <w:bottom w:val="nil"/>
              <w:right w:val="nil"/>
            </w:tcBorders>
            <w:shd w:val="clear" w:color="auto" w:fill="auto"/>
            <w:vAlign w:val="bottom"/>
          </w:tcPr>
          <w:p w14:paraId="00541963" w14:textId="77777777" w:rsidR="00D83B4A" w:rsidRPr="0075006D" w:rsidRDefault="00D83B4A" w:rsidP="00D83B4A">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Upisani a neuplaćeni kapital EIF-a</w:t>
            </w:r>
          </w:p>
        </w:tc>
        <w:tc>
          <w:tcPr>
            <w:tcW w:w="541" w:type="pct"/>
            <w:tcBorders>
              <w:top w:val="nil"/>
              <w:left w:val="nil"/>
              <w:bottom w:val="nil"/>
              <w:right w:val="nil"/>
            </w:tcBorders>
            <w:shd w:val="clear" w:color="auto" w:fill="auto"/>
            <w:vAlign w:val="bottom"/>
          </w:tcPr>
          <w:p w14:paraId="355EA975" w14:textId="5BED96CE"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 xml:space="preserve"> 48.283 </w:t>
            </w:r>
          </w:p>
        </w:tc>
        <w:tc>
          <w:tcPr>
            <w:tcW w:w="585" w:type="pct"/>
            <w:tcBorders>
              <w:top w:val="nil"/>
              <w:left w:val="nil"/>
              <w:bottom w:val="nil"/>
              <w:right w:val="nil"/>
            </w:tcBorders>
            <w:shd w:val="clear" w:color="auto" w:fill="auto"/>
            <w:vAlign w:val="bottom"/>
          </w:tcPr>
          <w:p w14:paraId="0B97CAB6" w14:textId="44BF3A32"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59487032" w14:textId="77287670"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4B052453" w14:textId="6654A491"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1F4F6F27" w14:textId="583A2E82"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color w:val="000000" w:themeColor="text1"/>
                <w:sz w:val="18"/>
                <w:szCs w:val="18"/>
              </w:rPr>
              <w:t xml:space="preserve"> - </w:t>
            </w:r>
          </w:p>
        </w:tc>
        <w:tc>
          <w:tcPr>
            <w:tcW w:w="582" w:type="pct"/>
            <w:tcBorders>
              <w:top w:val="nil"/>
              <w:left w:val="nil"/>
              <w:bottom w:val="nil"/>
              <w:right w:val="nil"/>
            </w:tcBorders>
            <w:shd w:val="clear" w:color="auto" w:fill="auto"/>
            <w:vAlign w:val="bottom"/>
          </w:tcPr>
          <w:p w14:paraId="4567ED54" w14:textId="4B171747"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48.283</w:t>
            </w:r>
          </w:p>
        </w:tc>
      </w:tr>
      <w:tr w:rsidR="00D83B4A" w:rsidRPr="0075006D" w14:paraId="7C27906B" w14:textId="77777777" w:rsidTr="00802AEB">
        <w:trPr>
          <w:trHeight w:hRule="exact" w:val="208"/>
        </w:trPr>
        <w:tc>
          <w:tcPr>
            <w:tcW w:w="1536" w:type="pct"/>
            <w:tcBorders>
              <w:top w:val="nil"/>
              <w:left w:val="nil"/>
              <w:bottom w:val="nil"/>
              <w:right w:val="nil"/>
            </w:tcBorders>
            <w:shd w:val="clear" w:color="auto" w:fill="auto"/>
            <w:vAlign w:val="bottom"/>
          </w:tcPr>
          <w:p w14:paraId="47C63FFF" w14:textId="77777777" w:rsidR="00D83B4A" w:rsidRPr="0075006D" w:rsidRDefault="00D83B4A" w:rsidP="00D83B4A">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1" w:type="pct"/>
            <w:tcBorders>
              <w:top w:val="nil"/>
              <w:left w:val="nil"/>
              <w:bottom w:val="nil"/>
              <w:right w:val="nil"/>
            </w:tcBorders>
            <w:shd w:val="clear" w:color="auto" w:fill="auto"/>
            <w:vAlign w:val="bottom"/>
          </w:tcPr>
          <w:p w14:paraId="1B91E491" w14:textId="4FE4E7C4" w:rsidR="00D83B4A" w:rsidRPr="0075006D" w:rsidRDefault="00D83B4A" w:rsidP="00D83B4A">
            <w:pPr>
              <w:tabs>
                <w:tab w:val="right" w:pos="1202"/>
              </w:tabs>
              <w:spacing w:line="240" w:lineRule="exact"/>
              <w:jc w:val="right"/>
              <w:outlineLvl w:val="0"/>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11.891 </w:t>
            </w:r>
          </w:p>
        </w:tc>
        <w:tc>
          <w:tcPr>
            <w:tcW w:w="585" w:type="pct"/>
            <w:tcBorders>
              <w:top w:val="nil"/>
              <w:left w:val="nil"/>
              <w:bottom w:val="nil"/>
              <w:right w:val="nil"/>
            </w:tcBorders>
            <w:shd w:val="clear" w:color="auto" w:fill="auto"/>
            <w:vAlign w:val="bottom"/>
          </w:tcPr>
          <w:p w14:paraId="46FA5ABA" w14:textId="1B9C3667" w:rsidR="00D83B4A" w:rsidRPr="0075006D" w:rsidRDefault="00D83B4A" w:rsidP="00D83B4A">
            <w:pPr>
              <w:jc w:val="right"/>
              <w:rPr>
                <w:rFonts w:ascii="Calibri" w:eastAsia="Times New Roman" w:hAnsi="Calibri" w:cs="Calibri"/>
                <w:color w:val="000000" w:themeColor="text1"/>
                <w:sz w:val="18"/>
                <w:szCs w:val="18"/>
              </w:rPr>
            </w:pPr>
            <w:r w:rsidRPr="001A04BC">
              <w:rPr>
                <w:rFonts w:ascii="Calibri" w:eastAsia="Times New Roman" w:hAnsi="Calibri" w:cs="Calibri"/>
                <w:color w:val="000000" w:themeColor="text1"/>
                <w:sz w:val="18"/>
                <w:szCs w:val="18"/>
              </w:rPr>
              <w:t xml:space="preserve"> 20.000 </w:t>
            </w:r>
          </w:p>
        </w:tc>
        <w:tc>
          <w:tcPr>
            <w:tcW w:w="585" w:type="pct"/>
            <w:tcBorders>
              <w:top w:val="nil"/>
              <w:left w:val="nil"/>
              <w:bottom w:val="nil"/>
              <w:right w:val="nil"/>
            </w:tcBorders>
            <w:shd w:val="clear" w:color="auto" w:fill="auto"/>
            <w:vAlign w:val="bottom"/>
          </w:tcPr>
          <w:p w14:paraId="0D77796D" w14:textId="52DFCBFB" w:rsidR="00D83B4A" w:rsidRPr="0075006D" w:rsidRDefault="00D83B4A" w:rsidP="00D83B4A">
            <w:pPr>
              <w:jc w:val="right"/>
              <w:rPr>
                <w:rFonts w:ascii="Calibri" w:eastAsia="Times New Roman" w:hAnsi="Calibri" w:cs="Calibri"/>
                <w:color w:val="000000" w:themeColor="text1"/>
                <w:sz w:val="18"/>
                <w:szCs w:val="18"/>
              </w:rPr>
            </w:pPr>
            <w:r w:rsidRPr="001A04BC">
              <w:rPr>
                <w:rFonts w:ascii="Calibri" w:eastAsia="Times New Roman" w:hAnsi="Calibri" w:cs="Calibri"/>
                <w:color w:val="000000" w:themeColor="text1"/>
                <w:sz w:val="18"/>
                <w:szCs w:val="18"/>
              </w:rPr>
              <w:t xml:space="preserve"> 41.625 </w:t>
            </w:r>
          </w:p>
        </w:tc>
        <w:tc>
          <w:tcPr>
            <w:tcW w:w="585" w:type="pct"/>
            <w:tcBorders>
              <w:top w:val="nil"/>
              <w:left w:val="nil"/>
              <w:bottom w:val="nil"/>
              <w:right w:val="nil"/>
            </w:tcBorders>
            <w:shd w:val="clear" w:color="auto" w:fill="auto"/>
            <w:vAlign w:val="bottom"/>
          </w:tcPr>
          <w:p w14:paraId="3B79F4A2" w14:textId="6EA14FB8" w:rsidR="00D83B4A" w:rsidRPr="0075006D" w:rsidRDefault="00D83B4A" w:rsidP="00D83B4A">
            <w:pPr>
              <w:jc w:val="right"/>
              <w:rPr>
                <w:rFonts w:ascii="Calibri" w:eastAsia="Times New Roman" w:hAnsi="Calibri" w:cs="Calibri"/>
                <w:color w:val="000000" w:themeColor="text1"/>
                <w:sz w:val="18"/>
                <w:szCs w:val="18"/>
              </w:rPr>
            </w:pPr>
            <w:r w:rsidRPr="001A04BC">
              <w:rPr>
                <w:rFonts w:ascii="Calibri" w:eastAsia="Times New Roman" w:hAnsi="Calibri" w:cs="Calibri"/>
                <w:color w:val="000000" w:themeColor="text1"/>
                <w:sz w:val="18"/>
                <w:szCs w:val="18"/>
              </w:rPr>
              <w:t xml:space="preserve"> 134.275 </w:t>
            </w:r>
          </w:p>
        </w:tc>
        <w:tc>
          <w:tcPr>
            <w:tcW w:w="585" w:type="pct"/>
            <w:tcBorders>
              <w:top w:val="nil"/>
              <w:left w:val="nil"/>
              <w:bottom w:val="nil"/>
              <w:right w:val="nil"/>
            </w:tcBorders>
            <w:shd w:val="clear" w:color="auto" w:fill="auto"/>
            <w:vAlign w:val="bottom"/>
          </w:tcPr>
          <w:p w14:paraId="50AAC0DE" w14:textId="3D7C497E" w:rsidR="00D83B4A" w:rsidRPr="0075006D" w:rsidRDefault="00D83B4A" w:rsidP="00D83B4A">
            <w:pPr>
              <w:jc w:val="right"/>
              <w:rPr>
                <w:rFonts w:ascii="Calibri" w:eastAsia="Times New Roman" w:hAnsi="Calibri" w:cs="Calibri"/>
                <w:color w:val="000000" w:themeColor="text1"/>
                <w:sz w:val="18"/>
                <w:szCs w:val="18"/>
              </w:rPr>
            </w:pPr>
            <w:r w:rsidRPr="001A04BC">
              <w:rPr>
                <w:rFonts w:ascii="Calibri" w:eastAsia="Times New Roman" w:hAnsi="Calibri" w:cs="Calibri"/>
                <w:color w:val="000000" w:themeColor="text1"/>
                <w:sz w:val="18"/>
                <w:szCs w:val="18"/>
              </w:rPr>
              <w:t xml:space="preserve"> 86.168 </w:t>
            </w:r>
          </w:p>
        </w:tc>
        <w:tc>
          <w:tcPr>
            <w:tcW w:w="582" w:type="pct"/>
            <w:tcBorders>
              <w:top w:val="nil"/>
              <w:left w:val="nil"/>
              <w:bottom w:val="nil"/>
              <w:right w:val="nil"/>
            </w:tcBorders>
            <w:shd w:val="clear" w:color="auto" w:fill="auto"/>
            <w:vAlign w:val="bottom"/>
          </w:tcPr>
          <w:p w14:paraId="41B5F292" w14:textId="641C4628" w:rsidR="00D83B4A" w:rsidRPr="0075006D" w:rsidRDefault="00D83B4A" w:rsidP="00D83B4A">
            <w:pPr>
              <w:tabs>
                <w:tab w:val="right" w:pos="1202"/>
              </w:tabs>
              <w:spacing w:line="240" w:lineRule="exact"/>
              <w:jc w:val="right"/>
              <w:outlineLvl w:val="0"/>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293.959</w:t>
            </w:r>
          </w:p>
        </w:tc>
      </w:tr>
      <w:tr w:rsidR="00D83B4A" w:rsidRPr="0075006D" w14:paraId="63E3B2ED" w14:textId="77777777" w:rsidTr="00802AEB">
        <w:trPr>
          <w:trHeight w:hRule="exact" w:val="208"/>
        </w:trPr>
        <w:tc>
          <w:tcPr>
            <w:tcW w:w="1536" w:type="pct"/>
            <w:tcBorders>
              <w:top w:val="nil"/>
              <w:left w:val="nil"/>
              <w:bottom w:val="nil"/>
              <w:right w:val="nil"/>
            </w:tcBorders>
            <w:shd w:val="clear" w:color="auto" w:fill="auto"/>
            <w:vAlign w:val="bottom"/>
          </w:tcPr>
          <w:p w14:paraId="14DC60B8" w14:textId="77777777" w:rsidR="00D83B4A" w:rsidRPr="0075006D" w:rsidRDefault="00D83B4A" w:rsidP="00D83B4A">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1" w:type="pct"/>
            <w:tcBorders>
              <w:top w:val="nil"/>
              <w:left w:val="nil"/>
              <w:bottom w:val="nil"/>
              <w:right w:val="nil"/>
            </w:tcBorders>
            <w:shd w:val="clear" w:color="auto" w:fill="auto"/>
            <w:vAlign w:val="bottom"/>
          </w:tcPr>
          <w:p w14:paraId="65773275" w14:textId="2BBC4F23" w:rsidR="00D83B4A" w:rsidRPr="0075006D" w:rsidRDefault="00D83B4A" w:rsidP="00D83B4A">
            <w:pPr>
              <w:tabs>
                <w:tab w:val="right" w:pos="1202"/>
              </w:tabs>
              <w:spacing w:line="240" w:lineRule="exact"/>
              <w:jc w:val="right"/>
              <w:outlineLvl w:val="0"/>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 xml:space="preserve"> 136 </w:t>
            </w:r>
          </w:p>
        </w:tc>
        <w:tc>
          <w:tcPr>
            <w:tcW w:w="585" w:type="pct"/>
            <w:tcBorders>
              <w:top w:val="nil"/>
              <w:left w:val="nil"/>
              <w:bottom w:val="nil"/>
              <w:right w:val="nil"/>
            </w:tcBorders>
            <w:shd w:val="clear" w:color="auto" w:fill="auto"/>
            <w:vAlign w:val="bottom"/>
          </w:tcPr>
          <w:p w14:paraId="28D79483" w14:textId="7234CD0D" w:rsidR="00D83B4A" w:rsidRPr="0075006D" w:rsidRDefault="00D83B4A" w:rsidP="00D83B4A">
            <w:pPr>
              <w:jc w:val="right"/>
              <w:rPr>
                <w:rFonts w:ascii="Calibri" w:eastAsia="Times New Roman" w:hAnsi="Calibri" w:cs="Calibri"/>
                <w:color w:val="000000" w:themeColor="text1"/>
                <w:sz w:val="18"/>
                <w:szCs w:val="18"/>
              </w:rPr>
            </w:pPr>
            <w:r w:rsidRPr="001A04BC">
              <w:rPr>
                <w:rFonts w:ascii="Calibri" w:eastAsia="Times New Roman" w:hAnsi="Calibri" w:cs="Calibri"/>
                <w:color w:val="000000" w:themeColor="text1"/>
                <w:sz w:val="18"/>
                <w:szCs w:val="18"/>
              </w:rPr>
              <w:t xml:space="preserve"> 604 </w:t>
            </w:r>
          </w:p>
        </w:tc>
        <w:tc>
          <w:tcPr>
            <w:tcW w:w="585" w:type="pct"/>
            <w:tcBorders>
              <w:top w:val="nil"/>
              <w:left w:val="nil"/>
              <w:bottom w:val="nil"/>
              <w:right w:val="nil"/>
            </w:tcBorders>
            <w:shd w:val="clear" w:color="auto" w:fill="auto"/>
            <w:vAlign w:val="bottom"/>
          </w:tcPr>
          <w:p w14:paraId="71692F8B" w14:textId="6EAB55AB" w:rsidR="00D83B4A" w:rsidRPr="0075006D" w:rsidRDefault="00D83B4A" w:rsidP="00D83B4A">
            <w:pPr>
              <w:jc w:val="right"/>
              <w:rPr>
                <w:rFonts w:ascii="Calibri" w:eastAsia="Times New Roman" w:hAnsi="Calibri" w:cs="Calibri"/>
                <w:color w:val="000000" w:themeColor="text1"/>
                <w:sz w:val="18"/>
                <w:szCs w:val="18"/>
              </w:rPr>
            </w:pPr>
            <w:r w:rsidRPr="001A04BC">
              <w:rPr>
                <w:rFonts w:ascii="Calibri" w:eastAsia="Times New Roman" w:hAnsi="Calibri" w:cs="Calibri"/>
                <w:color w:val="000000" w:themeColor="text1"/>
                <w:sz w:val="18"/>
                <w:szCs w:val="18"/>
              </w:rPr>
              <w:t xml:space="preserve"> 2.812 </w:t>
            </w:r>
          </w:p>
        </w:tc>
        <w:tc>
          <w:tcPr>
            <w:tcW w:w="585" w:type="pct"/>
            <w:tcBorders>
              <w:top w:val="nil"/>
              <w:left w:val="nil"/>
              <w:bottom w:val="nil"/>
              <w:right w:val="nil"/>
            </w:tcBorders>
            <w:shd w:val="clear" w:color="auto" w:fill="auto"/>
            <w:vAlign w:val="bottom"/>
          </w:tcPr>
          <w:p w14:paraId="6B51CC0C" w14:textId="3E027B54" w:rsidR="00D83B4A" w:rsidRPr="0075006D" w:rsidRDefault="00D83B4A" w:rsidP="00D83B4A">
            <w:pPr>
              <w:jc w:val="right"/>
              <w:rPr>
                <w:rFonts w:ascii="Calibri" w:eastAsia="Times New Roman" w:hAnsi="Calibri" w:cs="Calibri"/>
                <w:color w:val="000000" w:themeColor="text1"/>
                <w:sz w:val="18"/>
                <w:szCs w:val="18"/>
              </w:rPr>
            </w:pPr>
            <w:r w:rsidRPr="001A04BC">
              <w:rPr>
                <w:rFonts w:ascii="Calibri" w:eastAsia="Times New Roman" w:hAnsi="Calibri" w:cs="Calibri"/>
                <w:color w:val="000000" w:themeColor="text1"/>
                <w:sz w:val="18"/>
                <w:szCs w:val="18"/>
              </w:rPr>
              <w:t xml:space="preserve"> 5.231 </w:t>
            </w:r>
          </w:p>
        </w:tc>
        <w:tc>
          <w:tcPr>
            <w:tcW w:w="585" w:type="pct"/>
            <w:tcBorders>
              <w:top w:val="nil"/>
              <w:left w:val="nil"/>
              <w:bottom w:val="nil"/>
              <w:right w:val="nil"/>
            </w:tcBorders>
            <w:shd w:val="clear" w:color="auto" w:fill="auto"/>
            <w:vAlign w:val="bottom"/>
          </w:tcPr>
          <w:p w14:paraId="3C0DDF92" w14:textId="00422940" w:rsidR="00D83B4A" w:rsidRPr="0075006D" w:rsidRDefault="00D83B4A" w:rsidP="00D83B4A">
            <w:pPr>
              <w:jc w:val="right"/>
              <w:rPr>
                <w:rFonts w:ascii="Calibri" w:eastAsia="Times New Roman" w:hAnsi="Calibri" w:cs="Calibri"/>
                <w:color w:val="000000" w:themeColor="text1"/>
                <w:sz w:val="18"/>
                <w:szCs w:val="18"/>
              </w:rPr>
            </w:pPr>
            <w:r w:rsidRPr="001A04BC">
              <w:rPr>
                <w:rFonts w:ascii="Calibri" w:eastAsia="Times New Roman" w:hAnsi="Calibri" w:cs="Calibri"/>
                <w:color w:val="000000" w:themeColor="text1"/>
                <w:sz w:val="18"/>
                <w:szCs w:val="18"/>
              </w:rPr>
              <w:t xml:space="preserve"> 1.148 </w:t>
            </w:r>
          </w:p>
        </w:tc>
        <w:tc>
          <w:tcPr>
            <w:tcW w:w="582" w:type="pct"/>
            <w:tcBorders>
              <w:top w:val="nil"/>
              <w:left w:val="nil"/>
              <w:bottom w:val="nil"/>
              <w:right w:val="nil"/>
            </w:tcBorders>
            <w:shd w:val="clear" w:color="auto" w:fill="auto"/>
            <w:vAlign w:val="bottom"/>
          </w:tcPr>
          <w:p w14:paraId="7B46BD93" w14:textId="053526AA" w:rsidR="00D83B4A" w:rsidRPr="0075006D" w:rsidRDefault="00D83B4A" w:rsidP="00D83B4A">
            <w:pPr>
              <w:tabs>
                <w:tab w:val="right" w:pos="1202"/>
              </w:tabs>
              <w:spacing w:line="240" w:lineRule="exact"/>
              <w:jc w:val="right"/>
              <w:outlineLvl w:val="0"/>
              <w:rPr>
                <w:rFonts w:ascii="Calibri" w:eastAsia="Times New Roman" w:hAnsi="Calibri" w:cs="Times New Roman"/>
                <w:color w:val="000000" w:themeColor="text1"/>
                <w:sz w:val="18"/>
                <w:szCs w:val="18"/>
              </w:rPr>
            </w:pPr>
            <w:r w:rsidRPr="001A04BC">
              <w:rPr>
                <w:rFonts w:ascii="Calibri" w:eastAsia="Times New Roman" w:hAnsi="Calibri" w:cs="Calibri"/>
                <w:color w:val="000000" w:themeColor="text1"/>
                <w:sz w:val="18"/>
                <w:szCs w:val="18"/>
              </w:rPr>
              <w:t>9.931</w:t>
            </w:r>
          </w:p>
        </w:tc>
      </w:tr>
      <w:tr w:rsidR="00D83B4A" w:rsidRPr="0075006D" w14:paraId="0605F9BD" w14:textId="77777777" w:rsidTr="00802AEB">
        <w:trPr>
          <w:trHeight w:hRule="exact" w:val="471"/>
        </w:trPr>
        <w:tc>
          <w:tcPr>
            <w:tcW w:w="1536" w:type="pct"/>
            <w:tcBorders>
              <w:top w:val="nil"/>
              <w:left w:val="nil"/>
              <w:bottom w:val="nil"/>
              <w:right w:val="nil"/>
            </w:tcBorders>
            <w:shd w:val="clear" w:color="auto" w:fill="auto"/>
            <w:vAlign w:val="bottom"/>
          </w:tcPr>
          <w:p w14:paraId="3154181F" w14:textId="77777777" w:rsidR="00D83B4A" w:rsidRPr="0075006D" w:rsidRDefault="00D83B4A" w:rsidP="00D83B4A">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Ostale nespomenute neopozive potencijalne obveze</w:t>
            </w:r>
          </w:p>
        </w:tc>
        <w:tc>
          <w:tcPr>
            <w:tcW w:w="541" w:type="pct"/>
            <w:tcBorders>
              <w:top w:val="nil"/>
              <w:left w:val="nil"/>
              <w:bottom w:val="nil"/>
              <w:right w:val="nil"/>
            </w:tcBorders>
            <w:shd w:val="clear" w:color="auto" w:fill="auto"/>
            <w:vAlign w:val="bottom"/>
          </w:tcPr>
          <w:p w14:paraId="022E37EE" w14:textId="6318F3E4"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 xml:space="preserve"> 93 </w:t>
            </w:r>
          </w:p>
        </w:tc>
        <w:tc>
          <w:tcPr>
            <w:tcW w:w="585" w:type="pct"/>
            <w:tcBorders>
              <w:top w:val="nil"/>
              <w:left w:val="nil"/>
              <w:bottom w:val="nil"/>
              <w:right w:val="nil"/>
            </w:tcBorders>
            <w:shd w:val="clear" w:color="auto" w:fill="auto"/>
            <w:vAlign w:val="bottom"/>
          </w:tcPr>
          <w:p w14:paraId="422450B2" w14:textId="4F515984" w:rsidR="00D83B4A" w:rsidRPr="00AE6C77" w:rsidRDefault="00D83B4A" w:rsidP="00D83B4A">
            <w:pPr>
              <w:tabs>
                <w:tab w:val="right" w:pos="1202"/>
              </w:tabs>
              <w:spacing w:line="240" w:lineRule="exact"/>
              <w:jc w:val="right"/>
              <w:outlineLvl w:val="0"/>
              <w:rPr>
                <w:rFonts w:ascii="Calibri" w:hAnsi="Calibri"/>
                <w:color w:val="000000" w:themeColor="text1"/>
                <w:sz w:val="18"/>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06388F17" w14:textId="7EE3EEEC" w:rsidR="00D83B4A" w:rsidRPr="00AE6C77" w:rsidRDefault="00D83B4A" w:rsidP="00D83B4A">
            <w:pPr>
              <w:tabs>
                <w:tab w:val="right" w:pos="1202"/>
              </w:tabs>
              <w:spacing w:line="240" w:lineRule="exact"/>
              <w:jc w:val="right"/>
              <w:outlineLvl w:val="0"/>
              <w:rPr>
                <w:rFonts w:ascii="Calibri" w:hAnsi="Calibri"/>
                <w:color w:val="000000" w:themeColor="text1"/>
                <w:sz w:val="18"/>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42D62857" w14:textId="0951C900" w:rsidR="00D83B4A" w:rsidRPr="00AE6C77" w:rsidRDefault="00D83B4A" w:rsidP="00D83B4A">
            <w:pPr>
              <w:tabs>
                <w:tab w:val="right" w:pos="1202"/>
              </w:tabs>
              <w:spacing w:line="240" w:lineRule="exact"/>
              <w:jc w:val="right"/>
              <w:outlineLvl w:val="0"/>
              <w:rPr>
                <w:rFonts w:ascii="Calibri" w:hAnsi="Calibri"/>
                <w:color w:val="000000" w:themeColor="text1"/>
                <w:sz w:val="18"/>
              </w:rPr>
            </w:pPr>
            <w:r w:rsidRPr="001A04BC">
              <w:rPr>
                <w:rFonts w:ascii="Calibri" w:eastAsia="Times New Roman" w:hAnsi="Calibri" w:cs="Calibri"/>
                <w:color w:val="000000" w:themeColor="text1"/>
                <w:sz w:val="18"/>
                <w:szCs w:val="18"/>
              </w:rPr>
              <w:t xml:space="preserve"> - </w:t>
            </w:r>
          </w:p>
        </w:tc>
        <w:tc>
          <w:tcPr>
            <w:tcW w:w="585" w:type="pct"/>
            <w:tcBorders>
              <w:top w:val="nil"/>
              <w:left w:val="nil"/>
              <w:bottom w:val="nil"/>
              <w:right w:val="nil"/>
            </w:tcBorders>
            <w:shd w:val="clear" w:color="auto" w:fill="auto"/>
            <w:vAlign w:val="bottom"/>
          </w:tcPr>
          <w:p w14:paraId="2CD67A48" w14:textId="2198C2D1" w:rsidR="00D83B4A" w:rsidRPr="00AE6C77" w:rsidRDefault="00D83B4A" w:rsidP="00D83B4A">
            <w:pPr>
              <w:tabs>
                <w:tab w:val="right" w:pos="1202"/>
              </w:tabs>
              <w:spacing w:line="240" w:lineRule="exact"/>
              <w:jc w:val="right"/>
              <w:outlineLvl w:val="0"/>
              <w:rPr>
                <w:rFonts w:ascii="Calibri" w:hAnsi="Calibri"/>
                <w:color w:val="000000" w:themeColor="text1"/>
                <w:sz w:val="18"/>
              </w:rPr>
            </w:pPr>
            <w:r w:rsidRPr="001A04BC">
              <w:rPr>
                <w:rFonts w:ascii="Calibri" w:eastAsia="Times New Roman" w:hAnsi="Calibri" w:cs="Calibri"/>
                <w:color w:val="000000" w:themeColor="text1"/>
                <w:sz w:val="18"/>
                <w:szCs w:val="18"/>
              </w:rPr>
              <w:t xml:space="preserve"> - </w:t>
            </w:r>
          </w:p>
        </w:tc>
        <w:tc>
          <w:tcPr>
            <w:tcW w:w="582" w:type="pct"/>
            <w:tcBorders>
              <w:top w:val="nil"/>
              <w:left w:val="nil"/>
              <w:bottom w:val="nil"/>
              <w:right w:val="nil"/>
            </w:tcBorders>
            <w:shd w:val="clear" w:color="auto" w:fill="auto"/>
            <w:vAlign w:val="bottom"/>
          </w:tcPr>
          <w:p w14:paraId="3B1DEC7B" w14:textId="7C76A024" w:rsidR="00D83B4A" w:rsidRPr="0075006D" w:rsidRDefault="00D83B4A" w:rsidP="00D83B4A">
            <w:pPr>
              <w:tabs>
                <w:tab w:val="right" w:pos="1202"/>
              </w:tabs>
              <w:spacing w:line="240" w:lineRule="exact"/>
              <w:jc w:val="right"/>
              <w:outlineLvl w:val="0"/>
              <w:rPr>
                <w:rFonts w:ascii="Calibri" w:eastAsia="Calibri" w:hAnsi="Calibri" w:cs="Arial"/>
                <w:color w:val="000000" w:themeColor="text1"/>
                <w:spacing w:val="-2"/>
                <w:sz w:val="18"/>
                <w:szCs w:val="18"/>
              </w:rPr>
            </w:pPr>
            <w:r w:rsidRPr="001A04BC">
              <w:rPr>
                <w:rFonts w:ascii="Calibri" w:eastAsia="Times New Roman" w:hAnsi="Calibri" w:cs="Calibri"/>
                <w:color w:val="000000" w:themeColor="text1"/>
                <w:sz w:val="18"/>
                <w:szCs w:val="18"/>
              </w:rPr>
              <w:t>93</w:t>
            </w:r>
          </w:p>
        </w:tc>
      </w:tr>
      <w:tr w:rsidR="00D83B4A" w:rsidRPr="0075006D" w14:paraId="63F969CF" w14:textId="77777777" w:rsidTr="00AE6C77">
        <w:trPr>
          <w:trHeight w:hRule="exact" w:val="262"/>
        </w:trPr>
        <w:tc>
          <w:tcPr>
            <w:tcW w:w="1536" w:type="pct"/>
            <w:tcBorders>
              <w:top w:val="nil"/>
              <w:left w:val="nil"/>
              <w:bottom w:val="nil"/>
              <w:right w:val="nil"/>
            </w:tcBorders>
            <w:shd w:val="clear" w:color="auto" w:fill="auto"/>
            <w:vAlign w:val="center"/>
          </w:tcPr>
          <w:p w14:paraId="2E4A6CFA" w14:textId="77777777" w:rsidR="00D83B4A" w:rsidRPr="0075006D" w:rsidRDefault="00D83B4A" w:rsidP="00D83B4A">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1" w:type="pct"/>
            <w:tcBorders>
              <w:top w:val="single" w:sz="8" w:space="0" w:color="auto"/>
              <w:left w:val="nil"/>
              <w:bottom w:val="single" w:sz="8" w:space="0" w:color="auto"/>
              <w:right w:val="nil"/>
            </w:tcBorders>
            <w:shd w:val="clear" w:color="auto" w:fill="auto"/>
            <w:vAlign w:val="bottom"/>
          </w:tcPr>
          <w:p w14:paraId="784377D3" w14:textId="13F53197" w:rsidR="00D83B4A" w:rsidRPr="0075006D" w:rsidRDefault="00D83B4A" w:rsidP="00D83B4A">
            <w:pPr>
              <w:tabs>
                <w:tab w:val="right" w:pos="1202"/>
              </w:tabs>
              <w:jc w:val="right"/>
              <w:outlineLvl w:val="0"/>
              <w:rPr>
                <w:rFonts w:ascii="Calibri" w:eastAsia="Times New Roman" w:hAnsi="Calibri" w:cs="Calibri"/>
                <w:b/>
                <w:color w:val="000000" w:themeColor="text1"/>
                <w:sz w:val="18"/>
                <w:szCs w:val="18"/>
              </w:rPr>
            </w:pPr>
            <w:r w:rsidRPr="001A04BC">
              <w:rPr>
                <w:rFonts w:ascii="Calibri" w:eastAsia="Times New Roman" w:hAnsi="Calibri" w:cs="Calibri"/>
                <w:b/>
                <w:bCs/>
                <w:color w:val="000000" w:themeColor="text1"/>
                <w:sz w:val="18"/>
                <w:szCs w:val="18"/>
              </w:rPr>
              <w:t>5.494.65</w:t>
            </w:r>
            <w:r w:rsidR="00880458">
              <w:rPr>
                <w:rFonts w:ascii="Calibri" w:eastAsia="Times New Roman" w:hAnsi="Calibri" w:cs="Calibri"/>
                <w:b/>
                <w:bCs/>
                <w:color w:val="000000" w:themeColor="text1"/>
                <w:sz w:val="18"/>
                <w:szCs w:val="18"/>
              </w:rPr>
              <w:t>9</w:t>
            </w:r>
          </w:p>
        </w:tc>
        <w:tc>
          <w:tcPr>
            <w:tcW w:w="585" w:type="pct"/>
            <w:tcBorders>
              <w:top w:val="single" w:sz="8" w:space="0" w:color="auto"/>
              <w:left w:val="nil"/>
              <w:bottom w:val="single" w:sz="8" w:space="0" w:color="auto"/>
              <w:right w:val="nil"/>
            </w:tcBorders>
            <w:shd w:val="clear" w:color="auto" w:fill="auto"/>
            <w:vAlign w:val="bottom"/>
          </w:tcPr>
          <w:p w14:paraId="4F58E505" w14:textId="59F9620A"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b/>
                <w:bCs/>
                <w:color w:val="000000" w:themeColor="text1"/>
                <w:sz w:val="18"/>
                <w:szCs w:val="18"/>
              </w:rPr>
              <w:t>20.604</w:t>
            </w:r>
          </w:p>
        </w:tc>
        <w:tc>
          <w:tcPr>
            <w:tcW w:w="585" w:type="pct"/>
            <w:tcBorders>
              <w:top w:val="single" w:sz="8" w:space="0" w:color="auto"/>
              <w:left w:val="nil"/>
              <w:bottom w:val="single" w:sz="8" w:space="0" w:color="auto"/>
              <w:right w:val="nil"/>
            </w:tcBorders>
            <w:shd w:val="clear" w:color="auto" w:fill="auto"/>
            <w:vAlign w:val="bottom"/>
          </w:tcPr>
          <w:p w14:paraId="2056C4F7" w14:textId="4F32F92A"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b/>
                <w:bCs/>
                <w:color w:val="000000" w:themeColor="text1"/>
                <w:sz w:val="18"/>
                <w:szCs w:val="18"/>
              </w:rPr>
              <w:t>44.437</w:t>
            </w:r>
          </w:p>
        </w:tc>
        <w:tc>
          <w:tcPr>
            <w:tcW w:w="585" w:type="pct"/>
            <w:tcBorders>
              <w:top w:val="single" w:sz="8" w:space="0" w:color="auto"/>
              <w:left w:val="nil"/>
              <w:bottom w:val="single" w:sz="8" w:space="0" w:color="auto"/>
              <w:right w:val="nil"/>
            </w:tcBorders>
            <w:shd w:val="clear" w:color="auto" w:fill="auto"/>
            <w:vAlign w:val="bottom"/>
          </w:tcPr>
          <w:p w14:paraId="3BCEEA88" w14:textId="718DB0CC"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b/>
                <w:bCs/>
                <w:color w:val="000000" w:themeColor="text1"/>
                <w:sz w:val="18"/>
                <w:szCs w:val="18"/>
              </w:rPr>
              <w:t>139.506</w:t>
            </w:r>
          </w:p>
        </w:tc>
        <w:tc>
          <w:tcPr>
            <w:tcW w:w="585" w:type="pct"/>
            <w:tcBorders>
              <w:top w:val="single" w:sz="8" w:space="0" w:color="auto"/>
              <w:left w:val="nil"/>
              <w:bottom w:val="single" w:sz="8" w:space="0" w:color="auto"/>
              <w:right w:val="nil"/>
            </w:tcBorders>
            <w:shd w:val="clear" w:color="auto" w:fill="auto"/>
            <w:vAlign w:val="bottom"/>
          </w:tcPr>
          <w:p w14:paraId="0C084318" w14:textId="63C47B91" w:rsidR="00D83B4A" w:rsidRPr="0075006D" w:rsidRDefault="00D83B4A" w:rsidP="00D83B4A">
            <w:pPr>
              <w:jc w:val="right"/>
              <w:rPr>
                <w:rFonts w:ascii="Times New Roman" w:eastAsia="Times New Roman" w:hAnsi="Times New Roman" w:cs="Times New Roman"/>
                <w:color w:val="000000" w:themeColor="text1"/>
                <w:sz w:val="24"/>
                <w:szCs w:val="24"/>
              </w:rPr>
            </w:pPr>
            <w:r w:rsidRPr="001A04BC">
              <w:rPr>
                <w:rFonts w:ascii="Calibri" w:eastAsia="Times New Roman" w:hAnsi="Calibri" w:cs="Calibri"/>
                <w:b/>
                <w:bCs/>
                <w:color w:val="000000" w:themeColor="text1"/>
                <w:sz w:val="18"/>
                <w:szCs w:val="18"/>
              </w:rPr>
              <w:t>87.316</w:t>
            </w:r>
          </w:p>
        </w:tc>
        <w:tc>
          <w:tcPr>
            <w:tcW w:w="582" w:type="pct"/>
            <w:tcBorders>
              <w:top w:val="single" w:sz="8" w:space="0" w:color="auto"/>
              <w:left w:val="nil"/>
              <w:bottom w:val="single" w:sz="8" w:space="0" w:color="auto"/>
              <w:right w:val="nil"/>
            </w:tcBorders>
            <w:shd w:val="clear" w:color="auto" w:fill="auto"/>
            <w:vAlign w:val="bottom"/>
          </w:tcPr>
          <w:p w14:paraId="3402A179" w14:textId="763CBE5B" w:rsidR="00D83B4A" w:rsidRPr="0075006D" w:rsidRDefault="00D83B4A" w:rsidP="00D83B4A">
            <w:pPr>
              <w:tabs>
                <w:tab w:val="right" w:pos="1202"/>
              </w:tabs>
              <w:jc w:val="right"/>
              <w:outlineLvl w:val="0"/>
              <w:rPr>
                <w:rFonts w:ascii="Calibri" w:eastAsia="Times New Roman" w:hAnsi="Calibri" w:cs="Calibri"/>
                <w:b/>
                <w:color w:val="000000" w:themeColor="text1"/>
                <w:sz w:val="18"/>
                <w:szCs w:val="18"/>
              </w:rPr>
            </w:pPr>
            <w:r w:rsidRPr="001A04BC">
              <w:rPr>
                <w:rFonts w:ascii="Calibri" w:eastAsia="Times New Roman" w:hAnsi="Calibri" w:cs="Calibri"/>
                <w:b/>
                <w:bCs/>
                <w:color w:val="000000" w:themeColor="text1"/>
                <w:sz w:val="18"/>
                <w:szCs w:val="18"/>
              </w:rPr>
              <w:t>5.786.52</w:t>
            </w:r>
            <w:r w:rsidR="00880458">
              <w:rPr>
                <w:rFonts w:ascii="Calibri" w:eastAsia="Times New Roman" w:hAnsi="Calibri" w:cs="Calibri"/>
                <w:b/>
                <w:bCs/>
                <w:color w:val="000000" w:themeColor="text1"/>
                <w:sz w:val="18"/>
                <w:szCs w:val="18"/>
              </w:rPr>
              <w:t>2</w:t>
            </w:r>
          </w:p>
        </w:tc>
      </w:tr>
    </w:tbl>
    <w:p w14:paraId="725D15A5" w14:textId="77777777" w:rsidR="00037BB5" w:rsidRPr="0075006D" w:rsidRDefault="00037BB5" w:rsidP="00037BB5">
      <w:pPr>
        <w:tabs>
          <w:tab w:val="left" w:pos="9180"/>
        </w:tabs>
        <w:jc w:val="both"/>
        <w:rPr>
          <w:rFonts w:ascii="Calibri" w:eastAsia="Times New Roman" w:hAnsi="Calibri" w:cs="Arial"/>
          <w:bCs/>
          <w:color w:val="000000" w:themeColor="text1"/>
          <w:sz w:val="18"/>
        </w:rPr>
      </w:pPr>
    </w:p>
    <w:tbl>
      <w:tblPr>
        <w:tblpPr w:leftFromText="180" w:rightFromText="180" w:vertAnchor="text" w:horzAnchor="margin" w:tblpY="-27"/>
        <w:tblW w:w="5264" w:type="pct"/>
        <w:tblLayout w:type="fixed"/>
        <w:tblCellMar>
          <w:left w:w="120" w:type="dxa"/>
          <w:right w:w="120" w:type="dxa"/>
        </w:tblCellMar>
        <w:tblLook w:val="0000" w:firstRow="0" w:lastRow="0" w:firstColumn="0" w:lastColumn="0" w:noHBand="0" w:noVBand="0"/>
      </w:tblPr>
      <w:tblGrid>
        <w:gridCol w:w="2943"/>
        <w:gridCol w:w="1036"/>
        <w:gridCol w:w="1117"/>
        <w:gridCol w:w="1117"/>
        <w:gridCol w:w="1117"/>
        <w:gridCol w:w="1117"/>
        <w:gridCol w:w="1104"/>
      </w:tblGrid>
      <w:tr w:rsidR="0073207F" w:rsidRPr="0075006D" w14:paraId="5EC669D2" w14:textId="77777777" w:rsidTr="0073207F">
        <w:trPr>
          <w:trHeight w:val="481"/>
        </w:trPr>
        <w:tc>
          <w:tcPr>
            <w:tcW w:w="1540" w:type="pct"/>
          </w:tcPr>
          <w:p w14:paraId="781446E9" w14:textId="77777777" w:rsidR="0073207F" w:rsidRPr="0075006D" w:rsidRDefault="0073207F" w:rsidP="0073207F">
            <w:pPr>
              <w:tabs>
                <w:tab w:val="right" w:pos="1202"/>
              </w:tabs>
              <w:spacing w:line="240" w:lineRule="atLeas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14:paraId="3CF14F1B" w14:textId="77777777" w:rsidR="0073207F" w:rsidRPr="0075006D" w:rsidRDefault="0073207F" w:rsidP="0073207F">
            <w:pPr>
              <w:tabs>
                <w:tab w:val="right" w:pos="1202"/>
              </w:tabs>
              <w:spacing w:line="240" w:lineRule="atLeas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prosinca 2019. </w:t>
            </w:r>
          </w:p>
        </w:tc>
        <w:tc>
          <w:tcPr>
            <w:tcW w:w="542" w:type="pct"/>
          </w:tcPr>
          <w:p w14:paraId="10749F65"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85" w:type="pct"/>
          </w:tcPr>
          <w:p w14:paraId="65139E56"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85" w:type="pct"/>
          </w:tcPr>
          <w:p w14:paraId="3CAE2F5F"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85" w:type="pct"/>
          </w:tcPr>
          <w:p w14:paraId="015C1918"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585" w:type="pct"/>
          </w:tcPr>
          <w:p w14:paraId="453B6F6E"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79" w:type="pct"/>
          </w:tcPr>
          <w:p w14:paraId="142EB445" w14:textId="77777777"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73207F" w:rsidRPr="0075006D" w14:paraId="4B5E8A64" w14:textId="77777777" w:rsidTr="0073207F">
        <w:trPr>
          <w:trHeight w:val="99"/>
        </w:trPr>
        <w:tc>
          <w:tcPr>
            <w:tcW w:w="1540" w:type="pct"/>
            <w:vAlign w:val="bottom"/>
          </w:tcPr>
          <w:p w14:paraId="7CD68450"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p>
        </w:tc>
        <w:tc>
          <w:tcPr>
            <w:tcW w:w="542" w:type="pct"/>
          </w:tcPr>
          <w:p w14:paraId="4C9EE7E6"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07333FB2"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541F3AAC"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4D1ABC5D"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14:paraId="15B91A7F"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79" w:type="pct"/>
          </w:tcPr>
          <w:p w14:paraId="793A4463" w14:textId="77777777"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r>
      <w:tr w:rsidR="0073207F" w:rsidRPr="0075006D" w14:paraId="363CFCB5" w14:textId="77777777" w:rsidTr="0073207F">
        <w:trPr>
          <w:trHeight w:hRule="exact" w:val="208"/>
        </w:trPr>
        <w:tc>
          <w:tcPr>
            <w:tcW w:w="1540" w:type="pct"/>
            <w:vAlign w:val="bottom"/>
          </w:tcPr>
          <w:p w14:paraId="04F0050F"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Financijske obveze</w:t>
            </w:r>
          </w:p>
        </w:tc>
        <w:tc>
          <w:tcPr>
            <w:tcW w:w="542" w:type="pct"/>
          </w:tcPr>
          <w:p w14:paraId="06FEC50D"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76DA4AD4"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2F758F51"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4C07EA45"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14:paraId="66B33CB8"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79" w:type="pct"/>
          </w:tcPr>
          <w:p w14:paraId="052D4F04" w14:textId="77777777"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r>
      <w:tr w:rsidR="0073207F" w:rsidRPr="0075006D" w14:paraId="367BEFE0" w14:textId="77777777" w:rsidTr="0073207F">
        <w:trPr>
          <w:trHeight w:hRule="exact" w:val="208"/>
        </w:trPr>
        <w:tc>
          <w:tcPr>
            <w:tcW w:w="1540" w:type="pct"/>
            <w:vAlign w:val="bottom"/>
          </w:tcPr>
          <w:p w14:paraId="5CB784B1" w14:textId="77777777" w:rsidR="0073207F" w:rsidRPr="0075006D" w:rsidRDefault="0073207F" w:rsidP="0073207F">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2" w:type="pct"/>
            <w:tcBorders>
              <w:top w:val="nil"/>
              <w:left w:val="nil"/>
              <w:bottom w:val="nil"/>
              <w:right w:val="nil"/>
            </w:tcBorders>
            <w:shd w:val="clear" w:color="auto" w:fill="auto"/>
            <w:vAlign w:val="bottom"/>
          </w:tcPr>
          <w:p w14:paraId="076A6B72"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89.551</w:t>
            </w:r>
          </w:p>
        </w:tc>
        <w:tc>
          <w:tcPr>
            <w:tcW w:w="585" w:type="pct"/>
            <w:tcBorders>
              <w:top w:val="nil"/>
              <w:left w:val="nil"/>
              <w:bottom w:val="nil"/>
              <w:right w:val="nil"/>
            </w:tcBorders>
            <w:shd w:val="clear" w:color="auto" w:fill="auto"/>
            <w:vAlign w:val="bottom"/>
          </w:tcPr>
          <w:p w14:paraId="18A8B288"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24.257</w:t>
            </w:r>
          </w:p>
        </w:tc>
        <w:tc>
          <w:tcPr>
            <w:tcW w:w="585" w:type="pct"/>
            <w:tcBorders>
              <w:top w:val="nil"/>
              <w:left w:val="nil"/>
              <w:bottom w:val="nil"/>
              <w:right w:val="nil"/>
            </w:tcBorders>
            <w:shd w:val="clear" w:color="auto" w:fill="auto"/>
            <w:vAlign w:val="bottom"/>
          </w:tcPr>
          <w:p w14:paraId="1AD5D523"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12.248</w:t>
            </w:r>
          </w:p>
        </w:tc>
        <w:tc>
          <w:tcPr>
            <w:tcW w:w="585" w:type="pct"/>
            <w:tcBorders>
              <w:top w:val="nil"/>
              <w:left w:val="nil"/>
              <w:bottom w:val="nil"/>
              <w:right w:val="nil"/>
            </w:tcBorders>
            <w:shd w:val="clear" w:color="auto" w:fill="auto"/>
            <w:vAlign w:val="bottom"/>
          </w:tcPr>
          <w:p w14:paraId="185E6F5E"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15.152</w:t>
            </w:r>
          </w:p>
        </w:tc>
        <w:tc>
          <w:tcPr>
            <w:tcW w:w="585" w:type="pct"/>
            <w:tcBorders>
              <w:top w:val="nil"/>
              <w:left w:val="nil"/>
              <w:bottom w:val="nil"/>
              <w:right w:val="nil"/>
            </w:tcBorders>
            <w:shd w:val="clear" w:color="auto" w:fill="auto"/>
            <w:vAlign w:val="bottom"/>
          </w:tcPr>
          <w:p w14:paraId="79E31FD8"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35.561</w:t>
            </w:r>
          </w:p>
        </w:tc>
        <w:tc>
          <w:tcPr>
            <w:tcW w:w="579" w:type="pct"/>
            <w:tcBorders>
              <w:top w:val="nil"/>
              <w:left w:val="nil"/>
              <w:bottom w:val="nil"/>
              <w:right w:val="nil"/>
            </w:tcBorders>
            <w:shd w:val="clear" w:color="auto" w:fill="auto"/>
            <w:vAlign w:val="bottom"/>
          </w:tcPr>
          <w:p w14:paraId="1949923D"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176.769</w:t>
            </w:r>
          </w:p>
        </w:tc>
      </w:tr>
      <w:tr w:rsidR="0073207F" w:rsidRPr="0075006D" w14:paraId="09347044" w14:textId="77777777" w:rsidTr="0073207F">
        <w:trPr>
          <w:trHeight w:hRule="exact" w:val="208"/>
        </w:trPr>
        <w:tc>
          <w:tcPr>
            <w:tcW w:w="1540" w:type="pct"/>
            <w:vAlign w:val="bottom"/>
          </w:tcPr>
          <w:p w14:paraId="4BAE2350" w14:textId="77777777" w:rsidR="0073207F" w:rsidRPr="0075006D" w:rsidRDefault="0073207F" w:rsidP="0073207F">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2" w:type="pct"/>
            <w:tcBorders>
              <w:top w:val="nil"/>
              <w:left w:val="nil"/>
              <w:bottom w:val="nil"/>
              <w:right w:val="nil"/>
            </w:tcBorders>
            <w:shd w:val="clear" w:color="auto" w:fill="auto"/>
            <w:vAlign w:val="bottom"/>
          </w:tcPr>
          <w:p w14:paraId="728DA414"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375.094</w:t>
            </w:r>
          </w:p>
        </w:tc>
        <w:tc>
          <w:tcPr>
            <w:tcW w:w="585" w:type="pct"/>
            <w:tcBorders>
              <w:top w:val="nil"/>
              <w:left w:val="nil"/>
              <w:bottom w:val="nil"/>
              <w:right w:val="nil"/>
            </w:tcBorders>
            <w:shd w:val="clear" w:color="auto" w:fill="auto"/>
            <w:vAlign w:val="bottom"/>
          </w:tcPr>
          <w:p w14:paraId="3EDC824F"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342.026</w:t>
            </w:r>
          </w:p>
        </w:tc>
        <w:tc>
          <w:tcPr>
            <w:tcW w:w="585" w:type="pct"/>
            <w:tcBorders>
              <w:top w:val="nil"/>
              <w:left w:val="nil"/>
              <w:bottom w:val="nil"/>
              <w:right w:val="nil"/>
            </w:tcBorders>
            <w:shd w:val="clear" w:color="auto" w:fill="auto"/>
            <w:vAlign w:val="bottom"/>
          </w:tcPr>
          <w:p w14:paraId="2C7FF208"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1.757.887</w:t>
            </w:r>
          </w:p>
        </w:tc>
        <w:tc>
          <w:tcPr>
            <w:tcW w:w="585" w:type="pct"/>
            <w:tcBorders>
              <w:top w:val="nil"/>
              <w:left w:val="nil"/>
              <w:bottom w:val="nil"/>
              <w:right w:val="nil"/>
            </w:tcBorders>
            <w:shd w:val="clear" w:color="auto" w:fill="auto"/>
            <w:vAlign w:val="bottom"/>
          </w:tcPr>
          <w:p w14:paraId="4374F4DF"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4.536.871</w:t>
            </w:r>
          </w:p>
        </w:tc>
        <w:tc>
          <w:tcPr>
            <w:tcW w:w="585" w:type="pct"/>
            <w:tcBorders>
              <w:top w:val="nil"/>
              <w:left w:val="nil"/>
              <w:bottom w:val="nil"/>
              <w:right w:val="nil"/>
            </w:tcBorders>
            <w:shd w:val="clear" w:color="auto" w:fill="auto"/>
            <w:vAlign w:val="bottom"/>
          </w:tcPr>
          <w:p w14:paraId="78E2F24A"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8.983.313</w:t>
            </w:r>
          </w:p>
        </w:tc>
        <w:tc>
          <w:tcPr>
            <w:tcW w:w="579" w:type="pct"/>
            <w:tcBorders>
              <w:top w:val="nil"/>
              <w:left w:val="nil"/>
              <w:bottom w:val="nil"/>
              <w:right w:val="nil"/>
            </w:tcBorders>
            <w:shd w:val="clear" w:color="auto" w:fill="auto"/>
            <w:vAlign w:val="bottom"/>
          </w:tcPr>
          <w:p w14:paraId="3575F493"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15.995.191</w:t>
            </w:r>
          </w:p>
        </w:tc>
      </w:tr>
      <w:tr w:rsidR="0073207F" w:rsidRPr="0075006D" w14:paraId="37718906" w14:textId="77777777" w:rsidTr="0073207F">
        <w:trPr>
          <w:trHeight w:val="373"/>
        </w:trPr>
        <w:tc>
          <w:tcPr>
            <w:tcW w:w="1540" w:type="pct"/>
            <w:vAlign w:val="bottom"/>
          </w:tcPr>
          <w:p w14:paraId="3BC39168" w14:textId="77777777" w:rsidR="0073207F" w:rsidRPr="0075006D" w:rsidRDefault="0073207F" w:rsidP="0073207F">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2" w:type="pct"/>
            <w:tcBorders>
              <w:top w:val="nil"/>
              <w:left w:val="nil"/>
              <w:right w:val="nil"/>
            </w:tcBorders>
            <w:shd w:val="clear" w:color="auto" w:fill="auto"/>
            <w:vAlign w:val="bottom"/>
          </w:tcPr>
          <w:p w14:paraId="58AE1F2B"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w:t>
            </w:r>
          </w:p>
        </w:tc>
        <w:tc>
          <w:tcPr>
            <w:tcW w:w="585" w:type="pct"/>
            <w:tcBorders>
              <w:top w:val="nil"/>
              <w:left w:val="nil"/>
              <w:right w:val="nil"/>
            </w:tcBorders>
            <w:shd w:val="clear" w:color="auto" w:fill="auto"/>
            <w:vAlign w:val="bottom"/>
          </w:tcPr>
          <w:p w14:paraId="2AEE8D0A"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43.374</w:t>
            </w:r>
          </w:p>
        </w:tc>
        <w:tc>
          <w:tcPr>
            <w:tcW w:w="585" w:type="pct"/>
            <w:tcBorders>
              <w:top w:val="nil"/>
              <w:left w:val="nil"/>
              <w:right w:val="nil"/>
            </w:tcBorders>
            <w:shd w:val="clear" w:color="auto" w:fill="auto"/>
            <w:vAlign w:val="bottom"/>
          </w:tcPr>
          <w:p w14:paraId="1CA57900"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1.181.900</w:t>
            </w:r>
          </w:p>
        </w:tc>
        <w:tc>
          <w:tcPr>
            <w:tcW w:w="585" w:type="pct"/>
            <w:tcBorders>
              <w:top w:val="nil"/>
              <w:left w:val="nil"/>
              <w:right w:val="nil"/>
            </w:tcBorders>
            <w:shd w:val="clear" w:color="auto" w:fill="auto"/>
            <w:vAlign w:val="bottom"/>
          </w:tcPr>
          <w:p w14:paraId="131FA99A"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w:t>
            </w:r>
          </w:p>
        </w:tc>
        <w:tc>
          <w:tcPr>
            <w:tcW w:w="585" w:type="pct"/>
            <w:tcBorders>
              <w:top w:val="nil"/>
              <w:left w:val="nil"/>
              <w:right w:val="nil"/>
            </w:tcBorders>
            <w:shd w:val="clear" w:color="auto" w:fill="auto"/>
            <w:vAlign w:val="bottom"/>
          </w:tcPr>
          <w:p w14:paraId="40BA400D"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w:t>
            </w:r>
          </w:p>
        </w:tc>
        <w:tc>
          <w:tcPr>
            <w:tcW w:w="579" w:type="pct"/>
            <w:tcBorders>
              <w:top w:val="nil"/>
              <w:left w:val="nil"/>
              <w:right w:val="nil"/>
            </w:tcBorders>
            <w:shd w:val="clear" w:color="auto" w:fill="auto"/>
            <w:vAlign w:val="bottom"/>
          </w:tcPr>
          <w:p w14:paraId="44381B06" w14:textId="77777777"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1.225.274</w:t>
            </w:r>
          </w:p>
        </w:tc>
      </w:tr>
      <w:tr w:rsidR="0073207F" w:rsidRPr="0075006D" w14:paraId="53D9FE9D" w14:textId="77777777" w:rsidTr="0073207F">
        <w:trPr>
          <w:trHeight w:val="373"/>
        </w:trPr>
        <w:tc>
          <w:tcPr>
            <w:tcW w:w="1540" w:type="pct"/>
            <w:vAlign w:val="bottom"/>
          </w:tcPr>
          <w:p w14:paraId="19A28ED6" w14:textId="77777777" w:rsidR="0073207F" w:rsidRPr="0075006D" w:rsidRDefault="0073207F" w:rsidP="0073207F">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2" w:type="pct"/>
            <w:tcBorders>
              <w:top w:val="nil"/>
              <w:left w:val="nil"/>
              <w:right w:val="nil"/>
            </w:tcBorders>
            <w:shd w:val="clear" w:color="auto" w:fill="auto"/>
            <w:vAlign w:val="bottom"/>
          </w:tcPr>
          <w:p w14:paraId="0C4E718D"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58.582</w:t>
            </w:r>
          </w:p>
        </w:tc>
        <w:tc>
          <w:tcPr>
            <w:tcW w:w="585" w:type="pct"/>
            <w:tcBorders>
              <w:top w:val="nil"/>
              <w:left w:val="nil"/>
              <w:right w:val="nil"/>
            </w:tcBorders>
            <w:shd w:val="clear" w:color="auto" w:fill="auto"/>
            <w:vAlign w:val="bottom"/>
          </w:tcPr>
          <w:p w14:paraId="3866DE7A"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3.294</w:t>
            </w:r>
          </w:p>
        </w:tc>
        <w:tc>
          <w:tcPr>
            <w:tcW w:w="585" w:type="pct"/>
            <w:tcBorders>
              <w:top w:val="nil"/>
              <w:left w:val="nil"/>
              <w:right w:val="nil"/>
            </w:tcBorders>
            <w:shd w:val="clear" w:color="auto" w:fill="auto"/>
            <w:vAlign w:val="bottom"/>
          </w:tcPr>
          <w:p w14:paraId="5D71C742"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11.287</w:t>
            </w:r>
          </w:p>
        </w:tc>
        <w:tc>
          <w:tcPr>
            <w:tcW w:w="585" w:type="pct"/>
            <w:tcBorders>
              <w:top w:val="nil"/>
              <w:left w:val="nil"/>
              <w:right w:val="nil"/>
            </w:tcBorders>
            <w:shd w:val="clear" w:color="auto" w:fill="auto"/>
            <w:vAlign w:val="bottom"/>
          </w:tcPr>
          <w:p w14:paraId="70F6201E"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22.146</w:t>
            </w:r>
          </w:p>
        </w:tc>
        <w:tc>
          <w:tcPr>
            <w:tcW w:w="585" w:type="pct"/>
            <w:tcBorders>
              <w:top w:val="nil"/>
              <w:left w:val="nil"/>
              <w:right w:val="nil"/>
            </w:tcBorders>
            <w:shd w:val="clear" w:color="auto" w:fill="auto"/>
            <w:vAlign w:val="bottom"/>
          </w:tcPr>
          <w:p w14:paraId="2D3B0361"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25.322</w:t>
            </w:r>
          </w:p>
        </w:tc>
        <w:tc>
          <w:tcPr>
            <w:tcW w:w="579" w:type="pct"/>
            <w:tcBorders>
              <w:top w:val="nil"/>
              <w:left w:val="nil"/>
              <w:right w:val="nil"/>
            </w:tcBorders>
            <w:shd w:val="clear" w:color="auto" w:fill="auto"/>
            <w:vAlign w:val="bottom"/>
          </w:tcPr>
          <w:p w14:paraId="4BFD6A0B"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120.631</w:t>
            </w:r>
          </w:p>
        </w:tc>
      </w:tr>
      <w:tr w:rsidR="0073207F" w:rsidRPr="0075006D" w14:paraId="224A6885" w14:textId="77777777" w:rsidTr="0073207F">
        <w:trPr>
          <w:trHeight w:hRule="exact" w:val="208"/>
        </w:trPr>
        <w:tc>
          <w:tcPr>
            <w:tcW w:w="1540" w:type="pct"/>
            <w:vAlign w:val="bottom"/>
          </w:tcPr>
          <w:p w14:paraId="6D09A5F9" w14:textId="77777777" w:rsidR="0073207F" w:rsidRPr="0075006D" w:rsidRDefault="0073207F" w:rsidP="0073207F">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2" w:type="pct"/>
            <w:tcBorders>
              <w:top w:val="nil"/>
              <w:left w:val="nil"/>
              <w:bottom w:val="single" w:sz="4" w:space="0" w:color="auto"/>
              <w:right w:val="nil"/>
            </w:tcBorders>
            <w:shd w:val="clear" w:color="auto" w:fill="auto"/>
            <w:vAlign w:val="bottom"/>
          </w:tcPr>
          <w:p w14:paraId="2631329A"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156.976</w:t>
            </w:r>
          </w:p>
        </w:tc>
        <w:tc>
          <w:tcPr>
            <w:tcW w:w="585" w:type="pct"/>
            <w:tcBorders>
              <w:top w:val="nil"/>
              <w:left w:val="nil"/>
              <w:bottom w:val="single" w:sz="4" w:space="0" w:color="auto"/>
              <w:right w:val="nil"/>
            </w:tcBorders>
            <w:shd w:val="clear" w:color="auto" w:fill="auto"/>
            <w:vAlign w:val="bottom"/>
          </w:tcPr>
          <w:p w14:paraId="486EFC36"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8.828</w:t>
            </w:r>
          </w:p>
        </w:tc>
        <w:tc>
          <w:tcPr>
            <w:tcW w:w="585" w:type="pct"/>
            <w:tcBorders>
              <w:top w:val="nil"/>
              <w:left w:val="nil"/>
              <w:bottom w:val="single" w:sz="4" w:space="0" w:color="auto"/>
              <w:right w:val="nil"/>
            </w:tcBorders>
            <w:shd w:val="clear" w:color="auto" w:fill="auto"/>
            <w:vAlign w:val="bottom"/>
          </w:tcPr>
          <w:p w14:paraId="64CE7B48"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30.246</w:t>
            </w:r>
          </w:p>
        </w:tc>
        <w:tc>
          <w:tcPr>
            <w:tcW w:w="585" w:type="pct"/>
            <w:tcBorders>
              <w:top w:val="nil"/>
              <w:left w:val="nil"/>
              <w:bottom w:val="single" w:sz="4" w:space="0" w:color="auto"/>
              <w:right w:val="nil"/>
            </w:tcBorders>
            <w:shd w:val="clear" w:color="auto" w:fill="auto"/>
            <w:vAlign w:val="bottom"/>
          </w:tcPr>
          <w:p w14:paraId="605C66ED"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59.344</w:t>
            </w:r>
          </w:p>
        </w:tc>
        <w:tc>
          <w:tcPr>
            <w:tcW w:w="585" w:type="pct"/>
            <w:tcBorders>
              <w:top w:val="nil"/>
              <w:left w:val="nil"/>
              <w:bottom w:val="single" w:sz="4" w:space="0" w:color="auto"/>
              <w:right w:val="nil"/>
            </w:tcBorders>
            <w:shd w:val="clear" w:color="auto" w:fill="auto"/>
            <w:vAlign w:val="bottom"/>
          </w:tcPr>
          <w:p w14:paraId="53E56FE8"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67.853</w:t>
            </w:r>
          </w:p>
        </w:tc>
        <w:tc>
          <w:tcPr>
            <w:tcW w:w="579" w:type="pct"/>
            <w:tcBorders>
              <w:top w:val="nil"/>
              <w:left w:val="nil"/>
              <w:bottom w:val="single" w:sz="4" w:space="0" w:color="auto"/>
              <w:right w:val="nil"/>
            </w:tcBorders>
            <w:shd w:val="clear" w:color="auto" w:fill="auto"/>
            <w:vAlign w:val="bottom"/>
          </w:tcPr>
          <w:p w14:paraId="24030102" w14:textId="77777777"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323.247</w:t>
            </w:r>
          </w:p>
        </w:tc>
      </w:tr>
      <w:tr w:rsidR="0073207F" w:rsidRPr="0075006D" w14:paraId="4F52CD99" w14:textId="77777777" w:rsidTr="0073207F">
        <w:trPr>
          <w:trHeight w:hRule="exact" w:val="262"/>
        </w:trPr>
        <w:tc>
          <w:tcPr>
            <w:tcW w:w="1540" w:type="pct"/>
            <w:vAlign w:val="bottom"/>
          </w:tcPr>
          <w:p w14:paraId="1B987209"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Ukupno</w:t>
            </w:r>
          </w:p>
        </w:tc>
        <w:tc>
          <w:tcPr>
            <w:tcW w:w="542" w:type="pct"/>
            <w:tcBorders>
              <w:top w:val="single" w:sz="4" w:space="0" w:color="auto"/>
              <w:left w:val="nil"/>
              <w:bottom w:val="single" w:sz="12" w:space="0" w:color="auto"/>
              <w:right w:val="nil"/>
            </w:tcBorders>
            <w:vAlign w:val="bottom"/>
          </w:tcPr>
          <w:p w14:paraId="425B9431"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680.203</w:t>
            </w:r>
          </w:p>
        </w:tc>
        <w:tc>
          <w:tcPr>
            <w:tcW w:w="585" w:type="pct"/>
            <w:tcBorders>
              <w:top w:val="single" w:sz="4" w:space="0" w:color="auto"/>
              <w:left w:val="nil"/>
              <w:bottom w:val="single" w:sz="12" w:space="0" w:color="auto"/>
              <w:right w:val="nil"/>
            </w:tcBorders>
            <w:vAlign w:val="bottom"/>
          </w:tcPr>
          <w:p w14:paraId="4E50FC3C"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421.779</w:t>
            </w:r>
          </w:p>
        </w:tc>
        <w:tc>
          <w:tcPr>
            <w:tcW w:w="585" w:type="pct"/>
            <w:tcBorders>
              <w:top w:val="single" w:sz="4" w:space="0" w:color="auto"/>
              <w:left w:val="nil"/>
              <w:bottom w:val="single" w:sz="12" w:space="0" w:color="auto"/>
              <w:right w:val="nil"/>
            </w:tcBorders>
            <w:vAlign w:val="bottom"/>
          </w:tcPr>
          <w:p w14:paraId="13E95ADF"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2.993.568</w:t>
            </w:r>
          </w:p>
        </w:tc>
        <w:tc>
          <w:tcPr>
            <w:tcW w:w="585" w:type="pct"/>
            <w:tcBorders>
              <w:top w:val="single" w:sz="4" w:space="0" w:color="auto"/>
              <w:left w:val="nil"/>
              <w:bottom w:val="single" w:sz="12" w:space="0" w:color="auto"/>
              <w:right w:val="nil"/>
            </w:tcBorders>
            <w:vAlign w:val="bottom"/>
          </w:tcPr>
          <w:p w14:paraId="7A4FE504"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4.633.513</w:t>
            </w:r>
          </w:p>
        </w:tc>
        <w:tc>
          <w:tcPr>
            <w:tcW w:w="585" w:type="pct"/>
            <w:tcBorders>
              <w:top w:val="single" w:sz="4" w:space="0" w:color="auto"/>
              <w:left w:val="nil"/>
              <w:bottom w:val="single" w:sz="12" w:space="0" w:color="auto"/>
              <w:right w:val="nil"/>
            </w:tcBorders>
            <w:vAlign w:val="bottom"/>
          </w:tcPr>
          <w:p w14:paraId="6611B9A5"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9.112.049</w:t>
            </w:r>
          </w:p>
        </w:tc>
        <w:tc>
          <w:tcPr>
            <w:tcW w:w="579" w:type="pct"/>
            <w:tcBorders>
              <w:top w:val="single" w:sz="4" w:space="0" w:color="auto"/>
              <w:left w:val="nil"/>
              <w:bottom w:val="single" w:sz="12" w:space="0" w:color="auto"/>
              <w:right w:val="nil"/>
            </w:tcBorders>
            <w:vAlign w:val="bottom"/>
          </w:tcPr>
          <w:p w14:paraId="510BDE0F" w14:textId="77777777"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17.841.112</w:t>
            </w:r>
          </w:p>
        </w:tc>
      </w:tr>
      <w:tr w:rsidR="0073207F" w:rsidRPr="0075006D" w14:paraId="4684F559" w14:textId="77777777" w:rsidTr="0073207F">
        <w:trPr>
          <w:trHeight w:hRule="exact" w:val="102"/>
        </w:trPr>
        <w:tc>
          <w:tcPr>
            <w:tcW w:w="1540" w:type="pct"/>
            <w:vAlign w:val="bottom"/>
          </w:tcPr>
          <w:p w14:paraId="36A652DB" w14:textId="77777777" w:rsidR="0073207F" w:rsidRPr="0075006D" w:rsidRDefault="0073207F" w:rsidP="0073207F">
            <w:pPr>
              <w:tabs>
                <w:tab w:val="right" w:pos="1202"/>
              </w:tabs>
              <w:spacing w:line="340" w:lineRule="exact"/>
              <w:outlineLvl w:val="0"/>
              <w:rPr>
                <w:rFonts w:ascii="Calibri" w:eastAsia="Times New Roman" w:hAnsi="Calibri" w:cs="Arial"/>
                <w:b/>
                <w:bCs/>
                <w:color w:val="000000" w:themeColor="text1"/>
                <w:sz w:val="18"/>
                <w:szCs w:val="18"/>
              </w:rPr>
            </w:pPr>
          </w:p>
        </w:tc>
        <w:tc>
          <w:tcPr>
            <w:tcW w:w="542" w:type="pct"/>
            <w:tcBorders>
              <w:top w:val="nil"/>
              <w:left w:val="nil"/>
              <w:right w:val="nil"/>
            </w:tcBorders>
            <w:shd w:val="clear" w:color="auto" w:fill="auto"/>
            <w:vAlign w:val="bottom"/>
          </w:tcPr>
          <w:p w14:paraId="25C56118"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202A9EC7"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1E19EF98"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64094FA4"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14:paraId="544133F9"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79" w:type="pct"/>
            <w:tcBorders>
              <w:top w:val="nil"/>
              <w:left w:val="nil"/>
              <w:right w:val="nil"/>
            </w:tcBorders>
            <w:shd w:val="clear" w:color="auto" w:fill="auto"/>
            <w:vAlign w:val="bottom"/>
          </w:tcPr>
          <w:p w14:paraId="6473B8C9" w14:textId="77777777"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r>
      <w:tr w:rsidR="0073207F" w:rsidRPr="0075006D" w14:paraId="7100E666" w14:textId="77777777" w:rsidTr="0073207F">
        <w:trPr>
          <w:trHeight w:hRule="exact" w:val="208"/>
        </w:trPr>
        <w:tc>
          <w:tcPr>
            <w:tcW w:w="1540" w:type="pct"/>
            <w:tcBorders>
              <w:top w:val="nil"/>
              <w:left w:val="nil"/>
              <w:bottom w:val="nil"/>
              <w:right w:val="nil"/>
            </w:tcBorders>
            <w:shd w:val="clear" w:color="auto" w:fill="auto"/>
          </w:tcPr>
          <w:p w14:paraId="75C53A9C"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Garancije i preuzete obveze</w:t>
            </w:r>
          </w:p>
        </w:tc>
        <w:tc>
          <w:tcPr>
            <w:tcW w:w="542" w:type="pct"/>
            <w:tcBorders>
              <w:top w:val="nil"/>
              <w:left w:val="nil"/>
              <w:bottom w:val="nil"/>
              <w:right w:val="nil"/>
            </w:tcBorders>
            <w:shd w:val="clear" w:color="auto" w:fill="auto"/>
            <w:vAlign w:val="bottom"/>
          </w:tcPr>
          <w:p w14:paraId="2A66665D"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3571C2A5"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68450B02"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3BC4281D"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14:paraId="6F43B8F3"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79" w:type="pct"/>
            <w:tcBorders>
              <w:top w:val="nil"/>
              <w:left w:val="nil"/>
              <w:bottom w:val="nil"/>
              <w:right w:val="nil"/>
            </w:tcBorders>
            <w:shd w:val="clear" w:color="auto" w:fill="auto"/>
            <w:vAlign w:val="bottom"/>
          </w:tcPr>
          <w:p w14:paraId="141B2902"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r>
      <w:tr w:rsidR="0073207F" w:rsidRPr="0075006D" w14:paraId="380AA734" w14:textId="77777777" w:rsidTr="0073207F">
        <w:trPr>
          <w:trHeight w:hRule="exact" w:val="208"/>
        </w:trPr>
        <w:tc>
          <w:tcPr>
            <w:tcW w:w="1540" w:type="pct"/>
            <w:tcBorders>
              <w:top w:val="nil"/>
              <w:left w:val="nil"/>
              <w:bottom w:val="nil"/>
              <w:right w:val="nil"/>
            </w:tcBorders>
            <w:shd w:val="clear" w:color="auto" w:fill="auto"/>
            <w:vAlign w:val="center"/>
          </w:tcPr>
          <w:p w14:paraId="4A93CB7E"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kunama</w:t>
            </w:r>
          </w:p>
        </w:tc>
        <w:tc>
          <w:tcPr>
            <w:tcW w:w="542" w:type="pct"/>
            <w:tcBorders>
              <w:top w:val="nil"/>
              <w:left w:val="nil"/>
              <w:bottom w:val="nil"/>
              <w:right w:val="nil"/>
            </w:tcBorders>
            <w:shd w:val="clear" w:color="auto" w:fill="auto"/>
            <w:vAlign w:val="bottom"/>
          </w:tcPr>
          <w:p w14:paraId="22F2851B"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c>
          <w:tcPr>
            <w:tcW w:w="585" w:type="pct"/>
            <w:tcBorders>
              <w:top w:val="nil"/>
              <w:left w:val="nil"/>
              <w:bottom w:val="nil"/>
              <w:right w:val="nil"/>
            </w:tcBorders>
            <w:shd w:val="clear" w:color="auto" w:fill="auto"/>
            <w:vAlign w:val="bottom"/>
          </w:tcPr>
          <w:p w14:paraId="4CE9189A"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2561A3D7"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2DD7250E"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31B55B89"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15855B42"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r>
      <w:tr w:rsidR="0073207F" w:rsidRPr="0075006D" w14:paraId="52D6F887" w14:textId="77777777" w:rsidTr="0073207F">
        <w:trPr>
          <w:trHeight w:hRule="exact" w:val="208"/>
        </w:trPr>
        <w:tc>
          <w:tcPr>
            <w:tcW w:w="1540" w:type="pct"/>
            <w:tcBorders>
              <w:top w:val="nil"/>
              <w:left w:val="nil"/>
              <w:bottom w:val="nil"/>
              <w:right w:val="nil"/>
            </w:tcBorders>
            <w:shd w:val="clear" w:color="auto" w:fill="auto"/>
            <w:vAlign w:val="center"/>
          </w:tcPr>
          <w:p w14:paraId="0BBD4086"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devizama</w:t>
            </w:r>
          </w:p>
        </w:tc>
        <w:tc>
          <w:tcPr>
            <w:tcW w:w="542" w:type="pct"/>
            <w:tcBorders>
              <w:top w:val="nil"/>
              <w:left w:val="nil"/>
              <w:bottom w:val="nil"/>
              <w:right w:val="nil"/>
            </w:tcBorders>
            <w:shd w:val="clear" w:color="auto" w:fill="auto"/>
            <w:vAlign w:val="bottom"/>
          </w:tcPr>
          <w:p w14:paraId="766104DB"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c>
          <w:tcPr>
            <w:tcW w:w="585" w:type="pct"/>
            <w:tcBorders>
              <w:top w:val="nil"/>
              <w:left w:val="nil"/>
              <w:bottom w:val="nil"/>
              <w:right w:val="nil"/>
            </w:tcBorders>
            <w:shd w:val="clear" w:color="auto" w:fill="auto"/>
            <w:vAlign w:val="bottom"/>
          </w:tcPr>
          <w:p w14:paraId="03043DE6"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54C7493D"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7C519B33"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61BBF5E7"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02D57ADC"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r>
      <w:tr w:rsidR="0073207F" w:rsidRPr="0075006D" w14:paraId="49D04822" w14:textId="77777777" w:rsidTr="0073207F">
        <w:trPr>
          <w:trHeight w:hRule="exact" w:val="208"/>
        </w:trPr>
        <w:tc>
          <w:tcPr>
            <w:tcW w:w="1540" w:type="pct"/>
            <w:tcBorders>
              <w:top w:val="nil"/>
              <w:left w:val="nil"/>
              <w:bottom w:val="nil"/>
              <w:right w:val="nil"/>
            </w:tcBorders>
            <w:shd w:val="clear" w:color="auto" w:fill="auto"/>
            <w:vAlign w:val="center"/>
          </w:tcPr>
          <w:p w14:paraId="1C092C23" w14:textId="77777777"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Otvoreni akreditivi u devizama</w:t>
            </w:r>
          </w:p>
        </w:tc>
        <w:tc>
          <w:tcPr>
            <w:tcW w:w="542" w:type="pct"/>
            <w:tcBorders>
              <w:top w:val="nil"/>
              <w:left w:val="nil"/>
              <w:bottom w:val="nil"/>
              <w:right w:val="nil"/>
            </w:tcBorders>
            <w:shd w:val="clear" w:color="auto" w:fill="auto"/>
            <w:vAlign w:val="bottom"/>
          </w:tcPr>
          <w:p w14:paraId="26EF0412"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11.693</w:t>
            </w:r>
          </w:p>
        </w:tc>
        <w:tc>
          <w:tcPr>
            <w:tcW w:w="585" w:type="pct"/>
            <w:tcBorders>
              <w:top w:val="nil"/>
              <w:left w:val="nil"/>
              <w:bottom w:val="nil"/>
              <w:right w:val="nil"/>
            </w:tcBorders>
            <w:shd w:val="clear" w:color="auto" w:fill="auto"/>
            <w:vAlign w:val="bottom"/>
          </w:tcPr>
          <w:p w14:paraId="3A7BF9B6"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4127866C"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245CA5C4"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11502374"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4A6CC50C"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11.693</w:t>
            </w:r>
          </w:p>
        </w:tc>
      </w:tr>
      <w:tr w:rsidR="0073207F" w:rsidRPr="0075006D" w14:paraId="685141AD" w14:textId="77777777" w:rsidTr="0073207F">
        <w:trPr>
          <w:trHeight w:hRule="exact" w:val="208"/>
        </w:trPr>
        <w:tc>
          <w:tcPr>
            <w:tcW w:w="1540" w:type="pct"/>
            <w:tcBorders>
              <w:top w:val="nil"/>
              <w:left w:val="nil"/>
              <w:bottom w:val="nil"/>
              <w:right w:val="nil"/>
            </w:tcBorders>
            <w:shd w:val="clear" w:color="auto" w:fill="auto"/>
            <w:vAlign w:val="center"/>
          </w:tcPr>
          <w:p w14:paraId="566C13F8" w14:textId="77777777"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Preuzete obveze po kreditima</w:t>
            </w:r>
          </w:p>
        </w:tc>
        <w:tc>
          <w:tcPr>
            <w:tcW w:w="542" w:type="pct"/>
            <w:tcBorders>
              <w:top w:val="nil"/>
              <w:left w:val="nil"/>
              <w:bottom w:val="nil"/>
              <w:right w:val="nil"/>
            </w:tcBorders>
            <w:shd w:val="clear" w:color="auto" w:fill="auto"/>
            <w:vAlign w:val="bottom"/>
          </w:tcPr>
          <w:p w14:paraId="0B470636"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c>
          <w:tcPr>
            <w:tcW w:w="585" w:type="pct"/>
            <w:tcBorders>
              <w:top w:val="nil"/>
              <w:left w:val="nil"/>
              <w:bottom w:val="nil"/>
              <w:right w:val="nil"/>
            </w:tcBorders>
            <w:shd w:val="clear" w:color="auto" w:fill="auto"/>
            <w:vAlign w:val="bottom"/>
          </w:tcPr>
          <w:p w14:paraId="3EC5F56C"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4B6505BA"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7D999412"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07D27F23"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31641A49"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r>
      <w:tr w:rsidR="0073207F" w:rsidRPr="0075006D" w14:paraId="75CF15ED" w14:textId="77777777" w:rsidTr="0073207F">
        <w:trPr>
          <w:trHeight w:hRule="exact" w:val="208"/>
        </w:trPr>
        <w:tc>
          <w:tcPr>
            <w:tcW w:w="1540" w:type="pct"/>
            <w:tcBorders>
              <w:top w:val="nil"/>
              <w:left w:val="nil"/>
              <w:bottom w:val="nil"/>
              <w:right w:val="nil"/>
            </w:tcBorders>
            <w:shd w:val="clear" w:color="auto" w:fill="auto"/>
            <w:vAlign w:val="bottom"/>
          </w:tcPr>
          <w:p w14:paraId="10517DEA" w14:textId="77777777"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Upisani a neuplaćeni kapital EIF-a</w:t>
            </w:r>
          </w:p>
        </w:tc>
        <w:tc>
          <w:tcPr>
            <w:tcW w:w="542" w:type="pct"/>
            <w:tcBorders>
              <w:top w:val="nil"/>
              <w:left w:val="nil"/>
              <w:bottom w:val="nil"/>
              <w:right w:val="nil"/>
            </w:tcBorders>
            <w:shd w:val="clear" w:color="auto" w:fill="auto"/>
            <w:vAlign w:val="bottom"/>
          </w:tcPr>
          <w:p w14:paraId="21583B59"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c>
          <w:tcPr>
            <w:tcW w:w="585" w:type="pct"/>
            <w:tcBorders>
              <w:top w:val="nil"/>
              <w:left w:val="nil"/>
              <w:bottom w:val="nil"/>
              <w:right w:val="nil"/>
            </w:tcBorders>
            <w:shd w:val="clear" w:color="auto" w:fill="auto"/>
            <w:vAlign w:val="bottom"/>
          </w:tcPr>
          <w:p w14:paraId="50E987CB"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2A0B5502"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0FC8F489"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2B59F833"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35937A7E"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r>
      <w:tr w:rsidR="0073207F" w:rsidRPr="0075006D" w14:paraId="02B03B6B" w14:textId="77777777" w:rsidTr="0073207F">
        <w:trPr>
          <w:trHeight w:hRule="exact" w:val="208"/>
        </w:trPr>
        <w:tc>
          <w:tcPr>
            <w:tcW w:w="1540" w:type="pct"/>
            <w:tcBorders>
              <w:top w:val="nil"/>
              <w:left w:val="nil"/>
              <w:bottom w:val="nil"/>
              <w:right w:val="nil"/>
            </w:tcBorders>
            <w:shd w:val="clear" w:color="auto" w:fill="auto"/>
            <w:vAlign w:val="bottom"/>
          </w:tcPr>
          <w:p w14:paraId="2489235B" w14:textId="77777777" w:rsidR="0073207F" w:rsidRPr="0075006D" w:rsidRDefault="0073207F" w:rsidP="0073207F">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2" w:type="pct"/>
            <w:tcBorders>
              <w:top w:val="nil"/>
              <w:left w:val="nil"/>
              <w:bottom w:val="nil"/>
              <w:right w:val="nil"/>
            </w:tcBorders>
            <w:shd w:val="clear" w:color="auto" w:fill="auto"/>
            <w:vAlign w:val="bottom"/>
          </w:tcPr>
          <w:p w14:paraId="3C1E1015" w14:textId="77777777"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685BCE0B"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800</w:t>
            </w:r>
          </w:p>
        </w:tc>
        <w:tc>
          <w:tcPr>
            <w:tcW w:w="585" w:type="pct"/>
            <w:tcBorders>
              <w:top w:val="nil"/>
              <w:left w:val="nil"/>
              <w:bottom w:val="nil"/>
              <w:right w:val="nil"/>
            </w:tcBorders>
            <w:shd w:val="clear" w:color="auto" w:fill="auto"/>
            <w:vAlign w:val="bottom"/>
          </w:tcPr>
          <w:p w14:paraId="24FC62BA"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34.000</w:t>
            </w:r>
          </w:p>
        </w:tc>
        <w:tc>
          <w:tcPr>
            <w:tcW w:w="585" w:type="pct"/>
            <w:tcBorders>
              <w:top w:val="nil"/>
              <w:left w:val="nil"/>
              <w:bottom w:val="nil"/>
              <w:right w:val="nil"/>
            </w:tcBorders>
            <w:shd w:val="clear" w:color="auto" w:fill="auto"/>
            <w:vAlign w:val="bottom"/>
          </w:tcPr>
          <w:p w14:paraId="01642E2D"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113.000</w:t>
            </w:r>
          </w:p>
        </w:tc>
        <w:tc>
          <w:tcPr>
            <w:tcW w:w="585" w:type="pct"/>
            <w:tcBorders>
              <w:top w:val="nil"/>
              <w:left w:val="nil"/>
              <w:bottom w:val="nil"/>
              <w:right w:val="nil"/>
            </w:tcBorders>
            <w:shd w:val="clear" w:color="auto" w:fill="auto"/>
            <w:vAlign w:val="bottom"/>
          </w:tcPr>
          <w:p w14:paraId="7B4C1517"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112.058</w:t>
            </w:r>
          </w:p>
        </w:tc>
        <w:tc>
          <w:tcPr>
            <w:tcW w:w="579" w:type="pct"/>
            <w:tcBorders>
              <w:top w:val="nil"/>
              <w:left w:val="nil"/>
              <w:bottom w:val="nil"/>
              <w:right w:val="nil"/>
            </w:tcBorders>
            <w:shd w:val="clear" w:color="auto" w:fill="auto"/>
            <w:vAlign w:val="bottom"/>
          </w:tcPr>
          <w:p w14:paraId="30D1FBA8" w14:textId="77777777"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259.858</w:t>
            </w:r>
          </w:p>
        </w:tc>
      </w:tr>
      <w:tr w:rsidR="0073207F" w:rsidRPr="0075006D" w14:paraId="6BF54E5B" w14:textId="77777777" w:rsidTr="0073207F">
        <w:trPr>
          <w:trHeight w:hRule="exact" w:val="208"/>
        </w:trPr>
        <w:tc>
          <w:tcPr>
            <w:tcW w:w="1540" w:type="pct"/>
            <w:tcBorders>
              <w:top w:val="nil"/>
              <w:left w:val="nil"/>
              <w:bottom w:val="nil"/>
              <w:right w:val="nil"/>
            </w:tcBorders>
            <w:shd w:val="clear" w:color="auto" w:fill="auto"/>
            <w:vAlign w:val="bottom"/>
          </w:tcPr>
          <w:p w14:paraId="3DE4341D" w14:textId="77777777" w:rsidR="0073207F" w:rsidRPr="0075006D" w:rsidRDefault="0073207F" w:rsidP="0073207F">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2" w:type="pct"/>
            <w:tcBorders>
              <w:top w:val="nil"/>
              <w:left w:val="nil"/>
              <w:bottom w:val="nil"/>
              <w:right w:val="nil"/>
            </w:tcBorders>
            <w:shd w:val="clear" w:color="auto" w:fill="auto"/>
            <w:vAlign w:val="bottom"/>
          </w:tcPr>
          <w:p w14:paraId="76B017DF" w14:textId="77777777"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85" w:type="pct"/>
            <w:tcBorders>
              <w:top w:val="nil"/>
              <w:left w:val="nil"/>
              <w:bottom w:val="nil"/>
              <w:right w:val="nil"/>
            </w:tcBorders>
            <w:shd w:val="clear" w:color="auto" w:fill="auto"/>
            <w:vAlign w:val="bottom"/>
          </w:tcPr>
          <w:p w14:paraId="5C90C6F6"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300</w:t>
            </w:r>
          </w:p>
        </w:tc>
        <w:tc>
          <w:tcPr>
            <w:tcW w:w="585" w:type="pct"/>
            <w:tcBorders>
              <w:top w:val="nil"/>
              <w:left w:val="nil"/>
              <w:bottom w:val="nil"/>
              <w:right w:val="nil"/>
            </w:tcBorders>
            <w:shd w:val="clear" w:color="auto" w:fill="auto"/>
            <w:vAlign w:val="bottom"/>
          </w:tcPr>
          <w:p w14:paraId="392DBC6F"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2.000</w:t>
            </w:r>
          </w:p>
        </w:tc>
        <w:tc>
          <w:tcPr>
            <w:tcW w:w="585" w:type="pct"/>
            <w:tcBorders>
              <w:top w:val="nil"/>
              <w:left w:val="nil"/>
              <w:bottom w:val="nil"/>
              <w:right w:val="nil"/>
            </w:tcBorders>
            <w:shd w:val="clear" w:color="auto" w:fill="auto"/>
            <w:vAlign w:val="bottom"/>
          </w:tcPr>
          <w:p w14:paraId="2AA2CBD6"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7.400</w:t>
            </w:r>
          </w:p>
        </w:tc>
        <w:tc>
          <w:tcPr>
            <w:tcW w:w="585" w:type="pct"/>
            <w:tcBorders>
              <w:top w:val="nil"/>
              <w:left w:val="nil"/>
              <w:bottom w:val="nil"/>
              <w:right w:val="nil"/>
            </w:tcBorders>
            <w:shd w:val="clear" w:color="auto" w:fill="auto"/>
            <w:vAlign w:val="bottom"/>
          </w:tcPr>
          <w:p w14:paraId="42729E98" w14:textId="77777777"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2.362</w:t>
            </w:r>
          </w:p>
        </w:tc>
        <w:tc>
          <w:tcPr>
            <w:tcW w:w="579" w:type="pct"/>
            <w:tcBorders>
              <w:top w:val="nil"/>
              <w:left w:val="nil"/>
              <w:bottom w:val="nil"/>
              <w:right w:val="nil"/>
            </w:tcBorders>
            <w:shd w:val="clear" w:color="auto" w:fill="auto"/>
            <w:vAlign w:val="bottom"/>
          </w:tcPr>
          <w:p w14:paraId="423AFC7E" w14:textId="77777777"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12.362</w:t>
            </w:r>
          </w:p>
        </w:tc>
      </w:tr>
      <w:tr w:rsidR="0073207F" w:rsidRPr="0075006D" w14:paraId="4E3B9EA6" w14:textId="77777777" w:rsidTr="0073207F">
        <w:trPr>
          <w:trHeight w:hRule="exact" w:val="472"/>
        </w:trPr>
        <w:tc>
          <w:tcPr>
            <w:tcW w:w="1540" w:type="pct"/>
            <w:tcBorders>
              <w:top w:val="nil"/>
              <w:left w:val="nil"/>
              <w:bottom w:val="nil"/>
              <w:right w:val="nil"/>
            </w:tcBorders>
            <w:shd w:val="clear" w:color="auto" w:fill="auto"/>
            <w:vAlign w:val="bottom"/>
          </w:tcPr>
          <w:p w14:paraId="3CCBD811" w14:textId="77777777"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Ostale nespomenute neopozive potencijalne obveze</w:t>
            </w:r>
          </w:p>
        </w:tc>
        <w:tc>
          <w:tcPr>
            <w:tcW w:w="542" w:type="pct"/>
            <w:tcBorders>
              <w:top w:val="nil"/>
              <w:left w:val="nil"/>
              <w:bottom w:val="nil"/>
              <w:right w:val="nil"/>
            </w:tcBorders>
            <w:shd w:val="clear" w:color="auto" w:fill="auto"/>
            <w:vAlign w:val="bottom"/>
          </w:tcPr>
          <w:p w14:paraId="732CEA4D"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c>
          <w:tcPr>
            <w:tcW w:w="585" w:type="pct"/>
            <w:tcBorders>
              <w:top w:val="nil"/>
              <w:left w:val="nil"/>
              <w:bottom w:val="nil"/>
              <w:right w:val="nil"/>
            </w:tcBorders>
            <w:shd w:val="clear" w:color="auto" w:fill="auto"/>
            <w:vAlign w:val="bottom"/>
          </w:tcPr>
          <w:p w14:paraId="1D257BEB"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420FA83C"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6DB5D2AC"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14:paraId="735FF842"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14:paraId="43C3EBD8" w14:textId="77777777"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r>
      <w:tr w:rsidR="0073207F" w:rsidRPr="0075006D" w14:paraId="68368D4B" w14:textId="77777777" w:rsidTr="0073207F">
        <w:trPr>
          <w:trHeight w:hRule="exact" w:val="262"/>
        </w:trPr>
        <w:tc>
          <w:tcPr>
            <w:tcW w:w="1540" w:type="pct"/>
            <w:tcBorders>
              <w:top w:val="nil"/>
              <w:left w:val="nil"/>
              <w:bottom w:val="nil"/>
              <w:right w:val="nil"/>
            </w:tcBorders>
            <w:shd w:val="clear" w:color="auto" w:fill="auto"/>
            <w:vAlign w:val="center"/>
          </w:tcPr>
          <w:p w14:paraId="604236B2" w14:textId="77777777"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2" w:type="pct"/>
            <w:tcBorders>
              <w:top w:val="single" w:sz="8" w:space="0" w:color="auto"/>
              <w:left w:val="nil"/>
              <w:bottom w:val="single" w:sz="8" w:space="0" w:color="auto"/>
              <w:right w:val="nil"/>
            </w:tcBorders>
            <w:shd w:val="clear" w:color="auto" w:fill="auto"/>
            <w:vAlign w:val="center"/>
          </w:tcPr>
          <w:p w14:paraId="6739362F"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4.270.235</w:t>
            </w:r>
          </w:p>
        </w:tc>
        <w:tc>
          <w:tcPr>
            <w:tcW w:w="585" w:type="pct"/>
            <w:tcBorders>
              <w:top w:val="single" w:sz="8" w:space="0" w:color="auto"/>
              <w:left w:val="nil"/>
              <w:bottom w:val="single" w:sz="8" w:space="0" w:color="auto"/>
              <w:right w:val="nil"/>
            </w:tcBorders>
            <w:shd w:val="clear" w:color="auto" w:fill="auto"/>
            <w:vAlign w:val="center"/>
          </w:tcPr>
          <w:p w14:paraId="18E09C04"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1.100</w:t>
            </w:r>
          </w:p>
        </w:tc>
        <w:tc>
          <w:tcPr>
            <w:tcW w:w="585" w:type="pct"/>
            <w:tcBorders>
              <w:top w:val="single" w:sz="8" w:space="0" w:color="auto"/>
              <w:left w:val="nil"/>
              <w:bottom w:val="single" w:sz="8" w:space="0" w:color="auto"/>
              <w:right w:val="nil"/>
            </w:tcBorders>
            <w:shd w:val="clear" w:color="auto" w:fill="auto"/>
            <w:vAlign w:val="center"/>
          </w:tcPr>
          <w:p w14:paraId="7BCE115A"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36.000</w:t>
            </w:r>
          </w:p>
        </w:tc>
        <w:tc>
          <w:tcPr>
            <w:tcW w:w="585" w:type="pct"/>
            <w:tcBorders>
              <w:top w:val="single" w:sz="8" w:space="0" w:color="auto"/>
              <w:left w:val="nil"/>
              <w:bottom w:val="single" w:sz="8" w:space="0" w:color="auto"/>
              <w:right w:val="nil"/>
            </w:tcBorders>
            <w:shd w:val="clear" w:color="auto" w:fill="auto"/>
            <w:vAlign w:val="center"/>
          </w:tcPr>
          <w:p w14:paraId="2B7CA9F9"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120.400</w:t>
            </w:r>
          </w:p>
        </w:tc>
        <w:tc>
          <w:tcPr>
            <w:tcW w:w="585" w:type="pct"/>
            <w:tcBorders>
              <w:top w:val="single" w:sz="8" w:space="0" w:color="auto"/>
              <w:left w:val="nil"/>
              <w:bottom w:val="single" w:sz="8" w:space="0" w:color="auto"/>
              <w:right w:val="nil"/>
            </w:tcBorders>
            <w:shd w:val="clear" w:color="auto" w:fill="auto"/>
            <w:vAlign w:val="center"/>
          </w:tcPr>
          <w:p w14:paraId="68918E18" w14:textId="77777777"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114.420</w:t>
            </w:r>
          </w:p>
        </w:tc>
        <w:tc>
          <w:tcPr>
            <w:tcW w:w="579" w:type="pct"/>
            <w:tcBorders>
              <w:top w:val="single" w:sz="8" w:space="0" w:color="auto"/>
              <w:left w:val="nil"/>
              <w:bottom w:val="single" w:sz="8" w:space="0" w:color="auto"/>
              <w:right w:val="nil"/>
            </w:tcBorders>
            <w:shd w:val="clear" w:color="auto" w:fill="auto"/>
            <w:vAlign w:val="center"/>
          </w:tcPr>
          <w:p w14:paraId="33052A5A" w14:textId="77777777"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4.542.155</w:t>
            </w:r>
          </w:p>
        </w:tc>
      </w:tr>
    </w:tbl>
    <w:p w14:paraId="0FD764D8" w14:textId="77777777" w:rsidR="0073207F" w:rsidRPr="0075006D" w:rsidRDefault="0073207F" w:rsidP="0073207F">
      <w:pPr>
        <w:tabs>
          <w:tab w:val="left" w:pos="9180"/>
        </w:tabs>
        <w:jc w:val="both"/>
        <w:rPr>
          <w:rFonts w:ascii="Calibri" w:eastAsia="Times New Roman" w:hAnsi="Calibri" w:cs="Arial"/>
          <w:bCs/>
          <w:color w:val="000000" w:themeColor="text1"/>
        </w:rPr>
        <w:sectPr w:rsidR="0073207F" w:rsidRPr="0075006D" w:rsidSect="00DF73D1">
          <w:pgSz w:w="11906" w:h="16838"/>
          <w:pgMar w:top="1417" w:right="1417" w:bottom="1417" w:left="1417" w:header="708" w:footer="708" w:gutter="0"/>
          <w:cols w:space="708"/>
          <w:docGrid w:linePitch="360"/>
        </w:sectPr>
      </w:pPr>
    </w:p>
    <w:p w14:paraId="554469D7" w14:textId="77777777" w:rsidR="0073207F" w:rsidRPr="0075006D" w:rsidRDefault="0073207F" w:rsidP="0073207F">
      <w:pPr>
        <w:tabs>
          <w:tab w:val="left" w:pos="9180"/>
        </w:tabs>
        <w:jc w:val="both"/>
        <w:rPr>
          <w:rFonts w:ascii="Calibri" w:eastAsia="Times New Roman" w:hAnsi="Calibri" w:cs="Arial"/>
          <w:bCs/>
          <w:color w:val="000000" w:themeColor="text1"/>
        </w:rPr>
      </w:pPr>
    </w:p>
    <w:p w14:paraId="3C9D3FDD" w14:textId="77777777"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77A7C431" w14:textId="77777777" w:rsidR="0073207F" w:rsidRPr="0075006D" w:rsidRDefault="0073207F" w:rsidP="0073207F">
      <w:pPr>
        <w:jc w:val="both"/>
        <w:rPr>
          <w:rFonts w:ascii="Calibri" w:eastAsia="Times New Roman" w:hAnsi="Calibri" w:cs="Arial"/>
          <w:b/>
          <w:color w:val="000000" w:themeColor="text1"/>
          <w:szCs w:val="20"/>
        </w:rPr>
      </w:pPr>
    </w:p>
    <w:p w14:paraId="7A1E93DE" w14:textId="77777777"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w:t>
      </w:r>
    </w:p>
    <w:p w14:paraId="021BA676" w14:textId="77777777" w:rsidR="0073207F" w:rsidRPr="0075006D" w:rsidRDefault="0073207F" w:rsidP="0073207F">
      <w:pPr>
        <w:jc w:val="both"/>
        <w:rPr>
          <w:rFonts w:ascii="Calibri" w:eastAsia="Times New Roman" w:hAnsi="Calibri" w:cs="Arial"/>
          <w:color w:val="000000" w:themeColor="text1"/>
          <w:szCs w:val="20"/>
        </w:rPr>
      </w:pPr>
    </w:p>
    <w:p w14:paraId="79CDA540" w14:textId="77777777" w:rsidR="0073207F" w:rsidRPr="0075006D" w:rsidRDefault="0073207F" w:rsidP="0073207F">
      <w:pPr>
        <w:jc w:val="both"/>
        <w:rPr>
          <w:rFonts w:ascii="Calibri" w:eastAsia="Times New Roman" w:hAnsi="Calibri" w:cs="Arial"/>
          <w:color w:val="000000" w:themeColor="text1"/>
          <w:szCs w:val="20"/>
        </w:rPr>
      </w:pPr>
      <w:r w:rsidRPr="0075006D">
        <w:rPr>
          <w:rFonts w:ascii="Calibri" w:eastAsia="Times New Roman" w:hAnsi="Calibri" w:cs="Arial"/>
          <w:color w:val="000000" w:themeColor="text1"/>
          <w:szCs w:val="20"/>
        </w:rPr>
        <w:t xml:space="preserve">Upravljanje tržišnim rizicima u Banci podrazumijeva svođenje kamatnog rizika i valutnog rizika na najmanju mjeru. </w:t>
      </w:r>
    </w:p>
    <w:p w14:paraId="614984C8" w14:textId="77777777" w:rsidR="0073207F" w:rsidRPr="0075006D" w:rsidRDefault="0073207F" w:rsidP="0073207F">
      <w:pPr>
        <w:jc w:val="both"/>
        <w:rPr>
          <w:rFonts w:ascii="Calibri" w:eastAsia="Times New Roman" w:hAnsi="Calibri" w:cs="Arial"/>
          <w:b/>
          <w:color w:val="000000" w:themeColor="text1"/>
          <w:szCs w:val="20"/>
        </w:rPr>
      </w:pPr>
    </w:p>
    <w:p w14:paraId="5C77D93A" w14:textId="77777777"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w:t>
      </w:r>
    </w:p>
    <w:p w14:paraId="7CD56779" w14:textId="77777777" w:rsidR="0073207F" w:rsidRPr="0075006D" w:rsidRDefault="0073207F" w:rsidP="0073207F">
      <w:pPr>
        <w:tabs>
          <w:tab w:val="left" w:pos="-720"/>
          <w:tab w:val="left" w:pos="709"/>
        </w:tabs>
        <w:suppressAutoHyphens/>
        <w:rPr>
          <w:rFonts w:ascii="Calibri" w:eastAsia="Times New Roman" w:hAnsi="Calibri" w:cs="Arial"/>
          <w:b/>
          <w:color w:val="000000" w:themeColor="text1"/>
          <w:spacing w:val="-3"/>
        </w:rPr>
      </w:pPr>
    </w:p>
    <w:p w14:paraId="21EF9242" w14:textId="22B41855" w:rsidR="0073207F" w:rsidRPr="0075006D" w:rsidRDefault="0073207F" w:rsidP="0073207F">
      <w:pPr>
        <w:jc w:val="both"/>
        <w:rPr>
          <w:rFonts w:ascii="Calibri" w:eastAsia="Times New Roman" w:hAnsi="Calibri" w:cs="Arial"/>
          <w:iCs/>
          <w:color w:val="000000" w:themeColor="text1"/>
        </w:rPr>
      </w:pPr>
      <w:r w:rsidRPr="0075006D">
        <w:rPr>
          <w:rFonts w:ascii="Calibri" w:eastAsia="Times New Roman" w:hAnsi="Calibri" w:cs="Arial"/>
          <w:iCs/>
          <w:color w:val="000000" w:themeColor="text1"/>
        </w:rPr>
        <w:t xml:space="preserve">Tabele u nastavku prikazuju osjetljivost Grupe na rizik kamatnih stopa na dan </w:t>
      </w:r>
      <w:r w:rsidR="00857A6B" w:rsidRPr="00857A6B">
        <w:rPr>
          <w:rFonts w:ascii="Calibri" w:eastAsia="Times New Roman" w:hAnsi="Calibri" w:cs="Arial"/>
          <w:iCs/>
          <w:color w:val="000000" w:themeColor="text1"/>
        </w:rPr>
        <w:t xml:space="preserve">30. </w:t>
      </w:r>
      <w:r w:rsidR="003368BF" w:rsidRPr="003368BF">
        <w:rPr>
          <w:rFonts w:ascii="Calibri" w:eastAsia="Times New Roman" w:hAnsi="Calibri" w:cs="Arial"/>
          <w:iCs/>
          <w:color w:val="000000" w:themeColor="text1"/>
        </w:rPr>
        <w:t>rujna</w:t>
      </w:r>
      <w:r w:rsidR="003368BF" w:rsidRPr="003368BF" w:rsidDel="003368BF">
        <w:rPr>
          <w:rFonts w:ascii="Calibri" w:eastAsia="Times New Roman" w:hAnsi="Calibri" w:cs="Arial"/>
          <w:iCs/>
          <w:color w:val="000000" w:themeColor="text1"/>
        </w:rPr>
        <w:t xml:space="preserve"> </w:t>
      </w:r>
      <w:r w:rsidR="003C2439" w:rsidRPr="0075006D">
        <w:rPr>
          <w:rFonts w:ascii="Calibri" w:eastAsia="Times New Roman" w:hAnsi="Calibri" w:cs="Arial"/>
          <w:iCs/>
          <w:color w:val="000000" w:themeColor="text1"/>
        </w:rPr>
        <w:t>2020</w:t>
      </w:r>
      <w:r w:rsidRPr="0075006D">
        <w:rPr>
          <w:rFonts w:ascii="Calibri" w:eastAsia="Times New Roman" w:hAnsi="Calibri" w:cs="Arial"/>
          <w:iCs/>
          <w:color w:val="000000" w:themeColor="text1"/>
        </w:rPr>
        <w:t>. i 31. prosinca 201</w:t>
      </w:r>
      <w:r w:rsidR="003C2439" w:rsidRPr="0075006D">
        <w:rPr>
          <w:rFonts w:ascii="Calibri" w:eastAsia="Times New Roman" w:hAnsi="Calibri" w:cs="Arial"/>
          <w:iCs/>
          <w:color w:val="000000" w:themeColor="text1"/>
        </w:rPr>
        <w:t>9</w:t>
      </w:r>
      <w:r w:rsidRPr="0075006D">
        <w:rPr>
          <w:rFonts w:ascii="Calibri" w:eastAsia="Times New Roman" w:hAnsi="Calibri"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ECAA6D8" w14:textId="77777777" w:rsidR="0073207F" w:rsidRPr="0075006D" w:rsidRDefault="0073207F" w:rsidP="0073207F">
      <w:pPr>
        <w:jc w:val="both"/>
        <w:rPr>
          <w:rFonts w:ascii="Calibri" w:eastAsia="Times New Roman" w:hAnsi="Calibri" w:cs="Arial"/>
          <w:iCs/>
          <w:color w:val="000000" w:themeColor="text1"/>
        </w:rPr>
      </w:pPr>
    </w:p>
    <w:p w14:paraId="3F6FA780" w14:textId="77777777" w:rsidR="0073207F" w:rsidRPr="0075006D" w:rsidRDefault="0073207F" w:rsidP="0073207F">
      <w:pPr>
        <w:jc w:val="both"/>
        <w:rPr>
          <w:rFonts w:ascii="Calibri" w:eastAsia="Times New Roman" w:hAnsi="Calibri" w:cs="Arial"/>
          <w:iCs/>
          <w:color w:val="000000" w:themeColor="text1"/>
        </w:rPr>
      </w:pPr>
      <w:r w:rsidRPr="0075006D">
        <w:rPr>
          <w:rFonts w:ascii="Calibri" w:eastAsia="Times New Roman" w:hAnsi="Calibri" w:cs="Arial"/>
          <w:iCs/>
          <w:color w:val="000000" w:themeColor="text1"/>
        </w:rPr>
        <w:t xml:space="preserve">Imovina i obveze na koje se ne primjenjuje kamatna stopa svrstani su u okviru kategorije </w:t>
      </w:r>
      <w:r w:rsidRPr="0075006D">
        <w:rPr>
          <w:rFonts w:ascii="Calibri" w:eastAsia="Times New Roman" w:hAnsi="Calibri" w:cs="Arial"/>
          <w:color w:val="000000" w:themeColor="text1"/>
        </w:rPr>
        <w:t>‘</w:t>
      </w:r>
      <w:r w:rsidRPr="0075006D">
        <w:rPr>
          <w:rFonts w:ascii="Calibri" w:eastAsia="Times New Roman" w:hAnsi="Calibri" w:cs="Arial"/>
          <w:iCs/>
          <w:color w:val="000000" w:themeColor="text1"/>
        </w:rPr>
        <w:t>Beskamatno</w:t>
      </w:r>
      <w:r w:rsidRPr="0075006D">
        <w:rPr>
          <w:rFonts w:ascii="Calibri" w:eastAsia="Times New Roman" w:hAnsi="Calibri" w:cs="Arial"/>
          <w:color w:val="000000" w:themeColor="text1"/>
        </w:rPr>
        <w:t>‘</w:t>
      </w:r>
      <w:r w:rsidRPr="0075006D">
        <w:rPr>
          <w:rFonts w:ascii="Calibri" w:eastAsia="Times New Roman" w:hAnsi="Calibri" w:cs="Arial"/>
          <w:iCs/>
          <w:color w:val="000000" w:themeColor="text1"/>
        </w:rPr>
        <w:t>.</w:t>
      </w:r>
    </w:p>
    <w:p w14:paraId="3979BD3B" w14:textId="72163491" w:rsidR="0073207F" w:rsidRPr="0075006D" w:rsidRDefault="0073207F" w:rsidP="0073207F">
      <w:pPr>
        <w:tabs>
          <w:tab w:val="left" w:pos="-720"/>
        </w:tabs>
        <w:suppressAutoHyphens/>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Tabele u nastavku prikazuju procjenu o izloženosti kamatnom riziku Grupe na dan </w:t>
      </w:r>
      <w:r w:rsidR="00857A6B" w:rsidRPr="00857A6B">
        <w:rPr>
          <w:rFonts w:ascii="Calibri" w:eastAsia="Times New Roman" w:hAnsi="Calibri" w:cs="Arial"/>
          <w:color w:val="000000" w:themeColor="text1"/>
        </w:rPr>
        <w:t xml:space="preserve">30. </w:t>
      </w:r>
      <w:r w:rsidR="003368BF" w:rsidRPr="003368BF">
        <w:rPr>
          <w:rFonts w:ascii="Calibri" w:eastAsia="Times New Roman" w:hAnsi="Calibri" w:cs="Arial"/>
          <w:color w:val="000000" w:themeColor="text1"/>
        </w:rPr>
        <w:t>rujna</w:t>
      </w:r>
      <w:r w:rsidR="003368BF" w:rsidRPr="003368BF" w:rsidDel="003368BF">
        <w:rPr>
          <w:rFonts w:ascii="Calibri" w:eastAsia="Times New Roman" w:hAnsi="Calibri" w:cs="Arial"/>
          <w:color w:val="000000" w:themeColor="text1"/>
        </w:rPr>
        <w:t xml:space="preserve"> </w:t>
      </w:r>
      <w:r w:rsidR="003C2439" w:rsidRPr="0075006D">
        <w:rPr>
          <w:rFonts w:ascii="Calibri" w:eastAsia="Times New Roman" w:hAnsi="Calibri" w:cs="Arial"/>
          <w:color w:val="000000" w:themeColor="text1"/>
        </w:rPr>
        <w:t>2020</w:t>
      </w:r>
      <w:r w:rsidRPr="0075006D">
        <w:rPr>
          <w:rFonts w:ascii="Calibri" w:eastAsia="Times New Roman" w:hAnsi="Calibri" w:cs="Arial"/>
          <w:color w:val="000000" w:themeColor="text1"/>
        </w:rPr>
        <w:t xml:space="preserve">. i </w:t>
      </w:r>
      <w:r w:rsidR="003C2439" w:rsidRPr="0075006D">
        <w:rPr>
          <w:rFonts w:ascii="Calibri" w:eastAsia="Times New Roman" w:hAnsi="Calibri" w:cs="Arial"/>
          <w:color w:val="000000" w:themeColor="text1"/>
        </w:rPr>
        <w:t>31. prosinca 2019</w:t>
      </w:r>
      <w:r w:rsidRPr="0075006D">
        <w:rPr>
          <w:rFonts w:ascii="Calibri" w:eastAsia="Times New Roman" w:hAnsi="Calibri" w:cs="Arial"/>
          <w:color w:val="000000" w:themeColor="text1"/>
        </w:rPr>
        <w:t xml:space="preserve">. godine te nisu nužno indikativne za poziciju u drugom razdoblju. </w:t>
      </w:r>
    </w:p>
    <w:p w14:paraId="0E5D5136" w14:textId="77777777" w:rsidR="0073207F" w:rsidRPr="0075006D" w:rsidRDefault="0073207F" w:rsidP="0073207F">
      <w:pPr>
        <w:tabs>
          <w:tab w:val="left" w:pos="-720"/>
        </w:tabs>
        <w:suppressAutoHyphens/>
        <w:ind w:right="-5"/>
        <w:jc w:val="both"/>
        <w:rPr>
          <w:rFonts w:ascii="Calibri" w:eastAsia="Times New Roman" w:hAnsi="Calibri" w:cs="Arial"/>
          <w:color w:val="000000" w:themeColor="text1"/>
        </w:rPr>
      </w:pPr>
    </w:p>
    <w:tbl>
      <w:tblPr>
        <w:tblW w:w="5704" w:type="pct"/>
        <w:tblInd w:w="-851" w:type="dxa"/>
        <w:tblLayout w:type="fixed"/>
        <w:tblCellMar>
          <w:left w:w="120" w:type="dxa"/>
          <w:right w:w="120" w:type="dxa"/>
        </w:tblCellMar>
        <w:tblLook w:val="0000" w:firstRow="0" w:lastRow="0" w:firstColumn="0" w:lastColumn="0" w:noHBand="0" w:noVBand="0"/>
      </w:tblPr>
      <w:tblGrid>
        <w:gridCol w:w="2340"/>
        <w:gridCol w:w="992"/>
        <w:gridCol w:w="995"/>
        <w:gridCol w:w="992"/>
        <w:gridCol w:w="991"/>
        <w:gridCol w:w="989"/>
        <w:gridCol w:w="991"/>
        <w:gridCol w:w="991"/>
        <w:gridCol w:w="1068"/>
      </w:tblGrid>
      <w:tr w:rsidR="003C2439" w:rsidRPr="0075006D" w14:paraId="72465247" w14:textId="77777777" w:rsidTr="00BA072D">
        <w:trPr>
          <w:trHeight w:val="533"/>
        </w:trPr>
        <w:tc>
          <w:tcPr>
            <w:tcW w:w="1130" w:type="pct"/>
          </w:tcPr>
          <w:p w14:paraId="2D0130C0" w14:textId="77777777"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Grupa</w:t>
            </w:r>
          </w:p>
          <w:p w14:paraId="21B80F11" w14:textId="58EB87A6" w:rsidR="003C2439" w:rsidRPr="0075006D" w:rsidRDefault="00857A6B" w:rsidP="00FB397F">
            <w:pPr>
              <w:tabs>
                <w:tab w:val="right" w:pos="1202"/>
              </w:tabs>
              <w:spacing w:line="240" w:lineRule="atLeast"/>
              <w:outlineLvl w:val="0"/>
              <w:rPr>
                <w:rFonts w:ascii="Calibri" w:eastAsia="Calibri" w:hAnsi="Calibri" w:cs="Arial"/>
                <w:b/>
                <w:color w:val="000000" w:themeColor="text1"/>
                <w:sz w:val="16"/>
                <w:szCs w:val="16"/>
              </w:rPr>
            </w:pPr>
            <w:r w:rsidRPr="00857A6B">
              <w:rPr>
                <w:rFonts w:ascii="Calibri" w:eastAsia="Calibri" w:hAnsi="Calibri" w:cs="Arial"/>
                <w:b/>
                <w:color w:val="000000" w:themeColor="text1"/>
                <w:sz w:val="16"/>
                <w:szCs w:val="16"/>
              </w:rPr>
              <w:t xml:space="preserve">30. </w:t>
            </w:r>
            <w:r w:rsidR="003368BF" w:rsidRPr="003368BF">
              <w:rPr>
                <w:rFonts w:ascii="Calibri" w:eastAsia="Calibri" w:hAnsi="Calibri" w:cs="Arial"/>
                <w:b/>
                <w:color w:val="000000" w:themeColor="text1"/>
                <w:sz w:val="16"/>
                <w:szCs w:val="16"/>
              </w:rPr>
              <w:t>rujna</w:t>
            </w:r>
            <w:r w:rsidR="003368BF" w:rsidRPr="003368BF" w:rsidDel="003368BF">
              <w:rPr>
                <w:rFonts w:ascii="Calibri" w:eastAsia="Calibri" w:hAnsi="Calibri" w:cs="Arial"/>
                <w:b/>
                <w:color w:val="000000" w:themeColor="text1"/>
                <w:sz w:val="16"/>
                <w:szCs w:val="16"/>
              </w:rPr>
              <w:t xml:space="preserve"> </w:t>
            </w:r>
            <w:r w:rsidR="003C2439" w:rsidRPr="0075006D">
              <w:rPr>
                <w:rFonts w:ascii="Calibri" w:eastAsia="Calibri" w:hAnsi="Calibri" w:cs="Arial"/>
                <w:b/>
                <w:color w:val="000000" w:themeColor="text1"/>
                <w:sz w:val="16"/>
                <w:szCs w:val="16"/>
              </w:rPr>
              <w:t>2020.</w:t>
            </w:r>
          </w:p>
        </w:tc>
        <w:tc>
          <w:tcPr>
            <w:tcW w:w="479" w:type="pct"/>
          </w:tcPr>
          <w:p w14:paraId="2D26C66F"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80" w:type="pct"/>
          </w:tcPr>
          <w:p w14:paraId="43976033"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79" w:type="pct"/>
          </w:tcPr>
          <w:p w14:paraId="21525022"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79" w:type="pct"/>
          </w:tcPr>
          <w:p w14:paraId="6DD8E664"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478" w:type="pct"/>
          </w:tcPr>
          <w:p w14:paraId="350B7374"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79" w:type="pct"/>
          </w:tcPr>
          <w:p w14:paraId="1358FCFD"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Beska-matno</w:t>
            </w:r>
          </w:p>
        </w:tc>
        <w:tc>
          <w:tcPr>
            <w:tcW w:w="479" w:type="pct"/>
          </w:tcPr>
          <w:p w14:paraId="57EE3333"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516" w:type="pct"/>
          </w:tcPr>
          <w:p w14:paraId="682F1BB1"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3C2439" w:rsidRPr="0075006D" w14:paraId="4566C4EE" w14:textId="77777777" w:rsidTr="00BA072D">
        <w:trPr>
          <w:trHeight w:val="258"/>
        </w:trPr>
        <w:tc>
          <w:tcPr>
            <w:tcW w:w="1130" w:type="pct"/>
            <w:vAlign w:val="bottom"/>
          </w:tcPr>
          <w:p w14:paraId="0ECF6D19" w14:textId="77777777"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p>
        </w:tc>
        <w:tc>
          <w:tcPr>
            <w:tcW w:w="479" w:type="pct"/>
          </w:tcPr>
          <w:p w14:paraId="469922EF"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0" w:type="pct"/>
          </w:tcPr>
          <w:p w14:paraId="7BDE1645"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1209410B"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0810ECBC"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8" w:type="pct"/>
          </w:tcPr>
          <w:p w14:paraId="0C56A272"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72A2A117"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640AD99A"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516" w:type="pct"/>
          </w:tcPr>
          <w:p w14:paraId="0F4AD8AB"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3C2439" w:rsidRPr="0075006D" w14:paraId="0EB0CD49" w14:textId="77777777" w:rsidTr="00BA072D">
        <w:trPr>
          <w:trHeight w:val="227"/>
        </w:trPr>
        <w:tc>
          <w:tcPr>
            <w:tcW w:w="1130" w:type="pct"/>
            <w:vAlign w:val="bottom"/>
          </w:tcPr>
          <w:p w14:paraId="129DA9C4" w14:textId="77777777" w:rsidR="003C2439" w:rsidRPr="0075006D" w:rsidRDefault="003C2439" w:rsidP="00FB397F">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79" w:type="pct"/>
          </w:tcPr>
          <w:p w14:paraId="45868CBC"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0" w:type="pct"/>
          </w:tcPr>
          <w:p w14:paraId="55D1DB8B"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6EE035C4"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2A7B8AFA"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78" w:type="pct"/>
          </w:tcPr>
          <w:p w14:paraId="608F6C83"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7942D9AB" w14:textId="77777777" w:rsidR="003C2439" w:rsidRPr="0075006D" w:rsidRDefault="003C2439" w:rsidP="00FB397F">
            <w:pPr>
              <w:tabs>
                <w:tab w:val="left" w:pos="-720"/>
              </w:tabs>
              <w:suppressAutoHyphens/>
              <w:spacing w:line="360" w:lineRule="auto"/>
              <w:jc w:val="right"/>
              <w:rPr>
                <w:rFonts w:ascii="Calibri" w:eastAsia="Calibri" w:hAnsi="Calibri" w:cs="Arial"/>
                <w:color w:val="000000" w:themeColor="text1"/>
                <w:sz w:val="16"/>
                <w:szCs w:val="16"/>
              </w:rPr>
            </w:pPr>
          </w:p>
        </w:tc>
        <w:tc>
          <w:tcPr>
            <w:tcW w:w="479" w:type="pct"/>
          </w:tcPr>
          <w:p w14:paraId="14A56D89"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516" w:type="pct"/>
          </w:tcPr>
          <w:p w14:paraId="2967D05A"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r>
      <w:tr w:rsidR="00303BA7" w:rsidRPr="0075006D" w14:paraId="4DE47342" w14:textId="77777777" w:rsidTr="00BA072D">
        <w:trPr>
          <w:trHeight w:val="217"/>
        </w:trPr>
        <w:tc>
          <w:tcPr>
            <w:tcW w:w="1130" w:type="pct"/>
            <w:vAlign w:val="bottom"/>
          </w:tcPr>
          <w:p w14:paraId="2FC03307" w14:textId="77777777" w:rsidR="00303BA7" w:rsidRPr="0075006D" w:rsidRDefault="00303BA7" w:rsidP="00303BA7">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79" w:type="pct"/>
            <w:vAlign w:val="bottom"/>
          </w:tcPr>
          <w:p w14:paraId="7B724E49" w14:textId="495DA194"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72.732 </w:t>
            </w:r>
          </w:p>
        </w:tc>
        <w:tc>
          <w:tcPr>
            <w:tcW w:w="480" w:type="pct"/>
            <w:vAlign w:val="bottom"/>
          </w:tcPr>
          <w:p w14:paraId="6B322FF1" w14:textId="280C7459"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vAlign w:val="bottom"/>
          </w:tcPr>
          <w:p w14:paraId="7F662044" w14:textId="00D83C0C"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vAlign w:val="bottom"/>
          </w:tcPr>
          <w:p w14:paraId="0BF0CA51" w14:textId="0284574E"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8" w:type="pct"/>
            <w:vAlign w:val="bottom"/>
          </w:tcPr>
          <w:p w14:paraId="2F8E3169" w14:textId="2A15EEA1"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vAlign w:val="bottom"/>
          </w:tcPr>
          <w:p w14:paraId="7D0A5485" w14:textId="26706AAB"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2.275.737 </w:t>
            </w:r>
          </w:p>
        </w:tc>
        <w:tc>
          <w:tcPr>
            <w:tcW w:w="479" w:type="pct"/>
            <w:vAlign w:val="bottom"/>
          </w:tcPr>
          <w:p w14:paraId="1059682F" w14:textId="41B8FAF3"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2.348.469 </w:t>
            </w:r>
          </w:p>
        </w:tc>
        <w:tc>
          <w:tcPr>
            <w:tcW w:w="516" w:type="pct"/>
            <w:vAlign w:val="bottom"/>
          </w:tcPr>
          <w:p w14:paraId="50FE7BE9" w14:textId="70800FC8"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72.732 </w:t>
            </w:r>
          </w:p>
        </w:tc>
      </w:tr>
      <w:tr w:rsidR="00303BA7" w:rsidRPr="0075006D" w14:paraId="6412F1B3" w14:textId="77777777" w:rsidTr="00BA072D">
        <w:trPr>
          <w:trHeight w:val="206"/>
        </w:trPr>
        <w:tc>
          <w:tcPr>
            <w:tcW w:w="1130" w:type="pct"/>
            <w:vAlign w:val="bottom"/>
          </w:tcPr>
          <w:p w14:paraId="50268E1B" w14:textId="77777777" w:rsidR="00303BA7" w:rsidRPr="0075006D" w:rsidRDefault="00303BA7" w:rsidP="00303BA7">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79" w:type="pct"/>
            <w:vAlign w:val="bottom"/>
          </w:tcPr>
          <w:p w14:paraId="7226878F" w14:textId="7BEA6988"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247.711 </w:t>
            </w:r>
          </w:p>
        </w:tc>
        <w:tc>
          <w:tcPr>
            <w:tcW w:w="480" w:type="pct"/>
            <w:vAlign w:val="bottom"/>
          </w:tcPr>
          <w:p w14:paraId="4B2B6C6A" w14:textId="6ADF8C9A"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vAlign w:val="bottom"/>
          </w:tcPr>
          <w:p w14:paraId="5BEAF4E6" w14:textId="1D21D613"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vAlign w:val="bottom"/>
          </w:tcPr>
          <w:p w14:paraId="5FC205F4" w14:textId="361E608F"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8" w:type="pct"/>
            <w:vAlign w:val="bottom"/>
          </w:tcPr>
          <w:p w14:paraId="316B38C9" w14:textId="466B16A1"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vAlign w:val="bottom"/>
          </w:tcPr>
          <w:p w14:paraId="796E3402" w14:textId="154FFFAC"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6.934 </w:t>
            </w:r>
          </w:p>
        </w:tc>
        <w:tc>
          <w:tcPr>
            <w:tcW w:w="479" w:type="pct"/>
            <w:vAlign w:val="bottom"/>
          </w:tcPr>
          <w:p w14:paraId="13CE2B63" w14:textId="39103384"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254.645 </w:t>
            </w:r>
          </w:p>
        </w:tc>
        <w:tc>
          <w:tcPr>
            <w:tcW w:w="516" w:type="pct"/>
            <w:vAlign w:val="bottom"/>
          </w:tcPr>
          <w:p w14:paraId="676335C7" w14:textId="3D95141D"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247.711 </w:t>
            </w:r>
          </w:p>
        </w:tc>
      </w:tr>
      <w:tr w:rsidR="00303BA7" w:rsidRPr="0075006D" w14:paraId="45C91374" w14:textId="77777777" w:rsidTr="00BA072D">
        <w:trPr>
          <w:trHeight w:val="164"/>
        </w:trPr>
        <w:tc>
          <w:tcPr>
            <w:tcW w:w="1130" w:type="pct"/>
            <w:vAlign w:val="bottom"/>
          </w:tcPr>
          <w:p w14:paraId="45CF5B22" w14:textId="77777777" w:rsidR="00303BA7" w:rsidRPr="0075006D" w:rsidRDefault="00303BA7" w:rsidP="00303BA7">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79" w:type="pct"/>
            <w:tcBorders>
              <w:top w:val="nil"/>
              <w:left w:val="nil"/>
              <w:bottom w:val="nil"/>
              <w:right w:val="nil"/>
            </w:tcBorders>
            <w:vAlign w:val="bottom"/>
          </w:tcPr>
          <w:p w14:paraId="3EE811E6" w14:textId="1B31691D"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166.364 </w:t>
            </w:r>
          </w:p>
        </w:tc>
        <w:tc>
          <w:tcPr>
            <w:tcW w:w="480" w:type="pct"/>
            <w:tcBorders>
              <w:top w:val="nil"/>
              <w:left w:val="nil"/>
              <w:bottom w:val="nil"/>
              <w:right w:val="nil"/>
            </w:tcBorders>
            <w:vAlign w:val="bottom"/>
          </w:tcPr>
          <w:p w14:paraId="680389A1" w14:textId="519A4970"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468.961 </w:t>
            </w:r>
          </w:p>
        </w:tc>
        <w:tc>
          <w:tcPr>
            <w:tcW w:w="479" w:type="pct"/>
            <w:tcBorders>
              <w:top w:val="nil"/>
              <w:left w:val="nil"/>
              <w:bottom w:val="nil"/>
              <w:right w:val="nil"/>
            </w:tcBorders>
            <w:vAlign w:val="bottom"/>
          </w:tcPr>
          <w:p w14:paraId="6AC3E6F6" w14:textId="2700279A"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1.120.264 </w:t>
            </w:r>
          </w:p>
        </w:tc>
        <w:tc>
          <w:tcPr>
            <w:tcW w:w="479" w:type="pct"/>
            <w:tcBorders>
              <w:top w:val="nil"/>
              <w:left w:val="nil"/>
              <w:bottom w:val="nil"/>
              <w:right w:val="nil"/>
            </w:tcBorders>
            <w:vAlign w:val="bottom"/>
          </w:tcPr>
          <w:p w14:paraId="788066C5" w14:textId="4BFC1796"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2.455.665 </w:t>
            </w:r>
          </w:p>
        </w:tc>
        <w:tc>
          <w:tcPr>
            <w:tcW w:w="478" w:type="pct"/>
            <w:tcBorders>
              <w:top w:val="nil"/>
              <w:left w:val="nil"/>
              <w:bottom w:val="nil"/>
              <w:right w:val="nil"/>
            </w:tcBorders>
            <w:vAlign w:val="bottom"/>
          </w:tcPr>
          <w:p w14:paraId="70F399FC" w14:textId="2121AAC3"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4.800.203 </w:t>
            </w:r>
          </w:p>
        </w:tc>
        <w:tc>
          <w:tcPr>
            <w:tcW w:w="479" w:type="pct"/>
            <w:tcBorders>
              <w:top w:val="nil"/>
              <w:left w:val="nil"/>
              <w:bottom w:val="nil"/>
              <w:right w:val="nil"/>
            </w:tcBorders>
            <w:vAlign w:val="bottom"/>
          </w:tcPr>
          <w:p w14:paraId="4C6753A7" w14:textId="23A0C971"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13.202 </w:t>
            </w:r>
          </w:p>
        </w:tc>
        <w:tc>
          <w:tcPr>
            <w:tcW w:w="479" w:type="pct"/>
            <w:tcBorders>
              <w:top w:val="nil"/>
              <w:left w:val="nil"/>
              <w:bottom w:val="nil"/>
              <w:right w:val="nil"/>
            </w:tcBorders>
            <w:vAlign w:val="bottom"/>
          </w:tcPr>
          <w:p w14:paraId="3301184B" w14:textId="6A5CBC48"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9.024.659 </w:t>
            </w:r>
          </w:p>
        </w:tc>
        <w:tc>
          <w:tcPr>
            <w:tcW w:w="516" w:type="pct"/>
            <w:tcBorders>
              <w:top w:val="nil"/>
              <w:left w:val="nil"/>
              <w:bottom w:val="nil"/>
              <w:right w:val="nil"/>
            </w:tcBorders>
            <w:vAlign w:val="bottom"/>
          </w:tcPr>
          <w:p w14:paraId="4C0DBAEE" w14:textId="02AFF3E5"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8.817.060 </w:t>
            </w:r>
          </w:p>
        </w:tc>
      </w:tr>
      <w:tr w:rsidR="00303BA7" w:rsidRPr="0075006D" w14:paraId="53643121" w14:textId="77777777" w:rsidTr="00BA072D">
        <w:trPr>
          <w:trHeight w:val="92"/>
        </w:trPr>
        <w:tc>
          <w:tcPr>
            <w:tcW w:w="1130" w:type="pct"/>
            <w:vAlign w:val="bottom"/>
          </w:tcPr>
          <w:p w14:paraId="4DFC1E8F" w14:textId="77777777" w:rsidR="00303BA7" w:rsidRPr="0075006D" w:rsidRDefault="00303BA7" w:rsidP="00303BA7">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79" w:type="pct"/>
            <w:tcBorders>
              <w:top w:val="nil"/>
              <w:left w:val="nil"/>
              <w:bottom w:val="nil"/>
              <w:right w:val="nil"/>
            </w:tcBorders>
            <w:vAlign w:val="bottom"/>
          </w:tcPr>
          <w:p w14:paraId="5C2D307C" w14:textId="332C5496"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1.662.673 </w:t>
            </w:r>
          </w:p>
        </w:tc>
        <w:tc>
          <w:tcPr>
            <w:tcW w:w="480" w:type="pct"/>
            <w:tcBorders>
              <w:top w:val="nil"/>
              <w:left w:val="nil"/>
              <w:bottom w:val="nil"/>
              <w:right w:val="nil"/>
            </w:tcBorders>
            <w:vAlign w:val="bottom"/>
          </w:tcPr>
          <w:p w14:paraId="4CA9EB66" w14:textId="46B5C168"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583.205 </w:t>
            </w:r>
          </w:p>
        </w:tc>
        <w:tc>
          <w:tcPr>
            <w:tcW w:w="479" w:type="pct"/>
            <w:tcBorders>
              <w:top w:val="nil"/>
              <w:left w:val="nil"/>
              <w:bottom w:val="nil"/>
              <w:right w:val="nil"/>
            </w:tcBorders>
            <w:vAlign w:val="bottom"/>
          </w:tcPr>
          <w:p w14:paraId="2DB8868A" w14:textId="45C98521"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960.836 </w:t>
            </w:r>
          </w:p>
        </w:tc>
        <w:tc>
          <w:tcPr>
            <w:tcW w:w="479" w:type="pct"/>
            <w:tcBorders>
              <w:top w:val="nil"/>
              <w:left w:val="nil"/>
              <w:bottom w:val="nil"/>
              <w:right w:val="nil"/>
            </w:tcBorders>
            <w:vAlign w:val="bottom"/>
          </w:tcPr>
          <w:p w14:paraId="1B0E37D9" w14:textId="5F050E5D"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2.290.589 </w:t>
            </w:r>
          </w:p>
        </w:tc>
        <w:tc>
          <w:tcPr>
            <w:tcW w:w="478" w:type="pct"/>
            <w:tcBorders>
              <w:top w:val="nil"/>
              <w:left w:val="nil"/>
              <w:bottom w:val="nil"/>
              <w:right w:val="nil"/>
            </w:tcBorders>
            <w:vAlign w:val="bottom"/>
          </w:tcPr>
          <w:p w14:paraId="0B813FE6" w14:textId="6004FBA5"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7.878.058 </w:t>
            </w:r>
          </w:p>
        </w:tc>
        <w:tc>
          <w:tcPr>
            <w:tcW w:w="479" w:type="pct"/>
            <w:tcBorders>
              <w:top w:val="nil"/>
              <w:left w:val="nil"/>
              <w:bottom w:val="nil"/>
              <w:right w:val="nil"/>
            </w:tcBorders>
            <w:vAlign w:val="bottom"/>
          </w:tcPr>
          <w:p w14:paraId="787D19A4" w14:textId="3A36DE6E"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255.690 </w:t>
            </w:r>
          </w:p>
        </w:tc>
        <w:tc>
          <w:tcPr>
            <w:tcW w:w="479" w:type="pct"/>
            <w:tcBorders>
              <w:top w:val="nil"/>
              <w:left w:val="nil"/>
              <w:bottom w:val="nil"/>
              <w:right w:val="nil"/>
            </w:tcBorders>
            <w:vAlign w:val="bottom"/>
          </w:tcPr>
          <w:p w14:paraId="724DA688" w14:textId="31A7E773" w:rsidR="00303BA7" w:rsidRPr="005B49D7" w:rsidRDefault="00303BA7" w:rsidP="00303BA7">
            <w:pPr>
              <w:jc w:val="center"/>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13.631.051 </w:t>
            </w:r>
          </w:p>
        </w:tc>
        <w:tc>
          <w:tcPr>
            <w:tcW w:w="516" w:type="pct"/>
            <w:tcBorders>
              <w:top w:val="nil"/>
              <w:left w:val="nil"/>
              <w:bottom w:val="nil"/>
              <w:right w:val="nil"/>
            </w:tcBorders>
            <w:vAlign w:val="bottom"/>
          </w:tcPr>
          <w:p w14:paraId="27FA9649" w14:textId="1166E45F"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12.698.362 </w:t>
            </w:r>
          </w:p>
        </w:tc>
      </w:tr>
      <w:tr w:rsidR="00303BA7" w:rsidRPr="0075006D" w14:paraId="03E684AC" w14:textId="77777777" w:rsidTr="00BA072D">
        <w:trPr>
          <w:trHeight w:val="170"/>
        </w:trPr>
        <w:tc>
          <w:tcPr>
            <w:tcW w:w="1130" w:type="pct"/>
            <w:vAlign w:val="bottom"/>
          </w:tcPr>
          <w:p w14:paraId="45BDAB2F" w14:textId="77777777" w:rsidR="00303BA7" w:rsidRPr="0075006D" w:rsidRDefault="00303BA7" w:rsidP="00303BA7">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79" w:type="pct"/>
            <w:vAlign w:val="bottom"/>
          </w:tcPr>
          <w:p w14:paraId="185D0F01" w14:textId="6D42E453"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80" w:type="pct"/>
            <w:vAlign w:val="bottom"/>
          </w:tcPr>
          <w:p w14:paraId="4515668A" w14:textId="3A3E3B24"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vAlign w:val="bottom"/>
          </w:tcPr>
          <w:p w14:paraId="610B996B" w14:textId="006F98A4"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vAlign w:val="bottom"/>
          </w:tcPr>
          <w:p w14:paraId="15097D2F" w14:textId="543F86C5"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8" w:type="pct"/>
            <w:vAlign w:val="bottom"/>
          </w:tcPr>
          <w:p w14:paraId="2814295A" w14:textId="24222071"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3.365 </w:t>
            </w:r>
          </w:p>
        </w:tc>
        <w:tc>
          <w:tcPr>
            <w:tcW w:w="479" w:type="pct"/>
            <w:vAlign w:val="bottom"/>
          </w:tcPr>
          <w:p w14:paraId="28831ACB" w14:textId="4C434B11"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181.478 </w:t>
            </w:r>
          </w:p>
        </w:tc>
        <w:tc>
          <w:tcPr>
            <w:tcW w:w="479" w:type="pct"/>
            <w:vAlign w:val="bottom"/>
          </w:tcPr>
          <w:p w14:paraId="48A7A0F5" w14:textId="4CA3B7F9"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184.843 </w:t>
            </w:r>
          </w:p>
        </w:tc>
        <w:tc>
          <w:tcPr>
            <w:tcW w:w="516" w:type="pct"/>
            <w:vAlign w:val="bottom"/>
          </w:tcPr>
          <w:p w14:paraId="61D6AE38" w14:textId="3FD59B68"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3.365 </w:t>
            </w:r>
          </w:p>
        </w:tc>
      </w:tr>
      <w:tr w:rsidR="00303BA7" w:rsidRPr="0075006D" w14:paraId="7B7A0C76" w14:textId="77777777" w:rsidTr="00BA072D">
        <w:trPr>
          <w:trHeight w:val="163"/>
        </w:trPr>
        <w:tc>
          <w:tcPr>
            <w:tcW w:w="1130" w:type="pct"/>
            <w:vAlign w:val="bottom"/>
          </w:tcPr>
          <w:p w14:paraId="3D7C644B" w14:textId="77777777" w:rsidR="00303BA7" w:rsidRPr="0075006D" w:rsidRDefault="00303BA7" w:rsidP="00303BA7">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79" w:type="pct"/>
            <w:vAlign w:val="bottom"/>
          </w:tcPr>
          <w:p w14:paraId="682078B8" w14:textId="00B7B75B"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2.719.337 </w:t>
            </w:r>
          </w:p>
        </w:tc>
        <w:tc>
          <w:tcPr>
            <w:tcW w:w="480" w:type="pct"/>
            <w:vAlign w:val="bottom"/>
          </w:tcPr>
          <w:p w14:paraId="40C42521" w14:textId="2301D7FB"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vAlign w:val="bottom"/>
          </w:tcPr>
          <w:p w14:paraId="3FD12740" w14:textId="18C77B53"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vAlign w:val="bottom"/>
          </w:tcPr>
          <w:p w14:paraId="55DB87EF" w14:textId="37D2D48A"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8" w:type="pct"/>
            <w:vAlign w:val="bottom"/>
          </w:tcPr>
          <w:p w14:paraId="61FAB2D0" w14:textId="2E3088DD"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vAlign w:val="bottom"/>
          </w:tcPr>
          <w:p w14:paraId="69AAD158" w14:textId="16FF5676"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39.330 </w:t>
            </w:r>
          </w:p>
        </w:tc>
        <w:tc>
          <w:tcPr>
            <w:tcW w:w="479" w:type="pct"/>
            <w:vAlign w:val="bottom"/>
          </w:tcPr>
          <w:p w14:paraId="592DF981" w14:textId="5CA4ADFA"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2.758.667 </w:t>
            </w:r>
          </w:p>
        </w:tc>
        <w:tc>
          <w:tcPr>
            <w:tcW w:w="516" w:type="pct"/>
            <w:vAlign w:val="bottom"/>
          </w:tcPr>
          <w:p w14:paraId="53C9B037" w14:textId="34B34A1B"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2.719.337 </w:t>
            </w:r>
          </w:p>
        </w:tc>
      </w:tr>
      <w:tr w:rsidR="00303BA7" w:rsidRPr="0075006D" w14:paraId="1B88B48E" w14:textId="77777777" w:rsidTr="00BA072D">
        <w:trPr>
          <w:trHeight w:val="206"/>
        </w:trPr>
        <w:tc>
          <w:tcPr>
            <w:tcW w:w="1130" w:type="pct"/>
            <w:vAlign w:val="bottom"/>
          </w:tcPr>
          <w:p w14:paraId="143D0CF2" w14:textId="77777777" w:rsidR="00303BA7" w:rsidRPr="0075006D" w:rsidRDefault="00303BA7" w:rsidP="00303BA7">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79" w:type="pct"/>
            <w:tcBorders>
              <w:bottom w:val="single" w:sz="4" w:space="0" w:color="auto"/>
            </w:tcBorders>
            <w:vAlign w:val="bottom"/>
          </w:tcPr>
          <w:p w14:paraId="05265FFB" w14:textId="79AEDA6A"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80" w:type="pct"/>
            <w:tcBorders>
              <w:bottom w:val="single" w:sz="4" w:space="0" w:color="auto"/>
            </w:tcBorders>
            <w:vAlign w:val="bottom"/>
          </w:tcPr>
          <w:p w14:paraId="2C3CDF46" w14:textId="43FE03A0"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bottom w:val="single" w:sz="4" w:space="0" w:color="auto"/>
            </w:tcBorders>
            <w:vAlign w:val="bottom"/>
          </w:tcPr>
          <w:p w14:paraId="364E5806" w14:textId="02DDF95B"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bottom w:val="single" w:sz="4" w:space="0" w:color="auto"/>
            </w:tcBorders>
            <w:vAlign w:val="bottom"/>
          </w:tcPr>
          <w:p w14:paraId="76939E9D" w14:textId="18B3BE93"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8" w:type="pct"/>
            <w:tcBorders>
              <w:bottom w:val="single" w:sz="4" w:space="0" w:color="auto"/>
            </w:tcBorders>
            <w:vAlign w:val="bottom"/>
          </w:tcPr>
          <w:p w14:paraId="1838F555" w14:textId="42A2CED1"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bottom w:val="single" w:sz="4" w:space="0" w:color="auto"/>
            </w:tcBorders>
            <w:vAlign w:val="bottom"/>
          </w:tcPr>
          <w:p w14:paraId="5C2880F0" w14:textId="7AE5085B"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30.243 </w:t>
            </w:r>
          </w:p>
        </w:tc>
        <w:tc>
          <w:tcPr>
            <w:tcW w:w="479" w:type="pct"/>
            <w:tcBorders>
              <w:bottom w:val="single" w:sz="4" w:space="0" w:color="auto"/>
            </w:tcBorders>
            <w:vAlign w:val="bottom"/>
          </w:tcPr>
          <w:p w14:paraId="18E766D5" w14:textId="3F7E827F"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30.243 </w:t>
            </w:r>
          </w:p>
        </w:tc>
        <w:tc>
          <w:tcPr>
            <w:tcW w:w="516" w:type="pct"/>
            <w:tcBorders>
              <w:bottom w:val="single" w:sz="4" w:space="0" w:color="auto"/>
            </w:tcBorders>
            <w:vAlign w:val="bottom"/>
          </w:tcPr>
          <w:p w14:paraId="0060C596" w14:textId="73610A4A" w:rsidR="00303BA7" w:rsidRPr="005B49D7"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r>
      <w:tr w:rsidR="00303BA7" w:rsidRPr="0075006D" w14:paraId="0B5075C7" w14:textId="77777777" w:rsidTr="00BA072D">
        <w:trPr>
          <w:trHeight w:hRule="exact" w:val="308"/>
        </w:trPr>
        <w:tc>
          <w:tcPr>
            <w:tcW w:w="1130" w:type="pct"/>
            <w:vAlign w:val="bottom"/>
          </w:tcPr>
          <w:p w14:paraId="668373BE" w14:textId="77777777" w:rsidR="00303BA7" w:rsidRPr="0075006D" w:rsidRDefault="00303BA7" w:rsidP="00303BA7">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79" w:type="pct"/>
            <w:tcBorders>
              <w:top w:val="nil"/>
              <w:left w:val="nil"/>
              <w:bottom w:val="single" w:sz="8" w:space="0" w:color="auto"/>
              <w:right w:val="nil"/>
            </w:tcBorders>
            <w:vAlign w:val="bottom"/>
          </w:tcPr>
          <w:p w14:paraId="5BFC252D" w14:textId="28894D55" w:rsidR="00303BA7" w:rsidRPr="0075006D" w:rsidRDefault="00303BA7" w:rsidP="00303BA7">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4.868.817 </w:t>
            </w:r>
          </w:p>
        </w:tc>
        <w:tc>
          <w:tcPr>
            <w:tcW w:w="480" w:type="pct"/>
            <w:tcBorders>
              <w:top w:val="nil"/>
              <w:left w:val="nil"/>
              <w:bottom w:val="single" w:sz="8" w:space="0" w:color="auto"/>
              <w:right w:val="nil"/>
            </w:tcBorders>
            <w:vAlign w:val="bottom"/>
          </w:tcPr>
          <w:p w14:paraId="732B116D" w14:textId="36688980" w:rsidR="00303BA7" w:rsidRPr="0075006D" w:rsidRDefault="00303BA7" w:rsidP="00303BA7">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1.052.166 </w:t>
            </w:r>
          </w:p>
        </w:tc>
        <w:tc>
          <w:tcPr>
            <w:tcW w:w="479" w:type="pct"/>
            <w:tcBorders>
              <w:top w:val="nil"/>
              <w:left w:val="nil"/>
              <w:bottom w:val="single" w:sz="8" w:space="0" w:color="auto"/>
              <w:right w:val="nil"/>
            </w:tcBorders>
            <w:vAlign w:val="bottom"/>
          </w:tcPr>
          <w:p w14:paraId="564879E2" w14:textId="636FC23F" w:rsidR="00303BA7" w:rsidRPr="0075006D" w:rsidRDefault="00303BA7" w:rsidP="00303BA7">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2.081.100 </w:t>
            </w:r>
          </w:p>
        </w:tc>
        <w:tc>
          <w:tcPr>
            <w:tcW w:w="479" w:type="pct"/>
            <w:tcBorders>
              <w:top w:val="nil"/>
              <w:left w:val="nil"/>
              <w:bottom w:val="single" w:sz="8" w:space="0" w:color="auto"/>
              <w:right w:val="nil"/>
            </w:tcBorders>
            <w:vAlign w:val="bottom"/>
          </w:tcPr>
          <w:p w14:paraId="3578B389" w14:textId="517BE76B" w:rsidR="00303BA7" w:rsidRPr="0075006D" w:rsidRDefault="00303BA7" w:rsidP="00303BA7">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4.746.254 </w:t>
            </w:r>
          </w:p>
        </w:tc>
        <w:tc>
          <w:tcPr>
            <w:tcW w:w="478" w:type="pct"/>
            <w:tcBorders>
              <w:top w:val="nil"/>
              <w:left w:val="nil"/>
              <w:bottom w:val="single" w:sz="8" w:space="0" w:color="auto"/>
              <w:right w:val="nil"/>
            </w:tcBorders>
            <w:vAlign w:val="bottom"/>
          </w:tcPr>
          <w:p w14:paraId="728C5FD7" w14:textId="7FB349D7" w:rsidR="00303BA7" w:rsidRPr="0075006D" w:rsidRDefault="00303BA7" w:rsidP="00303BA7">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12.681.626 </w:t>
            </w:r>
          </w:p>
        </w:tc>
        <w:tc>
          <w:tcPr>
            <w:tcW w:w="479" w:type="pct"/>
            <w:tcBorders>
              <w:top w:val="nil"/>
              <w:left w:val="nil"/>
              <w:bottom w:val="single" w:sz="8" w:space="0" w:color="auto"/>
              <w:right w:val="nil"/>
            </w:tcBorders>
            <w:vAlign w:val="bottom"/>
          </w:tcPr>
          <w:p w14:paraId="0E45A97A" w14:textId="0A5ED84B" w:rsidR="00303BA7" w:rsidRPr="0075006D" w:rsidRDefault="00303BA7" w:rsidP="00303BA7">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2.802.614 </w:t>
            </w:r>
          </w:p>
        </w:tc>
        <w:tc>
          <w:tcPr>
            <w:tcW w:w="479" w:type="pct"/>
            <w:tcBorders>
              <w:top w:val="nil"/>
              <w:left w:val="nil"/>
              <w:bottom w:val="single" w:sz="8" w:space="0" w:color="auto"/>
              <w:right w:val="nil"/>
            </w:tcBorders>
            <w:vAlign w:val="bottom"/>
          </w:tcPr>
          <w:p w14:paraId="2183763A" w14:textId="45A25259" w:rsidR="00303BA7" w:rsidRPr="0075006D" w:rsidRDefault="00303BA7" w:rsidP="00303BA7">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28.232.577 </w:t>
            </w:r>
          </w:p>
        </w:tc>
        <w:tc>
          <w:tcPr>
            <w:tcW w:w="516" w:type="pct"/>
            <w:tcBorders>
              <w:top w:val="nil"/>
              <w:left w:val="nil"/>
              <w:bottom w:val="single" w:sz="8" w:space="0" w:color="auto"/>
              <w:right w:val="nil"/>
            </w:tcBorders>
            <w:vAlign w:val="bottom"/>
          </w:tcPr>
          <w:p w14:paraId="4B5B5ECB" w14:textId="1C24AA34" w:rsidR="00303BA7" w:rsidRPr="0075006D" w:rsidRDefault="00303BA7" w:rsidP="00303BA7">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24.558.567 </w:t>
            </w:r>
          </w:p>
        </w:tc>
      </w:tr>
      <w:tr w:rsidR="005E40BD" w:rsidRPr="0075006D" w14:paraId="45161632" w14:textId="77777777" w:rsidTr="00BA072D">
        <w:trPr>
          <w:trHeight w:hRule="exact" w:val="187"/>
        </w:trPr>
        <w:tc>
          <w:tcPr>
            <w:tcW w:w="1130" w:type="pct"/>
            <w:vAlign w:val="bottom"/>
          </w:tcPr>
          <w:p w14:paraId="28C31994" w14:textId="77777777"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p>
        </w:tc>
        <w:tc>
          <w:tcPr>
            <w:tcW w:w="479" w:type="pct"/>
            <w:tcBorders>
              <w:top w:val="single" w:sz="12" w:space="0" w:color="auto"/>
              <w:left w:val="nil"/>
              <w:right w:val="nil"/>
            </w:tcBorders>
            <w:vAlign w:val="bottom"/>
          </w:tcPr>
          <w:p w14:paraId="5FB904C7" w14:textId="77777777" w:rsidR="005E40BD" w:rsidRPr="0075006D" w:rsidRDefault="005E40BD" w:rsidP="005E40BD">
            <w:pPr>
              <w:jc w:val="right"/>
              <w:rPr>
                <w:rFonts w:ascii="Calibri" w:eastAsia="Calibri" w:hAnsi="Calibri" w:cs="Arial"/>
                <w:b/>
                <w:color w:val="000000" w:themeColor="text1"/>
                <w:sz w:val="16"/>
                <w:szCs w:val="16"/>
              </w:rPr>
            </w:pPr>
          </w:p>
        </w:tc>
        <w:tc>
          <w:tcPr>
            <w:tcW w:w="480" w:type="pct"/>
            <w:tcBorders>
              <w:top w:val="single" w:sz="12" w:space="0" w:color="auto"/>
              <w:left w:val="nil"/>
              <w:right w:val="nil"/>
            </w:tcBorders>
            <w:vAlign w:val="bottom"/>
          </w:tcPr>
          <w:p w14:paraId="57F9211B" w14:textId="77777777" w:rsidR="005E40BD" w:rsidRPr="0075006D" w:rsidRDefault="005E40BD" w:rsidP="005E40BD">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0B77E858" w14:textId="77777777" w:rsidR="005E40BD" w:rsidRPr="0075006D" w:rsidRDefault="005E40BD" w:rsidP="005E40BD">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12194227" w14:textId="77777777" w:rsidR="005E40BD" w:rsidRPr="0075006D" w:rsidRDefault="005E40BD" w:rsidP="005E40BD">
            <w:pPr>
              <w:jc w:val="right"/>
              <w:rPr>
                <w:rFonts w:ascii="Calibri" w:eastAsia="Calibri" w:hAnsi="Calibri" w:cs="Arial"/>
                <w:b/>
                <w:color w:val="000000" w:themeColor="text1"/>
                <w:sz w:val="16"/>
                <w:szCs w:val="16"/>
              </w:rPr>
            </w:pPr>
          </w:p>
        </w:tc>
        <w:tc>
          <w:tcPr>
            <w:tcW w:w="478" w:type="pct"/>
            <w:tcBorders>
              <w:top w:val="single" w:sz="12" w:space="0" w:color="auto"/>
              <w:left w:val="nil"/>
              <w:right w:val="nil"/>
            </w:tcBorders>
            <w:vAlign w:val="bottom"/>
          </w:tcPr>
          <w:p w14:paraId="6E0B7EE6" w14:textId="77777777" w:rsidR="005E40BD" w:rsidRPr="0075006D" w:rsidRDefault="005E40BD" w:rsidP="005E40BD">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4A102841" w14:textId="77777777" w:rsidR="005E40BD" w:rsidRPr="0075006D" w:rsidRDefault="005E40BD" w:rsidP="005E40BD">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68E51243" w14:textId="77777777" w:rsidR="005E40BD" w:rsidRPr="0075006D" w:rsidRDefault="005E40BD" w:rsidP="005E40BD">
            <w:pPr>
              <w:jc w:val="right"/>
              <w:rPr>
                <w:rFonts w:ascii="Calibri" w:eastAsia="Calibri" w:hAnsi="Calibri" w:cs="Arial"/>
                <w:b/>
                <w:color w:val="000000" w:themeColor="text1"/>
                <w:sz w:val="16"/>
                <w:szCs w:val="16"/>
              </w:rPr>
            </w:pPr>
          </w:p>
        </w:tc>
        <w:tc>
          <w:tcPr>
            <w:tcW w:w="516" w:type="pct"/>
            <w:tcBorders>
              <w:top w:val="single" w:sz="12" w:space="0" w:color="auto"/>
              <w:left w:val="nil"/>
              <w:right w:val="nil"/>
            </w:tcBorders>
            <w:vAlign w:val="bottom"/>
          </w:tcPr>
          <w:p w14:paraId="36FA8D93" w14:textId="77777777" w:rsidR="005E40BD" w:rsidRPr="0075006D" w:rsidRDefault="005E40BD" w:rsidP="005E40BD">
            <w:pPr>
              <w:jc w:val="right"/>
              <w:rPr>
                <w:rFonts w:ascii="Calibri" w:eastAsia="Calibri" w:hAnsi="Calibri" w:cs="Arial"/>
                <w:b/>
                <w:color w:val="000000" w:themeColor="text1"/>
                <w:sz w:val="16"/>
                <w:szCs w:val="16"/>
              </w:rPr>
            </w:pPr>
          </w:p>
        </w:tc>
      </w:tr>
      <w:tr w:rsidR="005E40BD" w:rsidRPr="0075006D" w14:paraId="15BC8F04" w14:textId="77777777" w:rsidTr="00BA072D">
        <w:trPr>
          <w:trHeight w:hRule="exact" w:val="235"/>
        </w:trPr>
        <w:tc>
          <w:tcPr>
            <w:tcW w:w="1130" w:type="pct"/>
          </w:tcPr>
          <w:p w14:paraId="7B5E552D" w14:textId="77777777"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79" w:type="pct"/>
            <w:tcBorders>
              <w:left w:val="nil"/>
              <w:right w:val="nil"/>
            </w:tcBorders>
            <w:vAlign w:val="bottom"/>
          </w:tcPr>
          <w:p w14:paraId="6CF69775" w14:textId="77777777" w:rsidR="005E40BD" w:rsidRPr="0075006D" w:rsidRDefault="005E40BD" w:rsidP="005E40BD">
            <w:pPr>
              <w:jc w:val="right"/>
              <w:rPr>
                <w:rFonts w:ascii="Calibri" w:eastAsia="Calibri" w:hAnsi="Calibri" w:cs="Arial"/>
                <w:b/>
                <w:color w:val="000000" w:themeColor="text1"/>
                <w:sz w:val="16"/>
                <w:szCs w:val="16"/>
              </w:rPr>
            </w:pPr>
          </w:p>
        </w:tc>
        <w:tc>
          <w:tcPr>
            <w:tcW w:w="480" w:type="pct"/>
            <w:tcBorders>
              <w:left w:val="nil"/>
              <w:right w:val="nil"/>
            </w:tcBorders>
            <w:vAlign w:val="bottom"/>
          </w:tcPr>
          <w:p w14:paraId="4B1D43F0" w14:textId="77777777" w:rsidR="005E40BD" w:rsidRPr="0075006D" w:rsidRDefault="005E40BD" w:rsidP="005E40BD">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3CC41F56" w14:textId="77777777" w:rsidR="005E40BD" w:rsidRPr="0075006D" w:rsidRDefault="005E40BD" w:rsidP="005E40BD">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4AF2F537" w14:textId="77777777" w:rsidR="005E40BD" w:rsidRPr="0075006D" w:rsidRDefault="005E40BD" w:rsidP="005E40BD">
            <w:pPr>
              <w:jc w:val="right"/>
              <w:rPr>
                <w:rFonts w:ascii="Calibri" w:eastAsia="Calibri" w:hAnsi="Calibri" w:cs="Arial"/>
                <w:b/>
                <w:color w:val="000000" w:themeColor="text1"/>
                <w:sz w:val="16"/>
                <w:szCs w:val="16"/>
              </w:rPr>
            </w:pPr>
          </w:p>
        </w:tc>
        <w:tc>
          <w:tcPr>
            <w:tcW w:w="478" w:type="pct"/>
            <w:tcBorders>
              <w:left w:val="nil"/>
              <w:right w:val="nil"/>
            </w:tcBorders>
            <w:vAlign w:val="bottom"/>
          </w:tcPr>
          <w:p w14:paraId="65B62A0D" w14:textId="77777777" w:rsidR="005E40BD" w:rsidRPr="0075006D" w:rsidRDefault="005E40BD" w:rsidP="005E40BD">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18782438" w14:textId="77777777" w:rsidR="005E40BD" w:rsidRPr="0075006D" w:rsidRDefault="005E40BD" w:rsidP="005E40BD">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5412369C" w14:textId="77777777" w:rsidR="005E40BD" w:rsidRPr="0075006D" w:rsidRDefault="005E40BD" w:rsidP="005E40BD">
            <w:pPr>
              <w:jc w:val="right"/>
              <w:rPr>
                <w:rFonts w:ascii="Calibri" w:eastAsia="Calibri" w:hAnsi="Calibri" w:cs="Arial"/>
                <w:b/>
                <w:color w:val="000000" w:themeColor="text1"/>
                <w:sz w:val="16"/>
                <w:szCs w:val="16"/>
              </w:rPr>
            </w:pPr>
          </w:p>
        </w:tc>
        <w:tc>
          <w:tcPr>
            <w:tcW w:w="516" w:type="pct"/>
            <w:tcBorders>
              <w:left w:val="nil"/>
              <w:right w:val="nil"/>
            </w:tcBorders>
            <w:vAlign w:val="bottom"/>
          </w:tcPr>
          <w:p w14:paraId="59C5D656" w14:textId="77777777" w:rsidR="005E40BD" w:rsidRPr="0075006D" w:rsidRDefault="005E40BD" w:rsidP="005E40BD">
            <w:pPr>
              <w:jc w:val="right"/>
              <w:rPr>
                <w:rFonts w:ascii="Calibri" w:eastAsia="Calibri" w:hAnsi="Calibri" w:cs="Arial"/>
                <w:b/>
                <w:color w:val="000000" w:themeColor="text1"/>
                <w:sz w:val="16"/>
                <w:szCs w:val="16"/>
              </w:rPr>
            </w:pPr>
          </w:p>
        </w:tc>
      </w:tr>
      <w:tr w:rsidR="00303BA7" w:rsidRPr="0075006D" w14:paraId="5449B586" w14:textId="77777777" w:rsidTr="00BA072D">
        <w:trPr>
          <w:trHeight w:hRule="exact" w:val="262"/>
        </w:trPr>
        <w:tc>
          <w:tcPr>
            <w:tcW w:w="1130" w:type="pct"/>
            <w:vAlign w:val="bottom"/>
          </w:tcPr>
          <w:p w14:paraId="7DC743E6" w14:textId="77777777" w:rsidR="00303BA7" w:rsidRPr="0075006D" w:rsidRDefault="00303BA7" w:rsidP="00303BA7">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79" w:type="pct"/>
            <w:tcBorders>
              <w:top w:val="nil"/>
              <w:left w:val="nil"/>
              <w:bottom w:val="nil"/>
              <w:right w:val="nil"/>
            </w:tcBorders>
            <w:vAlign w:val="bottom"/>
          </w:tcPr>
          <w:p w14:paraId="6084B847" w14:textId="6C76E3B6" w:rsidR="00303BA7" w:rsidRPr="00BA072D"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80" w:type="pct"/>
            <w:tcBorders>
              <w:top w:val="nil"/>
              <w:left w:val="nil"/>
              <w:bottom w:val="nil"/>
              <w:right w:val="nil"/>
            </w:tcBorders>
            <w:vAlign w:val="bottom"/>
          </w:tcPr>
          <w:p w14:paraId="5E9E6105" w14:textId="280AB78D" w:rsidR="00303BA7" w:rsidRPr="00BA072D"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14:paraId="7CFCE5DD" w14:textId="3E306E92" w:rsidR="00303BA7" w:rsidRPr="00BA072D"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14:paraId="0D0B4274" w14:textId="630EA26A" w:rsidR="00303BA7" w:rsidRPr="00BA072D"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8" w:type="pct"/>
            <w:tcBorders>
              <w:top w:val="nil"/>
              <w:left w:val="nil"/>
              <w:bottom w:val="nil"/>
              <w:right w:val="nil"/>
            </w:tcBorders>
            <w:vAlign w:val="bottom"/>
          </w:tcPr>
          <w:p w14:paraId="040116AA" w14:textId="4379B25F" w:rsidR="00303BA7" w:rsidRPr="00BA072D"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14:paraId="38CF25EA" w14:textId="2EBCB5A3" w:rsidR="00303BA7" w:rsidRPr="00BA072D"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300.326 </w:t>
            </w:r>
          </w:p>
        </w:tc>
        <w:tc>
          <w:tcPr>
            <w:tcW w:w="479" w:type="pct"/>
            <w:tcBorders>
              <w:top w:val="nil"/>
              <w:left w:val="nil"/>
              <w:bottom w:val="nil"/>
              <w:right w:val="nil"/>
            </w:tcBorders>
            <w:vAlign w:val="bottom"/>
          </w:tcPr>
          <w:p w14:paraId="7DEE57A6" w14:textId="189100DD" w:rsidR="00303BA7" w:rsidRPr="00BA072D"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300.326 </w:t>
            </w:r>
          </w:p>
        </w:tc>
        <w:tc>
          <w:tcPr>
            <w:tcW w:w="516" w:type="pct"/>
            <w:tcBorders>
              <w:top w:val="nil"/>
              <w:left w:val="nil"/>
              <w:bottom w:val="nil"/>
              <w:right w:val="nil"/>
            </w:tcBorders>
            <w:vAlign w:val="bottom"/>
          </w:tcPr>
          <w:p w14:paraId="3BA56CBF" w14:textId="0DDADF2D" w:rsidR="00303BA7" w:rsidRPr="00BA072D" w:rsidRDefault="00303BA7" w:rsidP="00303BA7">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r>
      <w:tr w:rsidR="000A2BE2" w:rsidRPr="0075006D" w14:paraId="132211A7" w14:textId="77777777" w:rsidTr="00BA072D">
        <w:trPr>
          <w:trHeight w:hRule="exact" w:val="254"/>
        </w:trPr>
        <w:tc>
          <w:tcPr>
            <w:tcW w:w="1130" w:type="pct"/>
            <w:vAlign w:val="bottom"/>
          </w:tcPr>
          <w:p w14:paraId="2AC5C33A" w14:textId="77777777" w:rsidR="000A2BE2" w:rsidRPr="0075006D" w:rsidRDefault="000A2BE2" w:rsidP="000A2BE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79" w:type="pct"/>
            <w:tcBorders>
              <w:top w:val="nil"/>
              <w:left w:val="nil"/>
              <w:bottom w:val="nil"/>
              <w:right w:val="nil"/>
            </w:tcBorders>
            <w:vAlign w:val="bottom"/>
          </w:tcPr>
          <w:p w14:paraId="7FDF50F9" w14:textId="20B0805D"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212.605 </w:t>
            </w:r>
          </w:p>
        </w:tc>
        <w:tc>
          <w:tcPr>
            <w:tcW w:w="480" w:type="pct"/>
            <w:tcBorders>
              <w:top w:val="nil"/>
              <w:left w:val="nil"/>
              <w:bottom w:val="nil"/>
              <w:right w:val="nil"/>
            </w:tcBorders>
            <w:vAlign w:val="bottom"/>
          </w:tcPr>
          <w:p w14:paraId="3532568C" w14:textId="2E394069"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431.215 </w:t>
            </w:r>
          </w:p>
        </w:tc>
        <w:tc>
          <w:tcPr>
            <w:tcW w:w="479" w:type="pct"/>
            <w:tcBorders>
              <w:top w:val="nil"/>
              <w:left w:val="nil"/>
              <w:bottom w:val="nil"/>
              <w:right w:val="nil"/>
            </w:tcBorders>
            <w:vAlign w:val="bottom"/>
          </w:tcPr>
          <w:p w14:paraId="672EF686" w14:textId="6568C0B4"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1.678.091 </w:t>
            </w:r>
          </w:p>
        </w:tc>
        <w:tc>
          <w:tcPr>
            <w:tcW w:w="479" w:type="pct"/>
            <w:tcBorders>
              <w:top w:val="nil"/>
              <w:left w:val="nil"/>
              <w:bottom w:val="nil"/>
              <w:right w:val="nil"/>
            </w:tcBorders>
            <w:vAlign w:val="bottom"/>
          </w:tcPr>
          <w:p w14:paraId="0FB45F54" w14:textId="7EB59AF2"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4.053.131 </w:t>
            </w:r>
          </w:p>
        </w:tc>
        <w:tc>
          <w:tcPr>
            <w:tcW w:w="478" w:type="pct"/>
            <w:tcBorders>
              <w:top w:val="nil"/>
              <w:left w:val="nil"/>
              <w:bottom w:val="nil"/>
              <w:right w:val="nil"/>
            </w:tcBorders>
            <w:vAlign w:val="bottom"/>
          </w:tcPr>
          <w:p w14:paraId="15B9DB88" w14:textId="48577519"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10.673.916 </w:t>
            </w:r>
          </w:p>
        </w:tc>
        <w:tc>
          <w:tcPr>
            <w:tcW w:w="479" w:type="pct"/>
            <w:tcBorders>
              <w:top w:val="nil"/>
              <w:left w:val="nil"/>
              <w:bottom w:val="nil"/>
              <w:right w:val="nil"/>
            </w:tcBorders>
            <w:vAlign w:val="bottom"/>
          </w:tcPr>
          <w:p w14:paraId="1627A4DC" w14:textId="3E715003"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53.404 </w:t>
            </w:r>
          </w:p>
        </w:tc>
        <w:tc>
          <w:tcPr>
            <w:tcW w:w="479" w:type="pct"/>
            <w:tcBorders>
              <w:top w:val="nil"/>
              <w:left w:val="nil"/>
              <w:bottom w:val="nil"/>
              <w:right w:val="nil"/>
            </w:tcBorders>
            <w:vAlign w:val="bottom"/>
          </w:tcPr>
          <w:p w14:paraId="09EC4519" w14:textId="5E342515"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17.102.362 </w:t>
            </w:r>
          </w:p>
        </w:tc>
        <w:tc>
          <w:tcPr>
            <w:tcW w:w="516" w:type="pct"/>
            <w:tcBorders>
              <w:top w:val="nil"/>
              <w:left w:val="nil"/>
              <w:bottom w:val="nil"/>
              <w:right w:val="nil"/>
            </w:tcBorders>
            <w:vAlign w:val="bottom"/>
          </w:tcPr>
          <w:p w14:paraId="482373E6" w14:textId="74D0715D" w:rsidR="000A2BE2" w:rsidRPr="00BA072D" w:rsidRDefault="000A2BE2" w:rsidP="000A2BE2">
            <w:pPr>
              <w:jc w:val="right"/>
              <w:rPr>
                <w:rFonts w:ascii="Calibri" w:hAnsi="Calibri" w:cs="Arial"/>
                <w:color w:val="000000" w:themeColor="text1"/>
                <w:sz w:val="16"/>
                <w:szCs w:val="16"/>
              </w:rPr>
            </w:pPr>
            <w:r w:rsidRPr="004D263C">
              <w:rPr>
                <w:rFonts w:ascii="Calibri" w:hAnsi="Calibri" w:cs="Arial"/>
                <w:color w:val="000000" w:themeColor="text1"/>
                <w:sz w:val="16"/>
                <w:szCs w:val="16"/>
              </w:rPr>
              <w:t xml:space="preserve"> </w:t>
            </w:r>
            <w:r>
              <w:rPr>
                <w:rFonts w:ascii="Calibri" w:hAnsi="Calibri" w:cs="Arial"/>
                <w:color w:val="000000" w:themeColor="text1"/>
                <w:sz w:val="16"/>
                <w:szCs w:val="16"/>
              </w:rPr>
              <w:t>1</w:t>
            </w:r>
            <w:r w:rsidRPr="004D263C">
              <w:rPr>
                <w:rFonts w:ascii="Calibri" w:hAnsi="Calibri" w:cs="Arial"/>
                <w:color w:val="000000" w:themeColor="text1"/>
                <w:sz w:val="16"/>
                <w:szCs w:val="16"/>
              </w:rPr>
              <w:t xml:space="preserve">6.922.641 </w:t>
            </w:r>
          </w:p>
        </w:tc>
      </w:tr>
      <w:tr w:rsidR="000A2BE2" w:rsidRPr="0075006D" w14:paraId="6FDE40F6" w14:textId="77777777" w:rsidTr="00BA072D">
        <w:trPr>
          <w:trHeight w:hRule="exact" w:val="533"/>
        </w:trPr>
        <w:tc>
          <w:tcPr>
            <w:tcW w:w="1130" w:type="pct"/>
            <w:vAlign w:val="bottom"/>
          </w:tcPr>
          <w:p w14:paraId="1D0BF801" w14:textId="77777777" w:rsidR="000A2BE2" w:rsidRPr="0075006D" w:rsidRDefault="000A2BE2" w:rsidP="000A2BE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79" w:type="pct"/>
            <w:tcBorders>
              <w:top w:val="nil"/>
              <w:left w:val="nil"/>
              <w:bottom w:val="nil"/>
              <w:right w:val="nil"/>
            </w:tcBorders>
            <w:vAlign w:val="bottom"/>
          </w:tcPr>
          <w:p w14:paraId="6F360B03" w14:textId="351FD231"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80" w:type="pct"/>
            <w:tcBorders>
              <w:top w:val="nil"/>
              <w:left w:val="nil"/>
              <w:bottom w:val="nil"/>
              <w:right w:val="nil"/>
            </w:tcBorders>
            <w:vAlign w:val="bottom"/>
          </w:tcPr>
          <w:p w14:paraId="07516B54" w14:textId="20CF804A"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14:paraId="598F2518" w14:textId="53794C3B"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14:paraId="638EF0AB" w14:textId="6F6E59DC"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8" w:type="pct"/>
            <w:tcBorders>
              <w:top w:val="nil"/>
              <w:left w:val="nil"/>
              <w:bottom w:val="nil"/>
              <w:right w:val="nil"/>
            </w:tcBorders>
            <w:vAlign w:val="bottom"/>
          </w:tcPr>
          <w:p w14:paraId="7DB3BFFC" w14:textId="777A325F"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14:paraId="73D92E04" w14:textId="25EB649E"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14:paraId="6DC738E0" w14:textId="527FCFD9"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516" w:type="pct"/>
            <w:tcBorders>
              <w:top w:val="nil"/>
              <w:left w:val="nil"/>
              <w:bottom w:val="nil"/>
              <w:right w:val="nil"/>
            </w:tcBorders>
            <w:vAlign w:val="bottom"/>
          </w:tcPr>
          <w:p w14:paraId="0EDDD919" w14:textId="429B9CC0" w:rsidR="000A2BE2" w:rsidRPr="00BA072D" w:rsidRDefault="000A2BE2" w:rsidP="000A2BE2">
            <w:pPr>
              <w:jc w:val="right"/>
              <w:rPr>
                <w:rFonts w:ascii="Calibri" w:eastAsia="Calibri" w:hAnsi="Calibri" w:cs="Arial"/>
                <w:bCs/>
                <w:color w:val="000000" w:themeColor="text1"/>
                <w:sz w:val="16"/>
                <w:szCs w:val="16"/>
              </w:rPr>
            </w:pPr>
            <w:r w:rsidRPr="004D263C">
              <w:rPr>
                <w:rFonts w:ascii="Calibri" w:hAnsi="Calibri" w:cs="Arial"/>
                <w:color w:val="000000" w:themeColor="text1"/>
                <w:sz w:val="16"/>
                <w:szCs w:val="16"/>
              </w:rPr>
              <w:t xml:space="preserve"> - </w:t>
            </w:r>
          </w:p>
        </w:tc>
      </w:tr>
      <w:tr w:rsidR="000A2BE2" w:rsidRPr="0075006D" w14:paraId="29B6948C" w14:textId="77777777" w:rsidTr="00BA072D">
        <w:trPr>
          <w:trHeight w:hRule="exact" w:val="533"/>
        </w:trPr>
        <w:tc>
          <w:tcPr>
            <w:tcW w:w="1130" w:type="pct"/>
            <w:vAlign w:val="bottom"/>
          </w:tcPr>
          <w:p w14:paraId="3C6F1601" w14:textId="77777777" w:rsidR="000A2BE2" w:rsidRPr="0075006D" w:rsidRDefault="000A2BE2" w:rsidP="000A2BE2">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79" w:type="pct"/>
            <w:tcBorders>
              <w:top w:val="nil"/>
              <w:left w:val="nil"/>
              <w:bottom w:val="nil"/>
              <w:right w:val="nil"/>
            </w:tcBorders>
            <w:vAlign w:val="bottom"/>
          </w:tcPr>
          <w:p w14:paraId="0CABE8ED" w14:textId="4AC7D963" w:rsidR="000A2BE2" w:rsidRPr="00BA072D" w:rsidDel="00344206"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80" w:type="pct"/>
            <w:tcBorders>
              <w:top w:val="nil"/>
              <w:left w:val="nil"/>
              <w:bottom w:val="nil"/>
              <w:right w:val="nil"/>
            </w:tcBorders>
            <w:vAlign w:val="bottom"/>
          </w:tcPr>
          <w:p w14:paraId="3A13874B" w14:textId="6FEB8CF8" w:rsidR="000A2BE2" w:rsidRPr="00BA072D" w:rsidDel="00344206"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14:paraId="1A3A0EC2" w14:textId="3A8BF669" w:rsidR="000A2BE2" w:rsidRPr="00BA072D" w:rsidDel="00344206"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14:paraId="4054D908" w14:textId="2678FEC6" w:rsidR="000A2BE2" w:rsidRPr="00BA072D" w:rsidDel="00344206"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8" w:type="pct"/>
            <w:tcBorders>
              <w:top w:val="nil"/>
              <w:left w:val="nil"/>
              <w:bottom w:val="nil"/>
              <w:right w:val="nil"/>
            </w:tcBorders>
            <w:vAlign w:val="bottom"/>
          </w:tcPr>
          <w:p w14:paraId="1216D65C" w14:textId="0AD2C999" w:rsidR="000A2BE2" w:rsidRPr="00BA072D" w:rsidDel="00344206"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14:paraId="112A41B8" w14:textId="538CB9FD" w:rsidR="000A2BE2" w:rsidRPr="00BA072D" w:rsidDel="00344206"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148.711 </w:t>
            </w:r>
          </w:p>
        </w:tc>
        <w:tc>
          <w:tcPr>
            <w:tcW w:w="479" w:type="pct"/>
            <w:tcBorders>
              <w:top w:val="nil"/>
              <w:left w:val="nil"/>
              <w:bottom w:val="nil"/>
              <w:right w:val="nil"/>
            </w:tcBorders>
            <w:vAlign w:val="bottom"/>
          </w:tcPr>
          <w:p w14:paraId="1D27EF76" w14:textId="58C7FCB8" w:rsidR="000A2BE2" w:rsidRPr="00BA072D" w:rsidDel="00344206"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148.711 </w:t>
            </w:r>
          </w:p>
        </w:tc>
        <w:tc>
          <w:tcPr>
            <w:tcW w:w="516" w:type="pct"/>
            <w:tcBorders>
              <w:top w:val="nil"/>
              <w:left w:val="nil"/>
              <w:bottom w:val="nil"/>
              <w:right w:val="nil"/>
            </w:tcBorders>
            <w:vAlign w:val="bottom"/>
          </w:tcPr>
          <w:p w14:paraId="201A3D83" w14:textId="364D3306" w:rsidR="000A2BE2" w:rsidRPr="00BA072D" w:rsidDel="00344206" w:rsidRDefault="000A2BE2" w:rsidP="000A2BE2">
            <w:pPr>
              <w:jc w:val="right"/>
              <w:rPr>
                <w:rFonts w:ascii="Calibri" w:eastAsia="Calibri" w:hAnsi="Calibri" w:cs="Arial"/>
                <w:bCs/>
                <w:color w:val="000000" w:themeColor="text1"/>
                <w:sz w:val="16"/>
                <w:szCs w:val="16"/>
              </w:rPr>
            </w:pPr>
            <w:r w:rsidRPr="004D263C">
              <w:rPr>
                <w:rFonts w:ascii="Calibri" w:hAnsi="Calibri" w:cs="Arial"/>
                <w:color w:val="000000" w:themeColor="text1"/>
                <w:sz w:val="16"/>
                <w:szCs w:val="16"/>
              </w:rPr>
              <w:t xml:space="preserve"> - </w:t>
            </w:r>
          </w:p>
        </w:tc>
      </w:tr>
      <w:tr w:rsidR="000A2BE2" w:rsidRPr="0075006D" w14:paraId="236B70A7" w14:textId="77777777" w:rsidTr="00BA072D">
        <w:trPr>
          <w:trHeight w:hRule="exact" w:val="251"/>
        </w:trPr>
        <w:tc>
          <w:tcPr>
            <w:tcW w:w="1130" w:type="pct"/>
            <w:vAlign w:val="bottom"/>
          </w:tcPr>
          <w:p w14:paraId="5C6D7D0C" w14:textId="77777777" w:rsidR="000A2BE2" w:rsidRPr="0075006D" w:rsidRDefault="000A2BE2" w:rsidP="000A2BE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79" w:type="pct"/>
            <w:tcBorders>
              <w:top w:val="nil"/>
              <w:left w:val="nil"/>
              <w:bottom w:val="single" w:sz="8" w:space="0" w:color="auto"/>
              <w:right w:val="nil"/>
            </w:tcBorders>
            <w:vAlign w:val="bottom"/>
          </w:tcPr>
          <w:p w14:paraId="6F632C6B" w14:textId="595087D4"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57 </w:t>
            </w:r>
          </w:p>
        </w:tc>
        <w:tc>
          <w:tcPr>
            <w:tcW w:w="480" w:type="pct"/>
            <w:tcBorders>
              <w:top w:val="nil"/>
              <w:left w:val="nil"/>
              <w:bottom w:val="single" w:sz="8" w:space="0" w:color="auto"/>
              <w:right w:val="nil"/>
            </w:tcBorders>
            <w:vAlign w:val="bottom"/>
          </w:tcPr>
          <w:p w14:paraId="4AABF6C3" w14:textId="0177B21A"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single" w:sz="8" w:space="0" w:color="auto"/>
              <w:right w:val="nil"/>
            </w:tcBorders>
            <w:vAlign w:val="bottom"/>
          </w:tcPr>
          <w:p w14:paraId="42267447" w14:textId="67F83A01"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single" w:sz="8" w:space="0" w:color="auto"/>
              <w:right w:val="nil"/>
            </w:tcBorders>
            <w:vAlign w:val="bottom"/>
          </w:tcPr>
          <w:p w14:paraId="58478EAD" w14:textId="38D618CC"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8" w:type="pct"/>
            <w:tcBorders>
              <w:top w:val="nil"/>
              <w:left w:val="nil"/>
              <w:bottom w:val="single" w:sz="8" w:space="0" w:color="auto"/>
              <w:right w:val="nil"/>
            </w:tcBorders>
            <w:vAlign w:val="bottom"/>
          </w:tcPr>
          <w:p w14:paraId="4C39563E" w14:textId="088226A6"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 </w:t>
            </w:r>
          </w:p>
        </w:tc>
        <w:tc>
          <w:tcPr>
            <w:tcW w:w="479" w:type="pct"/>
            <w:tcBorders>
              <w:top w:val="nil"/>
              <w:left w:val="nil"/>
              <w:bottom w:val="single" w:sz="8" w:space="0" w:color="auto"/>
              <w:right w:val="nil"/>
            </w:tcBorders>
            <w:vAlign w:val="bottom"/>
          </w:tcPr>
          <w:p w14:paraId="4EAE68BB" w14:textId="04116E4C"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413.254 </w:t>
            </w:r>
          </w:p>
        </w:tc>
        <w:tc>
          <w:tcPr>
            <w:tcW w:w="479" w:type="pct"/>
            <w:tcBorders>
              <w:top w:val="nil"/>
              <w:left w:val="nil"/>
              <w:bottom w:val="single" w:sz="8" w:space="0" w:color="auto"/>
              <w:right w:val="nil"/>
            </w:tcBorders>
            <w:vAlign w:val="bottom"/>
          </w:tcPr>
          <w:p w14:paraId="13F4B078" w14:textId="2BC111BB" w:rsidR="000A2BE2" w:rsidRPr="00BA072D" w:rsidRDefault="000A2BE2" w:rsidP="000A2BE2">
            <w:pPr>
              <w:jc w:val="right"/>
              <w:rPr>
                <w:rFonts w:ascii="Calibri" w:eastAsia="Calibri" w:hAnsi="Calibri" w:cs="Arial"/>
                <w:bCs/>
                <w:color w:val="000000" w:themeColor="text1"/>
                <w:sz w:val="16"/>
                <w:szCs w:val="16"/>
              </w:rPr>
            </w:pPr>
            <w:r w:rsidRPr="00BA072D">
              <w:rPr>
                <w:rFonts w:ascii="Calibri" w:eastAsia="Calibri" w:hAnsi="Calibri" w:cs="Arial"/>
                <w:bCs/>
                <w:color w:val="000000" w:themeColor="text1"/>
                <w:sz w:val="16"/>
                <w:szCs w:val="16"/>
              </w:rPr>
              <w:t xml:space="preserve"> 413.311 </w:t>
            </w:r>
          </w:p>
        </w:tc>
        <w:tc>
          <w:tcPr>
            <w:tcW w:w="516" w:type="pct"/>
            <w:tcBorders>
              <w:top w:val="nil"/>
              <w:left w:val="nil"/>
              <w:bottom w:val="nil"/>
              <w:right w:val="nil"/>
            </w:tcBorders>
            <w:vAlign w:val="bottom"/>
          </w:tcPr>
          <w:p w14:paraId="2D22999A" w14:textId="36CAE168" w:rsidR="000A2BE2" w:rsidRPr="00BA072D" w:rsidRDefault="000A2BE2" w:rsidP="000A2BE2">
            <w:pPr>
              <w:jc w:val="right"/>
              <w:rPr>
                <w:rFonts w:ascii="Calibri" w:eastAsia="Calibri" w:hAnsi="Calibri" w:cs="Arial"/>
                <w:bCs/>
                <w:color w:val="000000" w:themeColor="text1"/>
                <w:sz w:val="16"/>
                <w:szCs w:val="16"/>
              </w:rPr>
            </w:pPr>
            <w:r>
              <w:rPr>
                <w:rFonts w:ascii="Calibri" w:hAnsi="Calibri" w:cs="Arial"/>
                <w:color w:val="000000" w:themeColor="text1"/>
                <w:sz w:val="16"/>
                <w:szCs w:val="16"/>
              </w:rPr>
              <w:t>57</w:t>
            </w:r>
            <w:r w:rsidRPr="004D263C">
              <w:rPr>
                <w:rFonts w:ascii="Calibri" w:hAnsi="Calibri" w:cs="Arial"/>
                <w:color w:val="000000" w:themeColor="text1"/>
                <w:sz w:val="16"/>
                <w:szCs w:val="16"/>
              </w:rPr>
              <w:t xml:space="preserve"> </w:t>
            </w:r>
          </w:p>
        </w:tc>
      </w:tr>
      <w:tr w:rsidR="000A2BE2" w:rsidRPr="0075006D" w14:paraId="03BE43CB" w14:textId="77777777" w:rsidTr="00BA072D">
        <w:trPr>
          <w:trHeight w:hRule="exact" w:val="281"/>
        </w:trPr>
        <w:tc>
          <w:tcPr>
            <w:tcW w:w="1130" w:type="pct"/>
            <w:vAlign w:val="bottom"/>
          </w:tcPr>
          <w:p w14:paraId="6BCD89FC" w14:textId="77777777" w:rsidR="000A2BE2" w:rsidRPr="0075006D" w:rsidRDefault="000A2BE2" w:rsidP="000A2BE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79" w:type="pct"/>
            <w:tcBorders>
              <w:top w:val="single" w:sz="8" w:space="0" w:color="auto"/>
              <w:left w:val="nil"/>
              <w:bottom w:val="single" w:sz="8" w:space="0" w:color="auto"/>
              <w:right w:val="nil"/>
            </w:tcBorders>
            <w:shd w:val="clear" w:color="auto" w:fill="auto"/>
            <w:vAlign w:val="bottom"/>
          </w:tcPr>
          <w:p w14:paraId="47338826" w14:textId="38BF96CF" w:rsidR="000A2BE2" w:rsidRPr="00BA072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212.662 </w:t>
            </w:r>
          </w:p>
        </w:tc>
        <w:tc>
          <w:tcPr>
            <w:tcW w:w="480" w:type="pct"/>
            <w:tcBorders>
              <w:top w:val="single" w:sz="8" w:space="0" w:color="auto"/>
              <w:left w:val="nil"/>
              <w:bottom w:val="single" w:sz="8" w:space="0" w:color="auto"/>
              <w:right w:val="nil"/>
            </w:tcBorders>
            <w:shd w:val="clear" w:color="auto" w:fill="auto"/>
            <w:vAlign w:val="bottom"/>
          </w:tcPr>
          <w:p w14:paraId="1EFB0089" w14:textId="29095519" w:rsidR="000A2BE2" w:rsidRPr="00BA072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431.215 </w:t>
            </w:r>
          </w:p>
        </w:tc>
        <w:tc>
          <w:tcPr>
            <w:tcW w:w="479" w:type="pct"/>
            <w:tcBorders>
              <w:top w:val="single" w:sz="8" w:space="0" w:color="auto"/>
              <w:left w:val="nil"/>
              <w:bottom w:val="single" w:sz="8" w:space="0" w:color="auto"/>
              <w:right w:val="nil"/>
            </w:tcBorders>
            <w:shd w:val="clear" w:color="auto" w:fill="auto"/>
            <w:vAlign w:val="bottom"/>
          </w:tcPr>
          <w:p w14:paraId="1E503C5F" w14:textId="66126803" w:rsidR="000A2BE2" w:rsidRPr="00BA072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1.678.091 </w:t>
            </w:r>
          </w:p>
        </w:tc>
        <w:tc>
          <w:tcPr>
            <w:tcW w:w="479" w:type="pct"/>
            <w:tcBorders>
              <w:top w:val="single" w:sz="8" w:space="0" w:color="auto"/>
              <w:left w:val="nil"/>
              <w:bottom w:val="single" w:sz="8" w:space="0" w:color="auto"/>
              <w:right w:val="nil"/>
            </w:tcBorders>
            <w:shd w:val="clear" w:color="auto" w:fill="auto"/>
            <w:vAlign w:val="bottom"/>
          </w:tcPr>
          <w:p w14:paraId="0728CF9F" w14:textId="6B2D2350" w:rsidR="000A2BE2" w:rsidRPr="00BA072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4.053.131 </w:t>
            </w:r>
          </w:p>
        </w:tc>
        <w:tc>
          <w:tcPr>
            <w:tcW w:w="478" w:type="pct"/>
            <w:tcBorders>
              <w:top w:val="single" w:sz="8" w:space="0" w:color="auto"/>
              <w:left w:val="nil"/>
              <w:bottom w:val="single" w:sz="8" w:space="0" w:color="auto"/>
              <w:right w:val="nil"/>
            </w:tcBorders>
            <w:shd w:val="clear" w:color="auto" w:fill="auto"/>
            <w:vAlign w:val="bottom"/>
          </w:tcPr>
          <w:p w14:paraId="43B1C8B3" w14:textId="65EFC4E1" w:rsidR="000A2BE2" w:rsidRPr="00BA072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10.673.916 </w:t>
            </w:r>
          </w:p>
        </w:tc>
        <w:tc>
          <w:tcPr>
            <w:tcW w:w="479" w:type="pct"/>
            <w:tcBorders>
              <w:top w:val="single" w:sz="8" w:space="0" w:color="auto"/>
              <w:left w:val="nil"/>
              <w:bottom w:val="single" w:sz="8" w:space="0" w:color="auto"/>
              <w:right w:val="nil"/>
            </w:tcBorders>
            <w:shd w:val="clear" w:color="auto" w:fill="auto"/>
            <w:vAlign w:val="bottom"/>
          </w:tcPr>
          <w:p w14:paraId="166D4EE0" w14:textId="3D0F1CE6" w:rsidR="000A2BE2" w:rsidRPr="00BA072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915.695 </w:t>
            </w:r>
          </w:p>
        </w:tc>
        <w:tc>
          <w:tcPr>
            <w:tcW w:w="479" w:type="pct"/>
            <w:tcBorders>
              <w:top w:val="single" w:sz="8" w:space="0" w:color="auto"/>
              <w:left w:val="nil"/>
              <w:bottom w:val="single" w:sz="8" w:space="0" w:color="auto"/>
              <w:right w:val="nil"/>
            </w:tcBorders>
            <w:shd w:val="clear" w:color="auto" w:fill="auto"/>
            <w:vAlign w:val="bottom"/>
          </w:tcPr>
          <w:p w14:paraId="7A77A4AA" w14:textId="3A60CB6C" w:rsidR="000A2BE2" w:rsidRPr="00BA072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17.964.710 </w:t>
            </w:r>
          </w:p>
        </w:tc>
        <w:tc>
          <w:tcPr>
            <w:tcW w:w="516" w:type="pct"/>
            <w:tcBorders>
              <w:top w:val="single" w:sz="4" w:space="0" w:color="auto"/>
              <w:left w:val="nil"/>
              <w:bottom w:val="single" w:sz="8" w:space="0" w:color="auto"/>
              <w:right w:val="nil"/>
            </w:tcBorders>
            <w:shd w:val="clear" w:color="auto" w:fill="auto"/>
            <w:vAlign w:val="bottom"/>
          </w:tcPr>
          <w:p w14:paraId="5AF4FDED" w14:textId="57EAB1FC" w:rsidR="000A2BE2" w:rsidRPr="00BA072D" w:rsidRDefault="000A2BE2" w:rsidP="000A2BE2">
            <w:pPr>
              <w:jc w:val="right"/>
              <w:rPr>
                <w:rFonts w:ascii="Calibri" w:hAnsi="Calibri" w:cs="Arial"/>
                <w:b/>
                <w:color w:val="000000" w:themeColor="text1"/>
                <w:sz w:val="16"/>
                <w:szCs w:val="16"/>
              </w:rPr>
            </w:pPr>
            <w:r w:rsidRPr="000A2BE2">
              <w:rPr>
                <w:rFonts w:ascii="Calibri" w:eastAsia="Calibri" w:hAnsi="Calibri" w:cs="Arial"/>
                <w:b/>
                <w:color w:val="000000" w:themeColor="text1"/>
                <w:sz w:val="16"/>
                <w:szCs w:val="16"/>
              </w:rPr>
              <w:t>16.922.698</w:t>
            </w:r>
          </w:p>
        </w:tc>
      </w:tr>
      <w:tr w:rsidR="000A2BE2" w:rsidRPr="0075006D" w14:paraId="431A78E3" w14:textId="77777777" w:rsidTr="00BA072D">
        <w:trPr>
          <w:trHeight w:hRule="exact" w:val="285"/>
        </w:trPr>
        <w:tc>
          <w:tcPr>
            <w:tcW w:w="1130" w:type="pct"/>
            <w:vAlign w:val="bottom"/>
          </w:tcPr>
          <w:p w14:paraId="353B7C4B" w14:textId="77777777" w:rsidR="000A2BE2" w:rsidRPr="0075006D" w:rsidRDefault="000A2BE2" w:rsidP="000A2BE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79" w:type="pct"/>
            <w:tcBorders>
              <w:top w:val="nil"/>
              <w:left w:val="nil"/>
              <w:bottom w:val="single" w:sz="12" w:space="0" w:color="auto"/>
              <w:right w:val="nil"/>
            </w:tcBorders>
            <w:shd w:val="clear" w:color="auto" w:fill="auto"/>
            <w:vAlign w:val="bottom"/>
          </w:tcPr>
          <w:p w14:paraId="461C0FE7" w14:textId="7D9DCD18" w:rsidR="000A2BE2" w:rsidRPr="0075006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4.656.155 </w:t>
            </w:r>
          </w:p>
        </w:tc>
        <w:tc>
          <w:tcPr>
            <w:tcW w:w="480" w:type="pct"/>
            <w:tcBorders>
              <w:top w:val="nil"/>
              <w:left w:val="nil"/>
              <w:bottom w:val="single" w:sz="12" w:space="0" w:color="auto"/>
              <w:right w:val="nil"/>
            </w:tcBorders>
            <w:shd w:val="clear" w:color="auto" w:fill="auto"/>
            <w:vAlign w:val="bottom"/>
          </w:tcPr>
          <w:p w14:paraId="3D9AF5C6" w14:textId="29D20197" w:rsidR="000A2BE2" w:rsidRPr="0075006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620.951 </w:t>
            </w:r>
          </w:p>
        </w:tc>
        <w:tc>
          <w:tcPr>
            <w:tcW w:w="479" w:type="pct"/>
            <w:tcBorders>
              <w:top w:val="nil"/>
              <w:left w:val="nil"/>
              <w:bottom w:val="single" w:sz="12" w:space="0" w:color="auto"/>
              <w:right w:val="nil"/>
            </w:tcBorders>
            <w:shd w:val="clear" w:color="auto" w:fill="auto"/>
            <w:vAlign w:val="bottom"/>
          </w:tcPr>
          <w:p w14:paraId="7CD37322" w14:textId="7893B8AC" w:rsidR="000A2BE2" w:rsidRPr="0075006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403.009 </w:t>
            </w:r>
          </w:p>
        </w:tc>
        <w:tc>
          <w:tcPr>
            <w:tcW w:w="479" w:type="pct"/>
            <w:tcBorders>
              <w:top w:val="nil"/>
              <w:left w:val="nil"/>
              <w:bottom w:val="single" w:sz="12" w:space="0" w:color="auto"/>
              <w:right w:val="nil"/>
            </w:tcBorders>
            <w:shd w:val="clear" w:color="auto" w:fill="auto"/>
            <w:vAlign w:val="bottom"/>
          </w:tcPr>
          <w:p w14:paraId="56F4E71F" w14:textId="56208EE0" w:rsidR="000A2BE2" w:rsidRPr="0075006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693.123 </w:t>
            </w:r>
          </w:p>
        </w:tc>
        <w:tc>
          <w:tcPr>
            <w:tcW w:w="478" w:type="pct"/>
            <w:tcBorders>
              <w:top w:val="nil"/>
              <w:left w:val="nil"/>
              <w:bottom w:val="single" w:sz="12" w:space="0" w:color="auto"/>
              <w:right w:val="nil"/>
            </w:tcBorders>
            <w:shd w:val="clear" w:color="auto" w:fill="auto"/>
            <w:vAlign w:val="bottom"/>
          </w:tcPr>
          <w:p w14:paraId="0C536F33" w14:textId="3A1612E6" w:rsidR="000A2BE2" w:rsidRPr="0075006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2.007.710 </w:t>
            </w:r>
          </w:p>
        </w:tc>
        <w:tc>
          <w:tcPr>
            <w:tcW w:w="479" w:type="pct"/>
            <w:tcBorders>
              <w:top w:val="nil"/>
              <w:left w:val="nil"/>
              <w:bottom w:val="single" w:sz="12" w:space="0" w:color="auto"/>
              <w:right w:val="nil"/>
            </w:tcBorders>
            <w:shd w:val="clear" w:color="auto" w:fill="auto"/>
            <w:vAlign w:val="bottom"/>
          </w:tcPr>
          <w:p w14:paraId="77DDB052" w14:textId="7BDFCE21" w:rsidR="000A2BE2" w:rsidRPr="0075006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 1.886.919 </w:t>
            </w:r>
          </w:p>
        </w:tc>
        <w:tc>
          <w:tcPr>
            <w:tcW w:w="479" w:type="pct"/>
            <w:tcBorders>
              <w:top w:val="nil"/>
              <w:left w:val="nil"/>
              <w:bottom w:val="single" w:sz="12" w:space="0" w:color="auto"/>
              <w:right w:val="nil"/>
            </w:tcBorders>
            <w:shd w:val="clear" w:color="auto" w:fill="auto"/>
            <w:vAlign w:val="bottom"/>
          </w:tcPr>
          <w:p w14:paraId="0EC22DDB" w14:textId="048E358D" w:rsidR="000A2BE2" w:rsidRPr="0075006D" w:rsidRDefault="000A2BE2" w:rsidP="000A2BE2">
            <w:pPr>
              <w:jc w:val="right"/>
              <w:rPr>
                <w:rFonts w:ascii="Calibri" w:hAnsi="Calibri" w:cs="Arial"/>
                <w:b/>
                <w:color w:val="000000" w:themeColor="text1"/>
                <w:sz w:val="16"/>
                <w:szCs w:val="16"/>
              </w:rPr>
            </w:pPr>
            <w:r w:rsidRPr="00BA072D">
              <w:rPr>
                <w:rFonts w:ascii="Calibri" w:hAnsi="Calibri" w:cs="Arial"/>
                <w:b/>
                <w:color w:val="000000" w:themeColor="text1"/>
                <w:sz w:val="16"/>
                <w:szCs w:val="16"/>
              </w:rPr>
              <w:t xml:space="preserve">10.267.867 </w:t>
            </w:r>
          </w:p>
        </w:tc>
        <w:tc>
          <w:tcPr>
            <w:tcW w:w="516" w:type="pct"/>
            <w:tcBorders>
              <w:top w:val="nil"/>
              <w:left w:val="nil"/>
              <w:bottom w:val="single" w:sz="12" w:space="0" w:color="auto"/>
              <w:right w:val="nil"/>
            </w:tcBorders>
            <w:shd w:val="clear" w:color="auto" w:fill="auto"/>
            <w:vAlign w:val="bottom"/>
          </w:tcPr>
          <w:p w14:paraId="4A65EBF8" w14:textId="4E1589DA" w:rsidR="000A2BE2" w:rsidRPr="0075006D" w:rsidRDefault="000A2BE2" w:rsidP="000A2BE2">
            <w:pPr>
              <w:jc w:val="right"/>
              <w:rPr>
                <w:rFonts w:ascii="Calibri" w:hAnsi="Calibri" w:cs="Arial"/>
                <w:b/>
                <w:color w:val="000000" w:themeColor="text1"/>
                <w:sz w:val="16"/>
                <w:szCs w:val="16"/>
              </w:rPr>
            </w:pPr>
            <w:r w:rsidRPr="000A2BE2">
              <w:rPr>
                <w:rFonts w:ascii="Calibri" w:eastAsia="Calibri" w:hAnsi="Calibri" w:cs="Arial"/>
                <w:b/>
                <w:color w:val="000000" w:themeColor="text1"/>
                <w:sz w:val="16"/>
                <w:szCs w:val="16"/>
              </w:rPr>
              <w:t>7.635.869</w:t>
            </w:r>
          </w:p>
        </w:tc>
      </w:tr>
    </w:tbl>
    <w:p w14:paraId="699C769A" w14:textId="77777777" w:rsidR="003C2439" w:rsidRPr="0075006D" w:rsidRDefault="003C2439" w:rsidP="0073207F">
      <w:pPr>
        <w:tabs>
          <w:tab w:val="left" w:pos="9180"/>
        </w:tabs>
        <w:jc w:val="both"/>
        <w:rPr>
          <w:rFonts w:ascii="Calibri" w:eastAsia="Times New Roman" w:hAnsi="Calibri" w:cs="Arial"/>
          <w:bCs/>
          <w:color w:val="000000" w:themeColor="text1"/>
        </w:rPr>
        <w:sectPr w:rsidR="003C2439" w:rsidRPr="0075006D" w:rsidSect="00DF73D1">
          <w:pgSz w:w="11906" w:h="16838"/>
          <w:pgMar w:top="1417" w:right="1417" w:bottom="1417" w:left="1417" w:header="708" w:footer="708" w:gutter="0"/>
          <w:cols w:space="708"/>
          <w:docGrid w:linePitch="360"/>
        </w:sectPr>
      </w:pPr>
    </w:p>
    <w:p w14:paraId="327EDF7E" w14:textId="77777777" w:rsidR="003C2439" w:rsidRPr="0075006D" w:rsidRDefault="003C2439" w:rsidP="003C2439">
      <w:pPr>
        <w:tabs>
          <w:tab w:val="left" w:pos="9180"/>
        </w:tabs>
        <w:jc w:val="both"/>
        <w:rPr>
          <w:rFonts w:ascii="Calibri" w:eastAsia="Times New Roman" w:hAnsi="Calibri" w:cs="Arial"/>
          <w:bCs/>
          <w:color w:val="000000" w:themeColor="text1"/>
        </w:rPr>
      </w:pPr>
      <w:bookmarkStart w:id="113" w:name="_Hlk36657626"/>
    </w:p>
    <w:p w14:paraId="4850ADAE"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5A23BBEF" w14:textId="77777777" w:rsidR="003C2439" w:rsidRPr="0075006D" w:rsidRDefault="003C2439" w:rsidP="003C2439">
      <w:pPr>
        <w:jc w:val="both"/>
        <w:rPr>
          <w:rFonts w:ascii="Calibri" w:eastAsia="Times New Roman" w:hAnsi="Calibri" w:cs="Arial"/>
          <w:b/>
          <w:color w:val="000000" w:themeColor="text1"/>
          <w:szCs w:val="20"/>
        </w:rPr>
      </w:pPr>
    </w:p>
    <w:p w14:paraId="27EDA3DB"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62B3CED7" w14:textId="77777777" w:rsidR="003C2439" w:rsidRPr="0075006D" w:rsidRDefault="003C2439" w:rsidP="003C2439">
      <w:pPr>
        <w:jc w:val="both"/>
        <w:rPr>
          <w:rFonts w:ascii="Calibri" w:eastAsia="Times New Roman" w:hAnsi="Calibri" w:cs="Arial"/>
          <w:b/>
          <w:color w:val="000000" w:themeColor="text1"/>
          <w:szCs w:val="20"/>
        </w:rPr>
      </w:pPr>
    </w:p>
    <w:p w14:paraId="2712F67C"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14:paraId="1D86A780" w14:textId="77777777" w:rsidR="003C2439" w:rsidRPr="0075006D" w:rsidRDefault="003C2439" w:rsidP="003C2439">
      <w:pPr>
        <w:jc w:val="both"/>
        <w:rPr>
          <w:rFonts w:ascii="Calibri" w:eastAsia="Times New Roman" w:hAnsi="Calibri" w:cs="Arial"/>
          <w:b/>
          <w:color w:val="000000" w:themeColor="text1"/>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3C2439" w:rsidRPr="0075006D" w14:paraId="31AD8F98" w14:textId="77777777" w:rsidTr="00FB397F">
        <w:trPr>
          <w:trHeight w:val="533"/>
        </w:trPr>
        <w:tc>
          <w:tcPr>
            <w:tcW w:w="1138" w:type="pct"/>
          </w:tcPr>
          <w:p w14:paraId="51D492AB" w14:textId="77777777"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bookmarkStart w:id="114" w:name="_Hlk36657483"/>
            <w:bookmarkEnd w:id="113"/>
            <w:r w:rsidRPr="0075006D">
              <w:rPr>
                <w:rFonts w:ascii="Calibri" w:eastAsia="Calibri" w:hAnsi="Calibri" w:cs="Arial"/>
                <w:b/>
                <w:color w:val="000000" w:themeColor="text1"/>
                <w:sz w:val="16"/>
                <w:szCs w:val="16"/>
              </w:rPr>
              <w:t>Grupa</w:t>
            </w:r>
          </w:p>
          <w:p w14:paraId="630B9AA9" w14:textId="77777777"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31. prosinca 2019.</w:t>
            </w:r>
          </w:p>
        </w:tc>
        <w:tc>
          <w:tcPr>
            <w:tcW w:w="482" w:type="pct"/>
          </w:tcPr>
          <w:p w14:paraId="4F393EDA"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83" w:type="pct"/>
          </w:tcPr>
          <w:p w14:paraId="622D1BE4"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83" w:type="pct"/>
          </w:tcPr>
          <w:p w14:paraId="7793ECD7"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83" w:type="pct"/>
          </w:tcPr>
          <w:p w14:paraId="00F1ED58"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482" w:type="pct"/>
          </w:tcPr>
          <w:p w14:paraId="5C2AF88C"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83" w:type="pct"/>
          </w:tcPr>
          <w:p w14:paraId="778DF9CF"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Beska-matno</w:t>
            </w:r>
          </w:p>
        </w:tc>
        <w:tc>
          <w:tcPr>
            <w:tcW w:w="483" w:type="pct"/>
          </w:tcPr>
          <w:p w14:paraId="1CB57589"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483" w:type="pct"/>
          </w:tcPr>
          <w:p w14:paraId="786ABBA5"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3C2439" w:rsidRPr="0075006D" w14:paraId="0C598B1D" w14:textId="77777777" w:rsidTr="00FB397F">
        <w:trPr>
          <w:trHeight w:val="258"/>
        </w:trPr>
        <w:tc>
          <w:tcPr>
            <w:tcW w:w="1138" w:type="pct"/>
            <w:vAlign w:val="bottom"/>
          </w:tcPr>
          <w:p w14:paraId="6A6A8E5C" w14:textId="77777777"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p>
        </w:tc>
        <w:tc>
          <w:tcPr>
            <w:tcW w:w="482" w:type="pct"/>
          </w:tcPr>
          <w:p w14:paraId="14E45EF4"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181B6FF7"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6FA3087B"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5C8947E6"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2" w:type="pct"/>
          </w:tcPr>
          <w:p w14:paraId="19982E14"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7E2C81D7"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0C7E0760"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14:paraId="59EDA180" w14:textId="77777777"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3C2439" w:rsidRPr="0075006D" w14:paraId="51815921" w14:textId="77777777" w:rsidTr="00FB397F">
        <w:trPr>
          <w:trHeight w:val="227"/>
        </w:trPr>
        <w:tc>
          <w:tcPr>
            <w:tcW w:w="1138" w:type="pct"/>
            <w:vAlign w:val="bottom"/>
          </w:tcPr>
          <w:p w14:paraId="623A8251" w14:textId="77777777" w:rsidR="003C2439" w:rsidRPr="0075006D" w:rsidRDefault="003C2439" w:rsidP="00FB397F">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82" w:type="pct"/>
          </w:tcPr>
          <w:p w14:paraId="79A652C3"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7CC1EDE9"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36D0F337"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090F4A4B"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2" w:type="pct"/>
          </w:tcPr>
          <w:p w14:paraId="2AA1D366"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1D37B3B8" w14:textId="77777777" w:rsidR="003C2439" w:rsidRPr="0075006D" w:rsidRDefault="003C2439" w:rsidP="00FB397F">
            <w:pPr>
              <w:tabs>
                <w:tab w:val="left" w:pos="-720"/>
              </w:tabs>
              <w:suppressAutoHyphens/>
              <w:spacing w:line="360" w:lineRule="auto"/>
              <w:jc w:val="right"/>
              <w:rPr>
                <w:rFonts w:ascii="Calibri" w:eastAsia="Calibri" w:hAnsi="Calibri" w:cs="Arial"/>
                <w:color w:val="000000" w:themeColor="text1"/>
                <w:sz w:val="16"/>
                <w:szCs w:val="16"/>
              </w:rPr>
            </w:pPr>
          </w:p>
        </w:tc>
        <w:tc>
          <w:tcPr>
            <w:tcW w:w="483" w:type="pct"/>
          </w:tcPr>
          <w:p w14:paraId="7CF64E24"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14:paraId="1020B30B" w14:textId="77777777"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r>
      <w:tr w:rsidR="003C2439" w:rsidRPr="0075006D" w14:paraId="1D066815" w14:textId="77777777" w:rsidTr="00FB397F">
        <w:trPr>
          <w:trHeight w:val="217"/>
        </w:trPr>
        <w:tc>
          <w:tcPr>
            <w:tcW w:w="1138" w:type="pct"/>
            <w:vAlign w:val="bottom"/>
          </w:tcPr>
          <w:p w14:paraId="6A45204D"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82" w:type="pct"/>
            <w:vAlign w:val="bottom"/>
          </w:tcPr>
          <w:p w14:paraId="78F5179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650.921</w:t>
            </w:r>
          </w:p>
        </w:tc>
        <w:tc>
          <w:tcPr>
            <w:tcW w:w="483" w:type="pct"/>
            <w:vAlign w:val="bottom"/>
          </w:tcPr>
          <w:p w14:paraId="6D96F21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52D24E7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69194402"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14:paraId="0952E895"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4CB1462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233.486</w:t>
            </w:r>
          </w:p>
        </w:tc>
        <w:tc>
          <w:tcPr>
            <w:tcW w:w="483" w:type="pct"/>
            <w:vAlign w:val="bottom"/>
          </w:tcPr>
          <w:p w14:paraId="47DD8F46"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884.407</w:t>
            </w:r>
          </w:p>
        </w:tc>
        <w:tc>
          <w:tcPr>
            <w:tcW w:w="483" w:type="pct"/>
            <w:vAlign w:val="bottom"/>
          </w:tcPr>
          <w:p w14:paraId="19CE5E5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650.921</w:t>
            </w:r>
          </w:p>
        </w:tc>
      </w:tr>
      <w:tr w:rsidR="003C2439" w:rsidRPr="0075006D" w14:paraId="7F187F59" w14:textId="77777777" w:rsidTr="00FB397F">
        <w:trPr>
          <w:trHeight w:val="206"/>
        </w:trPr>
        <w:tc>
          <w:tcPr>
            <w:tcW w:w="1138" w:type="pct"/>
            <w:vAlign w:val="bottom"/>
          </w:tcPr>
          <w:p w14:paraId="19D3A8C0"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82" w:type="pct"/>
            <w:vAlign w:val="bottom"/>
          </w:tcPr>
          <w:p w14:paraId="67FD8D4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33.184</w:t>
            </w:r>
          </w:p>
        </w:tc>
        <w:tc>
          <w:tcPr>
            <w:tcW w:w="483" w:type="pct"/>
            <w:vAlign w:val="bottom"/>
          </w:tcPr>
          <w:p w14:paraId="05222AED"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520.032</w:t>
            </w:r>
          </w:p>
        </w:tc>
        <w:tc>
          <w:tcPr>
            <w:tcW w:w="483" w:type="pct"/>
            <w:vAlign w:val="bottom"/>
          </w:tcPr>
          <w:p w14:paraId="0AD56DD0"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38E28261"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14:paraId="64B09775"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65AF43A3"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254</w:t>
            </w:r>
          </w:p>
        </w:tc>
        <w:tc>
          <w:tcPr>
            <w:tcW w:w="483" w:type="pct"/>
            <w:vAlign w:val="bottom"/>
          </w:tcPr>
          <w:p w14:paraId="0FC29FC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553.470</w:t>
            </w:r>
          </w:p>
        </w:tc>
        <w:tc>
          <w:tcPr>
            <w:tcW w:w="483" w:type="pct"/>
            <w:vAlign w:val="bottom"/>
          </w:tcPr>
          <w:p w14:paraId="38786DC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553.216</w:t>
            </w:r>
          </w:p>
        </w:tc>
      </w:tr>
      <w:tr w:rsidR="003C2439" w:rsidRPr="0075006D" w14:paraId="6AC677CF" w14:textId="77777777" w:rsidTr="00FB397F">
        <w:trPr>
          <w:trHeight w:val="164"/>
        </w:trPr>
        <w:tc>
          <w:tcPr>
            <w:tcW w:w="1138" w:type="pct"/>
            <w:vAlign w:val="bottom"/>
          </w:tcPr>
          <w:p w14:paraId="69DA7689"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82" w:type="pct"/>
            <w:tcBorders>
              <w:top w:val="nil"/>
              <w:left w:val="nil"/>
              <w:bottom w:val="nil"/>
              <w:right w:val="nil"/>
            </w:tcBorders>
            <w:vAlign w:val="center"/>
          </w:tcPr>
          <w:p w14:paraId="7D0253B0"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146.639 </w:t>
            </w:r>
          </w:p>
        </w:tc>
        <w:tc>
          <w:tcPr>
            <w:tcW w:w="483" w:type="pct"/>
            <w:tcBorders>
              <w:top w:val="nil"/>
              <w:left w:val="nil"/>
              <w:bottom w:val="nil"/>
              <w:right w:val="nil"/>
            </w:tcBorders>
            <w:vAlign w:val="center"/>
          </w:tcPr>
          <w:p w14:paraId="5D5172AF"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536.191 </w:t>
            </w:r>
          </w:p>
        </w:tc>
        <w:tc>
          <w:tcPr>
            <w:tcW w:w="483" w:type="pct"/>
            <w:tcBorders>
              <w:top w:val="nil"/>
              <w:left w:val="nil"/>
              <w:bottom w:val="nil"/>
              <w:right w:val="nil"/>
            </w:tcBorders>
            <w:vAlign w:val="center"/>
          </w:tcPr>
          <w:p w14:paraId="18A98535"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1.224.864 </w:t>
            </w:r>
          </w:p>
        </w:tc>
        <w:tc>
          <w:tcPr>
            <w:tcW w:w="483" w:type="pct"/>
            <w:tcBorders>
              <w:top w:val="nil"/>
              <w:left w:val="nil"/>
              <w:bottom w:val="nil"/>
              <w:right w:val="nil"/>
            </w:tcBorders>
            <w:vAlign w:val="center"/>
          </w:tcPr>
          <w:p w14:paraId="3A680FBB"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2.563.039 </w:t>
            </w:r>
          </w:p>
        </w:tc>
        <w:tc>
          <w:tcPr>
            <w:tcW w:w="482" w:type="pct"/>
            <w:tcBorders>
              <w:top w:val="nil"/>
              <w:left w:val="nil"/>
              <w:bottom w:val="nil"/>
              <w:right w:val="nil"/>
            </w:tcBorders>
            <w:vAlign w:val="center"/>
          </w:tcPr>
          <w:p w14:paraId="45304BBB"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4.971.304 </w:t>
            </w:r>
          </w:p>
        </w:tc>
        <w:tc>
          <w:tcPr>
            <w:tcW w:w="483" w:type="pct"/>
            <w:tcBorders>
              <w:top w:val="nil"/>
              <w:left w:val="nil"/>
              <w:bottom w:val="nil"/>
              <w:right w:val="nil"/>
            </w:tcBorders>
            <w:vAlign w:val="center"/>
          </w:tcPr>
          <w:p w14:paraId="68D613C2"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5.669 </w:t>
            </w:r>
          </w:p>
        </w:tc>
        <w:tc>
          <w:tcPr>
            <w:tcW w:w="483" w:type="pct"/>
            <w:tcBorders>
              <w:top w:val="nil"/>
              <w:left w:val="nil"/>
              <w:bottom w:val="nil"/>
              <w:right w:val="nil"/>
            </w:tcBorders>
            <w:vAlign w:val="center"/>
          </w:tcPr>
          <w:p w14:paraId="77C0D69C"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9.447.706 </w:t>
            </w:r>
          </w:p>
        </w:tc>
        <w:tc>
          <w:tcPr>
            <w:tcW w:w="483" w:type="pct"/>
            <w:tcBorders>
              <w:top w:val="nil"/>
              <w:left w:val="nil"/>
              <w:bottom w:val="nil"/>
              <w:right w:val="nil"/>
            </w:tcBorders>
            <w:vAlign w:val="center"/>
          </w:tcPr>
          <w:p w14:paraId="3BF6166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9.221.266 </w:t>
            </w:r>
          </w:p>
        </w:tc>
      </w:tr>
      <w:tr w:rsidR="003C2439" w:rsidRPr="0075006D" w14:paraId="3E1EC954" w14:textId="77777777" w:rsidTr="00FB397F">
        <w:trPr>
          <w:trHeight w:val="92"/>
        </w:trPr>
        <w:tc>
          <w:tcPr>
            <w:tcW w:w="1138" w:type="pct"/>
            <w:vAlign w:val="bottom"/>
          </w:tcPr>
          <w:p w14:paraId="5AEF2CD8"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82" w:type="pct"/>
            <w:tcBorders>
              <w:top w:val="nil"/>
              <w:left w:val="nil"/>
              <w:bottom w:val="nil"/>
              <w:right w:val="nil"/>
            </w:tcBorders>
            <w:vAlign w:val="center"/>
          </w:tcPr>
          <w:p w14:paraId="249842FF"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1.769.376 </w:t>
            </w:r>
          </w:p>
        </w:tc>
        <w:tc>
          <w:tcPr>
            <w:tcW w:w="483" w:type="pct"/>
            <w:tcBorders>
              <w:top w:val="nil"/>
              <w:left w:val="nil"/>
              <w:bottom w:val="nil"/>
              <w:right w:val="nil"/>
            </w:tcBorders>
            <w:vAlign w:val="center"/>
          </w:tcPr>
          <w:p w14:paraId="004EF30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322.630 </w:t>
            </w:r>
          </w:p>
        </w:tc>
        <w:tc>
          <w:tcPr>
            <w:tcW w:w="483" w:type="pct"/>
            <w:tcBorders>
              <w:top w:val="nil"/>
              <w:left w:val="nil"/>
              <w:bottom w:val="nil"/>
              <w:right w:val="nil"/>
            </w:tcBorders>
            <w:vAlign w:val="center"/>
          </w:tcPr>
          <w:p w14:paraId="6FCE047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2.158.440 </w:t>
            </w:r>
          </w:p>
        </w:tc>
        <w:tc>
          <w:tcPr>
            <w:tcW w:w="483" w:type="pct"/>
            <w:tcBorders>
              <w:top w:val="nil"/>
              <w:left w:val="nil"/>
              <w:bottom w:val="nil"/>
              <w:right w:val="nil"/>
            </w:tcBorders>
            <w:vAlign w:val="center"/>
          </w:tcPr>
          <w:p w14:paraId="4D8E60E3"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2.012.521 </w:t>
            </w:r>
          </w:p>
        </w:tc>
        <w:tc>
          <w:tcPr>
            <w:tcW w:w="482" w:type="pct"/>
            <w:tcBorders>
              <w:top w:val="nil"/>
              <w:left w:val="nil"/>
              <w:bottom w:val="nil"/>
              <w:right w:val="nil"/>
            </w:tcBorders>
            <w:vAlign w:val="center"/>
          </w:tcPr>
          <w:p w14:paraId="6A27BEE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7.323.188 </w:t>
            </w:r>
          </w:p>
        </w:tc>
        <w:tc>
          <w:tcPr>
            <w:tcW w:w="483" w:type="pct"/>
            <w:tcBorders>
              <w:top w:val="nil"/>
              <w:left w:val="nil"/>
              <w:bottom w:val="nil"/>
              <w:right w:val="nil"/>
            </w:tcBorders>
            <w:vAlign w:val="center"/>
          </w:tcPr>
          <w:p w14:paraId="11D386F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113.479 </w:t>
            </w:r>
          </w:p>
        </w:tc>
        <w:tc>
          <w:tcPr>
            <w:tcW w:w="483" w:type="pct"/>
            <w:tcBorders>
              <w:top w:val="nil"/>
              <w:left w:val="nil"/>
              <w:bottom w:val="nil"/>
              <w:right w:val="nil"/>
            </w:tcBorders>
            <w:vAlign w:val="center"/>
          </w:tcPr>
          <w:p w14:paraId="7AEDDD3D"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13.699.634 </w:t>
            </w:r>
          </w:p>
        </w:tc>
        <w:tc>
          <w:tcPr>
            <w:tcW w:w="483" w:type="pct"/>
            <w:tcBorders>
              <w:top w:val="nil"/>
              <w:left w:val="nil"/>
              <w:bottom w:val="nil"/>
              <w:right w:val="nil"/>
            </w:tcBorders>
            <w:vAlign w:val="center"/>
          </w:tcPr>
          <w:p w14:paraId="124D64C0"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12.908.055 </w:t>
            </w:r>
          </w:p>
        </w:tc>
      </w:tr>
      <w:tr w:rsidR="003C2439" w:rsidRPr="0075006D" w14:paraId="0D4DEF7D" w14:textId="77777777" w:rsidTr="00FB397F">
        <w:trPr>
          <w:trHeight w:val="170"/>
        </w:trPr>
        <w:tc>
          <w:tcPr>
            <w:tcW w:w="1138" w:type="pct"/>
            <w:vAlign w:val="bottom"/>
          </w:tcPr>
          <w:p w14:paraId="3E1E8278"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82" w:type="pct"/>
            <w:vAlign w:val="bottom"/>
          </w:tcPr>
          <w:p w14:paraId="337FFF1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506A4330"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17A071DD"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013CF492"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14:paraId="1A7F2AE1"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c>
          <w:tcPr>
            <w:tcW w:w="483" w:type="pct"/>
            <w:vAlign w:val="bottom"/>
          </w:tcPr>
          <w:p w14:paraId="1B9CC92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201.599</w:t>
            </w:r>
          </w:p>
        </w:tc>
        <w:tc>
          <w:tcPr>
            <w:tcW w:w="483" w:type="pct"/>
            <w:vAlign w:val="bottom"/>
          </w:tcPr>
          <w:p w14:paraId="68DE23E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203.833</w:t>
            </w:r>
          </w:p>
        </w:tc>
        <w:tc>
          <w:tcPr>
            <w:tcW w:w="483" w:type="pct"/>
            <w:vAlign w:val="bottom"/>
          </w:tcPr>
          <w:p w14:paraId="2D14AD6D"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r>
      <w:tr w:rsidR="003C2439" w:rsidRPr="0075006D" w14:paraId="5AAABBCB" w14:textId="77777777" w:rsidTr="00FB397F">
        <w:trPr>
          <w:trHeight w:val="163"/>
        </w:trPr>
        <w:tc>
          <w:tcPr>
            <w:tcW w:w="1138" w:type="pct"/>
            <w:vAlign w:val="bottom"/>
          </w:tcPr>
          <w:p w14:paraId="01E94D6E"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82" w:type="pct"/>
            <w:vAlign w:val="bottom"/>
          </w:tcPr>
          <w:p w14:paraId="6E4C1F3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1.540.964</w:t>
            </w:r>
          </w:p>
        </w:tc>
        <w:tc>
          <w:tcPr>
            <w:tcW w:w="483" w:type="pct"/>
            <w:vAlign w:val="bottom"/>
          </w:tcPr>
          <w:p w14:paraId="79569244"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09363344"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7F59753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14:paraId="25F2C40E"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6D581756"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37.846</w:t>
            </w:r>
          </w:p>
        </w:tc>
        <w:tc>
          <w:tcPr>
            <w:tcW w:w="483" w:type="pct"/>
            <w:vAlign w:val="bottom"/>
          </w:tcPr>
          <w:p w14:paraId="67843EAB"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1.578.810</w:t>
            </w:r>
          </w:p>
        </w:tc>
        <w:tc>
          <w:tcPr>
            <w:tcW w:w="483" w:type="pct"/>
            <w:vAlign w:val="bottom"/>
          </w:tcPr>
          <w:p w14:paraId="57650CD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1.540.964</w:t>
            </w:r>
          </w:p>
        </w:tc>
      </w:tr>
      <w:tr w:rsidR="003C2439" w:rsidRPr="0075006D" w14:paraId="2043C05E" w14:textId="77777777" w:rsidTr="00FB397F">
        <w:trPr>
          <w:trHeight w:val="262"/>
        </w:trPr>
        <w:tc>
          <w:tcPr>
            <w:tcW w:w="1138" w:type="pct"/>
            <w:vAlign w:val="bottom"/>
          </w:tcPr>
          <w:p w14:paraId="62F34837"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Dužnički vrijednosni papiri po amortiziranom trošku</w:t>
            </w:r>
          </w:p>
        </w:tc>
        <w:tc>
          <w:tcPr>
            <w:tcW w:w="482" w:type="pct"/>
            <w:vAlign w:val="bottom"/>
          </w:tcPr>
          <w:p w14:paraId="2A264E48"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1A95F401"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448</w:t>
            </w:r>
          </w:p>
        </w:tc>
        <w:tc>
          <w:tcPr>
            <w:tcW w:w="483" w:type="pct"/>
            <w:vAlign w:val="bottom"/>
          </w:tcPr>
          <w:p w14:paraId="05BE87A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14:paraId="796701D5"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14:paraId="7FBE455B"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eastAsia="Calibri" w:hAnsi="Calibri" w:cs="Calibri"/>
                <w:color w:val="000000" w:themeColor="text1"/>
                <w:sz w:val="16"/>
                <w:szCs w:val="16"/>
              </w:rPr>
              <w:t>-</w:t>
            </w:r>
          </w:p>
        </w:tc>
        <w:tc>
          <w:tcPr>
            <w:tcW w:w="483" w:type="pct"/>
            <w:vAlign w:val="bottom"/>
          </w:tcPr>
          <w:p w14:paraId="4177B35D"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9</w:t>
            </w:r>
          </w:p>
        </w:tc>
        <w:tc>
          <w:tcPr>
            <w:tcW w:w="483" w:type="pct"/>
            <w:vAlign w:val="bottom"/>
          </w:tcPr>
          <w:p w14:paraId="2828C1A4"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457</w:t>
            </w:r>
          </w:p>
        </w:tc>
        <w:tc>
          <w:tcPr>
            <w:tcW w:w="483" w:type="pct"/>
            <w:vAlign w:val="bottom"/>
          </w:tcPr>
          <w:p w14:paraId="3E9975A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448</w:t>
            </w:r>
          </w:p>
        </w:tc>
      </w:tr>
      <w:tr w:rsidR="003C2439" w:rsidRPr="0075006D" w14:paraId="197FACB7" w14:textId="77777777" w:rsidTr="00FB397F">
        <w:trPr>
          <w:trHeight w:val="206"/>
        </w:trPr>
        <w:tc>
          <w:tcPr>
            <w:tcW w:w="1138" w:type="pct"/>
            <w:vAlign w:val="bottom"/>
          </w:tcPr>
          <w:p w14:paraId="6237A62C" w14:textId="77777777"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82" w:type="pct"/>
            <w:tcBorders>
              <w:bottom w:val="single" w:sz="4" w:space="0" w:color="auto"/>
            </w:tcBorders>
            <w:vAlign w:val="bottom"/>
          </w:tcPr>
          <w:p w14:paraId="0BEEBF8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14:paraId="613653D7"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14:paraId="7C3B48F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14:paraId="096B91EA"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tcBorders>
              <w:bottom w:val="single" w:sz="4" w:space="0" w:color="auto"/>
            </w:tcBorders>
            <w:vAlign w:val="bottom"/>
          </w:tcPr>
          <w:p w14:paraId="7EC9717B"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14:paraId="111373B9"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29.815</w:t>
            </w:r>
          </w:p>
        </w:tc>
        <w:tc>
          <w:tcPr>
            <w:tcW w:w="483" w:type="pct"/>
            <w:tcBorders>
              <w:bottom w:val="single" w:sz="4" w:space="0" w:color="auto"/>
            </w:tcBorders>
            <w:vAlign w:val="bottom"/>
          </w:tcPr>
          <w:p w14:paraId="324B3362"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29.815</w:t>
            </w:r>
          </w:p>
        </w:tc>
        <w:tc>
          <w:tcPr>
            <w:tcW w:w="483" w:type="pct"/>
            <w:tcBorders>
              <w:bottom w:val="single" w:sz="4" w:space="0" w:color="auto"/>
            </w:tcBorders>
            <w:vAlign w:val="bottom"/>
          </w:tcPr>
          <w:p w14:paraId="09FF12C4" w14:textId="77777777"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r>
      <w:tr w:rsidR="003C2439" w:rsidRPr="0075006D" w14:paraId="21F01F85" w14:textId="77777777" w:rsidTr="00FB397F">
        <w:trPr>
          <w:trHeight w:hRule="exact" w:val="308"/>
        </w:trPr>
        <w:tc>
          <w:tcPr>
            <w:tcW w:w="1138" w:type="pct"/>
            <w:vAlign w:val="bottom"/>
          </w:tcPr>
          <w:p w14:paraId="5211B535"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82" w:type="pct"/>
            <w:tcBorders>
              <w:top w:val="nil"/>
              <w:left w:val="nil"/>
              <w:bottom w:val="single" w:sz="8" w:space="0" w:color="auto"/>
              <w:right w:val="nil"/>
            </w:tcBorders>
            <w:vAlign w:val="center"/>
          </w:tcPr>
          <w:p w14:paraId="0C618C19"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4.141.084</w:t>
            </w:r>
          </w:p>
        </w:tc>
        <w:tc>
          <w:tcPr>
            <w:tcW w:w="483" w:type="pct"/>
            <w:tcBorders>
              <w:top w:val="nil"/>
              <w:left w:val="nil"/>
              <w:bottom w:val="single" w:sz="8" w:space="0" w:color="auto"/>
              <w:right w:val="nil"/>
            </w:tcBorders>
            <w:vAlign w:val="center"/>
          </w:tcPr>
          <w:p w14:paraId="15484665"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1.379.301</w:t>
            </w:r>
          </w:p>
        </w:tc>
        <w:tc>
          <w:tcPr>
            <w:tcW w:w="483" w:type="pct"/>
            <w:tcBorders>
              <w:top w:val="nil"/>
              <w:left w:val="nil"/>
              <w:bottom w:val="single" w:sz="8" w:space="0" w:color="auto"/>
              <w:right w:val="nil"/>
            </w:tcBorders>
            <w:vAlign w:val="center"/>
          </w:tcPr>
          <w:p w14:paraId="10C143B9"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3.383.304</w:t>
            </w:r>
          </w:p>
        </w:tc>
        <w:tc>
          <w:tcPr>
            <w:tcW w:w="483" w:type="pct"/>
            <w:tcBorders>
              <w:top w:val="nil"/>
              <w:left w:val="nil"/>
              <w:bottom w:val="single" w:sz="8" w:space="0" w:color="auto"/>
              <w:right w:val="nil"/>
            </w:tcBorders>
            <w:vAlign w:val="center"/>
          </w:tcPr>
          <w:p w14:paraId="614FB811"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4.575.560</w:t>
            </w:r>
          </w:p>
        </w:tc>
        <w:tc>
          <w:tcPr>
            <w:tcW w:w="482" w:type="pct"/>
            <w:tcBorders>
              <w:top w:val="nil"/>
              <w:left w:val="nil"/>
              <w:bottom w:val="single" w:sz="8" w:space="0" w:color="auto"/>
              <w:right w:val="nil"/>
            </w:tcBorders>
            <w:vAlign w:val="center"/>
          </w:tcPr>
          <w:p w14:paraId="4A55564B"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12.296.726</w:t>
            </w:r>
          </w:p>
        </w:tc>
        <w:tc>
          <w:tcPr>
            <w:tcW w:w="483" w:type="pct"/>
            <w:tcBorders>
              <w:top w:val="nil"/>
              <w:left w:val="nil"/>
              <w:bottom w:val="single" w:sz="8" w:space="0" w:color="auto"/>
              <w:right w:val="nil"/>
            </w:tcBorders>
            <w:vAlign w:val="center"/>
          </w:tcPr>
          <w:p w14:paraId="46DC4739"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622.157</w:t>
            </w:r>
          </w:p>
        </w:tc>
        <w:tc>
          <w:tcPr>
            <w:tcW w:w="483" w:type="pct"/>
            <w:tcBorders>
              <w:top w:val="nil"/>
              <w:left w:val="nil"/>
              <w:bottom w:val="single" w:sz="8" w:space="0" w:color="auto"/>
              <w:right w:val="nil"/>
            </w:tcBorders>
            <w:vAlign w:val="center"/>
          </w:tcPr>
          <w:p w14:paraId="0BA53698"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26.398.132</w:t>
            </w:r>
          </w:p>
        </w:tc>
        <w:tc>
          <w:tcPr>
            <w:tcW w:w="483" w:type="pct"/>
            <w:tcBorders>
              <w:top w:val="nil"/>
              <w:left w:val="nil"/>
              <w:bottom w:val="single" w:sz="8" w:space="0" w:color="auto"/>
              <w:right w:val="nil"/>
            </w:tcBorders>
            <w:vAlign w:val="center"/>
          </w:tcPr>
          <w:p w14:paraId="5C2C1360"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24.877.104</w:t>
            </w:r>
          </w:p>
        </w:tc>
      </w:tr>
      <w:tr w:rsidR="003C2439" w:rsidRPr="0075006D" w14:paraId="39B9BC29" w14:textId="77777777" w:rsidTr="00FB397F">
        <w:trPr>
          <w:trHeight w:hRule="exact" w:val="187"/>
        </w:trPr>
        <w:tc>
          <w:tcPr>
            <w:tcW w:w="1138" w:type="pct"/>
            <w:vAlign w:val="bottom"/>
          </w:tcPr>
          <w:p w14:paraId="13F5FC66"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p>
        </w:tc>
        <w:tc>
          <w:tcPr>
            <w:tcW w:w="482" w:type="pct"/>
            <w:tcBorders>
              <w:top w:val="single" w:sz="12" w:space="0" w:color="auto"/>
              <w:left w:val="nil"/>
              <w:right w:val="nil"/>
            </w:tcBorders>
            <w:vAlign w:val="bottom"/>
          </w:tcPr>
          <w:p w14:paraId="5EE088AE"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66E85AD1"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7AF0FB6F"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09EAC6AA" w14:textId="77777777" w:rsidR="003C2439" w:rsidRPr="0075006D" w:rsidRDefault="003C2439" w:rsidP="00FB397F">
            <w:pPr>
              <w:jc w:val="right"/>
              <w:rPr>
                <w:rFonts w:ascii="Calibri" w:eastAsia="Calibri" w:hAnsi="Calibri" w:cs="Arial"/>
                <w:b/>
                <w:color w:val="000000" w:themeColor="text1"/>
                <w:sz w:val="16"/>
                <w:szCs w:val="16"/>
              </w:rPr>
            </w:pPr>
          </w:p>
        </w:tc>
        <w:tc>
          <w:tcPr>
            <w:tcW w:w="482" w:type="pct"/>
            <w:tcBorders>
              <w:top w:val="single" w:sz="12" w:space="0" w:color="auto"/>
              <w:left w:val="nil"/>
              <w:right w:val="nil"/>
            </w:tcBorders>
            <w:vAlign w:val="bottom"/>
          </w:tcPr>
          <w:p w14:paraId="0ED42C9F"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7CC08076"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000D319F"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153552E4" w14:textId="77777777" w:rsidR="003C2439" w:rsidRPr="0075006D" w:rsidRDefault="003C2439" w:rsidP="00FB397F">
            <w:pPr>
              <w:jc w:val="right"/>
              <w:rPr>
                <w:rFonts w:ascii="Calibri" w:eastAsia="Calibri" w:hAnsi="Calibri" w:cs="Arial"/>
                <w:b/>
                <w:color w:val="000000" w:themeColor="text1"/>
                <w:sz w:val="16"/>
                <w:szCs w:val="16"/>
              </w:rPr>
            </w:pPr>
          </w:p>
        </w:tc>
      </w:tr>
      <w:tr w:rsidR="003C2439" w:rsidRPr="0075006D" w14:paraId="204F17F6" w14:textId="77777777" w:rsidTr="00FB397F">
        <w:trPr>
          <w:trHeight w:hRule="exact" w:val="235"/>
        </w:trPr>
        <w:tc>
          <w:tcPr>
            <w:tcW w:w="1138" w:type="pct"/>
          </w:tcPr>
          <w:p w14:paraId="25745565"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2" w:type="pct"/>
            <w:tcBorders>
              <w:left w:val="nil"/>
              <w:right w:val="nil"/>
            </w:tcBorders>
            <w:vAlign w:val="bottom"/>
          </w:tcPr>
          <w:p w14:paraId="7AFCC58D"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4E33A576"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2E5F87CB"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21E94E1D" w14:textId="77777777" w:rsidR="003C2439" w:rsidRPr="0075006D" w:rsidRDefault="003C2439" w:rsidP="00FB397F">
            <w:pPr>
              <w:jc w:val="right"/>
              <w:rPr>
                <w:rFonts w:ascii="Calibri" w:eastAsia="Calibri" w:hAnsi="Calibri" w:cs="Arial"/>
                <w:b/>
                <w:color w:val="000000" w:themeColor="text1"/>
                <w:sz w:val="16"/>
                <w:szCs w:val="16"/>
              </w:rPr>
            </w:pPr>
          </w:p>
        </w:tc>
        <w:tc>
          <w:tcPr>
            <w:tcW w:w="482" w:type="pct"/>
            <w:tcBorders>
              <w:left w:val="nil"/>
              <w:right w:val="nil"/>
            </w:tcBorders>
            <w:vAlign w:val="bottom"/>
          </w:tcPr>
          <w:p w14:paraId="0E66806F"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0D59EA42"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4D7CA7D7" w14:textId="77777777"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423FAFFB" w14:textId="77777777" w:rsidR="003C2439" w:rsidRPr="0075006D" w:rsidRDefault="003C2439" w:rsidP="00FB397F">
            <w:pPr>
              <w:jc w:val="right"/>
              <w:rPr>
                <w:rFonts w:ascii="Calibri" w:eastAsia="Calibri" w:hAnsi="Calibri" w:cs="Arial"/>
                <w:b/>
                <w:color w:val="000000" w:themeColor="text1"/>
                <w:sz w:val="16"/>
                <w:szCs w:val="16"/>
              </w:rPr>
            </w:pPr>
          </w:p>
        </w:tc>
      </w:tr>
      <w:tr w:rsidR="003C2439" w:rsidRPr="0075006D" w14:paraId="38FD9839" w14:textId="77777777" w:rsidTr="00FB397F">
        <w:trPr>
          <w:trHeight w:hRule="exact" w:val="262"/>
        </w:trPr>
        <w:tc>
          <w:tcPr>
            <w:tcW w:w="1138" w:type="pct"/>
            <w:vAlign w:val="bottom"/>
          </w:tcPr>
          <w:p w14:paraId="155701CD"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82" w:type="pct"/>
            <w:tcBorders>
              <w:top w:val="nil"/>
              <w:left w:val="nil"/>
              <w:bottom w:val="nil"/>
              <w:right w:val="nil"/>
            </w:tcBorders>
            <w:vAlign w:val="bottom"/>
          </w:tcPr>
          <w:p w14:paraId="45ECC94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27F1636F"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7280623A"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42454128"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2" w:type="pct"/>
            <w:tcBorders>
              <w:top w:val="nil"/>
              <w:left w:val="nil"/>
              <w:bottom w:val="nil"/>
              <w:right w:val="nil"/>
            </w:tcBorders>
            <w:vAlign w:val="bottom"/>
          </w:tcPr>
          <w:p w14:paraId="75E17F8F"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66E77D98"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83" w:type="pct"/>
            <w:tcBorders>
              <w:top w:val="nil"/>
              <w:left w:val="nil"/>
              <w:bottom w:val="nil"/>
              <w:right w:val="nil"/>
            </w:tcBorders>
            <w:vAlign w:val="bottom"/>
          </w:tcPr>
          <w:p w14:paraId="59CA18BE"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83" w:type="pct"/>
            <w:tcBorders>
              <w:top w:val="nil"/>
              <w:left w:val="nil"/>
              <w:bottom w:val="nil"/>
              <w:right w:val="nil"/>
            </w:tcBorders>
            <w:vAlign w:val="bottom"/>
          </w:tcPr>
          <w:p w14:paraId="392419C6"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r>
      <w:tr w:rsidR="003C2439" w:rsidRPr="0075006D" w14:paraId="7CC5D0A9" w14:textId="77777777" w:rsidTr="00FB397F">
        <w:trPr>
          <w:trHeight w:hRule="exact" w:val="254"/>
        </w:trPr>
        <w:tc>
          <w:tcPr>
            <w:tcW w:w="1138" w:type="pct"/>
            <w:vAlign w:val="bottom"/>
          </w:tcPr>
          <w:p w14:paraId="73C58DA2"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82" w:type="pct"/>
            <w:tcBorders>
              <w:top w:val="nil"/>
              <w:left w:val="nil"/>
              <w:bottom w:val="nil"/>
              <w:right w:val="nil"/>
            </w:tcBorders>
            <w:vAlign w:val="bottom"/>
          </w:tcPr>
          <w:p w14:paraId="7CD77244"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353.615</w:t>
            </w:r>
          </w:p>
        </w:tc>
        <w:tc>
          <w:tcPr>
            <w:tcW w:w="483" w:type="pct"/>
            <w:tcBorders>
              <w:top w:val="nil"/>
              <w:left w:val="nil"/>
              <w:bottom w:val="nil"/>
              <w:right w:val="nil"/>
            </w:tcBorders>
            <w:vAlign w:val="bottom"/>
          </w:tcPr>
          <w:p w14:paraId="704782A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269.056</w:t>
            </w:r>
          </w:p>
        </w:tc>
        <w:tc>
          <w:tcPr>
            <w:tcW w:w="483" w:type="pct"/>
            <w:tcBorders>
              <w:top w:val="nil"/>
              <w:left w:val="nil"/>
              <w:bottom w:val="nil"/>
              <w:right w:val="nil"/>
            </w:tcBorders>
            <w:vAlign w:val="bottom"/>
          </w:tcPr>
          <w:p w14:paraId="026B31EF"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1.730.226</w:t>
            </w:r>
          </w:p>
        </w:tc>
        <w:tc>
          <w:tcPr>
            <w:tcW w:w="483" w:type="pct"/>
            <w:tcBorders>
              <w:top w:val="nil"/>
              <w:left w:val="nil"/>
              <w:bottom w:val="nil"/>
              <w:right w:val="nil"/>
            </w:tcBorders>
            <w:vAlign w:val="bottom"/>
          </w:tcPr>
          <w:p w14:paraId="65675066"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4.100.607</w:t>
            </w:r>
          </w:p>
        </w:tc>
        <w:tc>
          <w:tcPr>
            <w:tcW w:w="482" w:type="pct"/>
            <w:tcBorders>
              <w:top w:val="nil"/>
              <w:left w:val="nil"/>
              <w:bottom w:val="nil"/>
              <w:right w:val="nil"/>
            </w:tcBorders>
            <w:vAlign w:val="bottom"/>
          </w:tcPr>
          <w:p w14:paraId="47844A33"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7.900.450</w:t>
            </w:r>
          </w:p>
        </w:tc>
        <w:tc>
          <w:tcPr>
            <w:tcW w:w="483" w:type="pct"/>
            <w:tcBorders>
              <w:top w:val="nil"/>
              <w:left w:val="nil"/>
              <w:bottom w:val="nil"/>
              <w:right w:val="nil"/>
            </w:tcBorders>
            <w:vAlign w:val="bottom"/>
          </w:tcPr>
          <w:p w14:paraId="391F5BA6"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46.499</w:t>
            </w:r>
          </w:p>
        </w:tc>
        <w:tc>
          <w:tcPr>
            <w:tcW w:w="483" w:type="pct"/>
            <w:tcBorders>
              <w:top w:val="nil"/>
              <w:left w:val="nil"/>
              <w:bottom w:val="nil"/>
              <w:right w:val="nil"/>
            </w:tcBorders>
            <w:vAlign w:val="bottom"/>
          </w:tcPr>
          <w:p w14:paraId="030BAFF9"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14.400.453</w:t>
            </w:r>
          </w:p>
        </w:tc>
        <w:tc>
          <w:tcPr>
            <w:tcW w:w="483" w:type="pct"/>
            <w:tcBorders>
              <w:top w:val="nil"/>
              <w:left w:val="nil"/>
              <w:bottom w:val="nil"/>
              <w:right w:val="nil"/>
            </w:tcBorders>
            <w:vAlign w:val="bottom"/>
          </w:tcPr>
          <w:p w14:paraId="726A8D9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14.210.316</w:t>
            </w:r>
          </w:p>
        </w:tc>
      </w:tr>
      <w:tr w:rsidR="003C2439" w:rsidRPr="0075006D" w14:paraId="359897FC" w14:textId="77777777" w:rsidTr="00FB397F">
        <w:trPr>
          <w:trHeight w:hRule="exact" w:val="533"/>
        </w:trPr>
        <w:tc>
          <w:tcPr>
            <w:tcW w:w="1138" w:type="pct"/>
            <w:vAlign w:val="bottom"/>
          </w:tcPr>
          <w:p w14:paraId="4BE2E432"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82" w:type="pct"/>
            <w:tcBorders>
              <w:top w:val="nil"/>
              <w:left w:val="nil"/>
              <w:bottom w:val="nil"/>
              <w:right w:val="nil"/>
            </w:tcBorders>
            <w:vAlign w:val="bottom"/>
          </w:tcPr>
          <w:p w14:paraId="5A59354B"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2B5E640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5F2F211A"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c>
          <w:tcPr>
            <w:tcW w:w="483" w:type="pct"/>
            <w:tcBorders>
              <w:top w:val="nil"/>
              <w:left w:val="nil"/>
              <w:bottom w:val="nil"/>
              <w:right w:val="nil"/>
            </w:tcBorders>
            <w:vAlign w:val="bottom"/>
          </w:tcPr>
          <w:p w14:paraId="2E15B8C4"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2" w:type="pct"/>
            <w:tcBorders>
              <w:top w:val="nil"/>
              <w:left w:val="nil"/>
              <w:bottom w:val="nil"/>
              <w:right w:val="nil"/>
            </w:tcBorders>
            <w:vAlign w:val="bottom"/>
          </w:tcPr>
          <w:p w14:paraId="125DF446"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14:paraId="3970D654"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43.375</w:t>
            </w:r>
          </w:p>
        </w:tc>
        <w:tc>
          <w:tcPr>
            <w:tcW w:w="483" w:type="pct"/>
            <w:tcBorders>
              <w:top w:val="nil"/>
              <w:left w:val="nil"/>
              <w:bottom w:val="nil"/>
              <w:right w:val="nil"/>
            </w:tcBorders>
            <w:vAlign w:val="bottom"/>
          </w:tcPr>
          <w:p w14:paraId="38DB377F"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1.158.291</w:t>
            </w:r>
          </w:p>
        </w:tc>
        <w:tc>
          <w:tcPr>
            <w:tcW w:w="483" w:type="pct"/>
            <w:tcBorders>
              <w:top w:val="nil"/>
              <w:left w:val="nil"/>
              <w:bottom w:val="nil"/>
              <w:right w:val="nil"/>
            </w:tcBorders>
            <w:vAlign w:val="bottom"/>
          </w:tcPr>
          <w:p w14:paraId="4CECDAF4"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r>
      <w:tr w:rsidR="003C2439" w:rsidRPr="0075006D" w14:paraId="5AC35E11" w14:textId="77777777" w:rsidTr="00FB397F">
        <w:trPr>
          <w:trHeight w:hRule="exact" w:val="533"/>
        </w:trPr>
        <w:tc>
          <w:tcPr>
            <w:tcW w:w="1138" w:type="pct"/>
            <w:vAlign w:val="bottom"/>
          </w:tcPr>
          <w:p w14:paraId="3A0B741E" w14:textId="77777777" w:rsidR="003C2439" w:rsidRPr="0075006D" w:rsidRDefault="003C2439" w:rsidP="00FB397F">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82" w:type="pct"/>
            <w:tcBorders>
              <w:top w:val="nil"/>
              <w:left w:val="nil"/>
              <w:bottom w:val="nil"/>
              <w:right w:val="nil"/>
            </w:tcBorders>
            <w:vAlign w:val="bottom"/>
          </w:tcPr>
          <w:p w14:paraId="64726702"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13E695D7"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100F11FB"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2D31787E"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tcBorders>
              <w:top w:val="nil"/>
              <w:left w:val="nil"/>
              <w:bottom w:val="nil"/>
              <w:right w:val="nil"/>
            </w:tcBorders>
            <w:vAlign w:val="bottom"/>
          </w:tcPr>
          <w:p w14:paraId="5DE836FD"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3092711C"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120.780</w:t>
            </w:r>
          </w:p>
        </w:tc>
        <w:tc>
          <w:tcPr>
            <w:tcW w:w="483" w:type="pct"/>
            <w:tcBorders>
              <w:top w:val="nil"/>
              <w:left w:val="nil"/>
              <w:bottom w:val="nil"/>
              <w:right w:val="nil"/>
            </w:tcBorders>
            <w:vAlign w:val="bottom"/>
          </w:tcPr>
          <w:p w14:paraId="7D0A19E8"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120.780</w:t>
            </w:r>
          </w:p>
        </w:tc>
        <w:tc>
          <w:tcPr>
            <w:tcW w:w="483" w:type="pct"/>
            <w:tcBorders>
              <w:top w:val="nil"/>
              <w:left w:val="nil"/>
              <w:bottom w:val="nil"/>
              <w:right w:val="nil"/>
            </w:tcBorders>
            <w:vAlign w:val="bottom"/>
          </w:tcPr>
          <w:p w14:paraId="0790D837" w14:textId="77777777"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r>
      <w:tr w:rsidR="003C2439" w:rsidRPr="0075006D" w14:paraId="0DE1A1C4" w14:textId="77777777" w:rsidTr="00FB397F">
        <w:trPr>
          <w:trHeight w:hRule="exact" w:val="251"/>
        </w:trPr>
        <w:tc>
          <w:tcPr>
            <w:tcW w:w="1138" w:type="pct"/>
            <w:vAlign w:val="bottom"/>
          </w:tcPr>
          <w:p w14:paraId="13FC92D6"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82" w:type="pct"/>
            <w:tcBorders>
              <w:top w:val="nil"/>
              <w:left w:val="nil"/>
              <w:bottom w:val="nil"/>
              <w:right w:val="nil"/>
            </w:tcBorders>
            <w:vAlign w:val="bottom"/>
          </w:tcPr>
          <w:p w14:paraId="5B99DB5B"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38811411"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4AEB9A21"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14:paraId="4B84C88B"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2" w:type="pct"/>
            <w:tcBorders>
              <w:top w:val="nil"/>
              <w:left w:val="nil"/>
              <w:bottom w:val="nil"/>
              <w:right w:val="nil"/>
            </w:tcBorders>
            <w:vAlign w:val="bottom"/>
          </w:tcPr>
          <w:p w14:paraId="400E4D32"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right w:val="nil"/>
            </w:tcBorders>
            <w:vAlign w:val="bottom"/>
          </w:tcPr>
          <w:p w14:paraId="7FB442B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339.737</w:t>
            </w:r>
          </w:p>
        </w:tc>
        <w:tc>
          <w:tcPr>
            <w:tcW w:w="483" w:type="pct"/>
            <w:tcBorders>
              <w:top w:val="nil"/>
              <w:left w:val="nil"/>
              <w:right w:val="nil"/>
            </w:tcBorders>
            <w:vAlign w:val="bottom"/>
          </w:tcPr>
          <w:p w14:paraId="416F5DBD"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339.737</w:t>
            </w:r>
          </w:p>
        </w:tc>
        <w:tc>
          <w:tcPr>
            <w:tcW w:w="483" w:type="pct"/>
            <w:tcBorders>
              <w:top w:val="nil"/>
              <w:left w:val="nil"/>
              <w:right w:val="nil"/>
            </w:tcBorders>
            <w:vAlign w:val="bottom"/>
          </w:tcPr>
          <w:p w14:paraId="686BE29D"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r>
      <w:tr w:rsidR="003C2439" w:rsidRPr="0075006D" w14:paraId="23DAC2E7" w14:textId="77777777" w:rsidTr="00FB397F">
        <w:trPr>
          <w:trHeight w:hRule="exact" w:val="281"/>
        </w:trPr>
        <w:tc>
          <w:tcPr>
            <w:tcW w:w="1138" w:type="pct"/>
            <w:vAlign w:val="bottom"/>
          </w:tcPr>
          <w:p w14:paraId="240791EE"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2" w:type="pct"/>
            <w:tcBorders>
              <w:top w:val="single" w:sz="8" w:space="0" w:color="auto"/>
              <w:left w:val="nil"/>
              <w:bottom w:val="single" w:sz="12" w:space="0" w:color="auto"/>
              <w:right w:val="nil"/>
            </w:tcBorders>
            <w:vAlign w:val="center"/>
          </w:tcPr>
          <w:p w14:paraId="51761401"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353.615</w:t>
            </w:r>
          </w:p>
        </w:tc>
        <w:tc>
          <w:tcPr>
            <w:tcW w:w="483" w:type="pct"/>
            <w:tcBorders>
              <w:top w:val="single" w:sz="8" w:space="0" w:color="auto"/>
              <w:left w:val="nil"/>
              <w:bottom w:val="single" w:sz="12" w:space="0" w:color="auto"/>
              <w:right w:val="nil"/>
            </w:tcBorders>
            <w:vAlign w:val="center"/>
          </w:tcPr>
          <w:p w14:paraId="39EA3B36"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269.056</w:t>
            </w:r>
          </w:p>
        </w:tc>
        <w:tc>
          <w:tcPr>
            <w:tcW w:w="483" w:type="pct"/>
            <w:tcBorders>
              <w:top w:val="single" w:sz="8" w:space="0" w:color="auto"/>
              <w:left w:val="nil"/>
              <w:bottom w:val="single" w:sz="12" w:space="0" w:color="auto"/>
              <w:right w:val="nil"/>
            </w:tcBorders>
            <w:vAlign w:val="center"/>
          </w:tcPr>
          <w:p w14:paraId="69EE6014"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2.845.142</w:t>
            </w:r>
          </w:p>
        </w:tc>
        <w:tc>
          <w:tcPr>
            <w:tcW w:w="483" w:type="pct"/>
            <w:tcBorders>
              <w:top w:val="single" w:sz="8" w:space="0" w:color="auto"/>
              <w:left w:val="nil"/>
              <w:bottom w:val="single" w:sz="12" w:space="0" w:color="auto"/>
              <w:right w:val="nil"/>
            </w:tcBorders>
            <w:vAlign w:val="center"/>
          </w:tcPr>
          <w:p w14:paraId="78E8DAD2"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4.100.607</w:t>
            </w:r>
          </w:p>
        </w:tc>
        <w:tc>
          <w:tcPr>
            <w:tcW w:w="482" w:type="pct"/>
            <w:tcBorders>
              <w:top w:val="single" w:sz="8" w:space="0" w:color="auto"/>
              <w:left w:val="nil"/>
              <w:bottom w:val="single" w:sz="12" w:space="0" w:color="auto"/>
              <w:right w:val="nil"/>
            </w:tcBorders>
            <w:vAlign w:val="center"/>
          </w:tcPr>
          <w:p w14:paraId="181F9849"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7.900.450</w:t>
            </w:r>
          </w:p>
        </w:tc>
        <w:tc>
          <w:tcPr>
            <w:tcW w:w="483" w:type="pct"/>
            <w:tcBorders>
              <w:top w:val="single" w:sz="8" w:space="0" w:color="auto"/>
              <w:left w:val="nil"/>
              <w:bottom w:val="single" w:sz="12" w:space="0" w:color="auto"/>
              <w:right w:val="nil"/>
            </w:tcBorders>
            <w:vAlign w:val="center"/>
          </w:tcPr>
          <w:p w14:paraId="0F21F4E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727.160</w:t>
            </w:r>
          </w:p>
        </w:tc>
        <w:tc>
          <w:tcPr>
            <w:tcW w:w="483" w:type="pct"/>
            <w:tcBorders>
              <w:top w:val="single" w:sz="8" w:space="0" w:color="auto"/>
              <w:left w:val="nil"/>
              <w:bottom w:val="single" w:sz="12" w:space="0" w:color="auto"/>
              <w:right w:val="nil"/>
            </w:tcBorders>
            <w:vAlign w:val="center"/>
          </w:tcPr>
          <w:p w14:paraId="24BBEC60"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16.196.030</w:t>
            </w:r>
          </w:p>
        </w:tc>
        <w:tc>
          <w:tcPr>
            <w:tcW w:w="483" w:type="pct"/>
            <w:tcBorders>
              <w:top w:val="single" w:sz="8" w:space="0" w:color="auto"/>
              <w:left w:val="nil"/>
              <w:bottom w:val="single" w:sz="12" w:space="0" w:color="auto"/>
              <w:right w:val="nil"/>
            </w:tcBorders>
            <w:vAlign w:val="center"/>
          </w:tcPr>
          <w:p w14:paraId="5867DECA" w14:textId="77777777"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15.325.232</w:t>
            </w:r>
          </w:p>
        </w:tc>
      </w:tr>
      <w:tr w:rsidR="003C2439" w:rsidRPr="0075006D" w14:paraId="5AD1E32C" w14:textId="77777777" w:rsidTr="00FB397F">
        <w:trPr>
          <w:trHeight w:hRule="exact" w:val="285"/>
        </w:trPr>
        <w:tc>
          <w:tcPr>
            <w:tcW w:w="1138" w:type="pct"/>
            <w:vAlign w:val="bottom"/>
          </w:tcPr>
          <w:p w14:paraId="1A73D164" w14:textId="77777777"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82" w:type="pct"/>
            <w:tcBorders>
              <w:top w:val="nil"/>
              <w:left w:val="nil"/>
              <w:bottom w:val="single" w:sz="12" w:space="0" w:color="auto"/>
              <w:right w:val="nil"/>
            </w:tcBorders>
            <w:shd w:val="clear" w:color="auto" w:fill="auto"/>
            <w:vAlign w:val="center"/>
          </w:tcPr>
          <w:p w14:paraId="6834A904"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3.787.469</w:t>
            </w:r>
          </w:p>
        </w:tc>
        <w:tc>
          <w:tcPr>
            <w:tcW w:w="483" w:type="pct"/>
            <w:tcBorders>
              <w:top w:val="nil"/>
              <w:left w:val="nil"/>
              <w:bottom w:val="single" w:sz="12" w:space="0" w:color="auto"/>
              <w:right w:val="nil"/>
            </w:tcBorders>
            <w:shd w:val="clear" w:color="auto" w:fill="auto"/>
            <w:vAlign w:val="center"/>
          </w:tcPr>
          <w:p w14:paraId="4744E76D"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1.110.245</w:t>
            </w:r>
          </w:p>
        </w:tc>
        <w:tc>
          <w:tcPr>
            <w:tcW w:w="483" w:type="pct"/>
            <w:tcBorders>
              <w:top w:val="nil"/>
              <w:left w:val="nil"/>
              <w:bottom w:val="single" w:sz="12" w:space="0" w:color="auto"/>
              <w:right w:val="nil"/>
            </w:tcBorders>
            <w:shd w:val="clear" w:color="auto" w:fill="auto"/>
            <w:vAlign w:val="center"/>
          </w:tcPr>
          <w:p w14:paraId="396F2CCB"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538.162</w:t>
            </w:r>
          </w:p>
        </w:tc>
        <w:tc>
          <w:tcPr>
            <w:tcW w:w="483" w:type="pct"/>
            <w:tcBorders>
              <w:top w:val="nil"/>
              <w:left w:val="nil"/>
              <w:bottom w:val="single" w:sz="12" w:space="0" w:color="auto"/>
              <w:right w:val="nil"/>
            </w:tcBorders>
            <w:shd w:val="clear" w:color="auto" w:fill="auto"/>
            <w:vAlign w:val="center"/>
          </w:tcPr>
          <w:p w14:paraId="79164CAC"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474.953</w:t>
            </w:r>
          </w:p>
        </w:tc>
        <w:tc>
          <w:tcPr>
            <w:tcW w:w="482" w:type="pct"/>
            <w:tcBorders>
              <w:top w:val="nil"/>
              <w:left w:val="nil"/>
              <w:bottom w:val="single" w:sz="12" w:space="0" w:color="auto"/>
              <w:right w:val="nil"/>
            </w:tcBorders>
            <w:shd w:val="clear" w:color="auto" w:fill="auto"/>
            <w:vAlign w:val="center"/>
          </w:tcPr>
          <w:p w14:paraId="67885606"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4.396.276</w:t>
            </w:r>
          </w:p>
        </w:tc>
        <w:tc>
          <w:tcPr>
            <w:tcW w:w="483" w:type="pct"/>
            <w:tcBorders>
              <w:top w:val="nil"/>
              <w:left w:val="nil"/>
              <w:bottom w:val="single" w:sz="12" w:space="0" w:color="auto"/>
              <w:right w:val="nil"/>
            </w:tcBorders>
            <w:shd w:val="clear" w:color="auto" w:fill="auto"/>
            <w:vAlign w:val="center"/>
          </w:tcPr>
          <w:p w14:paraId="7459019D"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(105.003)</w:t>
            </w:r>
          </w:p>
        </w:tc>
        <w:tc>
          <w:tcPr>
            <w:tcW w:w="483" w:type="pct"/>
            <w:tcBorders>
              <w:top w:val="nil"/>
              <w:left w:val="nil"/>
              <w:bottom w:val="single" w:sz="12" w:space="0" w:color="auto"/>
              <w:right w:val="nil"/>
            </w:tcBorders>
            <w:shd w:val="clear" w:color="auto" w:fill="auto"/>
            <w:vAlign w:val="center"/>
          </w:tcPr>
          <w:p w14:paraId="159FD149"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10.202.102</w:t>
            </w:r>
          </w:p>
        </w:tc>
        <w:tc>
          <w:tcPr>
            <w:tcW w:w="483" w:type="pct"/>
            <w:tcBorders>
              <w:top w:val="nil"/>
              <w:left w:val="nil"/>
              <w:bottom w:val="single" w:sz="12" w:space="0" w:color="auto"/>
              <w:right w:val="nil"/>
            </w:tcBorders>
            <w:shd w:val="clear" w:color="auto" w:fill="auto"/>
            <w:vAlign w:val="center"/>
          </w:tcPr>
          <w:p w14:paraId="2F2C8AB4" w14:textId="77777777"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9.551.872</w:t>
            </w:r>
          </w:p>
        </w:tc>
      </w:tr>
      <w:bookmarkEnd w:id="114"/>
    </w:tbl>
    <w:p w14:paraId="4104E946" w14:textId="77777777" w:rsidR="003C2439" w:rsidRPr="0075006D" w:rsidRDefault="003C2439" w:rsidP="003C2439">
      <w:pPr>
        <w:jc w:val="both"/>
        <w:rPr>
          <w:rFonts w:ascii="Calibri" w:eastAsia="Times New Roman" w:hAnsi="Calibri" w:cs="Arial"/>
          <w:b/>
          <w:color w:val="000000" w:themeColor="text1"/>
          <w:szCs w:val="20"/>
        </w:rPr>
      </w:pPr>
    </w:p>
    <w:p w14:paraId="7475F78C" w14:textId="77777777" w:rsidR="003C2439" w:rsidRPr="0075006D" w:rsidRDefault="003C2439" w:rsidP="003C2439">
      <w:pPr>
        <w:jc w:val="both"/>
        <w:rPr>
          <w:rFonts w:ascii="Calibri" w:eastAsia="Times New Roman" w:hAnsi="Calibri" w:cs="Arial"/>
          <w:b/>
          <w:color w:val="000000" w:themeColor="text1"/>
          <w:szCs w:val="20"/>
        </w:rPr>
      </w:pPr>
    </w:p>
    <w:p w14:paraId="6CA69CE2" w14:textId="77777777" w:rsidR="003C2439" w:rsidRPr="0075006D" w:rsidRDefault="003C2439" w:rsidP="003C2439">
      <w:pPr>
        <w:jc w:val="both"/>
        <w:rPr>
          <w:rFonts w:ascii="Calibri" w:eastAsia="Times New Roman" w:hAnsi="Calibri" w:cs="Arial"/>
          <w:b/>
          <w:color w:val="000000" w:themeColor="text1"/>
          <w:szCs w:val="20"/>
        </w:rPr>
        <w:sectPr w:rsidR="003C2439" w:rsidRPr="0075006D" w:rsidSect="00DF73D1">
          <w:pgSz w:w="11906" w:h="16838"/>
          <w:pgMar w:top="1417" w:right="1417" w:bottom="1417" w:left="1417" w:header="708" w:footer="708" w:gutter="0"/>
          <w:cols w:space="708"/>
          <w:docGrid w:linePitch="360"/>
        </w:sectPr>
      </w:pPr>
    </w:p>
    <w:p w14:paraId="4EDD8103" w14:textId="77777777" w:rsidR="003C2439" w:rsidRPr="0075006D" w:rsidRDefault="003C2439" w:rsidP="003C2439">
      <w:pPr>
        <w:tabs>
          <w:tab w:val="left" w:pos="9180"/>
        </w:tabs>
        <w:jc w:val="both"/>
        <w:rPr>
          <w:rFonts w:ascii="Calibri" w:eastAsia="Times New Roman" w:hAnsi="Calibri" w:cs="Arial"/>
          <w:bCs/>
          <w:color w:val="000000" w:themeColor="text1"/>
        </w:rPr>
      </w:pPr>
      <w:bookmarkStart w:id="115" w:name="_Hlk36657744"/>
    </w:p>
    <w:p w14:paraId="22AB341F"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1CFB4F8C" w14:textId="77777777" w:rsidR="003C2439" w:rsidRPr="0075006D" w:rsidRDefault="003C2439" w:rsidP="003C2439">
      <w:pPr>
        <w:jc w:val="both"/>
        <w:rPr>
          <w:rFonts w:ascii="Calibri" w:eastAsia="Times New Roman" w:hAnsi="Calibri" w:cs="Arial"/>
          <w:b/>
          <w:color w:val="000000" w:themeColor="text1"/>
          <w:szCs w:val="20"/>
        </w:rPr>
      </w:pPr>
    </w:p>
    <w:p w14:paraId="70276FDE"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33FB98D3" w14:textId="77777777" w:rsidR="003C2439" w:rsidRPr="0075006D" w:rsidRDefault="003C2439" w:rsidP="003C2439">
      <w:pPr>
        <w:jc w:val="both"/>
        <w:rPr>
          <w:rFonts w:ascii="Calibri" w:eastAsia="Times New Roman" w:hAnsi="Calibri" w:cs="Arial"/>
          <w:b/>
          <w:color w:val="000000" w:themeColor="text1"/>
          <w:szCs w:val="20"/>
        </w:rPr>
      </w:pPr>
    </w:p>
    <w:p w14:paraId="5622B62F" w14:textId="77777777"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14:paraId="0CB4199F" w14:textId="77777777" w:rsidR="003C2439" w:rsidRPr="0075006D" w:rsidRDefault="003C2439" w:rsidP="003C2439">
      <w:pPr>
        <w:jc w:val="both"/>
        <w:rPr>
          <w:rFonts w:ascii="Calibri" w:eastAsia="Times New Roman" w:hAnsi="Calibri" w:cs="Arial"/>
          <w:b/>
          <w:color w:val="000000" w:themeColor="text1"/>
          <w:szCs w:val="20"/>
        </w:rPr>
      </w:pPr>
    </w:p>
    <w:bookmarkEnd w:id="115"/>
    <w:p w14:paraId="7447957E" w14:textId="4C402549" w:rsidR="003C2439" w:rsidRPr="0075006D" w:rsidRDefault="003C2439" w:rsidP="003C2439">
      <w:pPr>
        <w:jc w:val="both"/>
        <w:rPr>
          <w:rFonts w:cs="Arial"/>
          <w:iCs/>
          <w:color w:val="000000" w:themeColor="text1"/>
        </w:rPr>
      </w:pPr>
      <w:r w:rsidRPr="0075006D">
        <w:rPr>
          <w:rFonts w:cs="Arial"/>
          <w:iCs/>
          <w:color w:val="000000" w:themeColor="text1"/>
        </w:rPr>
        <w:t>Tabele u nastavku prikazuju osjetljivost HBOR-a na rizik kamatnih stopa na dan 3</w:t>
      </w:r>
      <w:r w:rsidR="001A4CDB">
        <w:rPr>
          <w:rFonts w:cs="Arial"/>
          <w:iCs/>
          <w:color w:val="000000" w:themeColor="text1"/>
        </w:rPr>
        <w:t>0</w:t>
      </w:r>
      <w:r w:rsidRPr="0075006D">
        <w:rPr>
          <w:rFonts w:cs="Arial"/>
          <w:iCs/>
          <w:color w:val="000000" w:themeColor="text1"/>
        </w:rPr>
        <w:t>.</w:t>
      </w:r>
      <w:r w:rsidR="003368BF">
        <w:rPr>
          <w:rFonts w:cs="Arial"/>
          <w:iCs/>
          <w:color w:val="000000" w:themeColor="text1"/>
        </w:rPr>
        <w:t xml:space="preserve"> </w:t>
      </w:r>
      <w:r w:rsidR="003368BF" w:rsidRPr="003368BF">
        <w:rPr>
          <w:rFonts w:cs="Arial"/>
          <w:iCs/>
          <w:color w:val="000000" w:themeColor="text1"/>
        </w:rPr>
        <w:t xml:space="preserve">rujna </w:t>
      </w:r>
      <w:r w:rsidRPr="0075006D">
        <w:rPr>
          <w:rFonts w:cs="Arial"/>
          <w:iCs/>
          <w:color w:val="000000" w:themeColor="text1"/>
        </w:rPr>
        <w:t>2020. i 31. prosinca 2019.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93EED78" w14:textId="77777777" w:rsidR="003C2439" w:rsidRPr="0075006D" w:rsidRDefault="003C2439" w:rsidP="003C2439">
      <w:pPr>
        <w:jc w:val="both"/>
        <w:rPr>
          <w:rFonts w:cs="Arial"/>
          <w:iCs/>
          <w:color w:val="000000" w:themeColor="text1"/>
        </w:rPr>
      </w:pPr>
    </w:p>
    <w:p w14:paraId="7E29079B" w14:textId="77777777" w:rsidR="003C2439" w:rsidRPr="0075006D" w:rsidRDefault="003C2439" w:rsidP="003C2439">
      <w:pPr>
        <w:jc w:val="both"/>
        <w:rPr>
          <w:rFonts w:cs="Arial"/>
          <w:iCs/>
          <w:color w:val="000000" w:themeColor="text1"/>
        </w:rPr>
      </w:pPr>
      <w:r w:rsidRPr="0075006D">
        <w:rPr>
          <w:rFonts w:cs="Arial"/>
          <w:iCs/>
          <w:color w:val="000000" w:themeColor="text1"/>
        </w:rPr>
        <w:t xml:space="preserve">Imovina i obveze na koje se ne primjenjuje kamatna stopa svrstani su u okviru kategorije </w:t>
      </w:r>
      <w:r w:rsidRPr="0075006D">
        <w:rPr>
          <w:rFonts w:cs="Arial"/>
          <w:color w:val="000000" w:themeColor="text1"/>
        </w:rPr>
        <w:t>‘</w:t>
      </w:r>
      <w:r w:rsidRPr="0075006D">
        <w:rPr>
          <w:rFonts w:cs="Arial"/>
          <w:iCs/>
          <w:color w:val="000000" w:themeColor="text1"/>
        </w:rPr>
        <w:t>Beskamatno</w:t>
      </w:r>
      <w:r w:rsidRPr="0075006D">
        <w:rPr>
          <w:rFonts w:cs="Arial"/>
          <w:color w:val="000000" w:themeColor="text1"/>
        </w:rPr>
        <w:t>‘</w:t>
      </w:r>
      <w:r w:rsidRPr="0075006D">
        <w:rPr>
          <w:rFonts w:cs="Arial"/>
          <w:iCs/>
          <w:color w:val="000000" w:themeColor="text1"/>
        </w:rPr>
        <w:t>.</w:t>
      </w:r>
    </w:p>
    <w:p w14:paraId="0715BE9F" w14:textId="4EF60F44" w:rsidR="003C2439" w:rsidRPr="0075006D" w:rsidRDefault="003C2439" w:rsidP="003C2439">
      <w:pPr>
        <w:tabs>
          <w:tab w:val="left" w:pos="-720"/>
        </w:tabs>
        <w:suppressAutoHyphens/>
        <w:jc w:val="both"/>
        <w:rPr>
          <w:rFonts w:cs="Arial"/>
          <w:color w:val="000000" w:themeColor="text1"/>
        </w:rPr>
      </w:pPr>
      <w:r w:rsidRPr="0075006D">
        <w:rPr>
          <w:rFonts w:cs="Arial"/>
          <w:color w:val="000000" w:themeColor="text1"/>
        </w:rPr>
        <w:t>Tabele u nastavku prikazuju procjenu o izloženosti kamatnom riziku HBOR-a na dan 3</w:t>
      </w:r>
      <w:r w:rsidR="001A4CDB">
        <w:rPr>
          <w:rFonts w:cs="Arial"/>
          <w:color w:val="000000" w:themeColor="text1"/>
        </w:rPr>
        <w:t>0</w:t>
      </w:r>
      <w:r w:rsidRPr="0075006D">
        <w:rPr>
          <w:rFonts w:cs="Arial"/>
          <w:color w:val="000000" w:themeColor="text1"/>
        </w:rPr>
        <w:t xml:space="preserve">. </w:t>
      </w:r>
      <w:r w:rsidR="003368BF" w:rsidRPr="003368BF">
        <w:rPr>
          <w:rFonts w:cs="Arial"/>
          <w:color w:val="000000" w:themeColor="text1"/>
        </w:rPr>
        <w:t>rujna</w:t>
      </w:r>
      <w:r w:rsidR="003368BF" w:rsidRPr="003368BF" w:rsidDel="003368BF">
        <w:rPr>
          <w:rFonts w:cs="Arial"/>
          <w:color w:val="000000" w:themeColor="text1"/>
        </w:rPr>
        <w:t xml:space="preserve"> </w:t>
      </w:r>
      <w:r w:rsidRPr="0075006D">
        <w:rPr>
          <w:rFonts w:cs="Arial"/>
          <w:color w:val="000000" w:themeColor="text1"/>
        </w:rPr>
        <w:t xml:space="preserve">2020. i 31. prosinca 2019. te nisu nužno indikativne za poziciju u drugom razdoblju. </w:t>
      </w:r>
    </w:p>
    <w:p w14:paraId="683E903C" w14:textId="77777777" w:rsidR="003C2439" w:rsidRPr="0075006D" w:rsidRDefault="003C2439" w:rsidP="003C2439">
      <w:pPr>
        <w:jc w:val="both"/>
        <w:rPr>
          <w:rFonts w:ascii="Calibri" w:eastAsia="Times New Roman" w:hAnsi="Calibri" w:cs="Arial"/>
          <w:b/>
          <w:color w:val="000000" w:themeColor="text1"/>
          <w:szCs w:val="20"/>
        </w:rPr>
      </w:pPr>
    </w:p>
    <w:tbl>
      <w:tblPr>
        <w:tblW w:w="5648" w:type="pct"/>
        <w:tblInd w:w="-567" w:type="dxa"/>
        <w:tblLayout w:type="fixed"/>
        <w:tblCellMar>
          <w:left w:w="120" w:type="dxa"/>
          <w:right w:w="120" w:type="dxa"/>
        </w:tblCellMar>
        <w:tblLook w:val="0000" w:firstRow="0" w:lastRow="0" w:firstColumn="0" w:lastColumn="0" w:noHBand="0" w:noVBand="0"/>
      </w:tblPr>
      <w:tblGrid>
        <w:gridCol w:w="1985"/>
        <w:gridCol w:w="992"/>
        <w:gridCol w:w="992"/>
        <w:gridCol w:w="994"/>
        <w:gridCol w:w="992"/>
        <w:gridCol w:w="1133"/>
        <w:gridCol w:w="992"/>
        <w:gridCol w:w="1135"/>
        <w:gridCol w:w="1033"/>
      </w:tblGrid>
      <w:tr w:rsidR="00AB6AB2" w:rsidRPr="0075006D" w14:paraId="08C82AA9" w14:textId="77777777" w:rsidTr="00BA072D">
        <w:trPr>
          <w:trHeight w:val="647"/>
        </w:trPr>
        <w:tc>
          <w:tcPr>
            <w:tcW w:w="968" w:type="pct"/>
            <w:vAlign w:val="bottom"/>
          </w:tcPr>
          <w:p w14:paraId="433029A9" w14:textId="77777777" w:rsidR="00380F39" w:rsidRPr="0075006D" w:rsidRDefault="00380F39" w:rsidP="00380F39">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Banka</w:t>
            </w:r>
          </w:p>
          <w:p w14:paraId="29BB0666" w14:textId="77777777" w:rsidR="00380F39" w:rsidRPr="0075006D" w:rsidRDefault="00380F39" w:rsidP="00380F39">
            <w:pPr>
              <w:tabs>
                <w:tab w:val="right" w:pos="1202"/>
              </w:tabs>
              <w:spacing w:line="240" w:lineRule="atLeast"/>
              <w:outlineLvl w:val="0"/>
              <w:rPr>
                <w:rFonts w:ascii="Calibri" w:eastAsia="Calibri" w:hAnsi="Calibri" w:cs="Arial"/>
                <w:b/>
                <w:color w:val="000000" w:themeColor="text1"/>
                <w:sz w:val="16"/>
                <w:szCs w:val="16"/>
              </w:rPr>
            </w:pPr>
          </w:p>
          <w:p w14:paraId="06F12DE8" w14:textId="50B4887B" w:rsidR="00380F39" w:rsidRPr="0075006D" w:rsidRDefault="00857A6B" w:rsidP="00380F39">
            <w:pPr>
              <w:tabs>
                <w:tab w:val="right" w:pos="1202"/>
              </w:tabs>
              <w:spacing w:line="240" w:lineRule="atLeast"/>
              <w:outlineLvl w:val="0"/>
              <w:rPr>
                <w:rFonts w:ascii="Calibri" w:eastAsia="Calibri" w:hAnsi="Calibri" w:cs="Arial"/>
                <w:b/>
                <w:color w:val="000000" w:themeColor="text1"/>
                <w:sz w:val="16"/>
                <w:szCs w:val="16"/>
              </w:rPr>
            </w:pPr>
            <w:r w:rsidRPr="00857A6B">
              <w:rPr>
                <w:rFonts w:ascii="Calibri" w:eastAsia="Calibri" w:hAnsi="Calibri" w:cs="Arial"/>
                <w:b/>
                <w:color w:val="000000" w:themeColor="text1"/>
                <w:sz w:val="16"/>
                <w:szCs w:val="16"/>
              </w:rPr>
              <w:t xml:space="preserve">30. </w:t>
            </w:r>
            <w:r w:rsidR="003368BF" w:rsidRPr="003368BF">
              <w:rPr>
                <w:rFonts w:ascii="Calibri" w:eastAsia="Calibri" w:hAnsi="Calibri" w:cs="Arial"/>
                <w:b/>
                <w:color w:val="000000" w:themeColor="text1"/>
                <w:sz w:val="16"/>
                <w:szCs w:val="16"/>
              </w:rPr>
              <w:t>rujna</w:t>
            </w:r>
            <w:r w:rsidRPr="00857A6B">
              <w:rPr>
                <w:rFonts w:ascii="Calibri" w:eastAsia="Calibri" w:hAnsi="Calibri" w:cs="Arial"/>
                <w:b/>
                <w:color w:val="000000" w:themeColor="text1"/>
                <w:sz w:val="16"/>
                <w:szCs w:val="16"/>
              </w:rPr>
              <w:t xml:space="preserve"> </w:t>
            </w:r>
            <w:r w:rsidR="00D34DB2">
              <w:rPr>
                <w:rFonts w:ascii="Calibri" w:eastAsia="Calibri" w:hAnsi="Calibri" w:cs="Arial"/>
                <w:b/>
                <w:color w:val="000000" w:themeColor="text1"/>
                <w:sz w:val="16"/>
                <w:szCs w:val="16"/>
              </w:rPr>
              <w:t>2020.</w:t>
            </w:r>
            <w:r w:rsidR="00380F39" w:rsidRPr="0075006D">
              <w:rPr>
                <w:rFonts w:ascii="Calibri" w:eastAsia="Calibri" w:hAnsi="Calibri" w:cs="Arial"/>
                <w:b/>
                <w:color w:val="000000" w:themeColor="text1"/>
                <w:sz w:val="16"/>
                <w:szCs w:val="16"/>
              </w:rPr>
              <w:t xml:space="preserve">  </w:t>
            </w:r>
          </w:p>
        </w:tc>
        <w:tc>
          <w:tcPr>
            <w:tcW w:w="484" w:type="pct"/>
          </w:tcPr>
          <w:p w14:paraId="6D7ACF42"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84" w:type="pct"/>
          </w:tcPr>
          <w:p w14:paraId="1B6DF6BD"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85" w:type="pct"/>
          </w:tcPr>
          <w:p w14:paraId="649F6987"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84" w:type="pct"/>
          </w:tcPr>
          <w:p w14:paraId="52A05B13"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553" w:type="pct"/>
          </w:tcPr>
          <w:p w14:paraId="6CD2CB7B"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84" w:type="pct"/>
          </w:tcPr>
          <w:p w14:paraId="6DD516E1"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Beska-matno</w:t>
            </w:r>
          </w:p>
        </w:tc>
        <w:tc>
          <w:tcPr>
            <w:tcW w:w="554" w:type="pct"/>
          </w:tcPr>
          <w:p w14:paraId="22DBB6D8"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504" w:type="pct"/>
          </w:tcPr>
          <w:p w14:paraId="62022EBE"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AB6AB2" w:rsidRPr="0075006D" w14:paraId="3EA8F1AB" w14:textId="77777777" w:rsidTr="00BA072D">
        <w:trPr>
          <w:trHeight w:val="263"/>
        </w:trPr>
        <w:tc>
          <w:tcPr>
            <w:tcW w:w="968" w:type="pct"/>
            <w:vAlign w:val="bottom"/>
          </w:tcPr>
          <w:p w14:paraId="02193DA3" w14:textId="77777777" w:rsidR="00380F39" w:rsidRPr="0075006D" w:rsidRDefault="00380F39" w:rsidP="00380F39">
            <w:pPr>
              <w:tabs>
                <w:tab w:val="right" w:pos="1202"/>
              </w:tabs>
              <w:spacing w:line="240" w:lineRule="atLeast"/>
              <w:outlineLvl w:val="0"/>
              <w:rPr>
                <w:rFonts w:ascii="Calibri" w:eastAsia="Calibri" w:hAnsi="Calibri" w:cs="Arial"/>
                <w:b/>
                <w:color w:val="000000" w:themeColor="text1"/>
                <w:sz w:val="16"/>
                <w:szCs w:val="16"/>
              </w:rPr>
            </w:pPr>
          </w:p>
        </w:tc>
        <w:tc>
          <w:tcPr>
            <w:tcW w:w="484" w:type="pct"/>
          </w:tcPr>
          <w:p w14:paraId="1D5E3816"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4" w:type="pct"/>
          </w:tcPr>
          <w:p w14:paraId="429A5B5E"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5" w:type="pct"/>
          </w:tcPr>
          <w:p w14:paraId="36AFF88B"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4" w:type="pct"/>
          </w:tcPr>
          <w:p w14:paraId="17DECCB5"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553" w:type="pct"/>
          </w:tcPr>
          <w:p w14:paraId="595FF7EC"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4" w:type="pct"/>
          </w:tcPr>
          <w:p w14:paraId="51B6ED1A"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554" w:type="pct"/>
          </w:tcPr>
          <w:p w14:paraId="71B2EC83"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504" w:type="pct"/>
          </w:tcPr>
          <w:p w14:paraId="78285745" w14:textId="77777777"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AB6AB2" w:rsidRPr="0075006D" w14:paraId="22950C62" w14:textId="77777777" w:rsidTr="00BA072D">
        <w:trPr>
          <w:trHeight w:val="231"/>
        </w:trPr>
        <w:tc>
          <w:tcPr>
            <w:tcW w:w="968" w:type="pct"/>
            <w:vAlign w:val="bottom"/>
          </w:tcPr>
          <w:p w14:paraId="724C13D8" w14:textId="77777777" w:rsidR="00380F39" w:rsidRPr="0075006D" w:rsidRDefault="00380F39" w:rsidP="00380F39">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84" w:type="pct"/>
          </w:tcPr>
          <w:p w14:paraId="6BA246CB"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84" w:type="pct"/>
          </w:tcPr>
          <w:p w14:paraId="4B82C75E"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85" w:type="pct"/>
          </w:tcPr>
          <w:p w14:paraId="73273118"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84" w:type="pct"/>
          </w:tcPr>
          <w:p w14:paraId="41935EA7"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553" w:type="pct"/>
          </w:tcPr>
          <w:p w14:paraId="4DA30D1A"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84" w:type="pct"/>
          </w:tcPr>
          <w:p w14:paraId="033A6F86" w14:textId="77777777" w:rsidR="00380F39" w:rsidRPr="0075006D" w:rsidRDefault="00380F39" w:rsidP="00380F39">
            <w:pPr>
              <w:tabs>
                <w:tab w:val="left" w:pos="-720"/>
              </w:tabs>
              <w:suppressAutoHyphens/>
              <w:spacing w:line="360" w:lineRule="auto"/>
              <w:jc w:val="right"/>
              <w:rPr>
                <w:rFonts w:ascii="Calibri" w:eastAsia="Calibri" w:hAnsi="Calibri" w:cs="Arial"/>
                <w:color w:val="000000" w:themeColor="text1"/>
                <w:sz w:val="16"/>
                <w:szCs w:val="16"/>
              </w:rPr>
            </w:pPr>
          </w:p>
        </w:tc>
        <w:tc>
          <w:tcPr>
            <w:tcW w:w="554" w:type="pct"/>
          </w:tcPr>
          <w:p w14:paraId="73D50952"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504" w:type="pct"/>
          </w:tcPr>
          <w:p w14:paraId="4ED37DFC" w14:textId="77777777"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r>
      <w:tr w:rsidR="00AB6AB2" w:rsidRPr="0075006D" w14:paraId="53F30323" w14:textId="77777777" w:rsidTr="00BA072D">
        <w:trPr>
          <w:trHeight w:val="221"/>
        </w:trPr>
        <w:tc>
          <w:tcPr>
            <w:tcW w:w="968" w:type="pct"/>
            <w:vAlign w:val="bottom"/>
          </w:tcPr>
          <w:p w14:paraId="4B08CB4A" w14:textId="77777777" w:rsidR="00AB6AB2" w:rsidRPr="0075006D" w:rsidRDefault="00AB6AB2" w:rsidP="00AB6AB2">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84" w:type="pct"/>
            <w:vAlign w:val="bottom"/>
          </w:tcPr>
          <w:p w14:paraId="2B6BBEDC" w14:textId="09FAB258"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56.297 </w:t>
            </w:r>
          </w:p>
        </w:tc>
        <w:tc>
          <w:tcPr>
            <w:tcW w:w="484" w:type="pct"/>
            <w:vAlign w:val="bottom"/>
          </w:tcPr>
          <w:p w14:paraId="5F85C3C1" w14:textId="719894A3"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5" w:type="pct"/>
            <w:vAlign w:val="bottom"/>
          </w:tcPr>
          <w:p w14:paraId="29B3A80B" w14:textId="058B13AD"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vAlign w:val="bottom"/>
          </w:tcPr>
          <w:p w14:paraId="6C427B2B" w14:textId="437E7B09"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553" w:type="pct"/>
            <w:vAlign w:val="bottom"/>
          </w:tcPr>
          <w:p w14:paraId="4D7C2445" w14:textId="6642E208"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vAlign w:val="bottom"/>
          </w:tcPr>
          <w:p w14:paraId="2E884A74" w14:textId="2EE63DF9"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2.275.737 </w:t>
            </w:r>
          </w:p>
        </w:tc>
        <w:tc>
          <w:tcPr>
            <w:tcW w:w="554" w:type="pct"/>
            <w:vAlign w:val="bottom"/>
          </w:tcPr>
          <w:p w14:paraId="3D9D0062" w14:textId="51E456F7"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2.332.034 </w:t>
            </w:r>
          </w:p>
        </w:tc>
        <w:tc>
          <w:tcPr>
            <w:tcW w:w="504" w:type="pct"/>
            <w:vAlign w:val="bottom"/>
          </w:tcPr>
          <w:p w14:paraId="4B248AF0" w14:textId="3FE935F2"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56.297 </w:t>
            </w:r>
          </w:p>
        </w:tc>
      </w:tr>
      <w:tr w:rsidR="00AB6AB2" w:rsidRPr="0075006D" w14:paraId="0F86C7EC" w14:textId="77777777" w:rsidTr="00BA072D">
        <w:trPr>
          <w:trHeight w:val="210"/>
        </w:trPr>
        <w:tc>
          <w:tcPr>
            <w:tcW w:w="968" w:type="pct"/>
            <w:vAlign w:val="bottom"/>
          </w:tcPr>
          <w:p w14:paraId="2CCC2969" w14:textId="77777777" w:rsidR="00AB6AB2" w:rsidRPr="0075006D" w:rsidRDefault="00AB6AB2" w:rsidP="00AB6AB2">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84" w:type="pct"/>
            <w:vAlign w:val="bottom"/>
          </w:tcPr>
          <w:p w14:paraId="2F5D76DD" w14:textId="70C7542F"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247.711 </w:t>
            </w:r>
          </w:p>
        </w:tc>
        <w:tc>
          <w:tcPr>
            <w:tcW w:w="484" w:type="pct"/>
            <w:vAlign w:val="bottom"/>
          </w:tcPr>
          <w:p w14:paraId="2FA5CE55" w14:textId="07CB930E" w:rsidR="00AB6AB2" w:rsidRPr="00076B27" w:rsidRDefault="00AB6AB2" w:rsidP="00AB6AB2">
            <w:pPr>
              <w:jc w:val="right"/>
              <w:rPr>
                <w:rFonts w:ascii="Calibri" w:hAnsi="Calibri" w:cs="Arial"/>
                <w:color w:val="000000" w:themeColor="text1"/>
                <w:sz w:val="16"/>
                <w:szCs w:val="16"/>
              </w:rPr>
            </w:pPr>
            <w:r>
              <w:rPr>
                <w:rFonts w:ascii="Calibri" w:hAnsi="Calibri" w:cs="Arial"/>
                <w:color w:val="000000" w:themeColor="text1"/>
                <w:sz w:val="16"/>
                <w:szCs w:val="16"/>
              </w:rPr>
              <w:t>-</w:t>
            </w:r>
          </w:p>
        </w:tc>
        <w:tc>
          <w:tcPr>
            <w:tcW w:w="485" w:type="pct"/>
            <w:vAlign w:val="bottom"/>
          </w:tcPr>
          <w:p w14:paraId="06E968C0" w14:textId="29F59606"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vAlign w:val="bottom"/>
          </w:tcPr>
          <w:p w14:paraId="4364475F" w14:textId="4D891CE6"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553" w:type="pct"/>
            <w:vAlign w:val="bottom"/>
          </w:tcPr>
          <w:p w14:paraId="7912D522" w14:textId="202690A7"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vAlign w:val="bottom"/>
          </w:tcPr>
          <w:p w14:paraId="62878072" w14:textId="02881C21"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6.934 </w:t>
            </w:r>
          </w:p>
        </w:tc>
        <w:tc>
          <w:tcPr>
            <w:tcW w:w="554" w:type="pct"/>
            <w:vAlign w:val="bottom"/>
          </w:tcPr>
          <w:p w14:paraId="03578270" w14:textId="3AABE013"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254.645 </w:t>
            </w:r>
          </w:p>
        </w:tc>
        <w:tc>
          <w:tcPr>
            <w:tcW w:w="504" w:type="pct"/>
            <w:vAlign w:val="bottom"/>
          </w:tcPr>
          <w:p w14:paraId="4F33C12D" w14:textId="6EC01AAF"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247.711 </w:t>
            </w:r>
          </w:p>
        </w:tc>
      </w:tr>
      <w:tr w:rsidR="00AB6AB2" w:rsidRPr="0075006D" w14:paraId="4585170F" w14:textId="77777777" w:rsidTr="00BA072D">
        <w:trPr>
          <w:trHeight w:val="167"/>
        </w:trPr>
        <w:tc>
          <w:tcPr>
            <w:tcW w:w="968" w:type="pct"/>
            <w:vAlign w:val="bottom"/>
          </w:tcPr>
          <w:p w14:paraId="40B063C7" w14:textId="77777777" w:rsidR="00AB6AB2" w:rsidRPr="0075006D" w:rsidRDefault="00AB6AB2" w:rsidP="00AB6AB2">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84" w:type="pct"/>
            <w:tcBorders>
              <w:top w:val="nil"/>
              <w:left w:val="nil"/>
              <w:bottom w:val="nil"/>
              <w:right w:val="nil"/>
            </w:tcBorders>
            <w:vAlign w:val="bottom"/>
          </w:tcPr>
          <w:p w14:paraId="49F0A83A" w14:textId="5ACC9DFD"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166.364 </w:t>
            </w:r>
          </w:p>
        </w:tc>
        <w:tc>
          <w:tcPr>
            <w:tcW w:w="484" w:type="pct"/>
            <w:tcBorders>
              <w:top w:val="nil"/>
              <w:left w:val="nil"/>
              <w:bottom w:val="nil"/>
              <w:right w:val="nil"/>
            </w:tcBorders>
            <w:vAlign w:val="bottom"/>
          </w:tcPr>
          <w:p w14:paraId="3072983B" w14:textId="76D5DAD5"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468.961 </w:t>
            </w:r>
          </w:p>
        </w:tc>
        <w:tc>
          <w:tcPr>
            <w:tcW w:w="485" w:type="pct"/>
            <w:tcBorders>
              <w:top w:val="nil"/>
              <w:left w:val="nil"/>
              <w:bottom w:val="nil"/>
              <w:right w:val="nil"/>
            </w:tcBorders>
            <w:vAlign w:val="bottom"/>
          </w:tcPr>
          <w:p w14:paraId="3746DD23" w14:textId="05391B1D"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1.120.264 </w:t>
            </w:r>
          </w:p>
        </w:tc>
        <w:tc>
          <w:tcPr>
            <w:tcW w:w="484" w:type="pct"/>
            <w:tcBorders>
              <w:top w:val="nil"/>
              <w:left w:val="nil"/>
              <w:bottom w:val="nil"/>
              <w:right w:val="nil"/>
            </w:tcBorders>
            <w:vAlign w:val="bottom"/>
          </w:tcPr>
          <w:p w14:paraId="349E490E" w14:textId="7AD1D337"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2.455.665 </w:t>
            </w:r>
          </w:p>
        </w:tc>
        <w:tc>
          <w:tcPr>
            <w:tcW w:w="553" w:type="pct"/>
            <w:tcBorders>
              <w:top w:val="nil"/>
              <w:left w:val="nil"/>
              <w:bottom w:val="nil"/>
              <w:right w:val="nil"/>
            </w:tcBorders>
            <w:vAlign w:val="bottom"/>
          </w:tcPr>
          <w:p w14:paraId="3765608C" w14:textId="5EA0E136"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4.800.203 </w:t>
            </w:r>
          </w:p>
        </w:tc>
        <w:tc>
          <w:tcPr>
            <w:tcW w:w="484" w:type="pct"/>
            <w:tcBorders>
              <w:top w:val="nil"/>
              <w:left w:val="nil"/>
              <w:bottom w:val="nil"/>
              <w:right w:val="nil"/>
            </w:tcBorders>
            <w:vAlign w:val="bottom"/>
          </w:tcPr>
          <w:p w14:paraId="4735B91E" w14:textId="5CECB4C0"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13.202 </w:t>
            </w:r>
          </w:p>
        </w:tc>
        <w:tc>
          <w:tcPr>
            <w:tcW w:w="554" w:type="pct"/>
            <w:tcBorders>
              <w:top w:val="nil"/>
              <w:left w:val="nil"/>
              <w:bottom w:val="nil"/>
              <w:right w:val="nil"/>
            </w:tcBorders>
            <w:vAlign w:val="bottom"/>
          </w:tcPr>
          <w:p w14:paraId="730BA111" w14:textId="7FDF054F"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9.024.659 </w:t>
            </w:r>
          </w:p>
        </w:tc>
        <w:tc>
          <w:tcPr>
            <w:tcW w:w="504" w:type="pct"/>
            <w:tcBorders>
              <w:top w:val="nil"/>
              <w:left w:val="nil"/>
              <w:bottom w:val="nil"/>
              <w:right w:val="nil"/>
            </w:tcBorders>
            <w:vAlign w:val="bottom"/>
          </w:tcPr>
          <w:p w14:paraId="202EFBF8" w14:textId="29DBA68E"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8.817.060 </w:t>
            </w:r>
          </w:p>
        </w:tc>
      </w:tr>
      <w:tr w:rsidR="00AB6AB2" w:rsidRPr="0075006D" w14:paraId="6FE8B594" w14:textId="77777777" w:rsidTr="00BA072D">
        <w:trPr>
          <w:trHeight w:val="93"/>
        </w:trPr>
        <w:tc>
          <w:tcPr>
            <w:tcW w:w="968" w:type="pct"/>
            <w:vAlign w:val="bottom"/>
          </w:tcPr>
          <w:p w14:paraId="1DD27C9C" w14:textId="77777777" w:rsidR="00AB6AB2" w:rsidRPr="0075006D" w:rsidRDefault="00AB6AB2" w:rsidP="00AB6AB2">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84" w:type="pct"/>
            <w:tcBorders>
              <w:top w:val="nil"/>
              <w:left w:val="nil"/>
              <w:bottom w:val="nil"/>
              <w:right w:val="nil"/>
            </w:tcBorders>
            <w:vAlign w:val="bottom"/>
          </w:tcPr>
          <w:p w14:paraId="2F031E33" w14:textId="6A915CFE"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1.662.673 </w:t>
            </w:r>
          </w:p>
        </w:tc>
        <w:tc>
          <w:tcPr>
            <w:tcW w:w="484" w:type="pct"/>
            <w:tcBorders>
              <w:top w:val="nil"/>
              <w:left w:val="nil"/>
              <w:bottom w:val="nil"/>
              <w:right w:val="nil"/>
            </w:tcBorders>
            <w:vAlign w:val="bottom"/>
          </w:tcPr>
          <w:p w14:paraId="25AA66D7" w14:textId="65A95A15"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583.205 </w:t>
            </w:r>
          </w:p>
        </w:tc>
        <w:tc>
          <w:tcPr>
            <w:tcW w:w="485" w:type="pct"/>
            <w:tcBorders>
              <w:top w:val="nil"/>
              <w:left w:val="nil"/>
              <w:bottom w:val="nil"/>
              <w:right w:val="nil"/>
            </w:tcBorders>
            <w:vAlign w:val="bottom"/>
          </w:tcPr>
          <w:p w14:paraId="1538178E" w14:textId="2CF1C15B"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960.836 </w:t>
            </w:r>
          </w:p>
        </w:tc>
        <w:tc>
          <w:tcPr>
            <w:tcW w:w="484" w:type="pct"/>
            <w:tcBorders>
              <w:top w:val="nil"/>
              <w:left w:val="nil"/>
              <w:bottom w:val="nil"/>
              <w:right w:val="nil"/>
            </w:tcBorders>
            <w:vAlign w:val="bottom"/>
          </w:tcPr>
          <w:p w14:paraId="23EC6713" w14:textId="51937ED9"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2.290.589 </w:t>
            </w:r>
          </w:p>
        </w:tc>
        <w:tc>
          <w:tcPr>
            <w:tcW w:w="553" w:type="pct"/>
            <w:tcBorders>
              <w:top w:val="nil"/>
              <w:left w:val="nil"/>
              <w:bottom w:val="nil"/>
              <w:right w:val="nil"/>
            </w:tcBorders>
            <w:vAlign w:val="bottom"/>
          </w:tcPr>
          <w:p w14:paraId="3F3AF821" w14:textId="22762CEA"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7.878.058 </w:t>
            </w:r>
          </w:p>
        </w:tc>
        <w:tc>
          <w:tcPr>
            <w:tcW w:w="484" w:type="pct"/>
            <w:tcBorders>
              <w:top w:val="nil"/>
              <w:left w:val="nil"/>
              <w:bottom w:val="nil"/>
              <w:right w:val="nil"/>
            </w:tcBorders>
            <w:vAlign w:val="bottom"/>
          </w:tcPr>
          <w:p w14:paraId="544DD49E" w14:textId="2AA5DDEF"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255.690 </w:t>
            </w:r>
          </w:p>
        </w:tc>
        <w:tc>
          <w:tcPr>
            <w:tcW w:w="554" w:type="pct"/>
            <w:tcBorders>
              <w:top w:val="nil"/>
              <w:left w:val="nil"/>
              <w:bottom w:val="nil"/>
              <w:right w:val="nil"/>
            </w:tcBorders>
            <w:vAlign w:val="bottom"/>
          </w:tcPr>
          <w:p w14:paraId="48E287F1" w14:textId="383FD3E5"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13.631.051 </w:t>
            </w:r>
          </w:p>
        </w:tc>
        <w:tc>
          <w:tcPr>
            <w:tcW w:w="504" w:type="pct"/>
            <w:tcBorders>
              <w:top w:val="nil"/>
              <w:left w:val="nil"/>
              <w:bottom w:val="nil"/>
              <w:right w:val="nil"/>
            </w:tcBorders>
            <w:vAlign w:val="bottom"/>
          </w:tcPr>
          <w:p w14:paraId="3585FA86" w14:textId="03B0C945"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12.698.362 </w:t>
            </w:r>
          </w:p>
        </w:tc>
      </w:tr>
      <w:tr w:rsidR="00AB6AB2" w:rsidRPr="0075006D" w14:paraId="3887BD7E" w14:textId="77777777" w:rsidTr="00BA072D">
        <w:trPr>
          <w:trHeight w:val="173"/>
        </w:trPr>
        <w:tc>
          <w:tcPr>
            <w:tcW w:w="968" w:type="pct"/>
            <w:vAlign w:val="bottom"/>
          </w:tcPr>
          <w:p w14:paraId="4D8AD2DF" w14:textId="77777777" w:rsidR="00AB6AB2" w:rsidRPr="0075006D" w:rsidRDefault="00AB6AB2" w:rsidP="00AB6AB2">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84" w:type="pct"/>
            <w:vAlign w:val="bottom"/>
          </w:tcPr>
          <w:p w14:paraId="61C88243" w14:textId="3025FDB6"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vAlign w:val="bottom"/>
          </w:tcPr>
          <w:p w14:paraId="643A2898" w14:textId="3C82F7F3"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5" w:type="pct"/>
            <w:vAlign w:val="bottom"/>
          </w:tcPr>
          <w:p w14:paraId="26342A69" w14:textId="076EEE09"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vAlign w:val="bottom"/>
          </w:tcPr>
          <w:p w14:paraId="3A4BB3CB" w14:textId="45AE910E"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553" w:type="pct"/>
            <w:vAlign w:val="bottom"/>
          </w:tcPr>
          <w:p w14:paraId="053D4EB0" w14:textId="54FFB25B"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3.365 </w:t>
            </w:r>
          </w:p>
        </w:tc>
        <w:tc>
          <w:tcPr>
            <w:tcW w:w="484" w:type="pct"/>
            <w:vAlign w:val="bottom"/>
          </w:tcPr>
          <w:p w14:paraId="1C00648C" w14:textId="706A38F4"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181.478 </w:t>
            </w:r>
          </w:p>
        </w:tc>
        <w:tc>
          <w:tcPr>
            <w:tcW w:w="554" w:type="pct"/>
            <w:vAlign w:val="bottom"/>
          </w:tcPr>
          <w:p w14:paraId="561E0196" w14:textId="3617D80F"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184.843 </w:t>
            </w:r>
          </w:p>
        </w:tc>
        <w:tc>
          <w:tcPr>
            <w:tcW w:w="504" w:type="pct"/>
            <w:vAlign w:val="bottom"/>
          </w:tcPr>
          <w:p w14:paraId="582FB035" w14:textId="4BC8952F"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3.365 </w:t>
            </w:r>
          </w:p>
        </w:tc>
      </w:tr>
      <w:tr w:rsidR="00AB6AB2" w:rsidRPr="0075006D" w14:paraId="0791EFE2" w14:textId="77777777" w:rsidTr="00BA072D">
        <w:trPr>
          <w:trHeight w:val="166"/>
        </w:trPr>
        <w:tc>
          <w:tcPr>
            <w:tcW w:w="968" w:type="pct"/>
            <w:vAlign w:val="bottom"/>
          </w:tcPr>
          <w:p w14:paraId="4A7D5540" w14:textId="77777777" w:rsidR="00AB6AB2" w:rsidRPr="0075006D" w:rsidRDefault="00AB6AB2" w:rsidP="00AB6AB2">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84" w:type="pct"/>
            <w:vAlign w:val="bottom"/>
          </w:tcPr>
          <w:p w14:paraId="453C6738" w14:textId="69100ED4"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2.680.839 </w:t>
            </w:r>
          </w:p>
        </w:tc>
        <w:tc>
          <w:tcPr>
            <w:tcW w:w="484" w:type="pct"/>
            <w:vAlign w:val="bottom"/>
          </w:tcPr>
          <w:p w14:paraId="3950A98F" w14:textId="2815C44B"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5" w:type="pct"/>
            <w:vAlign w:val="bottom"/>
          </w:tcPr>
          <w:p w14:paraId="6685A119" w14:textId="66182C96"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vAlign w:val="bottom"/>
          </w:tcPr>
          <w:p w14:paraId="2F82273B" w14:textId="4873714D"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553" w:type="pct"/>
            <w:vAlign w:val="bottom"/>
          </w:tcPr>
          <w:p w14:paraId="2F27D289" w14:textId="0FCE65A7"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vAlign w:val="bottom"/>
          </w:tcPr>
          <w:p w14:paraId="25C48BEA" w14:textId="7C1E6080"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39.036 </w:t>
            </w:r>
          </w:p>
        </w:tc>
        <w:tc>
          <w:tcPr>
            <w:tcW w:w="554" w:type="pct"/>
            <w:vAlign w:val="bottom"/>
          </w:tcPr>
          <w:p w14:paraId="0038680E" w14:textId="34690E7B"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2.719.875 </w:t>
            </w:r>
          </w:p>
        </w:tc>
        <w:tc>
          <w:tcPr>
            <w:tcW w:w="504" w:type="pct"/>
            <w:vAlign w:val="bottom"/>
          </w:tcPr>
          <w:p w14:paraId="0EFC7E9C" w14:textId="3D5D4173"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2.680.839 </w:t>
            </w:r>
          </w:p>
        </w:tc>
      </w:tr>
      <w:tr w:rsidR="00AB6AB2" w:rsidRPr="0075006D" w14:paraId="1CEA4268" w14:textId="77777777" w:rsidTr="00BA072D">
        <w:trPr>
          <w:trHeight w:val="210"/>
        </w:trPr>
        <w:tc>
          <w:tcPr>
            <w:tcW w:w="968" w:type="pct"/>
            <w:vAlign w:val="bottom"/>
          </w:tcPr>
          <w:p w14:paraId="04AC5E58" w14:textId="77777777"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84" w:type="pct"/>
            <w:tcBorders>
              <w:bottom w:val="single" w:sz="4" w:space="0" w:color="auto"/>
            </w:tcBorders>
            <w:vAlign w:val="bottom"/>
          </w:tcPr>
          <w:p w14:paraId="63AC0634" w14:textId="678C66E6" w:rsidR="00802AEB" w:rsidRPr="00076B27" w:rsidRDefault="00AB6AB2" w:rsidP="00802AEB">
            <w:pPr>
              <w:jc w:val="right"/>
              <w:rPr>
                <w:rFonts w:ascii="Calibri" w:hAnsi="Calibri" w:cs="Arial"/>
                <w:color w:val="000000" w:themeColor="text1"/>
                <w:sz w:val="16"/>
                <w:szCs w:val="16"/>
              </w:rPr>
            </w:pPr>
            <w:r>
              <w:rPr>
                <w:rFonts w:ascii="Calibri" w:hAnsi="Calibri" w:cs="Arial"/>
                <w:color w:val="000000" w:themeColor="text1"/>
                <w:sz w:val="16"/>
                <w:szCs w:val="16"/>
              </w:rPr>
              <w:t>-</w:t>
            </w:r>
          </w:p>
        </w:tc>
        <w:tc>
          <w:tcPr>
            <w:tcW w:w="484" w:type="pct"/>
            <w:tcBorders>
              <w:bottom w:val="single" w:sz="4" w:space="0" w:color="auto"/>
            </w:tcBorders>
            <w:vAlign w:val="bottom"/>
          </w:tcPr>
          <w:p w14:paraId="5976D9AE" w14:textId="1054676A" w:rsidR="00802AEB" w:rsidRPr="00076B27" w:rsidRDefault="00AB6AB2" w:rsidP="00802AEB">
            <w:pPr>
              <w:jc w:val="right"/>
              <w:rPr>
                <w:rFonts w:ascii="Calibri" w:hAnsi="Calibri" w:cs="Arial"/>
                <w:color w:val="000000" w:themeColor="text1"/>
                <w:sz w:val="16"/>
                <w:szCs w:val="16"/>
              </w:rPr>
            </w:pPr>
            <w:r>
              <w:rPr>
                <w:rFonts w:ascii="Calibri" w:hAnsi="Calibri" w:cs="Arial"/>
                <w:color w:val="000000" w:themeColor="text1"/>
                <w:sz w:val="16"/>
                <w:szCs w:val="16"/>
              </w:rPr>
              <w:t>-</w:t>
            </w:r>
          </w:p>
        </w:tc>
        <w:tc>
          <w:tcPr>
            <w:tcW w:w="485" w:type="pct"/>
            <w:tcBorders>
              <w:bottom w:val="single" w:sz="4" w:space="0" w:color="auto"/>
            </w:tcBorders>
            <w:vAlign w:val="bottom"/>
          </w:tcPr>
          <w:p w14:paraId="3F89BDA1" w14:textId="11100987" w:rsidR="00802AEB" w:rsidRPr="00076B27" w:rsidRDefault="00AB6AB2" w:rsidP="00802AEB">
            <w:pPr>
              <w:jc w:val="right"/>
              <w:rPr>
                <w:rFonts w:ascii="Calibri" w:hAnsi="Calibri" w:cs="Arial"/>
                <w:color w:val="000000" w:themeColor="text1"/>
                <w:sz w:val="16"/>
                <w:szCs w:val="16"/>
              </w:rPr>
            </w:pPr>
            <w:r>
              <w:rPr>
                <w:rFonts w:ascii="Calibri" w:hAnsi="Calibri" w:cs="Arial"/>
                <w:color w:val="000000" w:themeColor="text1"/>
                <w:sz w:val="16"/>
                <w:szCs w:val="16"/>
              </w:rPr>
              <w:t>-</w:t>
            </w:r>
          </w:p>
        </w:tc>
        <w:tc>
          <w:tcPr>
            <w:tcW w:w="484" w:type="pct"/>
            <w:tcBorders>
              <w:bottom w:val="single" w:sz="4" w:space="0" w:color="auto"/>
            </w:tcBorders>
            <w:vAlign w:val="bottom"/>
          </w:tcPr>
          <w:p w14:paraId="223CA607" w14:textId="2F4A467A" w:rsidR="00802AEB" w:rsidRPr="00076B27" w:rsidRDefault="00AB6AB2" w:rsidP="00802AEB">
            <w:pPr>
              <w:jc w:val="right"/>
              <w:rPr>
                <w:rFonts w:ascii="Calibri" w:hAnsi="Calibri" w:cs="Arial"/>
                <w:color w:val="000000" w:themeColor="text1"/>
                <w:sz w:val="16"/>
                <w:szCs w:val="16"/>
              </w:rPr>
            </w:pPr>
            <w:r>
              <w:rPr>
                <w:rFonts w:ascii="Calibri" w:hAnsi="Calibri" w:cs="Arial"/>
                <w:color w:val="000000" w:themeColor="text1"/>
                <w:sz w:val="16"/>
                <w:szCs w:val="16"/>
              </w:rPr>
              <w:t>-</w:t>
            </w:r>
          </w:p>
        </w:tc>
        <w:tc>
          <w:tcPr>
            <w:tcW w:w="553" w:type="pct"/>
            <w:tcBorders>
              <w:bottom w:val="single" w:sz="4" w:space="0" w:color="auto"/>
            </w:tcBorders>
            <w:vAlign w:val="bottom"/>
          </w:tcPr>
          <w:p w14:paraId="0BBA1A89" w14:textId="4F7E8645" w:rsidR="00802AEB" w:rsidRPr="00076B27" w:rsidRDefault="00AB6AB2" w:rsidP="00802AEB">
            <w:pPr>
              <w:jc w:val="right"/>
              <w:rPr>
                <w:rFonts w:ascii="Calibri" w:hAnsi="Calibri" w:cs="Arial"/>
                <w:color w:val="000000" w:themeColor="text1"/>
                <w:sz w:val="16"/>
                <w:szCs w:val="16"/>
              </w:rPr>
            </w:pPr>
            <w:r>
              <w:rPr>
                <w:rFonts w:ascii="Calibri" w:hAnsi="Calibri" w:cs="Arial"/>
                <w:color w:val="000000" w:themeColor="text1"/>
                <w:sz w:val="16"/>
                <w:szCs w:val="16"/>
              </w:rPr>
              <w:t>-</w:t>
            </w:r>
          </w:p>
        </w:tc>
        <w:tc>
          <w:tcPr>
            <w:tcW w:w="484" w:type="pct"/>
            <w:tcBorders>
              <w:bottom w:val="single" w:sz="4" w:space="0" w:color="auto"/>
            </w:tcBorders>
            <w:vAlign w:val="bottom"/>
          </w:tcPr>
          <w:p w14:paraId="7D98B1E3" w14:textId="713DB6AC" w:rsidR="00802AEB" w:rsidRPr="00076B27" w:rsidRDefault="00AB6AB2" w:rsidP="00802AEB">
            <w:pPr>
              <w:jc w:val="right"/>
              <w:rPr>
                <w:rFonts w:ascii="Calibri" w:hAnsi="Calibri" w:cs="Arial"/>
                <w:color w:val="000000" w:themeColor="text1"/>
                <w:sz w:val="16"/>
                <w:szCs w:val="16"/>
              </w:rPr>
            </w:pPr>
            <w:r w:rsidRPr="00AB6AB2">
              <w:rPr>
                <w:rFonts w:ascii="Calibri" w:hAnsi="Calibri" w:cs="Arial"/>
                <w:color w:val="000000" w:themeColor="text1"/>
                <w:sz w:val="16"/>
                <w:szCs w:val="16"/>
              </w:rPr>
              <w:t>25.992</w:t>
            </w:r>
          </w:p>
        </w:tc>
        <w:tc>
          <w:tcPr>
            <w:tcW w:w="554" w:type="pct"/>
            <w:tcBorders>
              <w:bottom w:val="single" w:sz="4" w:space="0" w:color="auto"/>
            </w:tcBorders>
            <w:vAlign w:val="bottom"/>
          </w:tcPr>
          <w:p w14:paraId="65ED538A" w14:textId="7E386AE8" w:rsidR="00802AEB" w:rsidRPr="00076B27" w:rsidRDefault="00AB6AB2" w:rsidP="00802AEB">
            <w:pPr>
              <w:jc w:val="right"/>
              <w:rPr>
                <w:rFonts w:ascii="Calibri" w:hAnsi="Calibri" w:cs="Arial"/>
                <w:color w:val="000000" w:themeColor="text1"/>
                <w:sz w:val="16"/>
                <w:szCs w:val="16"/>
              </w:rPr>
            </w:pPr>
            <w:r w:rsidRPr="00AB6AB2">
              <w:rPr>
                <w:rFonts w:ascii="Calibri" w:hAnsi="Calibri" w:cs="Arial"/>
                <w:color w:val="000000" w:themeColor="text1"/>
                <w:sz w:val="16"/>
                <w:szCs w:val="16"/>
              </w:rPr>
              <w:t>25.992</w:t>
            </w:r>
          </w:p>
        </w:tc>
        <w:tc>
          <w:tcPr>
            <w:tcW w:w="504" w:type="pct"/>
            <w:tcBorders>
              <w:bottom w:val="single" w:sz="4" w:space="0" w:color="auto"/>
            </w:tcBorders>
            <w:vAlign w:val="bottom"/>
          </w:tcPr>
          <w:p w14:paraId="5CAABB8F" w14:textId="556A3BFE" w:rsidR="00802AEB" w:rsidRPr="00076B27" w:rsidRDefault="00AB6AB2" w:rsidP="00802AEB">
            <w:pPr>
              <w:jc w:val="right"/>
              <w:rPr>
                <w:rFonts w:ascii="Calibri" w:hAnsi="Calibri" w:cs="Arial"/>
                <w:color w:val="000000" w:themeColor="text1"/>
                <w:sz w:val="16"/>
                <w:szCs w:val="16"/>
              </w:rPr>
            </w:pPr>
            <w:r>
              <w:rPr>
                <w:rFonts w:ascii="Calibri" w:hAnsi="Calibri" w:cs="Arial"/>
                <w:color w:val="000000" w:themeColor="text1"/>
                <w:sz w:val="16"/>
                <w:szCs w:val="16"/>
              </w:rPr>
              <w:t>-</w:t>
            </w:r>
          </w:p>
        </w:tc>
      </w:tr>
      <w:tr w:rsidR="00AB6AB2" w:rsidRPr="0075006D" w14:paraId="6FD3B0E1" w14:textId="77777777" w:rsidTr="00BA072D">
        <w:trPr>
          <w:trHeight w:hRule="exact" w:val="313"/>
        </w:trPr>
        <w:tc>
          <w:tcPr>
            <w:tcW w:w="968" w:type="pct"/>
            <w:vAlign w:val="center"/>
          </w:tcPr>
          <w:p w14:paraId="62024102" w14:textId="77777777" w:rsidR="00AB6AB2" w:rsidRPr="0075006D" w:rsidRDefault="00AB6AB2" w:rsidP="00AB6AB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84" w:type="pct"/>
            <w:tcBorders>
              <w:top w:val="single" w:sz="4" w:space="0" w:color="auto"/>
              <w:left w:val="nil"/>
              <w:bottom w:val="single" w:sz="8" w:space="0" w:color="auto"/>
              <w:right w:val="nil"/>
            </w:tcBorders>
            <w:vAlign w:val="bottom"/>
          </w:tcPr>
          <w:p w14:paraId="0B84D088" w14:textId="1F978294"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4.813.884 </w:t>
            </w:r>
          </w:p>
        </w:tc>
        <w:tc>
          <w:tcPr>
            <w:tcW w:w="484" w:type="pct"/>
            <w:tcBorders>
              <w:top w:val="single" w:sz="4" w:space="0" w:color="auto"/>
              <w:left w:val="nil"/>
              <w:bottom w:val="single" w:sz="8" w:space="0" w:color="auto"/>
              <w:right w:val="nil"/>
            </w:tcBorders>
            <w:vAlign w:val="bottom"/>
          </w:tcPr>
          <w:p w14:paraId="0140ACFA" w14:textId="127935B2"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1.052.166 </w:t>
            </w:r>
          </w:p>
        </w:tc>
        <w:tc>
          <w:tcPr>
            <w:tcW w:w="485" w:type="pct"/>
            <w:tcBorders>
              <w:top w:val="single" w:sz="4" w:space="0" w:color="auto"/>
              <w:left w:val="nil"/>
              <w:bottom w:val="single" w:sz="8" w:space="0" w:color="auto"/>
              <w:right w:val="nil"/>
            </w:tcBorders>
            <w:vAlign w:val="bottom"/>
          </w:tcPr>
          <w:p w14:paraId="2938B5CF" w14:textId="4F0D9D8B"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2.081.100 </w:t>
            </w:r>
          </w:p>
        </w:tc>
        <w:tc>
          <w:tcPr>
            <w:tcW w:w="484" w:type="pct"/>
            <w:tcBorders>
              <w:top w:val="single" w:sz="4" w:space="0" w:color="auto"/>
              <w:left w:val="nil"/>
              <w:bottom w:val="single" w:sz="8" w:space="0" w:color="auto"/>
              <w:right w:val="nil"/>
            </w:tcBorders>
            <w:vAlign w:val="bottom"/>
          </w:tcPr>
          <w:p w14:paraId="7FA38882" w14:textId="5861B9F5"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4.746.254 </w:t>
            </w:r>
          </w:p>
        </w:tc>
        <w:tc>
          <w:tcPr>
            <w:tcW w:w="553" w:type="pct"/>
            <w:tcBorders>
              <w:top w:val="single" w:sz="4" w:space="0" w:color="auto"/>
              <w:left w:val="nil"/>
              <w:bottom w:val="single" w:sz="8" w:space="0" w:color="auto"/>
              <w:right w:val="nil"/>
            </w:tcBorders>
            <w:vAlign w:val="bottom"/>
          </w:tcPr>
          <w:p w14:paraId="3FB8E56A" w14:textId="3827CB63"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12.681.626 </w:t>
            </w:r>
          </w:p>
        </w:tc>
        <w:tc>
          <w:tcPr>
            <w:tcW w:w="484" w:type="pct"/>
            <w:tcBorders>
              <w:top w:val="single" w:sz="4" w:space="0" w:color="auto"/>
              <w:left w:val="nil"/>
              <w:bottom w:val="single" w:sz="8" w:space="0" w:color="auto"/>
              <w:right w:val="nil"/>
            </w:tcBorders>
            <w:vAlign w:val="bottom"/>
          </w:tcPr>
          <w:p w14:paraId="3345F13F" w14:textId="51039310" w:rsidR="00AB6AB2" w:rsidRPr="0075006D" w:rsidRDefault="00AB6AB2" w:rsidP="00AB6AB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w:t>
            </w:r>
            <w:r w:rsidRPr="00BA072D">
              <w:rPr>
                <w:rFonts w:ascii="Calibri" w:eastAsia="Calibri" w:hAnsi="Calibri" w:cs="Arial"/>
                <w:b/>
                <w:color w:val="000000" w:themeColor="text1"/>
                <w:sz w:val="16"/>
                <w:szCs w:val="16"/>
              </w:rPr>
              <w:t xml:space="preserve">.798.069 </w:t>
            </w:r>
          </w:p>
        </w:tc>
        <w:tc>
          <w:tcPr>
            <w:tcW w:w="554" w:type="pct"/>
            <w:tcBorders>
              <w:top w:val="single" w:sz="4" w:space="0" w:color="auto"/>
              <w:left w:val="nil"/>
              <w:bottom w:val="single" w:sz="8" w:space="0" w:color="auto"/>
              <w:right w:val="nil"/>
            </w:tcBorders>
            <w:vAlign w:val="bottom"/>
          </w:tcPr>
          <w:p w14:paraId="1D44BA48" w14:textId="7EA1F760"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28.173.099 </w:t>
            </w:r>
          </w:p>
        </w:tc>
        <w:tc>
          <w:tcPr>
            <w:tcW w:w="504" w:type="pct"/>
            <w:tcBorders>
              <w:top w:val="single" w:sz="4" w:space="0" w:color="auto"/>
              <w:left w:val="nil"/>
              <w:bottom w:val="single" w:sz="8" w:space="0" w:color="auto"/>
              <w:right w:val="nil"/>
            </w:tcBorders>
            <w:vAlign w:val="bottom"/>
          </w:tcPr>
          <w:p w14:paraId="70AB1F11" w14:textId="269C07D3"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24.503.634 </w:t>
            </w:r>
          </w:p>
        </w:tc>
      </w:tr>
      <w:tr w:rsidR="00AB6AB2" w:rsidRPr="0075006D" w14:paraId="09FB2120" w14:textId="77777777" w:rsidTr="00BA072D">
        <w:trPr>
          <w:trHeight w:hRule="exact" w:val="190"/>
        </w:trPr>
        <w:tc>
          <w:tcPr>
            <w:tcW w:w="968" w:type="pct"/>
            <w:vAlign w:val="bottom"/>
          </w:tcPr>
          <w:p w14:paraId="2735A28C" w14:textId="77777777"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p>
        </w:tc>
        <w:tc>
          <w:tcPr>
            <w:tcW w:w="484" w:type="pct"/>
            <w:tcBorders>
              <w:top w:val="single" w:sz="12" w:space="0" w:color="auto"/>
              <w:left w:val="nil"/>
              <w:right w:val="nil"/>
            </w:tcBorders>
            <w:vAlign w:val="bottom"/>
          </w:tcPr>
          <w:p w14:paraId="4FA9A39C" w14:textId="77777777" w:rsidR="00802AEB" w:rsidRPr="0075006D" w:rsidRDefault="00802AEB" w:rsidP="00802AEB">
            <w:pPr>
              <w:jc w:val="right"/>
              <w:rPr>
                <w:rFonts w:ascii="Calibri" w:eastAsia="Calibri" w:hAnsi="Calibri" w:cs="Arial"/>
                <w:b/>
                <w:color w:val="000000" w:themeColor="text1"/>
                <w:sz w:val="16"/>
                <w:szCs w:val="16"/>
              </w:rPr>
            </w:pPr>
          </w:p>
        </w:tc>
        <w:tc>
          <w:tcPr>
            <w:tcW w:w="484" w:type="pct"/>
            <w:tcBorders>
              <w:top w:val="single" w:sz="12" w:space="0" w:color="auto"/>
              <w:left w:val="nil"/>
              <w:right w:val="nil"/>
            </w:tcBorders>
            <w:vAlign w:val="bottom"/>
          </w:tcPr>
          <w:p w14:paraId="39F66DD7" w14:textId="77777777" w:rsidR="00802AEB" w:rsidRPr="0075006D" w:rsidRDefault="00802AEB" w:rsidP="00802AEB">
            <w:pPr>
              <w:jc w:val="right"/>
              <w:rPr>
                <w:rFonts w:ascii="Calibri" w:eastAsia="Calibri" w:hAnsi="Calibri" w:cs="Arial"/>
                <w:b/>
                <w:color w:val="000000" w:themeColor="text1"/>
                <w:sz w:val="16"/>
                <w:szCs w:val="16"/>
              </w:rPr>
            </w:pPr>
          </w:p>
        </w:tc>
        <w:tc>
          <w:tcPr>
            <w:tcW w:w="485" w:type="pct"/>
            <w:tcBorders>
              <w:top w:val="single" w:sz="12" w:space="0" w:color="auto"/>
              <w:left w:val="nil"/>
              <w:right w:val="nil"/>
            </w:tcBorders>
            <w:vAlign w:val="bottom"/>
          </w:tcPr>
          <w:p w14:paraId="3DE0A699" w14:textId="77777777" w:rsidR="00802AEB" w:rsidRPr="0075006D" w:rsidRDefault="00802AEB" w:rsidP="00802AEB">
            <w:pPr>
              <w:jc w:val="right"/>
              <w:rPr>
                <w:rFonts w:ascii="Calibri" w:eastAsia="Calibri" w:hAnsi="Calibri" w:cs="Arial"/>
                <w:b/>
                <w:color w:val="000000" w:themeColor="text1"/>
                <w:sz w:val="16"/>
                <w:szCs w:val="16"/>
              </w:rPr>
            </w:pPr>
          </w:p>
        </w:tc>
        <w:tc>
          <w:tcPr>
            <w:tcW w:w="484" w:type="pct"/>
            <w:tcBorders>
              <w:top w:val="single" w:sz="12" w:space="0" w:color="auto"/>
              <w:left w:val="nil"/>
              <w:right w:val="nil"/>
            </w:tcBorders>
            <w:vAlign w:val="bottom"/>
          </w:tcPr>
          <w:p w14:paraId="6E641F16" w14:textId="77777777" w:rsidR="00802AEB" w:rsidRPr="0075006D" w:rsidRDefault="00802AEB" w:rsidP="00802AEB">
            <w:pPr>
              <w:jc w:val="right"/>
              <w:rPr>
                <w:rFonts w:ascii="Calibri" w:eastAsia="Calibri" w:hAnsi="Calibri" w:cs="Arial"/>
                <w:b/>
                <w:color w:val="000000" w:themeColor="text1"/>
                <w:sz w:val="16"/>
                <w:szCs w:val="16"/>
              </w:rPr>
            </w:pPr>
          </w:p>
        </w:tc>
        <w:tc>
          <w:tcPr>
            <w:tcW w:w="553" w:type="pct"/>
            <w:tcBorders>
              <w:top w:val="single" w:sz="12" w:space="0" w:color="auto"/>
              <w:left w:val="nil"/>
              <w:right w:val="nil"/>
            </w:tcBorders>
            <w:vAlign w:val="bottom"/>
          </w:tcPr>
          <w:p w14:paraId="1209713A" w14:textId="77777777" w:rsidR="00802AEB" w:rsidRPr="0075006D" w:rsidRDefault="00802AEB" w:rsidP="00802AEB">
            <w:pPr>
              <w:jc w:val="right"/>
              <w:rPr>
                <w:rFonts w:ascii="Calibri" w:eastAsia="Calibri" w:hAnsi="Calibri" w:cs="Arial"/>
                <w:b/>
                <w:color w:val="000000" w:themeColor="text1"/>
                <w:sz w:val="16"/>
                <w:szCs w:val="16"/>
              </w:rPr>
            </w:pPr>
          </w:p>
        </w:tc>
        <w:tc>
          <w:tcPr>
            <w:tcW w:w="484" w:type="pct"/>
            <w:tcBorders>
              <w:top w:val="single" w:sz="12" w:space="0" w:color="auto"/>
              <w:left w:val="nil"/>
              <w:right w:val="nil"/>
            </w:tcBorders>
            <w:vAlign w:val="bottom"/>
          </w:tcPr>
          <w:p w14:paraId="0F4976A5" w14:textId="77777777" w:rsidR="00802AEB" w:rsidRPr="0075006D" w:rsidRDefault="00802AEB" w:rsidP="00802AEB">
            <w:pPr>
              <w:jc w:val="right"/>
              <w:rPr>
                <w:rFonts w:ascii="Calibri" w:eastAsia="Calibri" w:hAnsi="Calibri" w:cs="Arial"/>
                <w:b/>
                <w:color w:val="000000" w:themeColor="text1"/>
                <w:sz w:val="16"/>
                <w:szCs w:val="16"/>
              </w:rPr>
            </w:pPr>
          </w:p>
        </w:tc>
        <w:tc>
          <w:tcPr>
            <w:tcW w:w="554" w:type="pct"/>
            <w:tcBorders>
              <w:top w:val="single" w:sz="12" w:space="0" w:color="auto"/>
              <w:left w:val="nil"/>
              <w:right w:val="nil"/>
            </w:tcBorders>
            <w:vAlign w:val="bottom"/>
          </w:tcPr>
          <w:p w14:paraId="105950BE" w14:textId="77777777" w:rsidR="00802AEB" w:rsidRPr="0075006D" w:rsidRDefault="00802AEB" w:rsidP="00802AEB">
            <w:pPr>
              <w:jc w:val="right"/>
              <w:rPr>
                <w:rFonts w:ascii="Calibri" w:eastAsia="Calibri" w:hAnsi="Calibri" w:cs="Arial"/>
                <w:b/>
                <w:color w:val="000000" w:themeColor="text1"/>
                <w:sz w:val="16"/>
                <w:szCs w:val="16"/>
              </w:rPr>
            </w:pPr>
          </w:p>
        </w:tc>
        <w:tc>
          <w:tcPr>
            <w:tcW w:w="504" w:type="pct"/>
            <w:tcBorders>
              <w:top w:val="single" w:sz="12" w:space="0" w:color="auto"/>
              <w:left w:val="nil"/>
              <w:right w:val="nil"/>
            </w:tcBorders>
            <w:vAlign w:val="bottom"/>
          </w:tcPr>
          <w:p w14:paraId="4D7B305C" w14:textId="77777777" w:rsidR="00802AEB" w:rsidRPr="0075006D" w:rsidRDefault="00802AEB" w:rsidP="00802AEB">
            <w:pPr>
              <w:jc w:val="right"/>
              <w:rPr>
                <w:rFonts w:ascii="Calibri" w:eastAsia="Calibri" w:hAnsi="Calibri" w:cs="Arial"/>
                <w:b/>
                <w:color w:val="000000" w:themeColor="text1"/>
                <w:sz w:val="16"/>
                <w:szCs w:val="16"/>
              </w:rPr>
            </w:pPr>
          </w:p>
        </w:tc>
      </w:tr>
      <w:tr w:rsidR="00AB6AB2" w:rsidRPr="0075006D" w14:paraId="0DF8DC14" w14:textId="77777777" w:rsidTr="00BA072D">
        <w:trPr>
          <w:trHeight w:hRule="exact" w:val="239"/>
        </w:trPr>
        <w:tc>
          <w:tcPr>
            <w:tcW w:w="968" w:type="pct"/>
          </w:tcPr>
          <w:p w14:paraId="02328B17" w14:textId="77777777"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4" w:type="pct"/>
            <w:tcBorders>
              <w:left w:val="nil"/>
              <w:right w:val="nil"/>
            </w:tcBorders>
            <w:vAlign w:val="bottom"/>
          </w:tcPr>
          <w:p w14:paraId="680EA940" w14:textId="77777777" w:rsidR="00802AEB" w:rsidRPr="0075006D" w:rsidRDefault="00802AEB" w:rsidP="00802AEB">
            <w:pPr>
              <w:jc w:val="right"/>
              <w:rPr>
                <w:rFonts w:ascii="Calibri" w:eastAsia="Calibri" w:hAnsi="Calibri" w:cs="Arial"/>
                <w:b/>
                <w:color w:val="000000" w:themeColor="text1"/>
                <w:sz w:val="16"/>
                <w:szCs w:val="16"/>
              </w:rPr>
            </w:pPr>
          </w:p>
        </w:tc>
        <w:tc>
          <w:tcPr>
            <w:tcW w:w="484" w:type="pct"/>
            <w:tcBorders>
              <w:left w:val="nil"/>
              <w:right w:val="nil"/>
            </w:tcBorders>
            <w:vAlign w:val="bottom"/>
          </w:tcPr>
          <w:p w14:paraId="157FE96D" w14:textId="77777777" w:rsidR="00802AEB" w:rsidRPr="0075006D" w:rsidRDefault="00802AEB" w:rsidP="00802AEB">
            <w:pPr>
              <w:jc w:val="right"/>
              <w:rPr>
                <w:rFonts w:ascii="Calibri" w:eastAsia="Calibri" w:hAnsi="Calibri" w:cs="Arial"/>
                <w:b/>
                <w:color w:val="000000" w:themeColor="text1"/>
                <w:sz w:val="16"/>
                <w:szCs w:val="16"/>
              </w:rPr>
            </w:pPr>
          </w:p>
        </w:tc>
        <w:tc>
          <w:tcPr>
            <w:tcW w:w="485" w:type="pct"/>
            <w:tcBorders>
              <w:left w:val="nil"/>
              <w:right w:val="nil"/>
            </w:tcBorders>
            <w:vAlign w:val="bottom"/>
          </w:tcPr>
          <w:p w14:paraId="672AB7AA" w14:textId="77777777" w:rsidR="00802AEB" w:rsidRPr="0075006D" w:rsidRDefault="00802AEB" w:rsidP="00802AEB">
            <w:pPr>
              <w:jc w:val="right"/>
              <w:rPr>
                <w:rFonts w:ascii="Calibri" w:eastAsia="Calibri" w:hAnsi="Calibri" w:cs="Arial"/>
                <w:b/>
                <w:color w:val="000000" w:themeColor="text1"/>
                <w:sz w:val="16"/>
                <w:szCs w:val="16"/>
              </w:rPr>
            </w:pPr>
          </w:p>
        </w:tc>
        <w:tc>
          <w:tcPr>
            <w:tcW w:w="484" w:type="pct"/>
            <w:tcBorders>
              <w:left w:val="nil"/>
              <w:right w:val="nil"/>
            </w:tcBorders>
            <w:vAlign w:val="bottom"/>
          </w:tcPr>
          <w:p w14:paraId="6CD4D005" w14:textId="77777777" w:rsidR="00802AEB" w:rsidRPr="0075006D" w:rsidRDefault="00802AEB" w:rsidP="00802AEB">
            <w:pPr>
              <w:jc w:val="right"/>
              <w:rPr>
                <w:rFonts w:ascii="Calibri" w:eastAsia="Calibri" w:hAnsi="Calibri" w:cs="Arial"/>
                <w:b/>
                <w:color w:val="000000" w:themeColor="text1"/>
                <w:sz w:val="16"/>
                <w:szCs w:val="16"/>
              </w:rPr>
            </w:pPr>
          </w:p>
        </w:tc>
        <w:tc>
          <w:tcPr>
            <w:tcW w:w="553" w:type="pct"/>
            <w:tcBorders>
              <w:left w:val="nil"/>
              <w:right w:val="nil"/>
            </w:tcBorders>
            <w:vAlign w:val="bottom"/>
          </w:tcPr>
          <w:p w14:paraId="3B3D32CC" w14:textId="77777777" w:rsidR="00802AEB" w:rsidRPr="0075006D" w:rsidRDefault="00802AEB" w:rsidP="00802AEB">
            <w:pPr>
              <w:jc w:val="right"/>
              <w:rPr>
                <w:rFonts w:ascii="Calibri" w:eastAsia="Calibri" w:hAnsi="Calibri" w:cs="Arial"/>
                <w:b/>
                <w:color w:val="000000" w:themeColor="text1"/>
                <w:sz w:val="16"/>
                <w:szCs w:val="16"/>
              </w:rPr>
            </w:pPr>
          </w:p>
        </w:tc>
        <w:tc>
          <w:tcPr>
            <w:tcW w:w="484" w:type="pct"/>
            <w:tcBorders>
              <w:left w:val="nil"/>
              <w:right w:val="nil"/>
            </w:tcBorders>
            <w:vAlign w:val="bottom"/>
          </w:tcPr>
          <w:p w14:paraId="35D29400" w14:textId="77777777" w:rsidR="00802AEB" w:rsidRPr="0075006D" w:rsidRDefault="00802AEB" w:rsidP="00802AEB">
            <w:pPr>
              <w:jc w:val="right"/>
              <w:rPr>
                <w:rFonts w:ascii="Calibri" w:eastAsia="Calibri" w:hAnsi="Calibri" w:cs="Arial"/>
                <w:b/>
                <w:color w:val="000000" w:themeColor="text1"/>
                <w:sz w:val="16"/>
                <w:szCs w:val="16"/>
              </w:rPr>
            </w:pPr>
          </w:p>
        </w:tc>
        <w:tc>
          <w:tcPr>
            <w:tcW w:w="554" w:type="pct"/>
            <w:tcBorders>
              <w:left w:val="nil"/>
              <w:right w:val="nil"/>
            </w:tcBorders>
            <w:vAlign w:val="bottom"/>
          </w:tcPr>
          <w:p w14:paraId="6A84A04F" w14:textId="77777777" w:rsidR="00802AEB" w:rsidRPr="0075006D" w:rsidRDefault="00802AEB" w:rsidP="00802AEB">
            <w:pPr>
              <w:jc w:val="right"/>
              <w:rPr>
                <w:rFonts w:ascii="Calibri" w:eastAsia="Calibri" w:hAnsi="Calibri" w:cs="Arial"/>
                <w:b/>
                <w:color w:val="000000" w:themeColor="text1"/>
                <w:sz w:val="16"/>
                <w:szCs w:val="16"/>
              </w:rPr>
            </w:pPr>
          </w:p>
        </w:tc>
        <w:tc>
          <w:tcPr>
            <w:tcW w:w="504" w:type="pct"/>
            <w:tcBorders>
              <w:left w:val="nil"/>
              <w:right w:val="nil"/>
            </w:tcBorders>
            <w:vAlign w:val="bottom"/>
          </w:tcPr>
          <w:p w14:paraId="7D06EE82" w14:textId="77777777" w:rsidR="00802AEB" w:rsidRPr="0075006D" w:rsidRDefault="00802AEB" w:rsidP="00802AEB">
            <w:pPr>
              <w:jc w:val="right"/>
              <w:rPr>
                <w:rFonts w:ascii="Calibri" w:eastAsia="Calibri" w:hAnsi="Calibri" w:cs="Arial"/>
                <w:b/>
                <w:color w:val="000000" w:themeColor="text1"/>
                <w:sz w:val="16"/>
                <w:szCs w:val="16"/>
              </w:rPr>
            </w:pPr>
          </w:p>
        </w:tc>
      </w:tr>
      <w:tr w:rsidR="00AB6AB2" w:rsidRPr="0075006D" w14:paraId="720DA70B" w14:textId="77777777" w:rsidTr="00BA072D">
        <w:trPr>
          <w:trHeight w:hRule="exact" w:val="267"/>
        </w:trPr>
        <w:tc>
          <w:tcPr>
            <w:tcW w:w="968" w:type="pct"/>
            <w:vAlign w:val="bottom"/>
          </w:tcPr>
          <w:p w14:paraId="1F1F9FA5" w14:textId="77777777" w:rsidR="00AB6AB2" w:rsidRPr="0075006D" w:rsidRDefault="00AB6AB2" w:rsidP="00AB6AB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84" w:type="pct"/>
            <w:tcBorders>
              <w:top w:val="nil"/>
              <w:left w:val="nil"/>
              <w:bottom w:val="nil"/>
              <w:right w:val="nil"/>
            </w:tcBorders>
            <w:vAlign w:val="bottom"/>
          </w:tcPr>
          <w:p w14:paraId="1B3C2F25" w14:textId="27505E40"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tcBorders>
              <w:top w:val="nil"/>
              <w:left w:val="nil"/>
              <w:bottom w:val="nil"/>
              <w:right w:val="nil"/>
            </w:tcBorders>
            <w:vAlign w:val="bottom"/>
          </w:tcPr>
          <w:p w14:paraId="6EE96CBD" w14:textId="513C901F"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5" w:type="pct"/>
            <w:tcBorders>
              <w:top w:val="nil"/>
              <w:left w:val="nil"/>
              <w:bottom w:val="nil"/>
              <w:right w:val="nil"/>
            </w:tcBorders>
            <w:vAlign w:val="bottom"/>
          </w:tcPr>
          <w:p w14:paraId="0BFD87BF" w14:textId="1B71CB0F"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tcBorders>
              <w:top w:val="nil"/>
              <w:left w:val="nil"/>
              <w:bottom w:val="nil"/>
              <w:right w:val="nil"/>
            </w:tcBorders>
            <w:vAlign w:val="bottom"/>
          </w:tcPr>
          <w:p w14:paraId="184D723F" w14:textId="7787B119"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553" w:type="pct"/>
            <w:tcBorders>
              <w:top w:val="nil"/>
              <w:left w:val="nil"/>
              <w:bottom w:val="nil"/>
              <w:right w:val="nil"/>
            </w:tcBorders>
            <w:vAlign w:val="bottom"/>
          </w:tcPr>
          <w:p w14:paraId="6E2495C7" w14:textId="2BA20432"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tcBorders>
              <w:top w:val="nil"/>
              <w:left w:val="nil"/>
              <w:bottom w:val="nil"/>
              <w:right w:val="nil"/>
            </w:tcBorders>
            <w:vAlign w:val="bottom"/>
          </w:tcPr>
          <w:p w14:paraId="0C92EAA8" w14:textId="0187AC3D"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300.326 </w:t>
            </w:r>
          </w:p>
        </w:tc>
        <w:tc>
          <w:tcPr>
            <w:tcW w:w="554" w:type="pct"/>
            <w:tcBorders>
              <w:top w:val="nil"/>
              <w:left w:val="nil"/>
              <w:bottom w:val="nil"/>
              <w:right w:val="nil"/>
            </w:tcBorders>
            <w:vAlign w:val="bottom"/>
          </w:tcPr>
          <w:p w14:paraId="7B40F024" w14:textId="4CE74ADE"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300.326 </w:t>
            </w:r>
          </w:p>
        </w:tc>
        <w:tc>
          <w:tcPr>
            <w:tcW w:w="504" w:type="pct"/>
            <w:tcBorders>
              <w:top w:val="nil"/>
              <w:left w:val="nil"/>
              <w:bottom w:val="nil"/>
              <w:right w:val="nil"/>
            </w:tcBorders>
            <w:vAlign w:val="bottom"/>
          </w:tcPr>
          <w:p w14:paraId="05498F5D" w14:textId="60301504"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r>
      <w:tr w:rsidR="00AB6AB2" w:rsidRPr="0075006D" w14:paraId="27938DF5" w14:textId="77777777" w:rsidTr="00BA072D">
        <w:trPr>
          <w:trHeight w:hRule="exact" w:val="258"/>
        </w:trPr>
        <w:tc>
          <w:tcPr>
            <w:tcW w:w="968" w:type="pct"/>
            <w:vAlign w:val="bottom"/>
          </w:tcPr>
          <w:p w14:paraId="10CE3D0C" w14:textId="77777777" w:rsidR="00AB6AB2" w:rsidRPr="0075006D" w:rsidRDefault="00AB6AB2" w:rsidP="00AB6AB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84" w:type="pct"/>
            <w:tcBorders>
              <w:top w:val="nil"/>
              <w:left w:val="nil"/>
              <w:bottom w:val="nil"/>
              <w:right w:val="nil"/>
            </w:tcBorders>
            <w:vAlign w:val="bottom"/>
          </w:tcPr>
          <w:p w14:paraId="5308A623" w14:textId="4EC0DAE9"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212.605 </w:t>
            </w:r>
          </w:p>
        </w:tc>
        <w:tc>
          <w:tcPr>
            <w:tcW w:w="484" w:type="pct"/>
            <w:tcBorders>
              <w:top w:val="nil"/>
              <w:left w:val="nil"/>
              <w:bottom w:val="nil"/>
              <w:right w:val="nil"/>
            </w:tcBorders>
            <w:vAlign w:val="bottom"/>
          </w:tcPr>
          <w:p w14:paraId="0DDA7013" w14:textId="579B076B"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431.215 </w:t>
            </w:r>
          </w:p>
        </w:tc>
        <w:tc>
          <w:tcPr>
            <w:tcW w:w="485" w:type="pct"/>
            <w:tcBorders>
              <w:top w:val="nil"/>
              <w:left w:val="nil"/>
              <w:bottom w:val="nil"/>
              <w:right w:val="nil"/>
            </w:tcBorders>
            <w:vAlign w:val="bottom"/>
          </w:tcPr>
          <w:p w14:paraId="100A36D6" w14:textId="7178677D"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1.678.091 </w:t>
            </w:r>
          </w:p>
        </w:tc>
        <w:tc>
          <w:tcPr>
            <w:tcW w:w="484" w:type="pct"/>
            <w:tcBorders>
              <w:top w:val="nil"/>
              <w:left w:val="nil"/>
              <w:bottom w:val="nil"/>
              <w:right w:val="nil"/>
            </w:tcBorders>
            <w:vAlign w:val="bottom"/>
          </w:tcPr>
          <w:p w14:paraId="72E6707A" w14:textId="33271B86"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4.053.131 </w:t>
            </w:r>
          </w:p>
        </w:tc>
        <w:tc>
          <w:tcPr>
            <w:tcW w:w="553" w:type="pct"/>
            <w:tcBorders>
              <w:top w:val="nil"/>
              <w:left w:val="nil"/>
              <w:bottom w:val="nil"/>
              <w:right w:val="nil"/>
            </w:tcBorders>
            <w:vAlign w:val="bottom"/>
          </w:tcPr>
          <w:p w14:paraId="0D75F621" w14:textId="2E6581BB"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w:t>
            </w:r>
            <w:r>
              <w:rPr>
                <w:rFonts w:ascii="Calibri" w:hAnsi="Calibri" w:cs="Arial"/>
                <w:color w:val="000000" w:themeColor="text1"/>
                <w:sz w:val="16"/>
                <w:szCs w:val="16"/>
              </w:rPr>
              <w:t>1</w:t>
            </w:r>
            <w:r w:rsidRPr="00BA072D">
              <w:rPr>
                <w:rFonts w:ascii="Calibri" w:hAnsi="Calibri" w:cs="Arial"/>
                <w:color w:val="000000" w:themeColor="text1"/>
                <w:sz w:val="16"/>
                <w:szCs w:val="16"/>
              </w:rPr>
              <w:t xml:space="preserve">0.673.916 </w:t>
            </w:r>
          </w:p>
        </w:tc>
        <w:tc>
          <w:tcPr>
            <w:tcW w:w="484" w:type="pct"/>
            <w:tcBorders>
              <w:top w:val="nil"/>
              <w:left w:val="nil"/>
              <w:bottom w:val="nil"/>
              <w:right w:val="nil"/>
            </w:tcBorders>
            <w:vAlign w:val="bottom"/>
          </w:tcPr>
          <w:p w14:paraId="01700292" w14:textId="06846F33"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53.404 </w:t>
            </w:r>
          </w:p>
        </w:tc>
        <w:tc>
          <w:tcPr>
            <w:tcW w:w="554" w:type="pct"/>
            <w:tcBorders>
              <w:top w:val="nil"/>
              <w:left w:val="nil"/>
              <w:bottom w:val="nil"/>
              <w:right w:val="nil"/>
            </w:tcBorders>
            <w:vAlign w:val="bottom"/>
          </w:tcPr>
          <w:p w14:paraId="411F3F74" w14:textId="21AAB0B3"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17.102.362 </w:t>
            </w:r>
          </w:p>
        </w:tc>
        <w:tc>
          <w:tcPr>
            <w:tcW w:w="504" w:type="pct"/>
            <w:tcBorders>
              <w:top w:val="nil"/>
              <w:left w:val="nil"/>
              <w:bottom w:val="nil"/>
              <w:right w:val="nil"/>
            </w:tcBorders>
            <w:vAlign w:val="bottom"/>
          </w:tcPr>
          <w:p w14:paraId="66D2299E" w14:textId="2C498D35"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16.922.641 </w:t>
            </w:r>
          </w:p>
        </w:tc>
      </w:tr>
      <w:tr w:rsidR="00AB6AB2" w:rsidRPr="0075006D" w14:paraId="52C583EA" w14:textId="77777777" w:rsidTr="00BA072D">
        <w:trPr>
          <w:trHeight w:hRule="exact" w:val="543"/>
        </w:trPr>
        <w:tc>
          <w:tcPr>
            <w:tcW w:w="968" w:type="pct"/>
            <w:vAlign w:val="bottom"/>
          </w:tcPr>
          <w:p w14:paraId="62B9B7A2" w14:textId="77777777" w:rsidR="00AB6AB2" w:rsidRPr="0075006D" w:rsidRDefault="00AB6AB2" w:rsidP="00AB6AB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84" w:type="pct"/>
            <w:tcBorders>
              <w:top w:val="nil"/>
              <w:left w:val="nil"/>
              <w:bottom w:val="nil"/>
              <w:right w:val="nil"/>
            </w:tcBorders>
            <w:vAlign w:val="bottom"/>
          </w:tcPr>
          <w:p w14:paraId="09C6B492" w14:textId="1CBAFD5A"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tcBorders>
              <w:top w:val="nil"/>
              <w:left w:val="nil"/>
              <w:bottom w:val="nil"/>
              <w:right w:val="nil"/>
            </w:tcBorders>
            <w:vAlign w:val="bottom"/>
          </w:tcPr>
          <w:p w14:paraId="2709FC0A" w14:textId="4C962A08"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5" w:type="pct"/>
            <w:tcBorders>
              <w:top w:val="nil"/>
              <w:left w:val="nil"/>
              <w:bottom w:val="nil"/>
              <w:right w:val="nil"/>
            </w:tcBorders>
            <w:vAlign w:val="bottom"/>
          </w:tcPr>
          <w:p w14:paraId="4516CB8C" w14:textId="37D7418F"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tcBorders>
              <w:top w:val="nil"/>
              <w:left w:val="nil"/>
              <w:bottom w:val="nil"/>
              <w:right w:val="nil"/>
            </w:tcBorders>
            <w:vAlign w:val="bottom"/>
          </w:tcPr>
          <w:p w14:paraId="168B9161" w14:textId="57FADDD2"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553" w:type="pct"/>
            <w:tcBorders>
              <w:top w:val="nil"/>
              <w:left w:val="nil"/>
              <w:bottom w:val="nil"/>
              <w:right w:val="nil"/>
            </w:tcBorders>
            <w:vAlign w:val="bottom"/>
          </w:tcPr>
          <w:p w14:paraId="0354EFB6" w14:textId="4E1C9715"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tcBorders>
              <w:top w:val="nil"/>
              <w:left w:val="nil"/>
              <w:bottom w:val="nil"/>
              <w:right w:val="nil"/>
            </w:tcBorders>
            <w:vAlign w:val="bottom"/>
          </w:tcPr>
          <w:p w14:paraId="6C7CD8CE" w14:textId="39DCD9A5"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554" w:type="pct"/>
            <w:tcBorders>
              <w:top w:val="nil"/>
              <w:left w:val="nil"/>
              <w:bottom w:val="nil"/>
              <w:right w:val="nil"/>
            </w:tcBorders>
            <w:vAlign w:val="bottom"/>
          </w:tcPr>
          <w:p w14:paraId="0C963FD1" w14:textId="689660B0"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504" w:type="pct"/>
            <w:tcBorders>
              <w:top w:val="nil"/>
              <w:left w:val="nil"/>
              <w:bottom w:val="nil"/>
              <w:right w:val="nil"/>
            </w:tcBorders>
            <w:vAlign w:val="bottom"/>
          </w:tcPr>
          <w:p w14:paraId="7B1AEB65" w14:textId="6C08204B"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r>
      <w:tr w:rsidR="00AB6AB2" w:rsidRPr="0075006D" w14:paraId="1D2B46BA" w14:textId="77777777" w:rsidTr="00BA072D">
        <w:trPr>
          <w:trHeight w:hRule="exact" w:val="543"/>
        </w:trPr>
        <w:tc>
          <w:tcPr>
            <w:tcW w:w="968" w:type="pct"/>
            <w:vAlign w:val="bottom"/>
          </w:tcPr>
          <w:p w14:paraId="7E629C85" w14:textId="77777777" w:rsidR="00AB6AB2" w:rsidRPr="0075006D" w:rsidRDefault="00AB6AB2" w:rsidP="00AB6AB2">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84" w:type="pct"/>
            <w:tcBorders>
              <w:top w:val="nil"/>
              <w:left w:val="nil"/>
              <w:bottom w:val="nil"/>
              <w:right w:val="nil"/>
            </w:tcBorders>
            <w:vAlign w:val="bottom"/>
          </w:tcPr>
          <w:p w14:paraId="281B8577" w14:textId="0ECBCDB7" w:rsidR="00AB6AB2" w:rsidRPr="00076B27" w:rsidDel="00344206"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tcBorders>
              <w:top w:val="nil"/>
              <w:left w:val="nil"/>
              <w:bottom w:val="nil"/>
              <w:right w:val="nil"/>
            </w:tcBorders>
            <w:vAlign w:val="bottom"/>
          </w:tcPr>
          <w:p w14:paraId="42DBF67B" w14:textId="3B9FB1AF" w:rsidR="00AB6AB2" w:rsidRPr="00076B27" w:rsidDel="00344206"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5" w:type="pct"/>
            <w:tcBorders>
              <w:top w:val="nil"/>
              <w:left w:val="nil"/>
              <w:bottom w:val="nil"/>
              <w:right w:val="nil"/>
            </w:tcBorders>
            <w:vAlign w:val="bottom"/>
          </w:tcPr>
          <w:p w14:paraId="0B8B94C5" w14:textId="787055FF" w:rsidR="00AB6AB2" w:rsidRPr="00076B27" w:rsidDel="00344206"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tcBorders>
              <w:top w:val="nil"/>
              <w:left w:val="nil"/>
              <w:bottom w:val="nil"/>
              <w:right w:val="nil"/>
            </w:tcBorders>
            <w:vAlign w:val="bottom"/>
          </w:tcPr>
          <w:p w14:paraId="04D6F301" w14:textId="08A00629" w:rsidR="00AB6AB2" w:rsidRPr="00076B27" w:rsidDel="00344206"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553" w:type="pct"/>
            <w:tcBorders>
              <w:top w:val="nil"/>
              <w:left w:val="nil"/>
              <w:bottom w:val="nil"/>
              <w:right w:val="nil"/>
            </w:tcBorders>
            <w:vAlign w:val="bottom"/>
          </w:tcPr>
          <w:p w14:paraId="453531FF" w14:textId="7E19035F" w:rsidR="00AB6AB2" w:rsidRPr="00076B27" w:rsidDel="00344206"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tcBorders>
              <w:top w:val="nil"/>
              <w:left w:val="nil"/>
              <w:bottom w:val="nil"/>
              <w:right w:val="nil"/>
            </w:tcBorders>
            <w:vAlign w:val="bottom"/>
          </w:tcPr>
          <w:p w14:paraId="24CBEC2A" w14:textId="20A3415C" w:rsidR="00AB6AB2" w:rsidRPr="00076B27" w:rsidDel="00344206"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148.598 </w:t>
            </w:r>
          </w:p>
        </w:tc>
        <w:tc>
          <w:tcPr>
            <w:tcW w:w="554" w:type="pct"/>
            <w:tcBorders>
              <w:top w:val="nil"/>
              <w:left w:val="nil"/>
              <w:bottom w:val="nil"/>
              <w:right w:val="nil"/>
            </w:tcBorders>
            <w:vAlign w:val="bottom"/>
          </w:tcPr>
          <w:p w14:paraId="3E2FC9A5" w14:textId="320F24FD" w:rsidR="00AB6AB2" w:rsidRPr="00076B27" w:rsidDel="00344206"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148.598 </w:t>
            </w:r>
          </w:p>
        </w:tc>
        <w:tc>
          <w:tcPr>
            <w:tcW w:w="504" w:type="pct"/>
            <w:tcBorders>
              <w:top w:val="nil"/>
              <w:left w:val="nil"/>
              <w:bottom w:val="nil"/>
              <w:right w:val="nil"/>
            </w:tcBorders>
            <w:vAlign w:val="bottom"/>
          </w:tcPr>
          <w:p w14:paraId="4A57963C" w14:textId="0A0ACB17" w:rsidR="00AB6AB2" w:rsidRPr="00076B27" w:rsidDel="00344206"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r>
      <w:tr w:rsidR="00AB6AB2" w:rsidRPr="0075006D" w14:paraId="1F331086" w14:textId="77777777" w:rsidTr="00BA072D">
        <w:trPr>
          <w:trHeight w:hRule="exact" w:val="255"/>
        </w:trPr>
        <w:tc>
          <w:tcPr>
            <w:tcW w:w="968" w:type="pct"/>
            <w:vAlign w:val="bottom"/>
          </w:tcPr>
          <w:p w14:paraId="204519A0" w14:textId="77777777" w:rsidR="00AB6AB2" w:rsidRPr="0075006D" w:rsidRDefault="00AB6AB2" w:rsidP="00AB6AB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84" w:type="pct"/>
            <w:tcBorders>
              <w:top w:val="nil"/>
              <w:left w:val="nil"/>
              <w:bottom w:val="nil"/>
              <w:right w:val="nil"/>
            </w:tcBorders>
            <w:vAlign w:val="bottom"/>
          </w:tcPr>
          <w:p w14:paraId="15F4D09D" w14:textId="157DC6C0" w:rsidR="00AB6AB2" w:rsidRPr="00076B27" w:rsidRDefault="005B753E" w:rsidP="00AB6AB2">
            <w:pPr>
              <w:jc w:val="right"/>
              <w:rPr>
                <w:rFonts w:ascii="Calibri" w:hAnsi="Calibri" w:cs="Arial"/>
                <w:color w:val="000000" w:themeColor="text1"/>
                <w:sz w:val="16"/>
                <w:szCs w:val="16"/>
              </w:rPr>
            </w:pPr>
            <w:r>
              <w:rPr>
                <w:rFonts w:ascii="Calibri" w:hAnsi="Calibri" w:cs="Arial"/>
                <w:color w:val="000000" w:themeColor="text1"/>
                <w:sz w:val="16"/>
                <w:szCs w:val="16"/>
              </w:rPr>
              <w:t>57</w:t>
            </w:r>
            <w:r w:rsidR="00AB6AB2" w:rsidRPr="00BA072D">
              <w:rPr>
                <w:rFonts w:ascii="Calibri" w:hAnsi="Calibri" w:cs="Arial"/>
                <w:color w:val="000000" w:themeColor="text1"/>
                <w:sz w:val="16"/>
                <w:szCs w:val="16"/>
              </w:rPr>
              <w:t xml:space="preserve"> </w:t>
            </w:r>
          </w:p>
        </w:tc>
        <w:tc>
          <w:tcPr>
            <w:tcW w:w="484" w:type="pct"/>
            <w:tcBorders>
              <w:top w:val="nil"/>
              <w:left w:val="nil"/>
              <w:bottom w:val="nil"/>
              <w:right w:val="nil"/>
            </w:tcBorders>
            <w:vAlign w:val="bottom"/>
          </w:tcPr>
          <w:p w14:paraId="6BF3E76E" w14:textId="2564CB1B"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5" w:type="pct"/>
            <w:tcBorders>
              <w:top w:val="nil"/>
              <w:left w:val="nil"/>
              <w:bottom w:val="nil"/>
              <w:right w:val="nil"/>
            </w:tcBorders>
            <w:vAlign w:val="bottom"/>
          </w:tcPr>
          <w:p w14:paraId="07026358" w14:textId="26D08016"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tcBorders>
              <w:top w:val="nil"/>
              <w:left w:val="nil"/>
              <w:bottom w:val="nil"/>
              <w:right w:val="nil"/>
            </w:tcBorders>
            <w:vAlign w:val="bottom"/>
          </w:tcPr>
          <w:p w14:paraId="01A9EE88" w14:textId="27CE8517"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553" w:type="pct"/>
            <w:tcBorders>
              <w:top w:val="nil"/>
              <w:left w:val="nil"/>
              <w:bottom w:val="nil"/>
              <w:right w:val="nil"/>
            </w:tcBorders>
            <w:vAlign w:val="bottom"/>
          </w:tcPr>
          <w:p w14:paraId="6F30766D" w14:textId="38D48691"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 </w:t>
            </w:r>
          </w:p>
        </w:tc>
        <w:tc>
          <w:tcPr>
            <w:tcW w:w="484" w:type="pct"/>
            <w:tcBorders>
              <w:top w:val="nil"/>
              <w:left w:val="nil"/>
              <w:bottom w:val="nil"/>
              <w:right w:val="nil"/>
            </w:tcBorders>
            <w:vAlign w:val="bottom"/>
          </w:tcPr>
          <w:p w14:paraId="313C1515" w14:textId="4C3B3FE4"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398.317 </w:t>
            </w:r>
          </w:p>
        </w:tc>
        <w:tc>
          <w:tcPr>
            <w:tcW w:w="554" w:type="pct"/>
            <w:tcBorders>
              <w:top w:val="nil"/>
              <w:left w:val="nil"/>
              <w:bottom w:val="nil"/>
              <w:right w:val="nil"/>
            </w:tcBorders>
            <w:vAlign w:val="bottom"/>
          </w:tcPr>
          <w:p w14:paraId="690191C8" w14:textId="3029BDE9" w:rsidR="00AB6AB2" w:rsidRPr="00076B27" w:rsidRDefault="00AB6AB2" w:rsidP="00AB6AB2">
            <w:pPr>
              <w:jc w:val="right"/>
              <w:rPr>
                <w:rFonts w:ascii="Calibri" w:hAnsi="Calibri" w:cs="Arial"/>
                <w:color w:val="000000" w:themeColor="text1"/>
                <w:sz w:val="16"/>
                <w:szCs w:val="16"/>
              </w:rPr>
            </w:pPr>
            <w:r w:rsidRPr="00BA072D">
              <w:rPr>
                <w:rFonts w:ascii="Calibri" w:hAnsi="Calibri" w:cs="Arial"/>
                <w:color w:val="000000" w:themeColor="text1"/>
                <w:sz w:val="16"/>
                <w:szCs w:val="16"/>
              </w:rPr>
              <w:t xml:space="preserve"> 398.</w:t>
            </w:r>
            <w:r w:rsidR="005B753E">
              <w:rPr>
                <w:rFonts w:ascii="Calibri" w:hAnsi="Calibri" w:cs="Arial"/>
                <w:color w:val="000000" w:themeColor="text1"/>
                <w:sz w:val="16"/>
                <w:szCs w:val="16"/>
              </w:rPr>
              <w:t>374</w:t>
            </w:r>
          </w:p>
        </w:tc>
        <w:tc>
          <w:tcPr>
            <w:tcW w:w="504" w:type="pct"/>
            <w:tcBorders>
              <w:top w:val="nil"/>
              <w:left w:val="nil"/>
              <w:bottom w:val="nil"/>
              <w:right w:val="nil"/>
            </w:tcBorders>
            <w:vAlign w:val="bottom"/>
          </w:tcPr>
          <w:p w14:paraId="7C42869C" w14:textId="78317B84" w:rsidR="00AB6AB2" w:rsidRPr="00076B27" w:rsidRDefault="005B753E" w:rsidP="00AB6AB2">
            <w:pPr>
              <w:jc w:val="right"/>
              <w:rPr>
                <w:rFonts w:ascii="Calibri" w:hAnsi="Calibri" w:cs="Arial"/>
                <w:color w:val="000000" w:themeColor="text1"/>
                <w:sz w:val="16"/>
                <w:szCs w:val="16"/>
              </w:rPr>
            </w:pPr>
            <w:r>
              <w:rPr>
                <w:rFonts w:ascii="Calibri" w:hAnsi="Calibri" w:cs="Arial"/>
                <w:color w:val="000000" w:themeColor="text1"/>
                <w:sz w:val="16"/>
                <w:szCs w:val="16"/>
              </w:rPr>
              <w:t>57</w:t>
            </w:r>
            <w:r w:rsidR="00AB6AB2" w:rsidRPr="00BA072D">
              <w:rPr>
                <w:rFonts w:ascii="Calibri" w:hAnsi="Calibri" w:cs="Arial"/>
                <w:color w:val="000000" w:themeColor="text1"/>
                <w:sz w:val="16"/>
                <w:szCs w:val="16"/>
              </w:rPr>
              <w:t xml:space="preserve"> </w:t>
            </w:r>
          </w:p>
        </w:tc>
      </w:tr>
      <w:tr w:rsidR="00AB6AB2" w:rsidRPr="0075006D" w14:paraId="155987AF" w14:textId="77777777" w:rsidTr="00BA072D">
        <w:trPr>
          <w:trHeight w:hRule="exact" w:val="286"/>
        </w:trPr>
        <w:tc>
          <w:tcPr>
            <w:tcW w:w="968" w:type="pct"/>
            <w:vAlign w:val="center"/>
          </w:tcPr>
          <w:p w14:paraId="050DB648" w14:textId="77777777" w:rsidR="00AB6AB2" w:rsidRPr="0075006D" w:rsidRDefault="00AB6AB2" w:rsidP="00AB6AB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4" w:type="pct"/>
            <w:tcBorders>
              <w:top w:val="single" w:sz="4" w:space="0" w:color="auto"/>
              <w:left w:val="nil"/>
              <w:bottom w:val="single" w:sz="8" w:space="0" w:color="auto"/>
              <w:right w:val="nil"/>
            </w:tcBorders>
            <w:vAlign w:val="bottom"/>
          </w:tcPr>
          <w:p w14:paraId="7A169436" w14:textId="3FED3AFC"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212.662 </w:t>
            </w:r>
          </w:p>
        </w:tc>
        <w:tc>
          <w:tcPr>
            <w:tcW w:w="484" w:type="pct"/>
            <w:tcBorders>
              <w:top w:val="single" w:sz="4" w:space="0" w:color="auto"/>
              <w:left w:val="nil"/>
              <w:bottom w:val="single" w:sz="8" w:space="0" w:color="auto"/>
              <w:right w:val="nil"/>
            </w:tcBorders>
            <w:vAlign w:val="bottom"/>
          </w:tcPr>
          <w:p w14:paraId="4F40D453" w14:textId="0AFCB89B"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431.215 </w:t>
            </w:r>
          </w:p>
        </w:tc>
        <w:tc>
          <w:tcPr>
            <w:tcW w:w="485" w:type="pct"/>
            <w:tcBorders>
              <w:top w:val="single" w:sz="4" w:space="0" w:color="auto"/>
              <w:left w:val="nil"/>
              <w:bottom w:val="single" w:sz="8" w:space="0" w:color="auto"/>
              <w:right w:val="nil"/>
            </w:tcBorders>
            <w:vAlign w:val="bottom"/>
          </w:tcPr>
          <w:p w14:paraId="051E65F9" w14:textId="1C42CABB"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1.678.091 </w:t>
            </w:r>
          </w:p>
        </w:tc>
        <w:tc>
          <w:tcPr>
            <w:tcW w:w="484" w:type="pct"/>
            <w:tcBorders>
              <w:top w:val="single" w:sz="4" w:space="0" w:color="auto"/>
              <w:left w:val="nil"/>
              <w:bottom w:val="single" w:sz="8" w:space="0" w:color="auto"/>
              <w:right w:val="nil"/>
            </w:tcBorders>
            <w:vAlign w:val="bottom"/>
          </w:tcPr>
          <w:p w14:paraId="7A3AB18F" w14:textId="49683928"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4.053.131 </w:t>
            </w:r>
          </w:p>
        </w:tc>
        <w:tc>
          <w:tcPr>
            <w:tcW w:w="553" w:type="pct"/>
            <w:tcBorders>
              <w:top w:val="single" w:sz="4" w:space="0" w:color="auto"/>
              <w:left w:val="nil"/>
              <w:bottom w:val="single" w:sz="8" w:space="0" w:color="auto"/>
              <w:right w:val="nil"/>
            </w:tcBorders>
            <w:vAlign w:val="bottom"/>
          </w:tcPr>
          <w:p w14:paraId="38BAAC51" w14:textId="3E658979"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10.673.916 </w:t>
            </w:r>
          </w:p>
        </w:tc>
        <w:tc>
          <w:tcPr>
            <w:tcW w:w="484" w:type="pct"/>
            <w:tcBorders>
              <w:top w:val="single" w:sz="4" w:space="0" w:color="auto"/>
              <w:left w:val="nil"/>
              <w:bottom w:val="single" w:sz="8" w:space="0" w:color="auto"/>
              <w:right w:val="nil"/>
            </w:tcBorders>
            <w:vAlign w:val="bottom"/>
          </w:tcPr>
          <w:p w14:paraId="6C717285" w14:textId="5857CDE8"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900.645 </w:t>
            </w:r>
          </w:p>
        </w:tc>
        <w:tc>
          <w:tcPr>
            <w:tcW w:w="554" w:type="pct"/>
            <w:tcBorders>
              <w:top w:val="single" w:sz="4" w:space="0" w:color="auto"/>
              <w:left w:val="nil"/>
              <w:bottom w:val="single" w:sz="8" w:space="0" w:color="auto"/>
              <w:right w:val="nil"/>
            </w:tcBorders>
            <w:vAlign w:val="bottom"/>
          </w:tcPr>
          <w:p w14:paraId="57434303" w14:textId="3B832D26"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17.949.660 </w:t>
            </w:r>
          </w:p>
        </w:tc>
        <w:tc>
          <w:tcPr>
            <w:tcW w:w="504" w:type="pct"/>
            <w:tcBorders>
              <w:top w:val="single" w:sz="4" w:space="0" w:color="auto"/>
              <w:left w:val="nil"/>
              <w:bottom w:val="single" w:sz="8" w:space="0" w:color="auto"/>
              <w:right w:val="nil"/>
            </w:tcBorders>
            <w:vAlign w:val="bottom"/>
          </w:tcPr>
          <w:p w14:paraId="4A6EBD1B" w14:textId="13AD3547" w:rsidR="00AB6AB2" w:rsidRPr="0075006D" w:rsidRDefault="000A2BE2" w:rsidP="00AB6AB2">
            <w:pPr>
              <w:jc w:val="right"/>
              <w:rPr>
                <w:rFonts w:ascii="Calibri" w:eastAsia="Calibri" w:hAnsi="Calibri" w:cs="Arial"/>
                <w:b/>
                <w:color w:val="000000" w:themeColor="text1"/>
                <w:sz w:val="16"/>
                <w:szCs w:val="16"/>
              </w:rPr>
            </w:pPr>
            <w:r w:rsidRPr="000A2BE2">
              <w:rPr>
                <w:rFonts w:ascii="Calibri" w:eastAsia="Calibri" w:hAnsi="Calibri" w:cs="Arial"/>
                <w:b/>
                <w:color w:val="000000" w:themeColor="text1"/>
                <w:sz w:val="16"/>
                <w:szCs w:val="16"/>
              </w:rPr>
              <w:t>16.922.698</w:t>
            </w:r>
          </w:p>
        </w:tc>
      </w:tr>
      <w:tr w:rsidR="00AB6AB2" w:rsidRPr="00AB6AB2" w14:paraId="3FAF095A" w14:textId="77777777" w:rsidTr="00BA072D">
        <w:trPr>
          <w:trHeight w:hRule="exact" w:val="359"/>
        </w:trPr>
        <w:tc>
          <w:tcPr>
            <w:tcW w:w="968" w:type="pct"/>
            <w:vAlign w:val="center"/>
          </w:tcPr>
          <w:p w14:paraId="26B6F401" w14:textId="77777777" w:rsidR="00AB6AB2" w:rsidRPr="0075006D" w:rsidRDefault="00AB6AB2" w:rsidP="00AB6AB2">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84" w:type="pct"/>
            <w:tcBorders>
              <w:top w:val="nil"/>
              <w:left w:val="nil"/>
              <w:bottom w:val="single" w:sz="12" w:space="0" w:color="auto"/>
              <w:right w:val="nil"/>
            </w:tcBorders>
            <w:vAlign w:val="bottom"/>
          </w:tcPr>
          <w:p w14:paraId="53BBA361" w14:textId="7C71CAE2"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4.601.222 </w:t>
            </w:r>
          </w:p>
        </w:tc>
        <w:tc>
          <w:tcPr>
            <w:tcW w:w="484" w:type="pct"/>
            <w:tcBorders>
              <w:top w:val="nil"/>
              <w:left w:val="nil"/>
              <w:bottom w:val="single" w:sz="12" w:space="0" w:color="auto"/>
              <w:right w:val="nil"/>
            </w:tcBorders>
            <w:vAlign w:val="bottom"/>
          </w:tcPr>
          <w:p w14:paraId="607791FC" w14:textId="348137C3"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620.951 </w:t>
            </w:r>
          </w:p>
        </w:tc>
        <w:tc>
          <w:tcPr>
            <w:tcW w:w="485" w:type="pct"/>
            <w:tcBorders>
              <w:top w:val="nil"/>
              <w:left w:val="nil"/>
              <w:bottom w:val="single" w:sz="12" w:space="0" w:color="auto"/>
              <w:right w:val="nil"/>
            </w:tcBorders>
            <w:vAlign w:val="bottom"/>
          </w:tcPr>
          <w:p w14:paraId="662850E7" w14:textId="5C4510D3"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403.009 </w:t>
            </w:r>
          </w:p>
        </w:tc>
        <w:tc>
          <w:tcPr>
            <w:tcW w:w="484" w:type="pct"/>
            <w:tcBorders>
              <w:top w:val="nil"/>
              <w:left w:val="nil"/>
              <w:bottom w:val="single" w:sz="12" w:space="0" w:color="auto"/>
              <w:right w:val="nil"/>
            </w:tcBorders>
            <w:vAlign w:val="bottom"/>
          </w:tcPr>
          <w:p w14:paraId="33B49E63" w14:textId="60A35873"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693.123 </w:t>
            </w:r>
          </w:p>
        </w:tc>
        <w:tc>
          <w:tcPr>
            <w:tcW w:w="553" w:type="pct"/>
            <w:tcBorders>
              <w:top w:val="nil"/>
              <w:left w:val="nil"/>
              <w:bottom w:val="single" w:sz="12" w:space="0" w:color="auto"/>
              <w:right w:val="nil"/>
            </w:tcBorders>
            <w:vAlign w:val="bottom"/>
          </w:tcPr>
          <w:p w14:paraId="332D0818" w14:textId="75851FE5"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2.007.710 </w:t>
            </w:r>
          </w:p>
        </w:tc>
        <w:tc>
          <w:tcPr>
            <w:tcW w:w="484" w:type="pct"/>
            <w:tcBorders>
              <w:top w:val="nil"/>
              <w:left w:val="nil"/>
              <w:bottom w:val="single" w:sz="12" w:space="0" w:color="auto"/>
              <w:right w:val="nil"/>
            </w:tcBorders>
            <w:vAlign w:val="bottom"/>
          </w:tcPr>
          <w:p w14:paraId="619C492C" w14:textId="0F259885"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1.897.424 </w:t>
            </w:r>
          </w:p>
        </w:tc>
        <w:tc>
          <w:tcPr>
            <w:tcW w:w="554" w:type="pct"/>
            <w:tcBorders>
              <w:top w:val="nil"/>
              <w:left w:val="nil"/>
              <w:bottom w:val="single" w:sz="12" w:space="0" w:color="auto"/>
              <w:right w:val="nil"/>
            </w:tcBorders>
            <w:vAlign w:val="bottom"/>
          </w:tcPr>
          <w:p w14:paraId="43B00FA0" w14:textId="3058D167" w:rsidR="00AB6AB2" w:rsidRPr="0075006D" w:rsidRDefault="00AB6AB2" w:rsidP="00AB6AB2">
            <w:pPr>
              <w:jc w:val="right"/>
              <w:rPr>
                <w:rFonts w:ascii="Calibri" w:eastAsia="Calibri" w:hAnsi="Calibri" w:cs="Arial"/>
                <w:b/>
                <w:color w:val="000000" w:themeColor="text1"/>
                <w:sz w:val="16"/>
                <w:szCs w:val="16"/>
              </w:rPr>
            </w:pPr>
            <w:r w:rsidRPr="00BA072D">
              <w:rPr>
                <w:rFonts w:ascii="Calibri" w:eastAsia="Calibri" w:hAnsi="Calibri" w:cs="Arial"/>
                <w:b/>
                <w:color w:val="000000" w:themeColor="text1"/>
                <w:sz w:val="16"/>
                <w:szCs w:val="16"/>
              </w:rPr>
              <w:t xml:space="preserve"> 10.223.439 </w:t>
            </w:r>
          </w:p>
        </w:tc>
        <w:tc>
          <w:tcPr>
            <w:tcW w:w="504" w:type="pct"/>
            <w:tcBorders>
              <w:top w:val="nil"/>
              <w:left w:val="nil"/>
              <w:bottom w:val="single" w:sz="12" w:space="0" w:color="auto"/>
              <w:right w:val="nil"/>
            </w:tcBorders>
            <w:vAlign w:val="bottom"/>
          </w:tcPr>
          <w:p w14:paraId="54544384" w14:textId="1ADD3DB6" w:rsidR="00AB6AB2" w:rsidRPr="0075006D" w:rsidRDefault="000A2BE2" w:rsidP="00AB6AB2">
            <w:pPr>
              <w:jc w:val="right"/>
              <w:rPr>
                <w:rFonts w:ascii="Calibri" w:eastAsia="Calibri" w:hAnsi="Calibri" w:cs="Arial"/>
                <w:b/>
                <w:color w:val="000000" w:themeColor="text1"/>
                <w:sz w:val="16"/>
                <w:szCs w:val="16"/>
              </w:rPr>
            </w:pPr>
            <w:r w:rsidRPr="000A2BE2">
              <w:rPr>
                <w:rFonts w:ascii="Calibri" w:eastAsia="Calibri" w:hAnsi="Calibri" w:cs="Arial"/>
                <w:b/>
                <w:color w:val="000000" w:themeColor="text1"/>
                <w:sz w:val="16"/>
                <w:szCs w:val="16"/>
              </w:rPr>
              <w:t>7.580.936</w:t>
            </w:r>
          </w:p>
        </w:tc>
      </w:tr>
    </w:tbl>
    <w:p w14:paraId="4D222D19" w14:textId="77777777" w:rsidR="00380F39" w:rsidRPr="0075006D" w:rsidRDefault="00380F39" w:rsidP="003C2439">
      <w:pPr>
        <w:jc w:val="both"/>
        <w:rPr>
          <w:rFonts w:ascii="Calibri" w:eastAsia="Times New Roman" w:hAnsi="Calibri" w:cs="Arial"/>
          <w:b/>
          <w:color w:val="000000" w:themeColor="text1"/>
          <w:szCs w:val="20"/>
        </w:rPr>
      </w:pPr>
    </w:p>
    <w:p w14:paraId="3328EC61" w14:textId="77777777" w:rsidR="00380F39" w:rsidRPr="0075006D" w:rsidRDefault="00380F39" w:rsidP="003C2439">
      <w:pPr>
        <w:jc w:val="both"/>
        <w:rPr>
          <w:rFonts w:ascii="Calibri" w:eastAsia="Times New Roman" w:hAnsi="Calibri" w:cs="Arial"/>
          <w:b/>
          <w:color w:val="000000" w:themeColor="text1"/>
          <w:szCs w:val="20"/>
        </w:rPr>
        <w:sectPr w:rsidR="00380F39" w:rsidRPr="0075006D" w:rsidSect="00DF73D1">
          <w:pgSz w:w="11906" w:h="16838"/>
          <w:pgMar w:top="1417" w:right="1417" w:bottom="1417" w:left="1417" w:header="708" w:footer="708" w:gutter="0"/>
          <w:cols w:space="708"/>
          <w:docGrid w:linePitch="360"/>
        </w:sectPr>
      </w:pPr>
    </w:p>
    <w:p w14:paraId="440105FA" w14:textId="77777777" w:rsidR="00380F39" w:rsidRPr="0075006D" w:rsidRDefault="00380F39" w:rsidP="00380F39">
      <w:pPr>
        <w:tabs>
          <w:tab w:val="left" w:pos="9180"/>
        </w:tabs>
        <w:jc w:val="both"/>
        <w:rPr>
          <w:rFonts w:ascii="Calibri" w:eastAsia="Times New Roman" w:hAnsi="Calibri" w:cs="Arial"/>
          <w:bCs/>
          <w:color w:val="000000" w:themeColor="text1"/>
        </w:rPr>
      </w:pPr>
    </w:p>
    <w:p w14:paraId="764F1F42"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546F2634" w14:textId="77777777" w:rsidR="00380F39" w:rsidRPr="0075006D" w:rsidRDefault="00380F39" w:rsidP="00380F39">
      <w:pPr>
        <w:jc w:val="both"/>
        <w:rPr>
          <w:rFonts w:ascii="Calibri" w:eastAsia="Times New Roman" w:hAnsi="Calibri" w:cs="Arial"/>
          <w:b/>
          <w:color w:val="000000" w:themeColor="text1"/>
          <w:szCs w:val="20"/>
        </w:rPr>
      </w:pPr>
    </w:p>
    <w:p w14:paraId="47198337"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38CBA528" w14:textId="77777777" w:rsidR="00380F39" w:rsidRPr="0075006D" w:rsidRDefault="00380F39" w:rsidP="00380F39">
      <w:pPr>
        <w:jc w:val="both"/>
        <w:rPr>
          <w:rFonts w:ascii="Calibri" w:eastAsia="Times New Roman" w:hAnsi="Calibri" w:cs="Arial"/>
          <w:b/>
          <w:color w:val="000000" w:themeColor="text1"/>
          <w:szCs w:val="20"/>
        </w:rPr>
      </w:pPr>
    </w:p>
    <w:p w14:paraId="778BB0A4"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14:paraId="45047DDC" w14:textId="77777777" w:rsidR="00380F39" w:rsidRPr="0075006D" w:rsidRDefault="00380F39" w:rsidP="00380F39">
      <w:pPr>
        <w:jc w:val="both"/>
        <w:rPr>
          <w:rFonts w:ascii="Calibri" w:eastAsia="Times New Roman" w:hAnsi="Calibri" w:cs="Arial"/>
          <w:b/>
          <w:color w:val="000000" w:themeColor="text1"/>
          <w:szCs w:val="20"/>
        </w:rPr>
      </w:pPr>
    </w:p>
    <w:tbl>
      <w:tblPr>
        <w:tblW w:w="5619" w:type="pct"/>
        <w:tblInd w:w="-567" w:type="dxa"/>
        <w:tblLayout w:type="fixed"/>
        <w:tblCellMar>
          <w:left w:w="120" w:type="dxa"/>
          <w:right w:w="120" w:type="dxa"/>
        </w:tblCellMar>
        <w:tblLook w:val="0000" w:firstRow="0" w:lastRow="0" w:firstColumn="0" w:lastColumn="0" w:noHBand="0" w:noVBand="0"/>
      </w:tblPr>
      <w:tblGrid>
        <w:gridCol w:w="2381"/>
        <w:gridCol w:w="978"/>
        <w:gridCol w:w="976"/>
        <w:gridCol w:w="977"/>
        <w:gridCol w:w="977"/>
        <w:gridCol w:w="977"/>
        <w:gridCol w:w="977"/>
        <w:gridCol w:w="977"/>
        <w:gridCol w:w="975"/>
      </w:tblGrid>
      <w:tr w:rsidR="00D34DB2" w:rsidRPr="0075006D" w14:paraId="32BA98F9" w14:textId="77777777" w:rsidTr="00D34DB2">
        <w:trPr>
          <w:trHeight w:val="629"/>
        </w:trPr>
        <w:tc>
          <w:tcPr>
            <w:tcW w:w="1168" w:type="pct"/>
            <w:vAlign w:val="bottom"/>
          </w:tcPr>
          <w:p w14:paraId="585D4B8B" w14:textId="77777777"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bookmarkStart w:id="116" w:name="_Hlk36657719"/>
            <w:r w:rsidRPr="0075006D">
              <w:rPr>
                <w:rFonts w:ascii="Calibri" w:eastAsia="Calibri" w:hAnsi="Calibri" w:cs="Arial"/>
                <w:b/>
                <w:color w:val="000000" w:themeColor="text1"/>
                <w:sz w:val="16"/>
                <w:szCs w:val="16"/>
              </w:rPr>
              <w:t>Banka</w:t>
            </w:r>
          </w:p>
          <w:p w14:paraId="0E27FF8C" w14:textId="77777777"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p>
          <w:p w14:paraId="2F834E7D" w14:textId="77777777"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 xml:space="preserve">31. prosinca 2019.  </w:t>
            </w:r>
          </w:p>
        </w:tc>
        <w:tc>
          <w:tcPr>
            <w:tcW w:w="480" w:type="pct"/>
          </w:tcPr>
          <w:p w14:paraId="5B66E6D4"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79" w:type="pct"/>
          </w:tcPr>
          <w:p w14:paraId="15B22F8E"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79" w:type="pct"/>
          </w:tcPr>
          <w:p w14:paraId="6FD71A92"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79" w:type="pct"/>
          </w:tcPr>
          <w:p w14:paraId="2A2357E3"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479" w:type="pct"/>
          </w:tcPr>
          <w:p w14:paraId="28EF7B41"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79" w:type="pct"/>
          </w:tcPr>
          <w:p w14:paraId="065833A6"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Beska-matno</w:t>
            </w:r>
          </w:p>
        </w:tc>
        <w:tc>
          <w:tcPr>
            <w:tcW w:w="479" w:type="pct"/>
          </w:tcPr>
          <w:p w14:paraId="00C22247"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478" w:type="pct"/>
          </w:tcPr>
          <w:p w14:paraId="32A9AF66"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D34DB2" w:rsidRPr="0075006D" w14:paraId="6BA544BC" w14:textId="77777777" w:rsidTr="00D34DB2">
        <w:trPr>
          <w:trHeight w:val="255"/>
        </w:trPr>
        <w:tc>
          <w:tcPr>
            <w:tcW w:w="1168" w:type="pct"/>
            <w:vAlign w:val="bottom"/>
          </w:tcPr>
          <w:p w14:paraId="3B8B6149" w14:textId="77777777"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p>
        </w:tc>
        <w:tc>
          <w:tcPr>
            <w:tcW w:w="480" w:type="pct"/>
          </w:tcPr>
          <w:p w14:paraId="6D200106"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7FD4410E"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0CD0BC49"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3ED3FC49"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65824619"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51C81528"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14:paraId="03E084D7"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8" w:type="pct"/>
          </w:tcPr>
          <w:p w14:paraId="5754CF65" w14:textId="77777777"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D34DB2" w:rsidRPr="0075006D" w14:paraId="2E650C07" w14:textId="77777777" w:rsidTr="00D34DB2">
        <w:trPr>
          <w:trHeight w:val="225"/>
        </w:trPr>
        <w:tc>
          <w:tcPr>
            <w:tcW w:w="1168" w:type="pct"/>
            <w:vAlign w:val="bottom"/>
          </w:tcPr>
          <w:p w14:paraId="3E4AC17B" w14:textId="77777777" w:rsidR="00380F39" w:rsidRPr="0075006D" w:rsidRDefault="00380F39" w:rsidP="00FB397F">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80" w:type="pct"/>
          </w:tcPr>
          <w:p w14:paraId="54ED55C9"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3000F283"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2F64540C"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36F91CA3"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0DCC6F9C"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14:paraId="76E277B4" w14:textId="77777777" w:rsidR="00380F39" w:rsidRPr="0075006D" w:rsidRDefault="00380F39" w:rsidP="00FB397F">
            <w:pPr>
              <w:tabs>
                <w:tab w:val="left" w:pos="-720"/>
              </w:tabs>
              <w:suppressAutoHyphens/>
              <w:spacing w:line="360" w:lineRule="auto"/>
              <w:jc w:val="right"/>
              <w:rPr>
                <w:rFonts w:ascii="Calibri" w:eastAsia="Calibri" w:hAnsi="Calibri" w:cs="Arial"/>
                <w:color w:val="000000" w:themeColor="text1"/>
                <w:sz w:val="16"/>
                <w:szCs w:val="16"/>
              </w:rPr>
            </w:pPr>
          </w:p>
        </w:tc>
        <w:tc>
          <w:tcPr>
            <w:tcW w:w="479" w:type="pct"/>
          </w:tcPr>
          <w:p w14:paraId="691731E5"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8" w:type="pct"/>
          </w:tcPr>
          <w:p w14:paraId="39E2019F" w14:textId="77777777"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r>
      <w:tr w:rsidR="00D34DB2" w:rsidRPr="0075006D" w14:paraId="12792D46" w14:textId="77777777" w:rsidTr="00D34DB2">
        <w:trPr>
          <w:trHeight w:val="215"/>
        </w:trPr>
        <w:tc>
          <w:tcPr>
            <w:tcW w:w="1168" w:type="pct"/>
            <w:vAlign w:val="bottom"/>
          </w:tcPr>
          <w:p w14:paraId="758B2528"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80" w:type="pct"/>
            <w:vAlign w:val="bottom"/>
          </w:tcPr>
          <w:p w14:paraId="761D6DB5"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648.001</w:t>
            </w:r>
          </w:p>
        </w:tc>
        <w:tc>
          <w:tcPr>
            <w:tcW w:w="479" w:type="pct"/>
            <w:vAlign w:val="bottom"/>
          </w:tcPr>
          <w:p w14:paraId="6206B475"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3645E883"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32F5B4AB"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1720DE1D"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62F5B7C7"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233.486</w:t>
            </w:r>
          </w:p>
        </w:tc>
        <w:tc>
          <w:tcPr>
            <w:tcW w:w="479" w:type="pct"/>
            <w:vAlign w:val="bottom"/>
          </w:tcPr>
          <w:p w14:paraId="079844CF"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881.487</w:t>
            </w:r>
          </w:p>
        </w:tc>
        <w:tc>
          <w:tcPr>
            <w:tcW w:w="478" w:type="pct"/>
            <w:vAlign w:val="bottom"/>
          </w:tcPr>
          <w:p w14:paraId="779461CF"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648.001</w:t>
            </w:r>
          </w:p>
        </w:tc>
      </w:tr>
      <w:tr w:rsidR="00D34DB2" w:rsidRPr="0075006D" w14:paraId="08EFCCFC" w14:textId="77777777" w:rsidTr="00D34DB2">
        <w:trPr>
          <w:trHeight w:val="204"/>
        </w:trPr>
        <w:tc>
          <w:tcPr>
            <w:tcW w:w="1168" w:type="pct"/>
            <w:vAlign w:val="bottom"/>
          </w:tcPr>
          <w:p w14:paraId="4DCA9FA2"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80" w:type="pct"/>
            <w:vAlign w:val="bottom"/>
          </w:tcPr>
          <w:p w14:paraId="715AF572"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33.184</w:t>
            </w:r>
          </w:p>
        </w:tc>
        <w:tc>
          <w:tcPr>
            <w:tcW w:w="479" w:type="pct"/>
            <w:vAlign w:val="bottom"/>
          </w:tcPr>
          <w:p w14:paraId="49871052"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520.032</w:t>
            </w:r>
          </w:p>
        </w:tc>
        <w:tc>
          <w:tcPr>
            <w:tcW w:w="479" w:type="pct"/>
            <w:vAlign w:val="bottom"/>
          </w:tcPr>
          <w:p w14:paraId="5D8A0802"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136215FD"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34F2358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4AFCFCE6"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254</w:t>
            </w:r>
          </w:p>
        </w:tc>
        <w:tc>
          <w:tcPr>
            <w:tcW w:w="479" w:type="pct"/>
            <w:vAlign w:val="bottom"/>
          </w:tcPr>
          <w:p w14:paraId="667ED081"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553.470</w:t>
            </w:r>
          </w:p>
        </w:tc>
        <w:tc>
          <w:tcPr>
            <w:tcW w:w="478" w:type="pct"/>
            <w:vAlign w:val="bottom"/>
          </w:tcPr>
          <w:p w14:paraId="2A11D39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553.216</w:t>
            </w:r>
          </w:p>
        </w:tc>
      </w:tr>
      <w:tr w:rsidR="00D34DB2" w:rsidRPr="0075006D" w14:paraId="1AF88BE3" w14:textId="77777777" w:rsidTr="00D34DB2">
        <w:trPr>
          <w:trHeight w:val="162"/>
        </w:trPr>
        <w:tc>
          <w:tcPr>
            <w:tcW w:w="1168" w:type="pct"/>
            <w:vAlign w:val="bottom"/>
          </w:tcPr>
          <w:p w14:paraId="729793B2"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80" w:type="pct"/>
            <w:tcBorders>
              <w:top w:val="nil"/>
              <w:left w:val="nil"/>
              <w:bottom w:val="nil"/>
              <w:right w:val="nil"/>
            </w:tcBorders>
            <w:vAlign w:val="center"/>
          </w:tcPr>
          <w:p w14:paraId="3C09FDB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146.639 </w:t>
            </w:r>
          </w:p>
        </w:tc>
        <w:tc>
          <w:tcPr>
            <w:tcW w:w="479" w:type="pct"/>
            <w:tcBorders>
              <w:top w:val="nil"/>
              <w:left w:val="nil"/>
              <w:bottom w:val="nil"/>
              <w:right w:val="nil"/>
            </w:tcBorders>
            <w:vAlign w:val="center"/>
          </w:tcPr>
          <w:p w14:paraId="665623A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536.191 </w:t>
            </w:r>
          </w:p>
        </w:tc>
        <w:tc>
          <w:tcPr>
            <w:tcW w:w="479" w:type="pct"/>
            <w:tcBorders>
              <w:top w:val="nil"/>
              <w:left w:val="nil"/>
              <w:bottom w:val="nil"/>
              <w:right w:val="nil"/>
            </w:tcBorders>
            <w:vAlign w:val="center"/>
          </w:tcPr>
          <w:p w14:paraId="11A37C6B"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1.224.864 </w:t>
            </w:r>
          </w:p>
        </w:tc>
        <w:tc>
          <w:tcPr>
            <w:tcW w:w="479" w:type="pct"/>
            <w:tcBorders>
              <w:top w:val="nil"/>
              <w:left w:val="nil"/>
              <w:bottom w:val="nil"/>
              <w:right w:val="nil"/>
            </w:tcBorders>
            <w:vAlign w:val="center"/>
          </w:tcPr>
          <w:p w14:paraId="47E8BCCF"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2.563.039 </w:t>
            </w:r>
          </w:p>
        </w:tc>
        <w:tc>
          <w:tcPr>
            <w:tcW w:w="479" w:type="pct"/>
            <w:tcBorders>
              <w:top w:val="nil"/>
              <w:left w:val="nil"/>
              <w:bottom w:val="nil"/>
              <w:right w:val="nil"/>
            </w:tcBorders>
            <w:vAlign w:val="center"/>
          </w:tcPr>
          <w:p w14:paraId="46A023E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4.971.304 </w:t>
            </w:r>
          </w:p>
        </w:tc>
        <w:tc>
          <w:tcPr>
            <w:tcW w:w="479" w:type="pct"/>
            <w:tcBorders>
              <w:top w:val="nil"/>
              <w:left w:val="nil"/>
              <w:bottom w:val="nil"/>
              <w:right w:val="nil"/>
            </w:tcBorders>
            <w:vAlign w:val="center"/>
          </w:tcPr>
          <w:p w14:paraId="088EDC98"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5.669 </w:t>
            </w:r>
          </w:p>
        </w:tc>
        <w:tc>
          <w:tcPr>
            <w:tcW w:w="479" w:type="pct"/>
            <w:tcBorders>
              <w:top w:val="nil"/>
              <w:left w:val="nil"/>
              <w:bottom w:val="nil"/>
              <w:right w:val="nil"/>
            </w:tcBorders>
            <w:vAlign w:val="center"/>
          </w:tcPr>
          <w:p w14:paraId="6BB16E1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9.447.706 </w:t>
            </w:r>
          </w:p>
        </w:tc>
        <w:tc>
          <w:tcPr>
            <w:tcW w:w="478" w:type="pct"/>
            <w:tcBorders>
              <w:top w:val="nil"/>
              <w:left w:val="nil"/>
              <w:bottom w:val="nil"/>
              <w:right w:val="nil"/>
            </w:tcBorders>
            <w:vAlign w:val="center"/>
          </w:tcPr>
          <w:p w14:paraId="10DA1F89"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9.221.266 </w:t>
            </w:r>
          </w:p>
        </w:tc>
      </w:tr>
      <w:tr w:rsidR="00D34DB2" w:rsidRPr="0075006D" w14:paraId="2B760DF7" w14:textId="77777777" w:rsidTr="00D34DB2">
        <w:trPr>
          <w:trHeight w:val="91"/>
        </w:trPr>
        <w:tc>
          <w:tcPr>
            <w:tcW w:w="1168" w:type="pct"/>
            <w:vAlign w:val="bottom"/>
          </w:tcPr>
          <w:p w14:paraId="4C1B3105"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80" w:type="pct"/>
            <w:tcBorders>
              <w:top w:val="nil"/>
              <w:left w:val="nil"/>
              <w:bottom w:val="nil"/>
              <w:right w:val="nil"/>
            </w:tcBorders>
            <w:vAlign w:val="center"/>
          </w:tcPr>
          <w:p w14:paraId="4A34777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1.769.376 </w:t>
            </w:r>
          </w:p>
        </w:tc>
        <w:tc>
          <w:tcPr>
            <w:tcW w:w="479" w:type="pct"/>
            <w:tcBorders>
              <w:top w:val="nil"/>
              <w:left w:val="nil"/>
              <w:bottom w:val="nil"/>
              <w:right w:val="nil"/>
            </w:tcBorders>
            <w:vAlign w:val="center"/>
          </w:tcPr>
          <w:p w14:paraId="59D6EFB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322.630 </w:t>
            </w:r>
          </w:p>
        </w:tc>
        <w:tc>
          <w:tcPr>
            <w:tcW w:w="479" w:type="pct"/>
            <w:tcBorders>
              <w:top w:val="nil"/>
              <w:left w:val="nil"/>
              <w:bottom w:val="nil"/>
              <w:right w:val="nil"/>
            </w:tcBorders>
            <w:vAlign w:val="center"/>
          </w:tcPr>
          <w:p w14:paraId="25B7D64A"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2.158.440 </w:t>
            </w:r>
          </w:p>
        </w:tc>
        <w:tc>
          <w:tcPr>
            <w:tcW w:w="479" w:type="pct"/>
            <w:tcBorders>
              <w:top w:val="nil"/>
              <w:left w:val="nil"/>
              <w:bottom w:val="nil"/>
              <w:right w:val="nil"/>
            </w:tcBorders>
            <w:vAlign w:val="center"/>
          </w:tcPr>
          <w:p w14:paraId="18A4AA4E"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2.012.521 </w:t>
            </w:r>
          </w:p>
        </w:tc>
        <w:tc>
          <w:tcPr>
            <w:tcW w:w="479" w:type="pct"/>
            <w:tcBorders>
              <w:top w:val="nil"/>
              <w:left w:val="nil"/>
              <w:bottom w:val="nil"/>
              <w:right w:val="nil"/>
            </w:tcBorders>
            <w:vAlign w:val="center"/>
          </w:tcPr>
          <w:p w14:paraId="00262883"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7.323.188 </w:t>
            </w:r>
          </w:p>
        </w:tc>
        <w:tc>
          <w:tcPr>
            <w:tcW w:w="479" w:type="pct"/>
            <w:tcBorders>
              <w:top w:val="nil"/>
              <w:left w:val="nil"/>
              <w:bottom w:val="nil"/>
              <w:right w:val="nil"/>
            </w:tcBorders>
            <w:vAlign w:val="center"/>
          </w:tcPr>
          <w:p w14:paraId="52ECE994"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113.479 </w:t>
            </w:r>
          </w:p>
        </w:tc>
        <w:tc>
          <w:tcPr>
            <w:tcW w:w="479" w:type="pct"/>
            <w:tcBorders>
              <w:top w:val="nil"/>
              <w:left w:val="nil"/>
              <w:bottom w:val="nil"/>
              <w:right w:val="nil"/>
            </w:tcBorders>
            <w:vAlign w:val="center"/>
          </w:tcPr>
          <w:p w14:paraId="65C9B14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13.699.634 </w:t>
            </w:r>
          </w:p>
        </w:tc>
        <w:tc>
          <w:tcPr>
            <w:tcW w:w="478" w:type="pct"/>
            <w:tcBorders>
              <w:top w:val="nil"/>
              <w:left w:val="nil"/>
              <w:bottom w:val="nil"/>
              <w:right w:val="nil"/>
            </w:tcBorders>
            <w:vAlign w:val="center"/>
          </w:tcPr>
          <w:p w14:paraId="05A1CE5A"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12.908.055 </w:t>
            </w:r>
          </w:p>
        </w:tc>
      </w:tr>
      <w:tr w:rsidR="00D34DB2" w:rsidRPr="0075006D" w14:paraId="1491CCAC" w14:textId="77777777" w:rsidTr="00D34DB2">
        <w:trPr>
          <w:trHeight w:val="168"/>
        </w:trPr>
        <w:tc>
          <w:tcPr>
            <w:tcW w:w="1168" w:type="pct"/>
            <w:vAlign w:val="bottom"/>
          </w:tcPr>
          <w:p w14:paraId="6B028A34"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80" w:type="pct"/>
            <w:vAlign w:val="bottom"/>
          </w:tcPr>
          <w:p w14:paraId="5B7CE60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61924F9F"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45056ADE"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7BE193E5"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17F3C2D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c>
          <w:tcPr>
            <w:tcW w:w="479" w:type="pct"/>
            <w:vAlign w:val="bottom"/>
          </w:tcPr>
          <w:p w14:paraId="7D855A89"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191.760</w:t>
            </w:r>
          </w:p>
        </w:tc>
        <w:tc>
          <w:tcPr>
            <w:tcW w:w="479" w:type="pct"/>
            <w:vAlign w:val="bottom"/>
          </w:tcPr>
          <w:p w14:paraId="7FEF23B7"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193.994</w:t>
            </w:r>
          </w:p>
        </w:tc>
        <w:tc>
          <w:tcPr>
            <w:tcW w:w="478" w:type="pct"/>
            <w:vAlign w:val="bottom"/>
          </w:tcPr>
          <w:p w14:paraId="143A1DB1"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r>
      <w:tr w:rsidR="00D34DB2" w:rsidRPr="0075006D" w14:paraId="45F3D824" w14:textId="77777777" w:rsidTr="00D34DB2">
        <w:trPr>
          <w:trHeight w:val="161"/>
        </w:trPr>
        <w:tc>
          <w:tcPr>
            <w:tcW w:w="1168" w:type="pct"/>
            <w:vAlign w:val="bottom"/>
          </w:tcPr>
          <w:p w14:paraId="38658CE5"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80" w:type="pct"/>
            <w:vAlign w:val="bottom"/>
          </w:tcPr>
          <w:p w14:paraId="2ADAFFB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1.501.265</w:t>
            </w:r>
          </w:p>
        </w:tc>
        <w:tc>
          <w:tcPr>
            <w:tcW w:w="479" w:type="pct"/>
            <w:vAlign w:val="bottom"/>
          </w:tcPr>
          <w:p w14:paraId="2E8FDC41"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600170DE"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3253EAE3"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5866D211"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14:paraId="7B95BA94"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37.376</w:t>
            </w:r>
          </w:p>
        </w:tc>
        <w:tc>
          <w:tcPr>
            <w:tcW w:w="479" w:type="pct"/>
            <w:vAlign w:val="bottom"/>
          </w:tcPr>
          <w:p w14:paraId="3A23A8E4"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1.538.641</w:t>
            </w:r>
          </w:p>
        </w:tc>
        <w:tc>
          <w:tcPr>
            <w:tcW w:w="478" w:type="pct"/>
            <w:vAlign w:val="bottom"/>
          </w:tcPr>
          <w:p w14:paraId="051306AD"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1.501.265</w:t>
            </w:r>
          </w:p>
        </w:tc>
      </w:tr>
      <w:tr w:rsidR="00D34DB2" w:rsidRPr="0075006D" w14:paraId="66AB170D" w14:textId="77777777" w:rsidTr="00D34DB2">
        <w:trPr>
          <w:trHeight w:val="204"/>
        </w:trPr>
        <w:tc>
          <w:tcPr>
            <w:tcW w:w="1168" w:type="pct"/>
            <w:vAlign w:val="bottom"/>
          </w:tcPr>
          <w:p w14:paraId="36B7A6E2" w14:textId="77777777"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80" w:type="pct"/>
            <w:tcBorders>
              <w:bottom w:val="single" w:sz="4" w:space="0" w:color="auto"/>
            </w:tcBorders>
            <w:vAlign w:val="bottom"/>
          </w:tcPr>
          <w:p w14:paraId="3E8A02B8"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14:paraId="4F9725C8"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14:paraId="74915ACC"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14:paraId="07552898"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14:paraId="6902F2A8"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14:paraId="31241403"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23.922</w:t>
            </w:r>
          </w:p>
        </w:tc>
        <w:tc>
          <w:tcPr>
            <w:tcW w:w="479" w:type="pct"/>
            <w:tcBorders>
              <w:bottom w:val="single" w:sz="4" w:space="0" w:color="auto"/>
            </w:tcBorders>
            <w:vAlign w:val="bottom"/>
          </w:tcPr>
          <w:p w14:paraId="50209007"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23.922</w:t>
            </w:r>
          </w:p>
        </w:tc>
        <w:tc>
          <w:tcPr>
            <w:tcW w:w="478" w:type="pct"/>
            <w:tcBorders>
              <w:bottom w:val="single" w:sz="4" w:space="0" w:color="auto"/>
            </w:tcBorders>
            <w:vAlign w:val="bottom"/>
          </w:tcPr>
          <w:p w14:paraId="0C424DB0" w14:textId="77777777"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r>
      <w:tr w:rsidR="00D34DB2" w:rsidRPr="0075006D" w14:paraId="7B4D4D61" w14:textId="77777777" w:rsidTr="00D34DB2">
        <w:trPr>
          <w:trHeight w:hRule="exact" w:val="305"/>
        </w:trPr>
        <w:tc>
          <w:tcPr>
            <w:tcW w:w="1168" w:type="pct"/>
            <w:vAlign w:val="center"/>
          </w:tcPr>
          <w:p w14:paraId="4CA03DD1"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80" w:type="pct"/>
            <w:tcBorders>
              <w:top w:val="single" w:sz="4" w:space="0" w:color="auto"/>
              <w:left w:val="nil"/>
              <w:bottom w:val="single" w:sz="8" w:space="0" w:color="auto"/>
              <w:right w:val="nil"/>
            </w:tcBorders>
            <w:vAlign w:val="center"/>
          </w:tcPr>
          <w:p w14:paraId="3A704A93"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4.098.465</w:t>
            </w:r>
          </w:p>
        </w:tc>
        <w:tc>
          <w:tcPr>
            <w:tcW w:w="479" w:type="pct"/>
            <w:tcBorders>
              <w:top w:val="single" w:sz="4" w:space="0" w:color="auto"/>
              <w:left w:val="nil"/>
              <w:bottom w:val="single" w:sz="8" w:space="0" w:color="auto"/>
              <w:right w:val="nil"/>
            </w:tcBorders>
            <w:vAlign w:val="center"/>
          </w:tcPr>
          <w:p w14:paraId="00E9C67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1.378.853</w:t>
            </w:r>
          </w:p>
        </w:tc>
        <w:tc>
          <w:tcPr>
            <w:tcW w:w="479" w:type="pct"/>
            <w:tcBorders>
              <w:top w:val="single" w:sz="4" w:space="0" w:color="auto"/>
              <w:left w:val="nil"/>
              <w:bottom w:val="single" w:sz="8" w:space="0" w:color="auto"/>
              <w:right w:val="nil"/>
            </w:tcBorders>
            <w:vAlign w:val="center"/>
          </w:tcPr>
          <w:p w14:paraId="236F8DA3"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3.383.304</w:t>
            </w:r>
          </w:p>
        </w:tc>
        <w:tc>
          <w:tcPr>
            <w:tcW w:w="479" w:type="pct"/>
            <w:tcBorders>
              <w:top w:val="single" w:sz="4" w:space="0" w:color="auto"/>
              <w:left w:val="nil"/>
              <w:bottom w:val="single" w:sz="8" w:space="0" w:color="auto"/>
              <w:right w:val="nil"/>
            </w:tcBorders>
            <w:vAlign w:val="center"/>
          </w:tcPr>
          <w:p w14:paraId="099967DB"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4.575.560</w:t>
            </w:r>
          </w:p>
        </w:tc>
        <w:tc>
          <w:tcPr>
            <w:tcW w:w="479" w:type="pct"/>
            <w:tcBorders>
              <w:top w:val="single" w:sz="4" w:space="0" w:color="auto"/>
              <w:left w:val="nil"/>
              <w:bottom w:val="single" w:sz="8" w:space="0" w:color="auto"/>
              <w:right w:val="nil"/>
            </w:tcBorders>
            <w:vAlign w:val="center"/>
          </w:tcPr>
          <w:p w14:paraId="5D32000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12.296.726</w:t>
            </w:r>
          </w:p>
        </w:tc>
        <w:tc>
          <w:tcPr>
            <w:tcW w:w="479" w:type="pct"/>
            <w:tcBorders>
              <w:top w:val="single" w:sz="4" w:space="0" w:color="auto"/>
              <w:left w:val="nil"/>
              <w:bottom w:val="single" w:sz="8" w:space="0" w:color="auto"/>
              <w:right w:val="nil"/>
            </w:tcBorders>
            <w:vAlign w:val="center"/>
          </w:tcPr>
          <w:p w14:paraId="62380F54"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605.946</w:t>
            </w:r>
          </w:p>
        </w:tc>
        <w:tc>
          <w:tcPr>
            <w:tcW w:w="479" w:type="pct"/>
            <w:tcBorders>
              <w:top w:val="single" w:sz="4" w:space="0" w:color="auto"/>
              <w:left w:val="nil"/>
              <w:bottom w:val="single" w:sz="8" w:space="0" w:color="auto"/>
              <w:right w:val="nil"/>
            </w:tcBorders>
            <w:vAlign w:val="center"/>
          </w:tcPr>
          <w:p w14:paraId="1BB0F890"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26.338.854</w:t>
            </w:r>
          </w:p>
        </w:tc>
        <w:tc>
          <w:tcPr>
            <w:tcW w:w="478" w:type="pct"/>
            <w:tcBorders>
              <w:top w:val="single" w:sz="4" w:space="0" w:color="auto"/>
              <w:left w:val="nil"/>
              <w:bottom w:val="single" w:sz="8" w:space="0" w:color="auto"/>
              <w:right w:val="nil"/>
            </w:tcBorders>
            <w:vAlign w:val="center"/>
          </w:tcPr>
          <w:p w14:paraId="6F3C6721"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24.834.037</w:t>
            </w:r>
          </w:p>
        </w:tc>
      </w:tr>
      <w:tr w:rsidR="00D34DB2" w:rsidRPr="0075006D" w14:paraId="0742E0B8" w14:textId="77777777" w:rsidTr="00D34DB2">
        <w:trPr>
          <w:trHeight w:hRule="exact" w:val="185"/>
        </w:trPr>
        <w:tc>
          <w:tcPr>
            <w:tcW w:w="1168" w:type="pct"/>
            <w:vAlign w:val="bottom"/>
          </w:tcPr>
          <w:p w14:paraId="5F9E6DC2"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p>
        </w:tc>
        <w:tc>
          <w:tcPr>
            <w:tcW w:w="480" w:type="pct"/>
            <w:tcBorders>
              <w:top w:val="single" w:sz="12" w:space="0" w:color="auto"/>
              <w:left w:val="nil"/>
              <w:right w:val="nil"/>
            </w:tcBorders>
            <w:vAlign w:val="bottom"/>
          </w:tcPr>
          <w:p w14:paraId="5BE59E7D"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12FE1AA6"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395101BC"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73BC624F"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1D1468D0"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3305ADA2"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14:paraId="7BE2F0EC" w14:textId="77777777" w:rsidR="00380F39" w:rsidRPr="0075006D" w:rsidRDefault="00380F39" w:rsidP="00FB397F">
            <w:pPr>
              <w:jc w:val="right"/>
              <w:rPr>
                <w:rFonts w:ascii="Calibri" w:eastAsia="Calibri" w:hAnsi="Calibri" w:cs="Arial"/>
                <w:b/>
                <w:color w:val="000000" w:themeColor="text1"/>
                <w:sz w:val="16"/>
                <w:szCs w:val="16"/>
              </w:rPr>
            </w:pPr>
          </w:p>
        </w:tc>
        <w:tc>
          <w:tcPr>
            <w:tcW w:w="478" w:type="pct"/>
            <w:tcBorders>
              <w:top w:val="single" w:sz="12" w:space="0" w:color="auto"/>
              <w:left w:val="nil"/>
              <w:right w:val="nil"/>
            </w:tcBorders>
            <w:vAlign w:val="bottom"/>
          </w:tcPr>
          <w:p w14:paraId="4C417C1A" w14:textId="77777777" w:rsidR="00380F39" w:rsidRPr="0075006D" w:rsidRDefault="00380F39" w:rsidP="00FB397F">
            <w:pPr>
              <w:jc w:val="right"/>
              <w:rPr>
                <w:rFonts w:ascii="Calibri" w:eastAsia="Calibri" w:hAnsi="Calibri" w:cs="Arial"/>
                <w:b/>
                <w:color w:val="000000" w:themeColor="text1"/>
                <w:sz w:val="16"/>
                <w:szCs w:val="16"/>
              </w:rPr>
            </w:pPr>
          </w:p>
        </w:tc>
      </w:tr>
      <w:tr w:rsidR="00D34DB2" w:rsidRPr="0075006D" w14:paraId="48413A51" w14:textId="77777777" w:rsidTr="00D34DB2">
        <w:trPr>
          <w:trHeight w:hRule="exact" w:val="233"/>
        </w:trPr>
        <w:tc>
          <w:tcPr>
            <w:tcW w:w="1168" w:type="pct"/>
          </w:tcPr>
          <w:p w14:paraId="2BB39C35"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0" w:type="pct"/>
            <w:tcBorders>
              <w:left w:val="nil"/>
              <w:right w:val="nil"/>
            </w:tcBorders>
            <w:vAlign w:val="bottom"/>
          </w:tcPr>
          <w:p w14:paraId="247C5AEC"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51B8D604"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3AF73FD4"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3A5882D4"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709FDE8C"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40299167" w14:textId="77777777"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14:paraId="15BBEFAB" w14:textId="77777777" w:rsidR="00380F39" w:rsidRPr="0075006D" w:rsidRDefault="00380F39" w:rsidP="00FB397F">
            <w:pPr>
              <w:jc w:val="right"/>
              <w:rPr>
                <w:rFonts w:ascii="Calibri" w:eastAsia="Calibri" w:hAnsi="Calibri" w:cs="Arial"/>
                <w:b/>
                <w:color w:val="000000" w:themeColor="text1"/>
                <w:sz w:val="16"/>
                <w:szCs w:val="16"/>
              </w:rPr>
            </w:pPr>
          </w:p>
        </w:tc>
        <w:tc>
          <w:tcPr>
            <w:tcW w:w="478" w:type="pct"/>
            <w:tcBorders>
              <w:left w:val="nil"/>
              <w:right w:val="nil"/>
            </w:tcBorders>
            <w:vAlign w:val="bottom"/>
          </w:tcPr>
          <w:p w14:paraId="65E61F07" w14:textId="77777777" w:rsidR="00380F39" w:rsidRPr="0075006D" w:rsidRDefault="00380F39" w:rsidP="00FB397F">
            <w:pPr>
              <w:jc w:val="right"/>
              <w:rPr>
                <w:rFonts w:ascii="Calibri" w:eastAsia="Calibri" w:hAnsi="Calibri" w:cs="Arial"/>
                <w:b/>
                <w:color w:val="000000" w:themeColor="text1"/>
                <w:sz w:val="16"/>
                <w:szCs w:val="16"/>
              </w:rPr>
            </w:pPr>
          </w:p>
        </w:tc>
      </w:tr>
      <w:tr w:rsidR="00D34DB2" w:rsidRPr="0075006D" w14:paraId="71B6B133" w14:textId="77777777" w:rsidTr="00D34DB2">
        <w:trPr>
          <w:trHeight w:hRule="exact" w:val="259"/>
        </w:trPr>
        <w:tc>
          <w:tcPr>
            <w:tcW w:w="1168" w:type="pct"/>
            <w:vAlign w:val="bottom"/>
          </w:tcPr>
          <w:p w14:paraId="0967090D"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80" w:type="pct"/>
            <w:tcBorders>
              <w:top w:val="nil"/>
              <w:left w:val="nil"/>
              <w:bottom w:val="nil"/>
              <w:right w:val="nil"/>
            </w:tcBorders>
            <w:vAlign w:val="bottom"/>
          </w:tcPr>
          <w:p w14:paraId="50D2E01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44EC6857"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3C6BA719"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08F64D97"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6C0B55B9"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09E47912"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79" w:type="pct"/>
            <w:tcBorders>
              <w:top w:val="nil"/>
              <w:left w:val="nil"/>
              <w:bottom w:val="nil"/>
              <w:right w:val="nil"/>
            </w:tcBorders>
            <w:vAlign w:val="bottom"/>
          </w:tcPr>
          <w:p w14:paraId="1D055985"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78" w:type="pct"/>
            <w:tcBorders>
              <w:top w:val="nil"/>
              <w:left w:val="nil"/>
              <w:bottom w:val="nil"/>
              <w:right w:val="nil"/>
            </w:tcBorders>
            <w:vAlign w:val="bottom"/>
          </w:tcPr>
          <w:p w14:paraId="7147FCB5"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r>
      <w:tr w:rsidR="00D34DB2" w:rsidRPr="0075006D" w14:paraId="16846A2E" w14:textId="77777777" w:rsidTr="00D34DB2">
        <w:trPr>
          <w:trHeight w:hRule="exact" w:val="251"/>
        </w:trPr>
        <w:tc>
          <w:tcPr>
            <w:tcW w:w="1168" w:type="pct"/>
            <w:vAlign w:val="bottom"/>
          </w:tcPr>
          <w:p w14:paraId="08B8DEB4"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80" w:type="pct"/>
            <w:tcBorders>
              <w:top w:val="nil"/>
              <w:left w:val="nil"/>
              <w:bottom w:val="nil"/>
              <w:right w:val="nil"/>
            </w:tcBorders>
            <w:vAlign w:val="bottom"/>
          </w:tcPr>
          <w:p w14:paraId="3744458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353.615</w:t>
            </w:r>
          </w:p>
        </w:tc>
        <w:tc>
          <w:tcPr>
            <w:tcW w:w="479" w:type="pct"/>
            <w:tcBorders>
              <w:top w:val="nil"/>
              <w:left w:val="nil"/>
              <w:bottom w:val="nil"/>
              <w:right w:val="nil"/>
            </w:tcBorders>
            <w:vAlign w:val="bottom"/>
          </w:tcPr>
          <w:p w14:paraId="512C3757"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269.056</w:t>
            </w:r>
          </w:p>
        </w:tc>
        <w:tc>
          <w:tcPr>
            <w:tcW w:w="479" w:type="pct"/>
            <w:tcBorders>
              <w:top w:val="nil"/>
              <w:left w:val="nil"/>
              <w:bottom w:val="nil"/>
              <w:right w:val="nil"/>
            </w:tcBorders>
            <w:vAlign w:val="bottom"/>
          </w:tcPr>
          <w:p w14:paraId="2853E2A4"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1.730.226</w:t>
            </w:r>
          </w:p>
        </w:tc>
        <w:tc>
          <w:tcPr>
            <w:tcW w:w="479" w:type="pct"/>
            <w:tcBorders>
              <w:top w:val="nil"/>
              <w:left w:val="nil"/>
              <w:bottom w:val="nil"/>
              <w:right w:val="nil"/>
            </w:tcBorders>
            <w:vAlign w:val="bottom"/>
          </w:tcPr>
          <w:p w14:paraId="352A85D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4.100.607</w:t>
            </w:r>
          </w:p>
        </w:tc>
        <w:tc>
          <w:tcPr>
            <w:tcW w:w="479" w:type="pct"/>
            <w:tcBorders>
              <w:top w:val="nil"/>
              <w:left w:val="nil"/>
              <w:bottom w:val="nil"/>
              <w:right w:val="nil"/>
            </w:tcBorders>
            <w:vAlign w:val="bottom"/>
          </w:tcPr>
          <w:p w14:paraId="3B5D8842"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7.900.450</w:t>
            </w:r>
          </w:p>
        </w:tc>
        <w:tc>
          <w:tcPr>
            <w:tcW w:w="479" w:type="pct"/>
            <w:tcBorders>
              <w:top w:val="nil"/>
              <w:left w:val="nil"/>
              <w:bottom w:val="nil"/>
              <w:right w:val="nil"/>
            </w:tcBorders>
            <w:vAlign w:val="bottom"/>
          </w:tcPr>
          <w:p w14:paraId="0E412F2F"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46.499</w:t>
            </w:r>
          </w:p>
        </w:tc>
        <w:tc>
          <w:tcPr>
            <w:tcW w:w="479" w:type="pct"/>
            <w:tcBorders>
              <w:top w:val="nil"/>
              <w:left w:val="nil"/>
              <w:bottom w:val="nil"/>
              <w:right w:val="nil"/>
            </w:tcBorders>
            <w:vAlign w:val="bottom"/>
          </w:tcPr>
          <w:p w14:paraId="75BBE46E"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14.400.453</w:t>
            </w:r>
          </w:p>
        </w:tc>
        <w:tc>
          <w:tcPr>
            <w:tcW w:w="478" w:type="pct"/>
            <w:tcBorders>
              <w:top w:val="nil"/>
              <w:left w:val="nil"/>
              <w:bottom w:val="nil"/>
              <w:right w:val="nil"/>
            </w:tcBorders>
            <w:vAlign w:val="bottom"/>
          </w:tcPr>
          <w:p w14:paraId="44373F4E"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14.210.316</w:t>
            </w:r>
          </w:p>
        </w:tc>
      </w:tr>
      <w:tr w:rsidR="00D34DB2" w:rsidRPr="0075006D" w14:paraId="75578DF8" w14:textId="77777777" w:rsidTr="00D34DB2">
        <w:trPr>
          <w:trHeight w:hRule="exact" w:val="528"/>
        </w:trPr>
        <w:tc>
          <w:tcPr>
            <w:tcW w:w="1168" w:type="pct"/>
            <w:vAlign w:val="bottom"/>
          </w:tcPr>
          <w:p w14:paraId="70EA2E31"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80" w:type="pct"/>
            <w:tcBorders>
              <w:top w:val="nil"/>
              <w:left w:val="nil"/>
              <w:bottom w:val="nil"/>
              <w:right w:val="nil"/>
            </w:tcBorders>
            <w:vAlign w:val="bottom"/>
          </w:tcPr>
          <w:p w14:paraId="62FAF294"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5038FD71"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355FC48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c>
          <w:tcPr>
            <w:tcW w:w="479" w:type="pct"/>
            <w:tcBorders>
              <w:top w:val="nil"/>
              <w:left w:val="nil"/>
              <w:bottom w:val="nil"/>
              <w:right w:val="nil"/>
            </w:tcBorders>
            <w:vAlign w:val="bottom"/>
          </w:tcPr>
          <w:p w14:paraId="3604094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53E58BAA"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282BD78B"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43.375</w:t>
            </w:r>
          </w:p>
        </w:tc>
        <w:tc>
          <w:tcPr>
            <w:tcW w:w="479" w:type="pct"/>
            <w:tcBorders>
              <w:top w:val="nil"/>
              <w:left w:val="nil"/>
              <w:bottom w:val="nil"/>
              <w:right w:val="nil"/>
            </w:tcBorders>
            <w:vAlign w:val="bottom"/>
          </w:tcPr>
          <w:p w14:paraId="34F8C0B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1.158.291</w:t>
            </w:r>
          </w:p>
        </w:tc>
        <w:tc>
          <w:tcPr>
            <w:tcW w:w="478" w:type="pct"/>
            <w:tcBorders>
              <w:top w:val="nil"/>
              <w:left w:val="nil"/>
              <w:bottom w:val="nil"/>
              <w:right w:val="nil"/>
            </w:tcBorders>
            <w:vAlign w:val="bottom"/>
          </w:tcPr>
          <w:p w14:paraId="460628C9"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r>
      <w:tr w:rsidR="00D34DB2" w:rsidRPr="0075006D" w14:paraId="37EEB6F2" w14:textId="77777777" w:rsidTr="00D34DB2">
        <w:trPr>
          <w:trHeight w:hRule="exact" w:val="528"/>
        </w:trPr>
        <w:tc>
          <w:tcPr>
            <w:tcW w:w="1168" w:type="pct"/>
            <w:vAlign w:val="bottom"/>
          </w:tcPr>
          <w:p w14:paraId="3AEE52F6" w14:textId="77777777" w:rsidR="00380F39" w:rsidRPr="0075006D" w:rsidRDefault="00380F39" w:rsidP="00FB397F">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80" w:type="pct"/>
            <w:tcBorders>
              <w:top w:val="nil"/>
              <w:left w:val="nil"/>
              <w:bottom w:val="nil"/>
              <w:right w:val="nil"/>
            </w:tcBorders>
            <w:vAlign w:val="bottom"/>
          </w:tcPr>
          <w:p w14:paraId="63F1888C"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14:paraId="44105340"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14:paraId="4156A9C6"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14:paraId="34BBDD82"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14:paraId="262D9021"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14:paraId="3CFF1BE7"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120.631</w:t>
            </w:r>
          </w:p>
        </w:tc>
        <w:tc>
          <w:tcPr>
            <w:tcW w:w="479" w:type="pct"/>
            <w:tcBorders>
              <w:top w:val="nil"/>
              <w:left w:val="nil"/>
              <w:bottom w:val="nil"/>
              <w:right w:val="nil"/>
            </w:tcBorders>
            <w:vAlign w:val="bottom"/>
          </w:tcPr>
          <w:p w14:paraId="21DE458F"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120.631</w:t>
            </w:r>
          </w:p>
        </w:tc>
        <w:tc>
          <w:tcPr>
            <w:tcW w:w="478" w:type="pct"/>
            <w:tcBorders>
              <w:top w:val="nil"/>
              <w:left w:val="nil"/>
              <w:bottom w:val="nil"/>
              <w:right w:val="nil"/>
            </w:tcBorders>
            <w:vAlign w:val="bottom"/>
          </w:tcPr>
          <w:p w14:paraId="671F5437" w14:textId="77777777"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r>
      <w:tr w:rsidR="00D34DB2" w:rsidRPr="0075006D" w14:paraId="6001B678" w14:textId="77777777" w:rsidTr="00D34DB2">
        <w:trPr>
          <w:trHeight w:hRule="exact" w:val="248"/>
        </w:trPr>
        <w:tc>
          <w:tcPr>
            <w:tcW w:w="1168" w:type="pct"/>
            <w:vAlign w:val="bottom"/>
          </w:tcPr>
          <w:p w14:paraId="5BED2A25"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80" w:type="pct"/>
            <w:tcBorders>
              <w:top w:val="nil"/>
              <w:left w:val="nil"/>
              <w:bottom w:val="nil"/>
              <w:right w:val="nil"/>
            </w:tcBorders>
            <w:vAlign w:val="bottom"/>
          </w:tcPr>
          <w:p w14:paraId="3476AB2D"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4791C01A"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3D838EB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7B070A8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582C97AA"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14:paraId="41C349DF"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323.247</w:t>
            </w:r>
          </w:p>
        </w:tc>
        <w:tc>
          <w:tcPr>
            <w:tcW w:w="479" w:type="pct"/>
            <w:tcBorders>
              <w:top w:val="nil"/>
              <w:left w:val="nil"/>
              <w:bottom w:val="nil"/>
              <w:right w:val="nil"/>
            </w:tcBorders>
            <w:vAlign w:val="bottom"/>
          </w:tcPr>
          <w:p w14:paraId="7BF5C62D"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323.247</w:t>
            </w:r>
          </w:p>
        </w:tc>
        <w:tc>
          <w:tcPr>
            <w:tcW w:w="478" w:type="pct"/>
            <w:tcBorders>
              <w:top w:val="nil"/>
              <w:left w:val="nil"/>
              <w:bottom w:val="nil"/>
              <w:right w:val="nil"/>
            </w:tcBorders>
            <w:vAlign w:val="bottom"/>
          </w:tcPr>
          <w:p w14:paraId="1EC0A835"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r>
      <w:tr w:rsidR="00D34DB2" w:rsidRPr="0075006D" w14:paraId="6E8D57A4" w14:textId="77777777" w:rsidTr="00D34DB2">
        <w:trPr>
          <w:trHeight w:hRule="exact" w:val="278"/>
        </w:trPr>
        <w:tc>
          <w:tcPr>
            <w:tcW w:w="1168" w:type="pct"/>
            <w:vAlign w:val="center"/>
          </w:tcPr>
          <w:p w14:paraId="3CC202CB"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0" w:type="pct"/>
            <w:tcBorders>
              <w:top w:val="single" w:sz="4" w:space="0" w:color="auto"/>
              <w:left w:val="nil"/>
              <w:bottom w:val="single" w:sz="8" w:space="0" w:color="auto"/>
              <w:right w:val="nil"/>
            </w:tcBorders>
            <w:vAlign w:val="center"/>
          </w:tcPr>
          <w:p w14:paraId="79F2007B"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353.615</w:t>
            </w:r>
          </w:p>
        </w:tc>
        <w:tc>
          <w:tcPr>
            <w:tcW w:w="479" w:type="pct"/>
            <w:tcBorders>
              <w:top w:val="single" w:sz="4" w:space="0" w:color="auto"/>
              <w:left w:val="nil"/>
              <w:bottom w:val="single" w:sz="8" w:space="0" w:color="auto"/>
              <w:right w:val="nil"/>
            </w:tcBorders>
            <w:vAlign w:val="center"/>
          </w:tcPr>
          <w:p w14:paraId="54096D9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269.056</w:t>
            </w:r>
          </w:p>
        </w:tc>
        <w:tc>
          <w:tcPr>
            <w:tcW w:w="479" w:type="pct"/>
            <w:tcBorders>
              <w:top w:val="single" w:sz="4" w:space="0" w:color="auto"/>
              <w:left w:val="nil"/>
              <w:bottom w:val="single" w:sz="8" w:space="0" w:color="auto"/>
              <w:right w:val="nil"/>
            </w:tcBorders>
            <w:vAlign w:val="center"/>
          </w:tcPr>
          <w:p w14:paraId="08BEEE7D"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2.845.142</w:t>
            </w:r>
          </w:p>
        </w:tc>
        <w:tc>
          <w:tcPr>
            <w:tcW w:w="479" w:type="pct"/>
            <w:tcBorders>
              <w:top w:val="single" w:sz="4" w:space="0" w:color="auto"/>
              <w:left w:val="nil"/>
              <w:bottom w:val="single" w:sz="8" w:space="0" w:color="auto"/>
              <w:right w:val="nil"/>
            </w:tcBorders>
            <w:vAlign w:val="center"/>
          </w:tcPr>
          <w:p w14:paraId="1FCFEBB5"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4.100.607</w:t>
            </w:r>
          </w:p>
        </w:tc>
        <w:tc>
          <w:tcPr>
            <w:tcW w:w="479" w:type="pct"/>
            <w:tcBorders>
              <w:top w:val="single" w:sz="4" w:space="0" w:color="auto"/>
              <w:left w:val="nil"/>
              <w:bottom w:val="single" w:sz="8" w:space="0" w:color="auto"/>
              <w:right w:val="nil"/>
            </w:tcBorders>
            <w:vAlign w:val="center"/>
          </w:tcPr>
          <w:p w14:paraId="06923E5F"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7.900.450</w:t>
            </w:r>
          </w:p>
        </w:tc>
        <w:tc>
          <w:tcPr>
            <w:tcW w:w="479" w:type="pct"/>
            <w:tcBorders>
              <w:top w:val="single" w:sz="4" w:space="0" w:color="auto"/>
              <w:left w:val="nil"/>
              <w:bottom w:val="single" w:sz="8" w:space="0" w:color="auto"/>
              <w:right w:val="nil"/>
            </w:tcBorders>
            <w:vAlign w:val="center"/>
          </w:tcPr>
          <w:p w14:paraId="336F7E2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710.521</w:t>
            </w:r>
          </w:p>
        </w:tc>
        <w:tc>
          <w:tcPr>
            <w:tcW w:w="479" w:type="pct"/>
            <w:tcBorders>
              <w:top w:val="single" w:sz="4" w:space="0" w:color="auto"/>
              <w:left w:val="nil"/>
              <w:bottom w:val="single" w:sz="8" w:space="0" w:color="auto"/>
              <w:right w:val="nil"/>
            </w:tcBorders>
            <w:vAlign w:val="center"/>
          </w:tcPr>
          <w:p w14:paraId="57478E7C"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16.179.391</w:t>
            </w:r>
          </w:p>
        </w:tc>
        <w:tc>
          <w:tcPr>
            <w:tcW w:w="478" w:type="pct"/>
            <w:tcBorders>
              <w:top w:val="single" w:sz="4" w:space="0" w:color="auto"/>
              <w:left w:val="nil"/>
              <w:bottom w:val="single" w:sz="8" w:space="0" w:color="auto"/>
              <w:right w:val="nil"/>
            </w:tcBorders>
            <w:vAlign w:val="center"/>
          </w:tcPr>
          <w:p w14:paraId="6F320F99"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15.325.232</w:t>
            </w:r>
          </w:p>
        </w:tc>
      </w:tr>
      <w:tr w:rsidR="00D34DB2" w:rsidRPr="0075006D" w14:paraId="143896A7" w14:textId="77777777" w:rsidTr="00D34DB2">
        <w:trPr>
          <w:trHeight w:hRule="exact" w:val="350"/>
        </w:trPr>
        <w:tc>
          <w:tcPr>
            <w:tcW w:w="1168" w:type="pct"/>
            <w:vAlign w:val="center"/>
          </w:tcPr>
          <w:p w14:paraId="3F68208B" w14:textId="77777777"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80" w:type="pct"/>
            <w:tcBorders>
              <w:top w:val="nil"/>
              <w:left w:val="nil"/>
              <w:bottom w:val="single" w:sz="12" w:space="0" w:color="auto"/>
              <w:right w:val="nil"/>
            </w:tcBorders>
            <w:vAlign w:val="center"/>
          </w:tcPr>
          <w:p w14:paraId="18B558FA"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3.744.850</w:t>
            </w:r>
          </w:p>
        </w:tc>
        <w:tc>
          <w:tcPr>
            <w:tcW w:w="479" w:type="pct"/>
            <w:tcBorders>
              <w:top w:val="nil"/>
              <w:left w:val="nil"/>
              <w:bottom w:val="single" w:sz="12" w:space="0" w:color="auto"/>
              <w:right w:val="nil"/>
            </w:tcBorders>
            <w:vAlign w:val="center"/>
          </w:tcPr>
          <w:p w14:paraId="0023388E"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1.109.797</w:t>
            </w:r>
          </w:p>
        </w:tc>
        <w:tc>
          <w:tcPr>
            <w:tcW w:w="479" w:type="pct"/>
            <w:tcBorders>
              <w:top w:val="nil"/>
              <w:left w:val="nil"/>
              <w:bottom w:val="single" w:sz="12" w:space="0" w:color="auto"/>
              <w:right w:val="nil"/>
            </w:tcBorders>
            <w:vAlign w:val="center"/>
          </w:tcPr>
          <w:p w14:paraId="623D48DF"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538.162</w:t>
            </w:r>
          </w:p>
        </w:tc>
        <w:tc>
          <w:tcPr>
            <w:tcW w:w="479" w:type="pct"/>
            <w:tcBorders>
              <w:top w:val="nil"/>
              <w:left w:val="nil"/>
              <w:bottom w:val="single" w:sz="12" w:space="0" w:color="auto"/>
              <w:right w:val="nil"/>
            </w:tcBorders>
            <w:vAlign w:val="center"/>
          </w:tcPr>
          <w:p w14:paraId="64217012"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474.953</w:t>
            </w:r>
          </w:p>
        </w:tc>
        <w:tc>
          <w:tcPr>
            <w:tcW w:w="479" w:type="pct"/>
            <w:tcBorders>
              <w:top w:val="nil"/>
              <w:left w:val="nil"/>
              <w:bottom w:val="single" w:sz="12" w:space="0" w:color="auto"/>
              <w:right w:val="nil"/>
            </w:tcBorders>
            <w:vAlign w:val="center"/>
          </w:tcPr>
          <w:p w14:paraId="71D561B1"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4.396.276</w:t>
            </w:r>
          </w:p>
        </w:tc>
        <w:tc>
          <w:tcPr>
            <w:tcW w:w="479" w:type="pct"/>
            <w:tcBorders>
              <w:top w:val="nil"/>
              <w:left w:val="nil"/>
              <w:bottom w:val="single" w:sz="12" w:space="0" w:color="auto"/>
              <w:right w:val="nil"/>
            </w:tcBorders>
            <w:vAlign w:val="center"/>
          </w:tcPr>
          <w:p w14:paraId="2211A682"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(104.575)</w:t>
            </w:r>
          </w:p>
        </w:tc>
        <w:tc>
          <w:tcPr>
            <w:tcW w:w="479" w:type="pct"/>
            <w:tcBorders>
              <w:top w:val="nil"/>
              <w:left w:val="nil"/>
              <w:bottom w:val="single" w:sz="12" w:space="0" w:color="auto"/>
              <w:right w:val="nil"/>
            </w:tcBorders>
            <w:vAlign w:val="center"/>
          </w:tcPr>
          <w:p w14:paraId="1A2D8F96"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10.159.463</w:t>
            </w:r>
          </w:p>
        </w:tc>
        <w:tc>
          <w:tcPr>
            <w:tcW w:w="478" w:type="pct"/>
            <w:tcBorders>
              <w:top w:val="nil"/>
              <w:left w:val="nil"/>
              <w:bottom w:val="single" w:sz="12" w:space="0" w:color="auto"/>
              <w:right w:val="nil"/>
            </w:tcBorders>
            <w:vAlign w:val="center"/>
          </w:tcPr>
          <w:p w14:paraId="60EA3678" w14:textId="77777777"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9.508.805</w:t>
            </w:r>
          </w:p>
        </w:tc>
      </w:tr>
      <w:bookmarkEnd w:id="116"/>
    </w:tbl>
    <w:p w14:paraId="59F83E36" w14:textId="77777777" w:rsidR="00380F39" w:rsidRPr="0075006D" w:rsidRDefault="00380F39" w:rsidP="003C2439">
      <w:pPr>
        <w:jc w:val="both"/>
        <w:rPr>
          <w:rFonts w:ascii="Calibri" w:eastAsia="Times New Roman" w:hAnsi="Calibri" w:cs="Arial"/>
          <w:b/>
          <w:color w:val="000000" w:themeColor="text1"/>
          <w:szCs w:val="20"/>
        </w:rPr>
      </w:pPr>
    </w:p>
    <w:p w14:paraId="23778AA4" w14:textId="77777777" w:rsidR="00380F39" w:rsidRPr="0075006D" w:rsidRDefault="00380F39" w:rsidP="003C2439">
      <w:pPr>
        <w:jc w:val="both"/>
        <w:rPr>
          <w:rFonts w:ascii="Calibri" w:eastAsia="Times New Roman" w:hAnsi="Calibri" w:cs="Arial"/>
          <w:b/>
          <w:color w:val="000000" w:themeColor="text1"/>
          <w:szCs w:val="20"/>
        </w:rPr>
      </w:pPr>
    </w:p>
    <w:p w14:paraId="3C0E7412" w14:textId="77777777" w:rsidR="00380F39" w:rsidRPr="0075006D" w:rsidRDefault="00380F39" w:rsidP="003C2439">
      <w:pPr>
        <w:jc w:val="both"/>
        <w:rPr>
          <w:rFonts w:ascii="Calibri" w:eastAsia="Times New Roman" w:hAnsi="Calibri" w:cs="Arial"/>
          <w:b/>
          <w:color w:val="000000" w:themeColor="text1"/>
          <w:szCs w:val="20"/>
        </w:rPr>
        <w:sectPr w:rsidR="00380F39" w:rsidRPr="0075006D" w:rsidSect="00DF73D1">
          <w:pgSz w:w="11906" w:h="16838"/>
          <w:pgMar w:top="1417" w:right="1417" w:bottom="1417" w:left="1417" w:header="708" w:footer="708" w:gutter="0"/>
          <w:cols w:space="708"/>
          <w:docGrid w:linePitch="360"/>
        </w:sectPr>
      </w:pPr>
    </w:p>
    <w:p w14:paraId="11879CC0" w14:textId="77777777" w:rsidR="00380F39" w:rsidRPr="0075006D" w:rsidRDefault="00380F39" w:rsidP="00380F39">
      <w:pPr>
        <w:tabs>
          <w:tab w:val="left" w:pos="9180"/>
        </w:tabs>
        <w:jc w:val="both"/>
        <w:rPr>
          <w:rFonts w:ascii="Calibri" w:eastAsia="Times New Roman" w:hAnsi="Calibri" w:cs="Arial"/>
          <w:bCs/>
          <w:color w:val="000000" w:themeColor="text1"/>
        </w:rPr>
      </w:pPr>
    </w:p>
    <w:p w14:paraId="1A952CCC"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7E446AE" w14:textId="77777777" w:rsidR="00380F39" w:rsidRPr="0075006D" w:rsidRDefault="00380F39" w:rsidP="00380F39">
      <w:pPr>
        <w:jc w:val="both"/>
        <w:rPr>
          <w:rFonts w:ascii="Calibri" w:eastAsia="Times New Roman" w:hAnsi="Calibri" w:cs="Arial"/>
          <w:b/>
          <w:color w:val="000000" w:themeColor="text1"/>
          <w:szCs w:val="20"/>
        </w:rPr>
      </w:pPr>
    </w:p>
    <w:p w14:paraId="3B78605F"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1415EA37" w14:textId="77777777" w:rsidR="00380F39" w:rsidRPr="0075006D" w:rsidRDefault="00380F39" w:rsidP="00380F39">
      <w:pPr>
        <w:jc w:val="both"/>
        <w:rPr>
          <w:rFonts w:ascii="Calibri" w:eastAsia="Times New Roman" w:hAnsi="Calibri" w:cs="Arial"/>
          <w:b/>
          <w:color w:val="000000" w:themeColor="text1"/>
          <w:szCs w:val="20"/>
        </w:rPr>
      </w:pPr>
    </w:p>
    <w:p w14:paraId="27C70152" w14:textId="77777777"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14:paraId="188A6941" w14:textId="77777777" w:rsidR="00380F39" w:rsidRPr="0075006D" w:rsidRDefault="00380F39" w:rsidP="00380F39">
      <w:pPr>
        <w:jc w:val="both"/>
        <w:rPr>
          <w:rFonts w:ascii="Calibri" w:eastAsia="Times New Roman" w:hAnsi="Calibri" w:cs="Arial"/>
          <w:b/>
          <w:color w:val="000000" w:themeColor="text1"/>
          <w:szCs w:val="20"/>
        </w:rPr>
      </w:pPr>
    </w:p>
    <w:p w14:paraId="10F49A83" w14:textId="77777777" w:rsidR="00380F39" w:rsidRPr="0075006D" w:rsidRDefault="00380F39" w:rsidP="00380F39">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Iznos ukupne imovine i ukupnih obveza  prema mogućnosti promjene kamatnih stopa (fiksna i varijabilna):</w:t>
      </w:r>
    </w:p>
    <w:p w14:paraId="12D85A66" w14:textId="77777777" w:rsidR="00380F39" w:rsidRPr="0075006D" w:rsidRDefault="00380F39" w:rsidP="00380F39">
      <w:pPr>
        <w:jc w:val="both"/>
        <w:rPr>
          <w:rFonts w:ascii="Calibri" w:eastAsia="Times New Roman" w:hAnsi="Calibri" w:cs="Arial"/>
          <w:b/>
          <w:color w:val="000000" w:themeColor="text1"/>
          <w:szCs w:val="20"/>
        </w:rPr>
      </w:pPr>
    </w:p>
    <w:tbl>
      <w:tblPr>
        <w:tblW w:w="5000" w:type="pct"/>
        <w:tblInd w:w="-142" w:type="dxa"/>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380F39" w:rsidRPr="0075006D" w14:paraId="383737C7" w14:textId="77777777" w:rsidTr="00FB397F">
        <w:trPr>
          <w:trHeight w:val="239"/>
        </w:trPr>
        <w:tc>
          <w:tcPr>
            <w:tcW w:w="1844" w:type="pct"/>
            <w:shd w:val="clear" w:color="auto" w:fill="auto"/>
            <w:vAlign w:val="bottom"/>
          </w:tcPr>
          <w:p w14:paraId="1110C77C" w14:textId="77777777" w:rsidR="00380F39" w:rsidRPr="0075006D" w:rsidRDefault="00380F39" w:rsidP="00FB397F">
            <w:pPr>
              <w:tabs>
                <w:tab w:val="left" w:pos="-720"/>
              </w:tabs>
              <w:suppressAutoHyphens/>
              <w:spacing w:line="360" w:lineRule="auto"/>
              <w:ind w:right="-5"/>
              <w:jc w:val="both"/>
              <w:rPr>
                <w:rFonts w:cs="Arial"/>
                <w:b/>
                <w:color w:val="000000" w:themeColor="text1"/>
                <w:sz w:val="20"/>
                <w:szCs w:val="20"/>
              </w:rPr>
            </w:pPr>
          </w:p>
        </w:tc>
        <w:tc>
          <w:tcPr>
            <w:tcW w:w="1578" w:type="pct"/>
            <w:gridSpan w:val="2"/>
            <w:shd w:val="clear" w:color="auto" w:fill="auto"/>
            <w:vAlign w:val="bottom"/>
          </w:tcPr>
          <w:p w14:paraId="4BC19E03" w14:textId="77777777" w:rsidR="00380F39" w:rsidRPr="0075006D" w:rsidRDefault="00380F39" w:rsidP="00FB397F">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1578" w:type="pct"/>
            <w:gridSpan w:val="2"/>
            <w:shd w:val="clear" w:color="auto" w:fill="auto"/>
            <w:vAlign w:val="bottom"/>
          </w:tcPr>
          <w:p w14:paraId="5DD7BB3F" w14:textId="77777777" w:rsidR="00380F39" w:rsidRPr="0075006D" w:rsidRDefault="00380F39" w:rsidP="00FB397F">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380F39" w:rsidRPr="0075006D" w14:paraId="3DA54765" w14:textId="77777777" w:rsidTr="00FB397F">
        <w:trPr>
          <w:trHeight w:val="211"/>
        </w:trPr>
        <w:tc>
          <w:tcPr>
            <w:tcW w:w="1844" w:type="pct"/>
            <w:shd w:val="clear" w:color="auto" w:fill="auto"/>
            <w:vAlign w:val="bottom"/>
          </w:tcPr>
          <w:p w14:paraId="3963A99B" w14:textId="77777777" w:rsidR="00380F39" w:rsidRPr="0075006D" w:rsidRDefault="00380F39" w:rsidP="00380F39">
            <w:pPr>
              <w:tabs>
                <w:tab w:val="left" w:pos="-720"/>
              </w:tabs>
              <w:suppressAutoHyphens/>
              <w:spacing w:line="360" w:lineRule="auto"/>
              <w:ind w:right="-5"/>
              <w:jc w:val="both"/>
              <w:rPr>
                <w:rFonts w:cs="Arial"/>
                <w:b/>
                <w:color w:val="000000" w:themeColor="text1"/>
                <w:sz w:val="20"/>
                <w:szCs w:val="20"/>
              </w:rPr>
            </w:pPr>
          </w:p>
        </w:tc>
        <w:tc>
          <w:tcPr>
            <w:tcW w:w="789" w:type="pct"/>
            <w:shd w:val="clear" w:color="auto" w:fill="auto"/>
            <w:vAlign w:val="bottom"/>
          </w:tcPr>
          <w:p w14:paraId="3F6E70C2" w14:textId="4DBA68F3" w:rsidR="00380F39" w:rsidRPr="0075006D" w:rsidRDefault="00857A6B" w:rsidP="00380F39">
            <w:pPr>
              <w:pStyle w:val="TH"/>
              <w:jc w:val="right"/>
              <w:rPr>
                <w:rFonts w:asciiTheme="minorHAnsi" w:hAnsiTheme="minorHAnsi" w:cs="Arial"/>
                <w:color w:val="000000" w:themeColor="text1"/>
                <w:sz w:val="20"/>
                <w:lang w:val="hr-HR"/>
              </w:rPr>
            </w:pPr>
            <w:r w:rsidRPr="00857A6B">
              <w:rPr>
                <w:rFonts w:asciiTheme="minorHAnsi" w:hAnsiTheme="minorHAnsi" w:cs="Arial"/>
                <w:color w:val="000000" w:themeColor="text1"/>
                <w:sz w:val="20"/>
                <w:lang w:val="hr-HR"/>
              </w:rPr>
              <w:t xml:space="preserve">30. </w:t>
            </w:r>
            <w:r w:rsidR="003368BF" w:rsidRPr="003368BF">
              <w:rPr>
                <w:rFonts w:asciiTheme="minorHAnsi" w:hAnsiTheme="minorHAnsi" w:cs="Arial"/>
                <w:color w:val="000000" w:themeColor="text1"/>
                <w:sz w:val="20"/>
                <w:lang w:val="hr-HR"/>
              </w:rPr>
              <w:t>rujna</w:t>
            </w:r>
            <w:r w:rsidRPr="00857A6B">
              <w:rPr>
                <w:rFonts w:asciiTheme="minorHAnsi" w:hAnsiTheme="minorHAnsi" w:cs="Arial"/>
                <w:color w:val="000000" w:themeColor="text1"/>
                <w:sz w:val="20"/>
                <w:lang w:val="hr-HR"/>
              </w:rPr>
              <w:t xml:space="preserve"> </w:t>
            </w:r>
            <w:r w:rsidR="00380F39" w:rsidRPr="0075006D">
              <w:rPr>
                <w:rFonts w:asciiTheme="minorHAnsi" w:hAnsiTheme="minorHAnsi" w:cs="Arial"/>
                <w:color w:val="000000" w:themeColor="text1"/>
                <w:sz w:val="20"/>
                <w:lang w:val="hr-HR"/>
              </w:rPr>
              <w:t>2020.</w:t>
            </w:r>
          </w:p>
        </w:tc>
        <w:tc>
          <w:tcPr>
            <w:tcW w:w="789" w:type="pct"/>
            <w:shd w:val="clear" w:color="auto" w:fill="auto"/>
            <w:vAlign w:val="bottom"/>
          </w:tcPr>
          <w:p w14:paraId="0AE886F7" w14:textId="77777777"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c>
          <w:tcPr>
            <w:tcW w:w="789" w:type="pct"/>
            <w:shd w:val="clear" w:color="auto" w:fill="auto"/>
            <w:vAlign w:val="bottom"/>
          </w:tcPr>
          <w:p w14:paraId="158E65F5" w14:textId="03591017" w:rsidR="00380F39" w:rsidRPr="0075006D" w:rsidRDefault="00857A6B" w:rsidP="00380F39">
            <w:pPr>
              <w:pStyle w:val="TH"/>
              <w:jc w:val="right"/>
              <w:rPr>
                <w:rFonts w:asciiTheme="minorHAnsi" w:hAnsiTheme="minorHAnsi" w:cs="Arial"/>
                <w:color w:val="000000" w:themeColor="text1"/>
                <w:sz w:val="20"/>
                <w:lang w:val="hr-HR"/>
              </w:rPr>
            </w:pPr>
            <w:r w:rsidRPr="00857A6B">
              <w:rPr>
                <w:rFonts w:asciiTheme="minorHAnsi" w:hAnsiTheme="minorHAnsi" w:cs="Arial"/>
                <w:color w:val="000000" w:themeColor="text1"/>
                <w:sz w:val="20"/>
                <w:lang w:val="hr-HR"/>
              </w:rPr>
              <w:t xml:space="preserve">30. </w:t>
            </w:r>
            <w:r w:rsidR="003368BF" w:rsidRPr="003368BF">
              <w:rPr>
                <w:rFonts w:asciiTheme="minorHAnsi" w:hAnsiTheme="minorHAnsi" w:cs="Arial"/>
                <w:color w:val="000000" w:themeColor="text1"/>
                <w:sz w:val="20"/>
                <w:lang w:val="hr-HR"/>
              </w:rPr>
              <w:t>rujna</w:t>
            </w:r>
            <w:r w:rsidRPr="00857A6B">
              <w:rPr>
                <w:rFonts w:asciiTheme="minorHAnsi" w:hAnsiTheme="minorHAnsi" w:cs="Arial"/>
                <w:color w:val="000000" w:themeColor="text1"/>
                <w:sz w:val="20"/>
                <w:lang w:val="hr-HR"/>
              </w:rPr>
              <w:t xml:space="preserve"> </w:t>
            </w:r>
            <w:r w:rsidR="00380F39" w:rsidRPr="0075006D">
              <w:rPr>
                <w:rFonts w:asciiTheme="minorHAnsi" w:hAnsiTheme="minorHAnsi" w:cs="Arial"/>
                <w:color w:val="000000" w:themeColor="text1"/>
                <w:sz w:val="20"/>
                <w:lang w:val="hr-HR"/>
              </w:rPr>
              <w:t>2020.</w:t>
            </w:r>
          </w:p>
        </w:tc>
        <w:tc>
          <w:tcPr>
            <w:tcW w:w="789" w:type="pct"/>
            <w:shd w:val="clear" w:color="auto" w:fill="auto"/>
            <w:vAlign w:val="bottom"/>
          </w:tcPr>
          <w:p w14:paraId="12EA32A3" w14:textId="77777777"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r>
      <w:tr w:rsidR="00380F39" w:rsidRPr="0075006D" w14:paraId="300DFC9B" w14:textId="77777777" w:rsidTr="00FB397F">
        <w:trPr>
          <w:trHeight w:val="249"/>
        </w:trPr>
        <w:tc>
          <w:tcPr>
            <w:tcW w:w="1844" w:type="pct"/>
            <w:shd w:val="clear" w:color="auto" w:fill="auto"/>
            <w:vAlign w:val="bottom"/>
          </w:tcPr>
          <w:p w14:paraId="08B0BFAB" w14:textId="77777777" w:rsidR="00380F39" w:rsidRPr="0075006D" w:rsidRDefault="00380F39" w:rsidP="00380F39">
            <w:pPr>
              <w:tabs>
                <w:tab w:val="left" w:pos="-720"/>
              </w:tabs>
              <w:suppressAutoHyphens/>
              <w:spacing w:line="360" w:lineRule="auto"/>
              <w:ind w:right="-5"/>
              <w:jc w:val="both"/>
              <w:rPr>
                <w:rFonts w:cs="Arial"/>
                <w:color w:val="000000" w:themeColor="text1"/>
                <w:sz w:val="20"/>
                <w:szCs w:val="20"/>
              </w:rPr>
            </w:pPr>
          </w:p>
        </w:tc>
        <w:tc>
          <w:tcPr>
            <w:tcW w:w="789" w:type="pct"/>
            <w:shd w:val="clear" w:color="auto" w:fill="auto"/>
            <w:vAlign w:val="bottom"/>
          </w:tcPr>
          <w:p w14:paraId="7FB5ABA7" w14:textId="77777777"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89" w:type="pct"/>
            <w:shd w:val="clear" w:color="auto" w:fill="auto"/>
            <w:vAlign w:val="bottom"/>
          </w:tcPr>
          <w:p w14:paraId="77873022" w14:textId="77777777"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89" w:type="pct"/>
            <w:shd w:val="clear" w:color="auto" w:fill="auto"/>
            <w:vAlign w:val="bottom"/>
          </w:tcPr>
          <w:p w14:paraId="184E7BF8" w14:textId="77777777" w:rsidR="00380F39" w:rsidRPr="0075006D" w:rsidRDefault="00380F39" w:rsidP="00380F39">
            <w:pPr>
              <w:pStyle w:val="TH"/>
              <w:jc w:val="right"/>
              <w:rPr>
                <w:rFonts w:asciiTheme="minorHAnsi" w:hAnsiTheme="minorHAnsi" w:cs="Arial"/>
                <w:color w:val="000000" w:themeColor="text1"/>
                <w:sz w:val="20"/>
                <w:lang w:val="hr-HR"/>
              </w:rPr>
            </w:pPr>
          </w:p>
        </w:tc>
        <w:tc>
          <w:tcPr>
            <w:tcW w:w="789" w:type="pct"/>
            <w:shd w:val="clear" w:color="auto" w:fill="auto"/>
            <w:vAlign w:val="bottom"/>
          </w:tcPr>
          <w:p w14:paraId="15F69710" w14:textId="77777777"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380F39" w:rsidRPr="0075006D" w14:paraId="7423146E" w14:textId="77777777" w:rsidTr="00FB397F">
        <w:trPr>
          <w:trHeight w:hRule="exact" w:val="284"/>
        </w:trPr>
        <w:tc>
          <w:tcPr>
            <w:tcW w:w="1844" w:type="pct"/>
            <w:shd w:val="clear" w:color="auto" w:fill="auto"/>
            <w:vAlign w:val="bottom"/>
          </w:tcPr>
          <w:p w14:paraId="23A09E34" w14:textId="77777777" w:rsidR="00380F39" w:rsidRPr="0075006D" w:rsidRDefault="00380F39" w:rsidP="00380F39">
            <w:pPr>
              <w:tabs>
                <w:tab w:val="left" w:pos="-720"/>
              </w:tabs>
              <w:suppressAutoHyphens/>
              <w:ind w:right="-5"/>
              <w:rPr>
                <w:rFonts w:cs="Arial"/>
                <w:b/>
                <w:color w:val="000000" w:themeColor="text1"/>
                <w:sz w:val="20"/>
                <w:szCs w:val="20"/>
              </w:rPr>
            </w:pPr>
            <w:r w:rsidRPr="0075006D">
              <w:rPr>
                <w:rFonts w:cs="Arial"/>
                <w:b/>
                <w:color w:val="000000" w:themeColor="text1"/>
                <w:sz w:val="20"/>
                <w:szCs w:val="20"/>
              </w:rPr>
              <w:t>Imovina</w:t>
            </w:r>
          </w:p>
        </w:tc>
        <w:tc>
          <w:tcPr>
            <w:tcW w:w="789" w:type="pct"/>
            <w:shd w:val="clear" w:color="auto" w:fill="auto"/>
            <w:vAlign w:val="bottom"/>
          </w:tcPr>
          <w:p w14:paraId="63E1E6D6"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6C61978D"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6FFE711"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52507847" w14:textId="77777777" w:rsidR="00380F39" w:rsidRPr="0075006D" w:rsidRDefault="00380F39" w:rsidP="00380F39">
            <w:pPr>
              <w:tabs>
                <w:tab w:val="left" w:pos="-720"/>
              </w:tabs>
              <w:suppressAutoHyphens/>
              <w:ind w:right="-5"/>
              <w:jc w:val="right"/>
              <w:rPr>
                <w:rFonts w:cs="Arial"/>
                <w:color w:val="000000" w:themeColor="text1"/>
                <w:sz w:val="20"/>
                <w:szCs w:val="20"/>
              </w:rPr>
            </w:pPr>
          </w:p>
        </w:tc>
      </w:tr>
      <w:tr w:rsidR="00380F39" w:rsidRPr="0075006D" w14:paraId="1E08BA9B" w14:textId="77777777" w:rsidTr="00FB397F">
        <w:trPr>
          <w:trHeight w:hRule="exact" w:val="345"/>
        </w:trPr>
        <w:tc>
          <w:tcPr>
            <w:tcW w:w="1844" w:type="pct"/>
            <w:shd w:val="clear" w:color="auto" w:fill="auto"/>
            <w:vAlign w:val="bottom"/>
          </w:tcPr>
          <w:p w14:paraId="00D3BB99" w14:textId="77777777" w:rsidR="00380F39" w:rsidRPr="0075006D" w:rsidRDefault="00380F39" w:rsidP="00380F39">
            <w:pPr>
              <w:tabs>
                <w:tab w:val="left" w:pos="-720"/>
              </w:tabs>
              <w:suppressAutoHyphens/>
              <w:ind w:right="-5"/>
              <w:rPr>
                <w:rFonts w:cs="Arial"/>
                <w:b/>
                <w:color w:val="000000" w:themeColor="text1"/>
                <w:sz w:val="20"/>
                <w:szCs w:val="20"/>
              </w:rPr>
            </w:pPr>
          </w:p>
        </w:tc>
        <w:tc>
          <w:tcPr>
            <w:tcW w:w="789" w:type="pct"/>
            <w:shd w:val="clear" w:color="auto" w:fill="auto"/>
            <w:vAlign w:val="bottom"/>
          </w:tcPr>
          <w:p w14:paraId="55D084F8"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B89F443"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66C8F4C" w14:textId="77777777"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DC23218" w14:textId="77777777" w:rsidR="00380F39" w:rsidRPr="0075006D" w:rsidRDefault="00380F39" w:rsidP="00380F39">
            <w:pPr>
              <w:tabs>
                <w:tab w:val="left" w:pos="-720"/>
              </w:tabs>
              <w:suppressAutoHyphens/>
              <w:ind w:right="-5"/>
              <w:jc w:val="right"/>
              <w:rPr>
                <w:rFonts w:cs="Arial"/>
                <w:color w:val="000000" w:themeColor="text1"/>
                <w:sz w:val="20"/>
                <w:szCs w:val="20"/>
              </w:rPr>
            </w:pPr>
          </w:p>
        </w:tc>
      </w:tr>
      <w:tr w:rsidR="00864A83" w:rsidRPr="0075006D" w14:paraId="2FAA8026" w14:textId="77777777" w:rsidTr="00FB397F">
        <w:trPr>
          <w:trHeight w:hRule="exact" w:val="284"/>
        </w:trPr>
        <w:tc>
          <w:tcPr>
            <w:tcW w:w="1844" w:type="pct"/>
            <w:shd w:val="clear" w:color="auto" w:fill="auto"/>
            <w:vAlign w:val="bottom"/>
          </w:tcPr>
          <w:p w14:paraId="4FEB97C3" w14:textId="77777777" w:rsidR="00864A83" w:rsidRPr="0075006D" w:rsidRDefault="00864A83" w:rsidP="00864A83">
            <w:pPr>
              <w:tabs>
                <w:tab w:val="left" w:pos="-720"/>
              </w:tabs>
              <w:suppressAutoHyphens/>
              <w:ind w:right="-5"/>
              <w:rPr>
                <w:rFonts w:cs="Arial"/>
                <w:color w:val="000000" w:themeColor="text1"/>
                <w:sz w:val="20"/>
                <w:szCs w:val="20"/>
              </w:rPr>
            </w:pPr>
            <w:r w:rsidRPr="0075006D">
              <w:rPr>
                <w:rFonts w:cs="Arial"/>
                <w:color w:val="000000" w:themeColor="text1"/>
                <w:sz w:val="20"/>
                <w:szCs w:val="20"/>
              </w:rPr>
              <w:t>Imovina uz fiksnu kamatnu stopu</w:t>
            </w:r>
          </w:p>
        </w:tc>
        <w:tc>
          <w:tcPr>
            <w:tcW w:w="789" w:type="pct"/>
            <w:tcBorders>
              <w:top w:val="nil"/>
              <w:left w:val="nil"/>
              <w:bottom w:val="nil"/>
              <w:right w:val="nil"/>
            </w:tcBorders>
            <w:shd w:val="clear" w:color="auto" w:fill="auto"/>
            <w:vAlign w:val="bottom"/>
          </w:tcPr>
          <w:p w14:paraId="1C29EA4F" w14:textId="6BE1A2BF" w:rsidR="00864A83" w:rsidRPr="0075006D" w:rsidRDefault="00136A22" w:rsidP="00864A83">
            <w:pPr>
              <w:tabs>
                <w:tab w:val="left" w:pos="-720"/>
              </w:tabs>
              <w:suppressAutoHyphens/>
              <w:ind w:right="-5"/>
              <w:jc w:val="right"/>
              <w:rPr>
                <w:rFonts w:cs="Arial"/>
                <w:color w:val="000000" w:themeColor="text1"/>
                <w:sz w:val="20"/>
                <w:szCs w:val="20"/>
              </w:rPr>
            </w:pPr>
            <w:r w:rsidRPr="00136A22">
              <w:rPr>
                <w:rFonts w:cs="Arial"/>
                <w:color w:val="000000" w:themeColor="text1"/>
                <w:sz w:val="20"/>
                <w:szCs w:val="20"/>
              </w:rPr>
              <w:t>24.558.567</w:t>
            </w:r>
          </w:p>
        </w:tc>
        <w:tc>
          <w:tcPr>
            <w:tcW w:w="789" w:type="pct"/>
            <w:tcBorders>
              <w:top w:val="nil"/>
              <w:left w:val="nil"/>
              <w:bottom w:val="nil"/>
              <w:right w:val="nil"/>
            </w:tcBorders>
            <w:shd w:val="clear" w:color="auto" w:fill="auto"/>
            <w:vAlign w:val="bottom"/>
          </w:tcPr>
          <w:p w14:paraId="0F0EA3B5"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24.877.104</w:t>
            </w:r>
          </w:p>
        </w:tc>
        <w:tc>
          <w:tcPr>
            <w:tcW w:w="789" w:type="pct"/>
            <w:tcBorders>
              <w:top w:val="nil"/>
              <w:left w:val="nil"/>
              <w:bottom w:val="nil"/>
              <w:right w:val="nil"/>
            </w:tcBorders>
            <w:shd w:val="clear" w:color="auto" w:fill="auto"/>
            <w:vAlign w:val="bottom"/>
          </w:tcPr>
          <w:p w14:paraId="3FAB0369" w14:textId="6926E12E" w:rsidR="00864A83" w:rsidRPr="0075006D" w:rsidRDefault="009F09B9" w:rsidP="00864A83">
            <w:pPr>
              <w:tabs>
                <w:tab w:val="left" w:pos="-720"/>
              </w:tabs>
              <w:suppressAutoHyphens/>
              <w:ind w:right="-5"/>
              <w:jc w:val="right"/>
              <w:rPr>
                <w:rFonts w:cs="Arial"/>
                <w:color w:val="000000" w:themeColor="text1"/>
                <w:sz w:val="20"/>
                <w:szCs w:val="20"/>
              </w:rPr>
            </w:pPr>
            <w:r w:rsidRPr="009F09B9">
              <w:rPr>
                <w:rFonts w:cs="Arial"/>
                <w:color w:val="000000" w:themeColor="text1"/>
                <w:sz w:val="20"/>
                <w:szCs w:val="20"/>
              </w:rPr>
              <w:t>24.503.634</w:t>
            </w:r>
          </w:p>
        </w:tc>
        <w:tc>
          <w:tcPr>
            <w:tcW w:w="789" w:type="pct"/>
            <w:tcBorders>
              <w:top w:val="nil"/>
              <w:left w:val="nil"/>
              <w:bottom w:val="nil"/>
              <w:right w:val="nil"/>
            </w:tcBorders>
            <w:shd w:val="clear" w:color="auto" w:fill="auto"/>
            <w:vAlign w:val="bottom"/>
          </w:tcPr>
          <w:p w14:paraId="1EAEB6E0"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24.834.037</w:t>
            </w:r>
          </w:p>
        </w:tc>
      </w:tr>
      <w:tr w:rsidR="00864A83" w:rsidRPr="0075006D" w14:paraId="4201B5F8" w14:textId="77777777" w:rsidTr="00FB397F">
        <w:trPr>
          <w:trHeight w:hRule="exact" w:val="284"/>
        </w:trPr>
        <w:tc>
          <w:tcPr>
            <w:tcW w:w="1844" w:type="pct"/>
            <w:shd w:val="clear" w:color="auto" w:fill="auto"/>
            <w:vAlign w:val="bottom"/>
          </w:tcPr>
          <w:p w14:paraId="3B03044D"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Imovina uz varijabilnu kamatnu stopu</w:t>
            </w:r>
          </w:p>
        </w:tc>
        <w:tc>
          <w:tcPr>
            <w:tcW w:w="789" w:type="pct"/>
            <w:tcBorders>
              <w:top w:val="nil"/>
              <w:left w:val="nil"/>
              <w:bottom w:val="nil"/>
              <w:right w:val="nil"/>
            </w:tcBorders>
            <w:shd w:val="clear" w:color="auto" w:fill="auto"/>
            <w:vAlign w:val="bottom"/>
          </w:tcPr>
          <w:p w14:paraId="7DC8D749" w14:textId="75B24BF6" w:rsidR="00864A83" w:rsidRPr="0075006D" w:rsidRDefault="00136A22" w:rsidP="00864A83">
            <w:pPr>
              <w:tabs>
                <w:tab w:val="left" w:pos="-720"/>
              </w:tabs>
              <w:suppressAutoHyphens/>
              <w:ind w:right="-5"/>
              <w:jc w:val="right"/>
              <w:rPr>
                <w:rFonts w:cs="Arial"/>
                <w:color w:val="000000" w:themeColor="text1"/>
                <w:sz w:val="20"/>
                <w:szCs w:val="20"/>
              </w:rPr>
            </w:pPr>
            <w:r w:rsidRPr="00136A22">
              <w:rPr>
                <w:rFonts w:cs="Arial"/>
                <w:color w:val="000000" w:themeColor="text1"/>
                <w:sz w:val="20"/>
                <w:szCs w:val="20"/>
              </w:rPr>
              <w:t>871.396</w:t>
            </w:r>
          </w:p>
        </w:tc>
        <w:tc>
          <w:tcPr>
            <w:tcW w:w="789" w:type="pct"/>
            <w:tcBorders>
              <w:top w:val="nil"/>
              <w:left w:val="nil"/>
              <w:bottom w:val="nil"/>
              <w:right w:val="nil"/>
            </w:tcBorders>
            <w:shd w:val="clear" w:color="auto" w:fill="auto"/>
            <w:vAlign w:val="bottom"/>
          </w:tcPr>
          <w:p w14:paraId="1CF7F924"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898.871</w:t>
            </w:r>
          </w:p>
        </w:tc>
        <w:tc>
          <w:tcPr>
            <w:tcW w:w="789" w:type="pct"/>
            <w:tcBorders>
              <w:top w:val="nil"/>
              <w:left w:val="nil"/>
              <w:bottom w:val="nil"/>
              <w:right w:val="nil"/>
            </w:tcBorders>
            <w:shd w:val="clear" w:color="auto" w:fill="auto"/>
            <w:vAlign w:val="bottom"/>
          </w:tcPr>
          <w:p w14:paraId="701DAA06" w14:textId="6098EF10" w:rsidR="00864A83" w:rsidRPr="0075006D" w:rsidRDefault="009F09B9" w:rsidP="00864A83">
            <w:pPr>
              <w:tabs>
                <w:tab w:val="left" w:pos="-720"/>
              </w:tabs>
              <w:suppressAutoHyphens/>
              <w:ind w:right="-5"/>
              <w:jc w:val="right"/>
              <w:rPr>
                <w:rFonts w:cs="Arial"/>
                <w:color w:val="000000" w:themeColor="text1"/>
                <w:sz w:val="20"/>
                <w:szCs w:val="20"/>
              </w:rPr>
            </w:pPr>
            <w:r w:rsidRPr="009F09B9">
              <w:rPr>
                <w:rFonts w:cs="Arial"/>
                <w:color w:val="000000" w:themeColor="text1"/>
                <w:sz w:val="20"/>
                <w:szCs w:val="20"/>
              </w:rPr>
              <w:t>871.396</w:t>
            </w:r>
          </w:p>
        </w:tc>
        <w:tc>
          <w:tcPr>
            <w:tcW w:w="789" w:type="pct"/>
            <w:tcBorders>
              <w:top w:val="nil"/>
              <w:left w:val="nil"/>
              <w:bottom w:val="nil"/>
              <w:right w:val="nil"/>
            </w:tcBorders>
            <w:shd w:val="clear" w:color="auto" w:fill="auto"/>
            <w:vAlign w:val="bottom"/>
          </w:tcPr>
          <w:p w14:paraId="3D10A11D"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898.871</w:t>
            </w:r>
          </w:p>
        </w:tc>
      </w:tr>
      <w:tr w:rsidR="00864A83" w:rsidRPr="0075006D" w14:paraId="687D3636" w14:textId="77777777" w:rsidTr="00FB397F">
        <w:trPr>
          <w:trHeight w:hRule="exact" w:val="284"/>
        </w:trPr>
        <w:tc>
          <w:tcPr>
            <w:tcW w:w="1844" w:type="pct"/>
            <w:shd w:val="clear" w:color="auto" w:fill="auto"/>
            <w:vAlign w:val="bottom"/>
          </w:tcPr>
          <w:p w14:paraId="56AEBC2A"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087585A2" w14:textId="096F6687" w:rsidR="00864A83" w:rsidRPr="0075006D" w:rsidRDefault="00136A22" w:rsidP="00864A83">
            <w:pPr>
              <w:tabs>
                <w:tab w:val="left" w:pos="-720"/>
              </w:tabs>
              <w:suppressAutoHyphens/>
              <w:ind w:right="-5"/>
              <w:jc w:val="right"/>
              <w:rPr>
                <w:rFonts w:cs="Arial"/>
                <w:color w:val="000000" w:themeColor="text1"/>
                <w:sz w:val="20"/>
                <w:szCs w:val="20"/>
              </w:rPr>
            </w:pPr>
            <w:r w:rsidRPr="00136A22">
              <w:rPr>
                <w:rFonts w:cs="Arial"/>
                <w:color w:val="000000" w:themeColor="text1"/>
                <w:sz w:val="20"/>
                <w:szCs w:val="20"/>
              </w:rPr>
              <w:t>2.802.614</w:t>
            </w:r>
          </w:p>
        </w:tc>
        <w:tc>
          <w:tcPr>
            <w:tcW w:w="789" w:type="pct"/>
            <w:tcBorders>
              <w:top w:val="nil"/>
              <w:left w:val="nil"/>
              <w:bottom w:val="single" w:sz="4" w:space="0" w:color="auto"/>
              <w:right w:val="nil"/>
            </w:tcBorders>
            <w:shd w:val="clear" w:color="auto" w:fill="auto"/>
            <w:vAlign w:val="bottom"/>
          </w:tcPr>
          <w:p w14:paraId="1F943A52"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622.157</w:t>
            </w:r>
          </w:p>
        </w:tc>
        <w:tc>
          <w:tcPr>
            <w:tcW w:w="789" w:type="pct"/>
            <w:tcBorders>
              <w:top w:val="nil"/>
              <w:left w:val="nil"/>
              <w:bottom w:val="single" w:sz="4" w:space="0" w:color="auto"/>
              <w:right w:val="nil"/>
            </w:tcBorders>
            <w:shd w:val="clear" w:color="auto" w:fill="auto"/>
            <w:vAlign w:val="bottom"/>
          </w:tcPr>
          <w:p w14:paraId="148E248C" w14:textId="27553A0B" w:rsidR="00864A83" w:rsidRPr="0075006D" w:rsidRDefault="009F09B9" w:rsidP="00864A83">
            <w:pPr>
              <w:tabs>
                <w:tab w:val="left" w:pos="-720"/>
              </w:tabs>
              <w:suppressAutoHyphens/>
              <w:ind w:right="-5"/>
              <w:jc w:val="right"/>
              <w:rPr>
                <w:rFonts w:cs="Arial"/>
                <w:color w:val="000000" w:themeColor="text1"/>
                <w:sz w:val="20"/>
                <w:szCs w:val="20"/>
              </w:rPr>
            </w:pPr>
            <w:r w:rsidRPr="009F09B9">
              <w:rPr>
                <w:rFonts w:cs="Arial"/>
                <w:color w:val="000000" w:themeColor="text1"/>
                <w:sz w:val="20"/>
                <w:szCs w:val="20"/>
              </w:rPr>
              <w:t>2.798.069</w:t>
            </w:r>
          </w:p>
        </w:tc>
        <w:tc>
          <w:tcPr>
            <w:tcW w:w="789" w:type="pct"/>
            <w:tcBorders>
              <w:top w:val="nil"/>
              <w:left w:val="nil"/>
              <w:bottom w:val="single" w:sz="4" w:space="0" w:color="auto"/>
              <w:right w:val="nil"/>
            </w:tcBorders>
            <w:shd w:val="clear" w:color="auto" w:fill="auto"/>
            <w:vAlign w:val="bottom"/>
          </w:tcPr>
          <w:p w14:paraId="2C1CD0A6"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605.946</w:t>
            </w:r>
          </w:p>
        </w:tc>
      </w:tr>
      <w:tr w:rsidR="00864A83" w:rsidRPr="0075006D" w14:paraId="49F6ACC6" w14:textId="77777777" w:rsidTr="00FB397F">
        <w:trPr>
          <w:trHeight w:hRule="exact" w:val="382"/>
        </w:trPr>
        <w:tc>
          <w:tcPr>
            <w:tcW w:w="1844" w:type="pct"/>
            <w:shd w:val="clear" w:color="auto" w:fill="auto"/>
            <w:vAlign w:val="bottom"/>
          </w:tcPr>
          <w:p w14:paraId="2695A184"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b/>
                <w:color w:val="000000" w:themeColor="text1"/>
                <w:sz w:val="20"/>
                <w:szCs w:val="20"/>
              </w:rPr>
              <w:t>Ukupno</w:t>
            </w:r>
          </w:p>
        </w:tc>
        <w:tc>
          <w:tcPr>
            <w:tcW w:w="789" w:type="pct"/>
            <w:tcBorders>
              <w:top w:val="single" w:sz="4" w:space="0" w:color="auto"/>
              <w:left w:val="nil"/>
              <w:bottom w:val="single" w:sz="12" w:space="0" w:color="auto"/>
              <w:right w:val="nil"/>
            </w:tcBorders>
            <w:shd w:val="clear" w:color="auto" w:fill="auto"/>
            <w:vAlign w:val="bottom"/>
          </w:tcPr>
          <w:p w14:paraId="55620E02" w14:textId="070B18F7" w:rsidR="00864A83" w:rsidRPr="0075006D" w:rsidRDefault="00136A22" w:rsidP="00864A83">
            <w:pPr>
              <w:tabs>
                <w:tab w:val="left" w:pos="-720"/>
              </w:tabs>
              <w:suppressAutoHyphens/>
              <w:ind w:right="-5"/>
              <w:jc w:val="right"/>
              <w:rPr>
                <w:rFonts w:cs="Arial"/>
                <w:b/>
                <w:color w:val="000000" w:themeColor="text1"/>
                <w:sz w:val="20"/>
                <w:szCs w:val="20"/>
              </w:rPr>
            </w:pPr>
            <w:r w:rsidRPr="00136A22">
              <w:rPr>
                <w:rFonts w:cs="Arial"/>
                <w:b/>
                <w:color w:val="000000" w:themeColor="text1"/>
                <w:sz w:val="20"/>
                <w:szCs w:val="20"/>
              </w:rPr>
              <w:t>28.232.577</w:t>
            </w:r>
          </w:p>
        </w:tc>
        <w:tc>
          <w:tcPr>
            <w:tcW w:w="789" w:type="pct"/>
            <w:tcBorders>
              <w:top w:val="single" w:sz="4" w:space="0" w:color="auto"/>
              <w:left w:val="nil"/>
              <w:bottom w:val="single" w:sz="12" w:space="0" w:color="auto"/>
              <w:right w:val="nil"/>
            </w:tcBorders>
            <w:shd w:val="clear" w:color="auto" w:fill="auto"/>
            <w:vAlign w:val="bottom"/>
          </w:tcPr>
          <w:p w14:paraId="2DC04063" w14:textId="77777777" w:rsidR="00864A83" w:rsidRPr="0075006D" w:rsidRDefault="00864A83" w:rsidP="00864A83">
            <w:pPr>
              <w:tabs>
                <w:tab w:val="left" w:pos="-720"/>
              </w:tabs>
              <w:suppressAutoHyphens/>
              <w:ind w:right="-5"/>
              <w:jc w:val="right"/>
              <w:rPr>
                <w:rFonts w:cs="Arial"/>
                <w:b/>
                <w:color w:val="000000" w:themeColor="text1"/>
                <w:sz w:val="20"/>
                <w:szCs w:val="20"/>
              </w:rPr>
            </w:pPr>
            <w:r w:rsidRPr="0075006D">
              <w:rPr>
                <w:rFonts w:ascii="Calibri" w:hAnsi="Calibri" w:cs="Arial"/>
                <w:b/>
                <w:color w:val="000000" w:themeColor="text1"/>
                <w:sz w:val="20"/>
                <w:szCs w:val="20"/>
              </w:rPr>
              <w:t>26.398.132</w:t>
            </w:r>
          </w:p>
        </w:tc>
        <w:tc>
          <w:tcPr>
            <w:tcW w:w="789" w:type="pct"/>
            <w:tcBorders>
              <w:top w:val="single" w:sz="4" w:space="0" w:color="auto"/>
              <w:left w:val="nil"/>
              <w:bottom w:val="single" w:sz="12" w:space="0" w:color="auto"/>
              <w:right w:val="nil"/>
            </w:tcBorders>
            <w:shd w:val="clear" w:color="auto" w:fill="auto"/>
            <w:vAlign w:val="bottom"/>
          </w:tcPr>
          <w:p w14:paraId="4372F1C1" w14:textId="001B187A" w:rsidR="00864A83" w:rsidRPr="0075006D" w:rsidRDefault="009F09B9" w:rsidP="00864A83">
            <w:pPr>
              <w:tabs>
                <w:tab w:val="left" w:pos="-720"/>
              </w:tabs>
              <w:suppressAutoHyphens/>
              <w:ind w:right="-5"/>
              <w:jc w:val="right"/>
              <w:rPr>
                <w:rFonts w:cs="Arial"/>
                <w:b/>
                <w:color w:val="000000" w:themeColor="text1"/>
                <w:sz w:val="20"/>
                <w:szCs w:val="20"/>
              </w:rPr>
            </w:pPr>
            <w:r w:rsidRPr="009F09B9">
              <w:rPr>
                <w:rFonts w:cs="Arial"/>
                <w:b/>
                <w:color w:val="000000" w:themeColor="text1"/>
                <w:sz w:val="20"/>
                <w:szCs w:val="20"/>
              </w:rPr>
              <w:t>28.173.099</w:t>
            </w:r>
          </w:p>
        </w:tc>
        <w:tc>
          <w:tcPr>
            <w:tcW w:w="789" w:type="pct"/>
            <w:tcBorders>
              <w:top w:val="single" w:sz="4" w:space="0" w:color="auto"/>
              <w:left w:val="nil"/>
              <w:bottom w:val="single" w:sz="12" w:space="0" w:color="auto"/>
              <w:right w:val="nil"/>
            </w:tcBorders>
            <w:shd w:val="clear" w:color="auto" w:fill="auto"/>
            <w:vAlign w:val="bottom"/>
          </w:tcPr>
          <w:p w14:paraId="2BB14026" w14:textId="77777777" w:rsidR="00864A83" w:rsidRPr="0075006D" w:rsidRDefault="00864A83" w:rsidP="00864A83">
            <w:pPr>
              <w:tabs>
                <w:tab w:val="left" w:pos="-720"/>
              </w:tabs>
              <w:suppressAutoHyphens/>
              <w:ind w:right="-5"/>
              <w:jc w:val="right"/>
              <w:rPr>
                <w:rFonts w:cs="Arial"/>
                <w:b/>
                <w:color w:val="000000" w:themeColor="text1"/>
                <w:sz w:val="20"/>
                <w:szCs w:val="20"/>
              </w:rPr>
            </w:pPr>
            <w:r w:rsidRPr="0075006D">
              <w:rPr>
                <w:rFonts w:ascii="Calibri" w:hAnsi="Calibri" w:cs="Arial"/>
                <w:b/>
                <w:color w:val="000000" w:themeColor="text1"/>
                <w:sz w:val="20"/>
                <w:szCs w:val="20"/>
              </w:rPr>
              <w:t>26.338.854</w:t>
            </w:r>
          </w:p>
        </w:tc>
      </w:tr>
      <w:tr w:rsidR="00864A83" w:rsidRPr="0075006D" w14:paraId="1DB6BBBA" w14:textId="77777777" w:rsidTr="00FB397F">
        <w:trPr>
          <w:trHeight w:hRule="exact" w:val="382"/>
        </w:trPr>
        <w:tc>
          <w:tcPr>
            <w:tcW w:w="1844" w:type="pct"/>
            <w:shd w:val="clear" w:color="auto" w:fill="auto"/>
            <w:vAlign w:val="bottom"/>
          </w:tcPr>
          <w:p w14:paraId="174EFFE6" w14:textId="77777777" w:rsidR="00864A83" w:rsidRPr="0075006D" w:rsidRDefault="00864A83" w:rsidP="00864A83">
            <w:pPr>
              <w:tabs>
                <w:tab w:val="left" w:pos="-720"/>
              </w:tabs>
              <w:suppressAutoHyphens/>
              <w:spacing w:line="240" w:lineRule="exact"/>
              <w:ind w:right="-6"/>
              <w:rPr>
                <w:rFonts w:cs="Arial"/>
                <w:b/>
                <w:color w:val="000000" w:themeColor="text1"/>
                <w:sz w:val="20"/>
                <w:szCs w:val="20"/>
              </w:rPr>
            </w:pPr>
          </w:p>
        </w:tc>
        <w:tc>
          <w:tcPr>
            <w:tcW w:w="789" w:type="pct"/>
            <w:tcBorders>
              <w:top w:val="single" w:sz="12" w:space="0" w:color="auto"/>
            </w:tcBorders>
            <w:shd w:val="clear" w:color="auto" w:fill="auto"/>
            <w:vAlign w:val="bottom"/>
          </w:tcPr>
          <w:p w14:paraId="4CBBD779"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tcBorders>
              <w:top w:val="single" w:sz="12" w:space="0" w:color="auto"/>
            </w:tcBorders>
            <w:shd w:val="clear" w:color="auto" w:fill="auto"/>
            <w:vAlign w:val="bottom"/>
          </w:tcPr>
          <w:p w14:paraId="5D460A48"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tcBorders>
              <w:top w:val="single" w:sz="12" w:space="0" w:color="auto"/>
            </w:tcBorders>
            <w:shd w:val="clear" w:color="auto" w:fill="auto"/>
            <w:vAlign w:val="bottom"/>
          </w:tcPr>
          <w:p w14:paraId="63055760" w14:textId="77777777" w:rsidR="00864A83" w:rsidRPr="0075006D" w:rsidRDefault="00864A83" w:rsidP="00864A83">
            <w:pPr>
              <w:tabs>
                <w:tab w:val="left" w:pos="-720"/>
              </w:tabs>
              <w:suppressAutoHyphens/>
              <w:ind w:right="-5"/>
              <w:jc w:val="right"/>
              <w:rPr>
                <w:rFonts w:cs="Arial"/>
                <w:b/>
                <w:color w:val="000000" w:themeColor="text1"/>
                <w:sz w:val="20"/>
                <w:szCs w:val="20"/>
              </w:rPr>
            </w:pPr>
          </w:p>
        </w:tc>
        <w:tc>
          <w:tcPr>
            <w:tcW w:w="789" w:type="pct"/>
            <w:tcBorders>
              <w:top w:val="single" w:sz="12" w:space="0" w:color="auto"/>
            </w:tcBorders>
            <w:shd w:val="clear" w:color="auto" w:fill="auto"/>
            <w:vAlign w:val="bottom"/>
          </w:tcPr>
          <w:p w14:paraId="5EF5FB4E" w14:textId="77777777" w:rsidR="00864A83" w:rsidRPr="0075006D" w:rsidRDefault="00864A83" w:rsidP="00864A83">
            <w:pPr>
              <w:tabs>
                <w:tab w:val="left" w:pos="-720"/>
              </w:tabs>
              <w:suppressAutoHyphens/>
              <w:ind w:right="-5"/>
              <w:jc w:val="right"/>
              <w:rPr>
                <w:rFonts w:cs="Arial"/>
                <w:b/>
                <w:color w:val="000000" w:themeColor="text1"/>
                <w:sz w:val="20"/>
                <w:szCs w:val="20"/>
              </w:rPr>
            </w:pPr>
          </w:p>
        </w:tc>
      </w:tr>
      <w:tr w:rsidR="00864A83" w:rsidRPr="0075006D" w14:paraId="724232E4" w14:textId="77777777" w:rsidTr="00FB397F">
        <w:trPr>
          <w:trHeight w:hRule="exact" w:val="284"/>
        </w:trPr>
        <w:tc>
          <w:tcPr>
            <w:tcW w:w="1844" w:type="pct"/>
            <w:shd w:val="clear" w:color="auto" w:fill="auto"/>
            <w:vAlign w:val="bottom"/>
          </w:tcPr>
          <w:p w14:paraId="064C80A0"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b/>
                <w:color w:val="000000" w:themeColor="text1"/>
                <w:sz w:val="20"/>
                <w:szCs w:val="20"/>
              </w:rPr>
              <w:t>Obveze</w:t>
            </w:r>
          </w:p>
        </w:tc>
        <w:tc>
          <w:tcPr>
            <w:tcW w:w="789" w:type="pct"/>
            <w:shd w:val="clear" w:color="auto" w:fill="auto"/>
            <w:vAlign w:val="bottom"/>
          </w:tcPr>
          <w:p w14:paraId="3FEF3A7D"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57A3A85F"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C7F31FC"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6AD527B" w14:textId="77777777" w:rsidR="00864A83" w:rsidRPr="0075006D" w:rsidRDefault="00864A83" w:rsidP="00864A83">
            <w:pPr>
              <w:tabs>
                <w:tab w:val="left" w:pos="-720"/>
              </w:tabs>
              <w:suppressAutoHyphens/>
              <w:ind w:right="-5"/>
              <w:jc w:val="right"/>
              <w:rPr>
                <w:rFonts w:cs="Arial"/>
                <w:color w:val="000000" w:themeColor="text1"/>
                <w:sz w:val="20"/>
                <w:szCs w:val="20"/>
              </w:rPr>
            </w:pPr>
          </w:p>
        </w:tc>
      </w:tr>
      <w:tr w:rsidR="00864A83" w:rsidRPr="0075006D" w14:paraId="70496488" w14:textId="77777777" w:rsidTr="00FB397F">
        <w:trPr>
          <w:trHeight w:hRule="exact" w:val="284"/>
        </w:trPr>
        <w:tc>
          <w:tcPr>
            <w:tcW w:w="1844" w:type="pct"/>
            <w:shd w:val="clear" w:color="auto" w:fill="auto"/>
            <w:vAlign w:val="bottom"/>
          </w:tcPr>
          <w:p w14:paraId="70A7388E" w14:textId="77777777" w:rsidR="00864A83" w:rsidRPr="0075006D" w:rsidRDefault="00864A83" w:rsidP="00864A83">
            <w:pPr>
              <w:tabs>
                <w:tab w:val="left" w:pos="-720"/>
              </w:tabs>
              <w:suppressAutoHyphens/>
              <w:spacing w:line="240" w:lineRule="exact"/>
              <w:ind w:right="-6"/>
              <w:rPr>
                <w:rFonts w:cs="Arial"/>
                <w:b/>
                <w:color w:val="000000" w:themeColor="text1"/>
                <w:sz w:val="20"/>
                <w:szCs w:val="20"/>
              </w:rPr>
            </w:pPr>
          </w:p>
        </w:tc>
        <w:tc>
          <w:tcPr>
            <w:tcW w:w="789" w:type="pct"/>
            <w:shd w:val="clear" w:color="auto" w:fill="auto"/>
            <w:vAlign w:val="bottom"/>
          </w:tcPr>
          <w:p w14:paraId="5A3196CC"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B72E9A6"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427A6177" w14:textId="77777777"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6BF9FC1A" w14:textId="77777777" w:rsidR="00864A83" w:rsidRPr="0075006D" w:rsidRDefault="00864A83" w:rsidP="00864A83">
            <w:pPr>
              <w:tabs>
                <w:tab w:val="left" w:pos="-720"/>
              </w:tabs>
              <w:suppressAutoHyphens/>
              <w:ind w:right="-5"/>
              <w:jc w:val="right"/>
              <w:rPr>
                <w:rFonts w:cs="Arial"/>
                <w:color w:val="000000" w:themeColor="text1"/>
                <w:sz w:val="20"/>
                <w:szCs w:val="20"/>
              </w:rPr>
            </w:pPr>
          </w:p>
        </w:tc>
      </w:tr>
      <w:tr w:rsidR="00864A83" w:rsidRPr="0075006D" w14:paraId="06057DCD" w14:textId="77777777" w:rsidTr="00FB397F">
        <w:trPr>
          <w:trHeight w:hRule="exact" w:val="284"/>
        </w:trPr>
        <w:tc>
          <w:tcPr>
            <w:tcW w:w="1844" w:type="pct"/>
            <w:shd w:val="clear" w:color="auto" w:fill="auto"/>
            <w:vAlign w:val="bottom"/>
          </w:tcPr>
          <w:p w14:paraId="4AA2B59C" w14:textId="77777777" w:rsidR="00864A83" w:rsidRPr="0075006D" w:rsidRDefault="00864A83" w:rsidP="00864A83">
            <w:pPr>
              <w:tabs>
                <w:tab w:val="left" w:pos="-720"/>
              </w:tabs>
              <w:suppressAutoHyphens/>
              <w:spacing w:line="240" w:lineRule="exact"/>
              <w:ind w:right="-6"/>
              <w:rPr>
                <w:rFonts w:cs="Arial"/>
                <w:b/>
                <w:color w:val="000000" w:themeColor="text1"/>
                <w:sz w:val="20"/>
                <w:szCs w:val="20"/>
              </w:rPr>
            </w:pPr>
            <w:r w:rsidRPr="0075006D">
              <w:rPr>
                <w:rFonts w:cs="Arial"/>
                <w:color w:val="000000" w:themeColor="text1"/>
                <w:sz w:val="20"/>
                <w:szCs w:val="20"/>
              </w:rPr>
              <w:t>Obveze uz fiksnu kamatnu stopu</w:t>
            </w:r>
          </w:p>
        </w:tc>
        <w:tc>
          <w:tcPr>
            <w:tcW w:w="789" w:type="pct"/>
            <w:tcBorders>
              <w:top w:val="nil"/>
              <w:left w:val="nil"/>
              <w:bottom w:val="nil"/>
              <w:right w:val="nil"/>
            </w:tcBorders>
            <w:shd w:val="clear" w:color="auto" w:fill="auto"/>
            <w:vAlign w:val="bottom"/>
          </w:tcPr>
          <w:p w14:paraId="5F1DF36B" w14:textId="418D37AD" w:rsidR="00864A83" w:rsidRPr="0075006D" w:rsidRDefault="00136A22" w:rsidP="00864A83">
            <w:pPr>
              <w:tabs>
                <w:tab w:val="left" w:pos="-720"/>
              </w:tabs>
              <w:suppressAutoHyphens/>
              <w:ind w:right="-5"/>
              <w:jc w:val="right"/>
              <w:rPr>
                <w:rFonts w:cs="Arial"/>
                <w:color w:val="000000" w:themeColor="text1"/>
                <w:sz w:val="20"/>
                <w:szCs w:val="20"/>
              </w:rPr>
            </w:pPr>
            <w:r w:rsidRPr="00136A22">
              <w:rPr>
                <w:rFonts w:cs="Arial"/>
                <w:color w:val="000000" w:themeColor="text1"/>
                <w:sz w:val="20"/>
                <w:szCs w:val="20"/>
              </w:rPr>
              <w:t>16.922.698</w:t>
            </w:r>
          </w:p>
        </w:tc>
        <w:tc>
          <w:tcPr>
            <w:tcW w:w="789" w:type="pct"/>
            <w:tcBorders>
              <w:top w:val="nil"/>
              <w:left w:val="nil"/>
              <w:bottom w:val="nil"/>
              <w:right w:val="nil"/>
            </w:tcBorders>
            <w:shd w:val="clear" w:color="auto" w:fill="auto"/>
            <w:vAlign w:val="bottom"/>
          </w:tcPr>
          <w:p w14:paraId="1B10303B"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15.325.232</w:t>
            </w:r>
          </w:p>
        </w:tc>
        <w:tc>
          <w:tcPr>
            <w:tcW w:w="789" w:type="pct"/>
            <w:tcBorders>
              <w:top w:val="nil"/>
              <w:left w:val="nil"/>
              <w:bottom w:val="nil"/>
              <w:right w:val="nil"/>
            </w:tcBorders>
            <w:shd w:val="clear" w:color="auto" w:fill="auto"/>
            <w:vAlign w:val="bottom"/>
          </w:tcPr>
          <w:p w14:paraId="57171189" w14:textId="49EAA65F" w:rsidR="00864A83" w:rsidRPr="0075006D" w:rsidRDefault="009F09B9" w:rsidP="00864A83">
            <w:pPr>
              <w:tabs>
                <w:tab w:val="left" w:pos="-720"/>
              </w:tabs>
              <w:suppressAutoHyphens/>
              <w:ind w:right="-5"/>
              <w:jc w:val="right"/>
              <w:rPr>
                <w:rFonts w:cs="Arial"/>
                <w:color w:val="000000" w:themeColor="text1"/>
                <w:sz w:val="20"/>
                <w:szCs w:val="20"/>
              </w:rPr>
            </w:pPr>
            <w:r w:rsidRPr="009F09B9">
              <w:rPr>
                <w:rFonts w:cs="Arial"/>
                <w:color w:val="000000" w:themeColor="text1"/>
                <w:sz w:val="20"/>
                <w:szCs w:val="20"/>
              </w:rPr>
              <w:t>16.922.6</w:t>
            </w:r>
            <w:r w:rsidR="005B753E">
              <w:rPr>
                <w:rFonts w:cs="Arial"/>
                <w:color w:val="000000" w:themeColor="text1"/>
                <w:sz w:val="20"/>
                <w:szCs w:val="20"/>
              </w:rPr>
              <w:t>98</w:t>
            </w:r>
          </w:p>
        </w:tc>
        <w:tc>
          <w:tcPr>
            <w:tcW w:w="789" w:type="pct"/>
            <w:tcBorders>
              <w:top w:val="nil"/>
              <w:left w:val="nil"/>
              <w:bottom w:val="nil"/>
              <w:right w:val="nil"/>
            </w:tcBorders>
            <w:shd w:val="clear" w:color="auto" w:fill="auto"/>
            <w:vAlign w:val="bottom"/>
          </w:tcPr>
          <w:p w14:paraId="2B08A743"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15.325.232</w:t>
            </w:r>
          </w:p>
        </w:tc>
      </w:tr>
      <w:tr w:rsidR="00864A83" w:rsidRPr="0075006D" w14:paraId="46CE1FC6" w14:textId="77777777" w:rsidTr="00FB397F">
        <w:trPr>
          <w:trHeight w:hRule="exact" w:val="284"/>
        </w:trPr>
        <w:tc>
          <w:tcPr>
            <w:tcW w:w="1844" w:type="pct"/>
            <w:shd w:val="clear" w:color="auto" w:fill="auto"/>
            <w:vAlign w:val="bottom"/>
          </w:tcPr>
          <w:p w14:paraId="1BB7C764"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Obveze uz varijabilnu kamatnu stopu</w:t>
            </w:r>
          </w:p>
        </w:tc>
        <w:tc>
          <w:tcPr>
            <w:tcW w:w="789" w:type="pct"/>
            <w:tcBorders>
              <w:top w:val="nil"/>
              <w:left w:val="nil"/>
              <w:bottom w:val="nil"/>
              <w:right w:val="nil"/>
            </w:tcBorders>
            <w:shd w:val="clear" w:color="auto" w:fill="auto"/>
            <w:vAlign w:val="bottom"/>
          </w:tcPr>
          <w:p w14:paraId="7468F75B" w14:textId="54F16158" w:rsidR="00864A83" w:rsidRPr="0075006D" w:rsidRDefault="00136A22" w:rsidP="00864A83">
            <w:pPr>
              <w:tabs>
                <w:tab w:val="left" w:pos="-720"/>
              </w:tabs>
              <w:suppressAutoHyphens/>
              <w:ind w:right="-5"/>
              <w:jc w:val="right"/>
              <w:rPr>
                <w:rFonts w:cs="Arial"/>
                <w:color w:val="000000" w:themeColor="text1"/>
                <w:sz w:val="20"/>
                <w:szCs w:val="20"/>
              </w:rPr>
            </w:pPr>
            <w:r w:rsidRPr="00136A22">
              <w:rPr>
                <w:rFonts w:cs="Arial"/>
                <w:color w:val="000000" w:themeColor="text1"/>
                <w:sz w:val="20"/>
                <w:szCs w:val="20"/>
              </w:rPr>
              <w:t>126.317</w:t>
            </w:r>
          </w:p>
        </w:tc>
        <w:tc>
          <w:tcPr>
            <w:tcW w:w="789" w:type="pct"/>
            <w:tcBorders>
              <w:top w:val="nil"/>
              <w:left w:val="nil"/>
              <w:bottom w:val="nil"/>
              <w:right w:val="nil"/>
            </w:tcBorders>
            <w:shd w:val="clear" w:color="auto" w:fill="auto"/>
            <w:vAlign w:val="bottom"/>
          </w:tcPr>
          <w:p w14:paraId="79E64874"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143.638</w:t>
            </w:r>
          </w:p>
        </w:tc>
        <w:tc>
          <w:tcPr>
            <w:tcW w:w="789" w:type="pct"/>
            <w:tcBorders>
              <w:top w:val="nil"/>
              <w:left w:val="nil"/>
              <w:bottom w:val="nil"/>
              <w:right w:val="nil"/>
            </w:tcBorders>
            <w:shd w:val="clear" w:color="auto" w:fill="auto"/>
            <w:vAlign w:val="bottom"/>
          </w:tcPr>
          <w:p w14:paraId="127687A6" w14:textId="2CB4815C" w:rsidR="00864A83" w:rsidRPr="0075006D" w:rsidRDefault="009F09B9" w:rsidP="00864A83">
            <w:pPr>
              <w:tabs>
                <w:tab w:val="left" w:pos="-720"/>
              </w:tabs>
              <w:suppressAutoHyphens/>
              <w:ind w:right="-5"/>
              <w:jc w:val="right"/>
              <w:rPr>
                <w:rFonts w:cs="Arial"/>
                <w:color w:val="000000" w:themeColor="text1"/>
                <w:sz w:val="20"/>
                <w:szCs w:val="20"/>
              </w:rPr>
            </w:pPr>
            <w:r w:rsidRPr="009F09B9">
              <w:rPr>
                <w:rFonts w:cs="Arial"/>
                <w:color w:val="000000" w:themeColor="text1"/>
                <w:sz w:val="20"/>
                <w:szCs w:val="20"/>
              </w:rPr>
              <w:t>126.3</w:t>
            </w:r>
            <w:r w:rsidR="005B753E">
              <w:rPr>
                <w:rFonts w:cs="Arial"/>
                <w:color w:val="000000" w:themeColor="text1"/>
                <w:sz w:val="20"/>
                <w:szCs w:val="20"/>
              </w:rPr>
              <w:t>17</w:t>
            </w:r>
          </w:p>
        </w:tc>
        <w:tc>
          <w:tcPr>
            <w:tcW w:w="789" w:type="pct"/>
            <w:tcBorders>
              <w:top w:val="nil"/>
              <w:left w:val="nil"/>
              <w:bottom w:val="nil"/>
              <w:right w:val="nil"/>
            </w:tcBorders>
            <w:shd w:val="clear" w:color="auto" w:fill="auto"/>
            <w:vAlign w:val="bottom"/>
          </w:tcPr>
          <w:p w14:paraId="683EA85E"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143.638</w:t>
            </w:r>
          </w:p>
        </w:tc>
      </w:tr>
      <w:tr w:rsidR="00864A83" w:rsidRPr="0075006D" w14:paraId="2DE961F9" w14:textId="77777777" w:rsidTr="00FB397F">
        <w:trPr>
          <w:trHeight w:hRule="exact" w:val="284"/>
        </w:trPr>
        <w:tc>
          <w:tcPr>
            <w:tcW w:w="1844" w:type="pct"/>
            <w:shd w:val="clear" w:color="auto" w:fill="auto"/>
            <w:vAlign w:val="bottom"/>
          </w:tcPr>
          <w:p w14:paraId="6CA5D1E8"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3072AF76" w14:textId="6D36844F" w:rsidR="00864A83" w:rsidRPr="0075006D" w:rsidRDefault="00136A22" w:rsidP="00864A83">
            <w:pPr>
              <w:tabs>
                <w:tab w:val="left" w:pos="-720"/>
              </w:tabs>
              <w:suppressAutoHyphens/>
              <w:ind w:right="-5"/>
              <w:jc w:val="right"/>
              <w:rPr>
                <w:rFonts w:cs="Arial"/>
                <w:color w:val="000000" w:themeColor="text1"/>
                <w:sz w:val="20"/>
                <w:szCs w:val="20"/>
              </w:rPr>
            </w:pPr>
            <w:r w:rsidRPr="00136A22">
              <w:rPr>
                <w:rFonts w:cs="Arial"/>
                <w:color w:val="000000" w:themeColor="text1"/>
                <w:sz w:val="20"/>
                <w:szCs w:val="20"/>
              </w:rPr>
              <w:t>915.695</w:t>
            </w:r>
          </w:p>
        </w:tc>
        <w:tc>
          <w:tcPr>
            <w:tcW w:w="789" w:type="pct"/>
            <w:tcBorders>
              <w:top w:val="nil"/>
              <w:left w:val="nil"/>
              <w:bottom w:val="single" w:sz="4" w:space="0" w:color="auto"/>
              <w:right w:val="nil"/>
            </w:tcBorders>
            <w:shd w:val="clear" w:color="auto" w:fill="auto"/>
            <w:vAlign w:val="bottom"/>
          </w:tcPr>
          <w:p w14:paraId="3AC21736"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727.160</w:t>
            </w:r>
          </w:p>
        </w:tc>
        <w:tc>
          <w:tcPr>
            <w:tcW w:w="789" w:type="pct"/>
            <w:tcBorders>
              <w:top w:val="nil"/>
              <w:left w:val="nil"/>
              <w:bottom w:val="single" w:sz="4" w:space="0" w:color="auto"/>
              <w:right w:val="nil"/>
            </w:tcBorders>
            <w:shd w:val="clear" w:color="auto" w:fill="auto"/>
            <w:vAlign w:val="bottom"/>
          </w:tcPr>
          <w:p w14:paraId="4301482F" w14:textId="7EFE8400" w:rsidR="00864A83" w:rsidRPr="0075006D" w:rsidRDefault="009F09B9" w:rsidP="00864A83">
            <w:pPr>
              <w:tabs>
                <w:tab w:val="left" w:pos="-720"/>
              </w:tabs>
              <w:suppressAutoHyphens/>
              <w:ind w:right="-5"/>
              <w:jc w:val="right"/>
              <w:rPr>
                <w:rFonts w:cs="Arial"/>
                <w:color w:val="000000" w:themeColor="text1"/>
                <w:sz w:val="20"/>
                <w:szCs w:val="20"/>
              </w:rPr>
            </w:pPr>
            <w:r w:rsidRPr="009F09B9">
              <w:rPr>
                <w:rFonts w:cs="Arial"/>
                <w:color w:val="000000" w:themeColor="text1"/>
                <w:sz w:val="20"/>
                <w:szCs w:val="20"/>
              </w:rPr>
              <w:t>900.645</w:t>
            </w:r>
          </w:p>
        </w:tc>
        <w:tc>
          <w:tcPr>
            <w:tcW w:w="789" w:type="pct"/>
            <w:tcBorders>
              <w:top w:val="nil"/>
              <w:left w:val="nil"/>
              <w:bottom w:val="single" w:sz="4" w:space="0" w:color="auto"/>
              <w:right w:val="nil"/>
            </w:tcBorders>
            <w:shd w:val="clear" w:color="auto" w:fill="auto"/>
            <w:vAlign w:val="bottom"/>
          </w:tcPr>
          <w:p w14:paraId="233B1D8D" w14:textId="77777777"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710.521</w:t>
            </w:r>
          </w:p>
        </w:tc>
      </w:tr>
      <w:tr w:rsidR="00864A83" w:rsidRPr="0075006D" w14:paraId="03F507F1" w14:textId="77777777" w:rsidTr="00FB397F">
        <w:trPr>
          <w:trHeight w:hRule="exact" w:val="397"/>
        </w:trPr>
        <w:tc>
          <w:tcPr>
            <w:tcW w:w="1844" w:type="pct"/>
            <w:shd w:val="clear" w:color="auto" w:fill="auto"/>
            <w:vAlign w:val="bottom"/>
          </w:tcPr>
          <w:p w14:paraId="6D604653" w14:textId="77777777"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b/>
                <w:color w:val="000000" w:themeColor="text1"/>
                <w:sz w:val="20"/>
                <w:szCs w:val="20"/>
              </w:rPr>
              <w:t>Ukupne obveze</w:t>
            </w:r>
          </w:p>
        </w:tc>
        <w:tc>
          <w:tcPr>
            <w:tcW w:w="789" w:type="pct"/>
            <w:tcBorders>
              <w:top w:val="single" w:sz="4" w:space="0" w:color="auto"/>
              <w:left w:val="nil"/>
              <w:bottom w:val="single" w:sz="12" w:space="0" w:color="auto"/>
              <w:right w:val="nil"/>
            </w:tcBorders>
            <w:shd w:val="clear" w:color="auto" w:fill="auto"/>
            <w:vAlign w:val="bottom"/>
          </w:tcPr>
          <w:p w14:paraId="2176D930" w14:textId="0DD4ADC6" w:rsidR="00864A83" w:rsidRPr="0075006D" w:rsidRDefault="00136A22" w:rsidP="00864A83">
            <w:pPr>
              <w:tabs>
                <w:tab w:val="left" w:pos="-720"/>
              </w:tabs>
              <w:suppressAutoHyphens/>
              <w:ind w:right="-5"/>
              <w:jc w:val="right"/>
              <w:rPr>
                <w:rFonts w:ascii="Calibri" w:hAnsi="Calibri" w:cs="Arial"/>
                <w:b/>
                <w:color w:val="000000" w:themeColor="text1"/>
                <w:sz w:val="20"/>
                <w:szCs w:val="20"/>
              </w:rPr>
            </w:pPr>
            <w:r w:rsidRPr="00136A22">
              <w:rPr>
                <w:rFonts w:ascii="Calibri" w:hAnsi="Calibri" w:cs="Arial"/>
                <w:b/>
                <w:color w:val="000000" w:themeColor="text1"/>
                <w:sz w:val="20"/>
                <w:szCs w:val="20"/>
              </w:rPr>
              <w:t>17.964.710</w:t>
            </w:r>
          </w:p>
        </w:tc>
        <w:tc>
          <w:tcPr>
            <w:tcW w:w="789" w:type="pct"/>
            <w:tcBorders>
              <w:top w:val="single" w:sz="4" w:space="0" w:color="auto"/>
              <w:left w:val="nil"/>
              <w:bottom w:val="single" w:sz="12" w:space="0" w:color="auto"/>
              <w:right w:val="nil"/>
            </w:tcBorders>
            <w:shd w:val="clear" w:color="auto" w:fill="auto"/>
            <w:vAlign w:val="bottom"/>
          </w:tcPr>
          <w:p w14:paraId="6776C3CD" w14:textId="77777777" w:rsidR="00864A83" w:rsidRPr="0075006D" w:rsidRDefault="00864A83" w:rsidP="00864A83">
            <w:pPr>
              <w:tabs>
                <w:tab w:val="left" w:pos="-720"/>
              </w:tabs>
              <w:suppressAutoHyphens/>
              <w:ind w:right="-5"/>
              <w:jc w:val="right"/>
              <w:rPr>
                <w:rFonts w:ascii="Calibri" w:hAnsi="Calibri" w:cs="Arial"/>
                <w:b/>
                <w:color w:val="000000" w:themeColor="text1"/>
                <w:sz w:val="20"/>
                <w:szCs w:val="20"/>
              </w:rPr>
            </w:pPr>
            <w:r w:rsidRPr="0075006D">
              <w:rPr>
                <w:rFonts w:ascii="Calibri" w:hAnsi="Calibri" w:cs="Arial"/>
                <w:b/>
                <w:color w:val="000000" w:themeColor="text1"/>
                <w:sz w:val="20"/>
                <w:szCs w:val="20"/>
              </w:rPr>
              <w:t>16.196.030</w:t>
            </w:r>
          </w:p>
        </w:tc>
        <w:tc>
          <w:tcPr>
            <w:tcW w:w="789" w:type="pct"/>
            <w:tcBorders>
              <w:top w:val="single" w:sz="4" w:space="0" w:color="auto"/>
              <w:left w:val="nil"/>
              <w:bottom w:val="single" w:sz="12" w:space="0" w:color="auto"/>
              <w:right w:val="nil"/>
            </w:tcBorders>
            <w:shd w:val="clear" w:color="auto" w:fill="auto"/>
            <w:vAlign w:val="bottom"/>
          </w:tcPr>
          <w:p w14:paraId="5242869C" w14:textId="75C8C8A0" w:rsidR="00864A83" w:rsidRPr="0075006D" w:rsidRDefault="009F09B9" w:rsidP="00864A83">
            <w:pPr>
              <w:tabs>
                <w:tab w:val="left" w:pos="-720"/>
              </w:tabs>
              <w:suppressAutoHyphens/>
              <w:ind w:right="-5"/>
              <w:jc w:val="right"/>
              <w:rPr>
                <w:rFonts w:ascii="Calibri" w:hAnsi="Calibri" w:cs="Arial"/>
                <w:b/>
                <w:color w:val="000000" w:themeColor="text1"/>
                <w:sz w:val="20"/>
                <w:szCs w:val="20"/>
              </w:rPr>
            </w:pPr>
            <w:r w:rsidRPr="009F09B9">
              <w:rPr>
                <w:rFonts w:ascii="Calibri" w:hAnsi="Calibri" w:cs="Arial"/>
                <w:b/>
                <w:color w:val="000000" w:themeColor="text1"/>
                <w:sz w:val="20"/>
                <w:szCs w:val="20"/>
              </w:rPr>
              <w:t>17.949.660</w:t>
            </w:r>
          </w:p>
        </w:tc>
        <w:tc>
          <w:tcPr>
            <w:tcW w:w="789" w:type="pct"/>
            <w:tcBorders>
              <w:top w:val="single" w:sz="4" w:space="0" w:color="auto"/>
              <w:left w:val="nil"/>
              <w:bottom w:val="single" w:sz="12" w:space="0" w:color="auto"/>
              <w:right w:val="nil"/>
            </w:tcBorders>
            <w:shd w:val="clear" w:color="auto" w:fill="auto"/>
            <w:vAlign w:val="bottom"/>
          </w:tcPr>
          <w:p w14:paraId="5D32E12B" w14:textId="77777777" w:rsidR="00864A83" w:rsidRPr="0075006D" w:rsidRDefault="00864A83" w:rsidP="00864A83">
            <w:pPr>
              <w:tabs>
                <w:tab w:val="left" w:pos="-720"/>
              </w:tabs>
              <w:suppressAutoHyphens/>
              <w:ind w:right="-5"/>
              <w:jc w:val="right"/>
              <w:rPr>
                <w:rFonts w:ascii="Calibri" w:hAnsi="Calibri" w:cs="Arial"/>
                <w:b/>
                <w:color w:val="000000" w:themeColor="text1"/>
                <w:sz w:val="20"/>
                <w:szCs w:val="20"/>
              </w:rPr>
            </w:pPr>
            <w:r w:rsidRPr="0075006D">
              <w:rPr>
                <w:rFonts w:ascii="Calibri" w:hAnsi="Calibri" w:cs="Arial"/>
                <w:b/>
                <w:color w:val="000000" w:themeColor="text1"/>
                <w:sz w:val="20"/>
                <w:szCs w:val="20"/>
              </w:rPr>
              <w:t>16.179.391</w:t>
            </w:r>
          </w:p>
        </w:tc>
      </w:tr>
    </w:tbl>
    <w:p w14:paraId="6A3E4971" w14:textId="77777777" w:rsidR="00380F39" w:rsidRPr="0075006D" w:rsidRDefault="00380F39" w:rsidP="003C2439">
      <w:pPr>
        <w:jc w:val="both"/>
        <w:rPr>
          <w:rFonts w:ascii="Calibri" w:eastAsia="Times New Roman" w:hAnsi="Calibri" w:cs="Arial"/>
          <w:b/>
          <w:color w:val="000000" w:themeColor="text1"/>
          <w:szCs w:val="20"/>
        </w:rPr>
      </w:pPr>
    </w:p>
    <w:p w14:paraId="72946A49" w14:textId="77777777" w:rsidR="00380F39" w:rsidRPr="0075006D" w:rsidRDefault="00380F39" w:rsidP="003C2439">
      <w:pPr>
        <w:jc w:val="both"/>
        <w:rPr>
          <w:rFonts w:ascii="Calibri" w:eastAsia="Times New Roman" w:hAnsi="Calibri" w:cs="Arial"/>
          <w:b/>
          <w:color w:val="000000" w:themeColor="text1"/>
          <w:szCs w:val="20"/>
        </w:rPr>
      </w:pPr>
    </w:p>
    <w:p w14:paraId="42BE647C" w14:textId="77777777" w:rsidR="00FB397F" w:rsidRPr="0075006D" w:rsidRDefault="00FB397F" w:rsidP="003C2439">
      <w:pPr>
        <w:jc w:val="both"/>
        <w:rPr>
          <w:rFonts w:ascii="Calibri" w:eastAsia="Times New Roman" w:hAnsi="Calibri" w:cs="Arial"/>
          <w:b/>
          <w:color w:val="000000" w:themeColor="text1"/>
          <w:szCs w:val="20"/>
        </w:rPr>
        <w:sectPr w:rsidR="00FB397F" w:rsidRPr="0075006D" w:rsidSect="00DF73D1">
          <w:pgSz w:w="11906" w:h="16838"/>
          <w:pgMar w:top="1417" w:right="1417" w:bottom="1417" w:left="1417" w:header="708" w:footer="708" w:gutter="0"/>
          <w:cols w:space="708"/>
          <w:docGrid w:linePitch="360"/>
        </w:sectPr>
      </w:pPr>
    </w:p>
    <w:p w14:paraId="1D21CD87" w14:textId="77777777" w:rsidR="00FB397F" w:rsidRPr="0075006D" w:rsidRDefault="00FB397F" w:rsidP="00FB397F">
      <w:pPr>
        <w:tabs>
          <w:tab w:val="left" w:pos="9180"/>
        </w:tabs>
        <w:jc w:val="both"/>
        <w:rPr>
          <w:rFonts w:ascii="Calibri" w:eastAsia="Times New Roman" w:hAnsi="Calibri" w:cs="Arial"/>
          <w:bCs/>
          <w:color w:val="000000" w:themeColor="text1"/>
        </w:rPr>
      </w:pPr>
    </w:p>
    <w:p w14:paraId="34D67DC6" w14:textId="77777777"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23A3E495" w14:textId="77777777" w:rsidR="00FB397F" w:rsidRPr="0075006D" w:rsidRDefault="00FB397F" w:rsidP="00FB397F">
      <w:pPr>
        <w:jc w:val="both"/>
        <w:rPr>
          <w:rFonts w:ascii="Calibri" w:eastAsia="Times New Roman" w:hAnsi="Calibri" w:cs="Arial"/>
          <w:b/>
          <w:color w:val="000000" w:themeColor="text1"/>
          <w:szCs w:val="20"/>
        </w:rPr>
      </w:pPr>
    </w:p>
    <w:p w14:paraId="6184DED3" w14:textId="77777777"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4165356B" w14:textId="77777777" w:rsidR="00FB397F" w:rsidRPr="0075006D" w:rsidRDefault="00FB397F" w:rsidP="00FB397F">
      <w:pPr>
        <w:jc w:val="both"/>
        <w:rPr>
          <w:rFonts w:ascii="Calibri" w:eastAsia="Times New Roman" w:hAnsi="Calibri" w:cs="Arial"/>
          <w:b/>
          <w:color w:val="000000" w:themeColor="text1"/>
          <w:szCs w:val="20"/>
        </w:rPr>
      </w:pPr>
    </w:p>
    <w:p w14:paraId="62BF31DF" w14:textId="77777777"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14:paraId="5BE91658" w14:textId="77777777" w:rsidR="00FB397F" w:rsidRPr="0075006D" w:rsidRDefault="00FB397F" w:rsidP="00FB397F">
      <w:pPr>
        <w:tabs>
          <w:tab w:val="left" w:pos="-720"/>
        </w:tabs>
        <w:suppressAutoHyphens/>
        <w:ind w:right="-6"/>
        <w:jc w:val="both"/>
        <w:rPr>
          <w:rFonts w:eastAsia="Times New Roman" w:cs="Arial"/>
          <w:color w:val="000000" w:themeColor="text1"/>
        </w:rPr>
      </w:pPr>
    </w:p>
    <w:p w14:paraId="180B221C" w14:textId="77777777" w:rsidR="00FB397F" w:rsidRPr="0075006D" w:rsidRDefault="00FB397F" w:rsidP="00FB397F">
      <w:pPr>
        <w:tabs>
          <w:tab w:val="left" w:pos="-720"/>
        </w:tabs>
        <w:suppressAutoHyphens/>
        <w:ind w:right="-6"/>
        <w:jc w:val="both"/>
        <w:rPr>
          <w:rFonts w:eastAsia="Times New Roman" w:cs="Arial"/>
          <w:b/>
          <w:color w:val="000000" w:themeColor="text1"/>
        </w:rPr>
      </w:pPr>
      <w:r w:rsidRPr="0075006D">
        <w:rPr>
          <w:rFonts w:eastAsia="Times New Roman" w:cs="Arial"/>
          <w:b/>
          <w:color w:val="000000" w:themeColor="text1"/>
        </w:rPr>
        <w:t>Analiza osjetljivosti</w:t>
      </w:r>
    </w:p>
    <w:p w14:paraId="7E285479" w14:textId="77777777" w:rsidR="00FB397F" w:rsidRPr="0075006D" w:rsidRDefault="00FB397F" w:rsidP="00FB397F">
      <w:pPr>
        <w:tabs>
          <w:tab w:val="left" w:pos="-720"/>
        </w:tabs>
        <w:suppressAutoHyphens/>
        <w:ind w:right="-6"/>
        <w:jc w:val="both"/>
        <w:rPr>
          <w:rFonts w:eastAsia="Times New Roman" w:cs="Arial"/>
          <w:color w:val="000000" w:themeColor="text1"/>
        </w:rPr>
      </w:pPr>
    </w:p>
    <w:p w14:paraId="6C3DB106" w14:textId="77777777"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Postavke korištene u izradi analize osjetljivosti za kamatni rizik vezane su uz moguće promjene referentnih kamatnih stopa radi procjene hipotetskog utjecaja na dobit HBOR-a.</w:t>
      </w:r>
    </w:p>
    <w:p w14:paraId="15BD11D1" w14:textId="77777777" w:rsidR="00FB397F" w:rsidRPr="0075006D" w:rsidRDefault="00FB397F" w:rsidP="00FB397F">
      <w:pPr>
        <w:tabs>
          <w:tab w:val="left" w:pos="-720"/>
        </w:tabs>
        <w:suppressAutoHyphens/>
        <w:ind w:right="-6"/>
        <w:jc w:val="both"/>
        <w:rPr>
          <w:rFonts w:eastAsia="Times New Roman" w:cs="Arial"/>
          <w:color w:val="000000" w:themeColor="text1"/>
        </w:rPr>
      </w:pPr>
    </w:p>
    <w:p w14:paraId="1161424A" w14:textId="77777777"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 xml:space="preserve">Primjenom metode standardne devijacije na dnevne promjene referentnih kamatnih stopa vezanih uz EUR i USD utvrđena je volatilnost navedenih stopa </w:t>
      </w:r>
      <w:r w:rsidR="001A1809" w:rsidRPr="0075006D">
        <w:rPr>
          <w:rFonts w:eastAsia="Times New Roman" w:cs="Arial"/>
          <w:color w:val="000000" w:themeColor="text1"/>
        </w:rPr>
        <w:t xml:space="preserve">u razdoblju od prethodnih 12 mjeseci u odnosu na izvještajni datum. </w:t>
      </w:r>
      <w:r w:rsidRPr="0075006D">
        <w:rPr>
          <w:rFonts w:eastAsia="Times New Roman" w:cs="Arial"/>
          <w:color w:val="000000" w:themeColor="text1"/>
        </w:rPr>
        <w:t>Temeljem ovih volatilnosti utvrđene su veličine mogućih promjena referentnih kamatnih stopa vezanih uz EUR i USD koje su primijenjene u analizi osjetljivosti.</w:t>
      </w:r>
    </w:p>
    <w:p w14:paraId="5B38CFAC" w14:textId="77777777" w:rsidR="00FB397F" w:rsidRPr="0075006D" w:rsidRDefault="00FB397F" w:rsidP="00FB397F">
      <w:pPr>
        <w:tabs>
          <w:tab w:val="left" w:pos="-720"/>
        </w:tabs>
        <w:suppressAutoHyphens/>
        <w:ind w:right="-6"/>
        <w:jc w:val="both"/>
        <w:rPr>
          <w:rFonts w:eastAsia="Times New Roman" w:cs="Arial"/>
          <w:color w:val="000000" w:themeColor="text1"/>
        </w:rPr>
      </w:pPr>
    </w:p>
    <w:p w14:paraId="2D83DB91" w14:textId="77777777"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Analiza prikazuje osjetljivost na razumno očekivane promjene bazičnih bodova promjenjivih kamatnih stopa. Sve ostale varijable ostaju nepromijenjene.</w:t>
      </w:r>
    </w:p>
    <w:p w14:paraId="368B1A99" w14:textId="77777777" w:rsidR="00FB397F" w:rsidRPr="0075006D" w:rsidRDefault="00FB397F" w:rsidP="00FB397F">
      <w:pPr>
        <w:tabs>
          <w:tab w:val="left" w:pos="-720"/>
        </w:tabs>
        <w:suppressAutoHyphens/>
        <w:ind w:right="-6"/>
        <w:jc w:val="both"/>
        <w:rPr>
          <w:rFonts w:eastAsia="Times New Roman" w:cs="Arial"/>
          <w:color w:val="000000" w:themeColor="text1"/>
        </w:rPr>
      </w:pPr>
    </w:p>
    <w:p w14:paraId="11884005" w14:textId="77777777"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Osjetljivost dobiti je pod utjecajem pretpostavljenih promjena u kamatnim stopama u razdoblju od godine dana, bazirano na kamatonosnoj imovini i obvezama uz promjenjivu kamatnu stopu.</w:t>
      </w:r>
    </w:p>
    <w:p w14:paraId="330CAA87" w14:textId="77777777" w:rsidR="00FB397F" w:rsidRPr="0075006D" w:rsidRDefault="00FB397F" w:rsidP="00FB397F">
      <w:pPr>
        <w:tabs>
          <w:tab w:val="left" w:pos="-720"/>
        </w:tabs>
        <w:suppressAutoHyphens/>
        <w:ind w:right="-6"/>
        <w:jc w:val="both"/>
        <w:rPr>
          <w:rFonts w:eastAsia="Times New Roman" w:cs="Arial"/>
          <w:color w:val="000000" w:themeColor="text1"/>
        </w:rPr>
      </w:pPr>
    </w:p>
    <w:tbl>
      <w:tblPr>
        <w:tblW w:w="5002" w:type="pct"/>
        <w:jc w:val="center"/>
        <w:tblLook w:val="01E0" w:firstRow="1" w:lastRow="1" w:firstColumn="1" w:lastColumn="1" w:noHBand="0" w:noVBand="0"/>
      </w:tblPr>
      <w:tblGrid>
        <w:gridCol w:w="2338"/>
        <w:gridCol w:w="1683"/>
        <w:gridCol w:w="1686"/>
        <w:gridCol w:w="1686"/>
        <w:gridCol w:w="1683"/>
      </w:tblGrid>
      <w:tr w:rsidR="00FB397F" w:rsidRPr="0075006D" w14:paraId="01750272" w14:textId="77777777" w:rsidTr="00FB397F">
        <w:trPr>
          <w:trHeight w:hRule="exact" w:val="814"/>
          <w:jc w:val="center"/>
        </w:trPr>
        <w:tc>
          <w:tcPr>
            <w:tcW w:w="1288" w:type="pct"/>
            <w:shd w:val="clear" w:color="auto" w:fill="auto"/>
          </w:tcPr>
          <w:p w14:paraId="07F6C50E" w14:textId="77777777" w:rsidR="00FB397F" w:rsidRPr="0075006D" w:rsidRDefault="00FB397F" w:rsidP="00FB397F">
            <w:pPr>
              <w:spacing w:before="240" w:after="120" w:line="360" w:lineRule="auto"/>
              <w:rPr>
                <w:rFonts w:ascii="Calibri" w:hAnsi="Calibri" w:cs="Arial"/>
                <w:bCs/>
                <w:color w:val="000000" w:themeColor="text1"/>
                <w:sz w:val="20"/>
                <w:szCs w:val="20"/>
              </w:rPr>
            </w:pPr>
            <w:r w:rsidRPr="0075006D">
              <w:rPr>
                <w:rFonts w:ascii="Calibri" w:hAnsi="Calibri" w:cs="Arial"/>
                <w:b/>
                <w:bCs/>
                <w:color w:val="000000" w:themeColor="text1"/>
                <w:sz w:val="20"/>
                <w:szCs w:val="20"/>
              </w:rPr>
              <w:t>Valuta</w:t>
            </w:r>
          </w:p>
        </w:tc>
        <w:tc>
          <w:tcPr>
            <w:tcW w:w="927" w:type="pct"/>
            <w:shd w:val="clear" w:color="auto" w:fill="auto"/>
          </w:tcPr>
          <w:p w14:paraId="20F24C8E"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Povećanje bazičnih bodova </w:t>
            </w:r>
          </w:p>
          <w:p w14:paraId="0A6FAC58" w14:textId="3CE64E01"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w:t>
            </w:r>
            <w:r w:rsidRPr="0075006D">
              <w:rPr>
                <w:rFonts w:ascii="Calibri" w:hAnsi="Calibri" w:cs="Arial"/>
                <w:b/>
                <w:bCs/>
                <w:color w:val="000000" w:themeColor="text1"/>
                <w:sz w:val="20"/>
                <w:szCs w:val="20"/>
              </w:rPr>
              <w:t>.</w:t>
            </w:r>
            <w:r w:rsidR="003368BF">
              <w:rPr>
                <w:rFonts w:ascii="Calibri" w:hAnsi="Calibri" w:cs="Arial"/>
                <w:b/>
                <w:bCs/>
                <w:color w:val="000000" w:themeColor="text1"/>
                <w:sz w:val="20"/>
                <w:szCs w:val="20"/>
              </w:rPr>
              <w:t>9</w:t>
            </w:r>
            <w:r w:rsidRPr="0075006D">
              <w:rPr>
                <w:rFonts w:ascii="Calibri" w:hAnsi="Calibri" w:cs="Arial"/>
                <w:b/>
                <w:bCs/>
                <w:color w:val="000000" w:themeColor="text1"/>
                <w:sz w:val="20"/>
                <w:szCs w:val="20"/>
              </w:rPr>
              <w:t>.2020.</w:t>
            </w:r>
          </w:p>
        </w:tc>
        <w:tc>
          <w:tcPr>
            <w:tcW w:w="929" w:type="pct"/>
            <w:shd w:val="clear" w:color="auto" w:fill="auto"/>
          </w:tcPr>
          <w:p w14:paraId="79336DC1"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14:paraId="45067162"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14:paraId="2338A893" w14:textId="6A4B427E"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w:t>
            </w:r>
            <w:r w:rsidRPr="0075006D">
              <w:rPr>
                <w:rFonts w:ascii="Calibri" w:hAnsi="Calibri" w:cs="Arial"/>
                <w:b/>
                <w:bCs/>
                <w:color w:val="000000" w:themeColor="text1"/>
                <w:sz w:val="20"/>
                <w:szCs w:val="20"/>
              </w:rPr>
              <w:t>.</w:t>
            </w:r>
            <w:r w:rsidR="003368BF">
              <w:rPr>
                <w:rFonts w:ascii="Calibri" w:hAnsi="Calibri" w:cs="Arial"/>
                <w:b/>
                <w:bCs/>
                <w:color w:val="000000" w:themeColor="text1"/>
                <w:sz w:val="20"/>
                <w:szCs w:val="20"/>
              </w:rPr>
              <w:t>9</w:t>
            </w:r>
            <w:r w:rsidRPr="0075006D">
              <w:rPr>
                <w:rFonts w:ascii="Calibri" w:hAnsi="Calibri" w:cs="Arial"/>
                <w:b/>
                <w:bCs/>
                <w:color w:val="000000" w:themeColor="text1"/>
                <w:sz w:val="20"/>
                <w:szCs w:val="20"/>
              </w:rPr>
              <w:t>.2020.</w:t>
            </w:r>
          </w:p>
        </w:tc>
        <w:tc>
          <w:tcPr>
            <w:tcW w:w="929" w:type="pct"/>
            <w:shd w:val="clear" w:color="auto" w:fill="auto"/>
          </w:tcPr>
          <w:p w14:paraId="4FA7DF6D"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Povećanje bazičnih bodova </w:t>
            </w:r>
          </w:p>
          <w:p w14:paraId="76333222"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c>
          <w:tcPr>
            <w:tcW w:w="927" w:type="pct"/>
            <w:shd w:val="clear" w:color="auto" w:fill="auto"/>
          </w:tcPr>
          <w:p w14:paraId="251744E1"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14:paraId="08BA2F67"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14:paraId="69B936B7"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r>
      <w:tr w:rsidR="00FB397F" w:rsidRPr="0075006D" w14:paraId="39E401FB" w14:textId="77777777" w:rsidTr="00FB397F">
        <w:trPr>
          <w:trHeight w:hRule="exact" w:val="331"/>
          <w:jc w:val="center"/>
        </w:trPr>
        <w:tc>
          <w:tcPr>
            <w:tcW w:w="1288" w:type="pct"/>
            <w:shd w:val="clear" w:color="auto" w:fill="auto"/>
          </w:tcPr>
          <w:p w14:paraId="00EB7B7A" w14:textId="77777777" w:rsidR="00FB397F" w:rsidRPr="0075006D" w:rsidRDefault="00FB397F" w:rsidP="00FB397F">
            <w:pPr>
              <w:spacing w:before="240" w:after="120" w:line="360" w:lineRule="auto"/>
              <w:jc w:val="both"/>
              <w:rPr>
                <w:rFonts w:ascii="Calibri" w:hAnsi="Calibri" w:cs="Arial"/>
                <w:bCs/>
                <w:color w:val="000000" w:themeColor="text1"/>
                <w:sz w:val="20"/>
                <w:szCs w:val="20"/>
              </w:rPr>
            </w:pPr>
          </w:p>
        </w:tc>
        <w:tc>
          <w:tcPr>
            <w:tcW w:w="927" w:type="pct"/>
            <w:shd w:val="clear" w:color="auto" w:fill="auto"/>
            <w:vAlign w:val="center"/>
          </w:tcPr>
          <w:p w14:paraId="64ECA34D" w14:textId="77777777"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9" w:type="pct"/>
            <w:shd w:val="clear" w:color="auto" w:fill="auto"/>
            <w:vAlign w:val="center"/>
          </w:tcPr>
          <w:p w14:paraId="6541BE36"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c>
          <w:tcPr>
            <w:tcW w:w="929" w:type="pct"/>
            <w:shd w:val="clear" w:color="auto" w:fill="auto"/>
            <w:vAlign w:val="center"/>
          </w:tcPr>
          <w:p w14:paraId="262B0B2A" w14:textId="77777777"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7" w:type="pct"/>
            <w:shd w:val="clear" w:color="auto" w:fill="auto"/>
            <w:vAlign w:val="center"/>
          </w:tcPr>
          <w:p w14:paraId="5C581329"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r>
      <w:tr w:rsidR="00FB397F" w:rsidRPr="0075006D" w14:paraId="7090D23D" w14:textId="77777777" w:rsidTr="00FB397F">
        <w:trPr>
          <w:trHeight w:hRule="exact" w:val="113"/>
          <w:jc w:val="center"/>
        </w:trPr>
        <w:tc>
          <w:tcPr>
            <w:tcW w:w="1288" w:type="pct"/>
            <w:shd w:val="clear" w:color="auto" w:fill="auto"/>
          </w:tcPr>
          <w:p w14:paraId="7B2CDE36" w14:textId="77777777" w:rsidR="00FB397F" w:rsidRPr="0075006D" w:rsidRDefault="00FB397F" w:rsidP="00FB397F">
            <w:pPr>
              <w:spacing w:before="240" w:after="120" w:line="360" w:lineRule="auto"/>
              <w:jc w:val="both"/>
              <w:rPr>
                <w:rFonts w:ascii="Calibri" w:hAnsi="Calibri" w:cs="Arial"/>
                <w:bCs/>
                <w:color w:val="000000" w:themeColor="text1"/>
                <w:sz w:val="20"/>
                <w:szCs w:val="20"/>
              </w:rPr>
            </w:pPr>
          </w:p>
        </w:tc>
        <w:tc>
          <w:tcPr>
            <w:tcW w:w="927" w:type="pct"/>
            <w:shd w:val="clear" w:color="auto" w:fill="auto"/>
            <w:vAlign w:val="center"/>
          </w:tcPr>
          <w:p w14:paraId="0355AA44" w14:textId="77777777" w:rsidR="00FB397F" w:rsidRPr="0075006D" w:rsidRDefault="00FB397F" w:rsidP="00FB397F">
            <w:pPr>
              <w:spacing w:line="0" w:lineRule="atLeast"/>
              <w:jc w:val="right"/>
              <w:rPr>
                <w:rFonts w:ascii="Calibri" w:hAnsi="Calibri" w:cs="Arial"/>
                <w:b/>
                <w:bCs/>
                <w:color w:val="000000" w:themeColor="text1"/>
                <w:sz w:val="20"/>
                <w:szCs w:val="20"/>
              </w:rPr>
            </w:pPr>
          </w:p>
        </w:tc>
        <w:tc>
          <w:tcPr>
            <w:tcW w:w="929" w:type="pct"/>
            <w:shd w:val="clear" w:color="auto" w:fill="auto"/>
            <w:vAlign w:val="center"/>
          </w:tcPr>
          <w:p w14:paraId="0871B4DE" w14:textId="77777777" w:rsidR="00FB397F" w:rsidRPr="0075006D" w:rsidRDefault="00FB397F" w:rsidP="00FB397F">
            <w:pPr>
              <w:spacing w:line="0" w:lineRule="atLeast"/>
              <w:jc w:val="right"/>
              <w:rPr>
                <w:rFonts w:ascii="Calibri" w:hAnsi="Calibri" w:cs="Arial"/>
                <w:b/>
                <w:color w:val="000000" w:themeColor="text1"/>
                <w:sz w:val="20"/>
                <w:szCs w:val="20"/>
              </w:rPr>
            </w:pPr>
          </w:p>
        </w:tc>
        <w:tc>
          <w:tcPr>
            <w:tcW w:w="929" w:type="pct"/>
            <w:shd w:val="clear" w:color="auto" w:fill="auto"/>
            <w:vAlign w:val="center"/>
          </w:tcPr>
          <w:p w14:paraId="0D346B0A" w14:textId="77777777" w:rsidR="00FB397F" w:rsidRPr="0075006D" w:rsidRDefault="00FB397F" w:rsidP="00FB397F">
            <w:pPr>
              <w:spacing w:line="0" w:lineRule="atLeast"/>
              <w:jc w:val="right"/>
              <w:rPr>
                <w:rFonts w:ascii="Calibri" w:hAnsi="Calibri" w:cs="Arial"/>
                <w:b/>
                <w:bCs/>
                <w:color w:val="000000" w:themeColor="text1"/>
                <w:sz w:val="20"/>
                <w:szCs w:val="20"/>
              </w:rPr>
            </w:pPr>
          </w:p>
        </w:tc>
        <w:tc>
          <w:tcPr>
            <w:tcW w:w="927" w:type="pct"/>
            <w:shd w:val="clear" w:color="auto" w:fill="auto"/>
            <w:vAlign w:val="center"/>
          </w:tcPr>
          <w:p w14:paraId="2EFB0F90" w14:textId="77777777" w:rsidR="00FB397F" w:rsidRPr="0075006D" w:rsidRDefault="00FB397F" w:rsidP="00FB397F">
            <w:pPr>
              <w:spacing w:line="0" w:lineRule="atLeast"/>
              <w:jc w:val="right"/>
              <w:rPr>
                <w:rFonts w:ascii="Calibri" w:hAnsi="Calibri" w:cs="Arial"/>
                <w:b/>
                <w:color w:val="000000" w:themeColor="text1"/>
                <w:sz w:val="20"/>
                <w:szCs w:val="20"/>
              </w:rPr>
            </w:pPr>
          </w:p>
        </w:tc>
      </w:tr>
      <w:tr w:rsidR="00271925" w:rsidRPr="0075006D" w14:paraId="4AF77DF7" w14:textId="77777777" w:rsidTr="00C268D7">
        <w:trPr>
          <w:trHeight w:hRule="exact" w:val="284"/>
          <w:jc w:val="center"/>
        </w:trPr>
        <w:tc>
          <w:tcPr>
            <w:tcW w:w="1288" w:type="pct"/>
            <w:shd w:val="clear" w:color="auto" w:fill="auto"/>
            <w:vAlign w:val="bottom"/>
          </w:tcPr>
          <w:p w14:paraId="7EDE6092"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 xml:space="preserve">EUR      </w:t>
            </w:r>
          </w:p>
        </w:tc>
        <w:tc>
          <w:tcPr>
            <w:tcW w:w="927" w:type="pct"/>
            <w:shd w:val="clear" w:color="auto" w:fill="auto"/>
            <w:vAlign w:val="bottom"/>
          </w:tcPr>
          <w:p w14:paraId="342BCF54" w14:textId="0A3DF142" w:rsidR="00271925" w:rsidRPr="0075006D" w:rsidRDefault="007809B8" w:rsidP="00271925">
            <w:pPr>
              <w:spacing w:line="360" w:lineRule="auto"/>
              <w:jc w:val="right"/>
              <w:rPr>
                <w:rFonts w:cs="Arial"/>
                <w:bCs/>
                <w:color w:val="000000" w:themeColor="text1"/>
                <w:sz w:val="20"/>
                <w:szCs w:val="20"/>
              </w:rPr>
            </w:pPr>
            <w:r>
              <w:rPr>
                <w:rFonts w:cs="Arial"/>
                <w:bCs/>
                <w:color w:val="000000" w:themeColor="text1"/>
                <w:sz w:val="20"/>
                <w:szCs w:val="20"/>
              </w:rPr>
              <w:t>+29</w:t>
            </w:r>
          </w:p>
        </w:tc>
        <w:tc>
          <w:tcPr>
            <w:tcW w:w="929" w:type="pct"/>
            <w:shd w:val="clear" w:color="auto" w:fill="auto"/>
            <w:vAlign w:val="bottom"/>
          </w:tcPr>
          <w:p w14:paraId="0FBDA0F6" w14:textId="26FCA17C" w:rsidR="00271925" w:rsidRPr="0075006D" w:rsidRDefault="007809B8" w:rsidP="00271925">
            <w:pPr>
              <w:spacing w:line="360" w:lineRule="auto"/>
              <w:jc w:val="right"/>
              <w:rPr>
                <w:rFonts w:cs="Arial"/>
                <w:bCs/>
                <w:color w:val="000000" w:themeColor="text1"/>
                <w:sz w:val="20"/>
                <w:szCs w:val="20"/>
              </w:rPr>
            </w:pPr>
            <w:r>
              <w:rPr>
                <w:rFonts w:cs="Arial"/>
                <w:bCs/>
                <w:color w:val="000000" w:themeColor="text1"/>
                <w:sz w:val="20"/>
                <w:szCs w:val="20"/>
              </w:rPr>
              <w:t>1.735</w:t>
            </w:r>
          </w:p>
        </w:tc>
        <w:tc>
          <w:tcPr>
            <w:tcW w:w="929" w:type="pct"/>
            <w:shd w:val="clear" w:color="auto" w:fill="auto"/>
            <w:vAlign w:val="bottom"/>
          </w:tcPr>
          <w:p w14:paraId="78D4AFDE"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+6</w:t>
            </w:r>
          </w:p>
        </w:tc>
        <w:tc>
          <w:tcPr>
            <w:tcW w:w="927" w:type="pct"/>
            <w:shd w:val="clear" w:color="auto" w:fill="auto"/>
            <w:vAlign w:val="bottom"/>
          </w:tcPr>
          <w:p w14:paraId="126BC1D3"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295</w:t>
            </w:r>
          </w:p>
        </w:tc>
      </w:tr>
      <w:tr w:rsidR="00271925" w:rsidRPr="0075006D" w14:paraId="4279510D" w14:textId="77777777" w:rsidTr="00C268D7">
        <w:trPr>
          <w:trHeight w:hRule="exact" w:val="284"/>
          <w:jc w:val="center"/>
        </w:trPr>
        <w:tc>
          <w:tcPr>
            <w:tcW w:w="1288" w:type="pct"/>
            <w:shd w:val="clear" w:color="auto" w:fill="auto"/>
            <w:vAlign w:val="bottom"/>
          </w:tcPr>
          <w:p w14:paraId="13A83D0E"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USD</w:t>
            </w:r>
          </w:p>
        </w:tc>
        <w:tc>
          <w:tcPr>
            <w:tcW w:w="927" w:type="pct"/>
            <w:shd w:val="clear" w:color="auto" w:fill="auto"/>
            <w:vAlign w:val="bottom"/>
          </w:tcPr>
          <w:p w14:paraId="383B1123" w14:textId="4890EE3B" w:rsidR="00271925" w:rsidRPr="0075006D" w:rsidRDefault="007809B8" w:rsidP="00271925">
            <w:pPr>
              <w:spacing w:line="360" w:lineRule="auto"/>
              <w:jc w:val="right"/>
              <w:rPr>
                <w:rFonts w:cs="Arial"/>
                <w:bCs/>
                <w:color w:val="000000" w:themeColor="text1"/>
                <w:sz w:val="20"/>
                <w:szCs w:val="20"/>
              </w:rPr>
            </w:pPr>
            <w:r>
              <w:rPr>
                <w:rFonts w:cs="Arial"/>
                <w:bCs/>
                <w:color w:val="000000" w:themeColor="text1"/>
                <w:sz w:val="20"/>
                <w:szCs w:val="20"/>
              </w:rPr>
              <w:t>+15</w:t>
            </w:r>
          </w:p>
        </w:tc>
        <w:tc>
          <w:tcPr>
            <w:tcW w:w="929" w:type="pct"/>
            <w:shd w:val="clear" w:color="auto" w:fill="auto"/>
            <w:vAlign w:val="bottom"/>
          </w:tcPr>
          <w:p w14:paraId="4D0D3764" w14:textId="5EB7D006" w:rsidR="00271925" w:rsidRPr="0075006D" w:rsidRDefault="007809B8" w:rsidP="00271925">
            <w:pPr>
              <w:spacing w:line="360" w:lineRule="auto"/>
              <w:jc w:val="right"/>
              <w:rPr>
                <w:rFonts w:cs="Arial"/>
                <w:bCs/>
                <w:color w:val="000000" w:themeColor="text1"/>
                <w:sz w:val="20"/>
                <w:szCs w:val="20"/>
              </w:rPr>
            </w:pPr>
            <w:r>
              <w:rPr>
                <w:rFonts w:cs="Arial"/>
                <w:bCs/>
                <w:color w:val="000000" w:themeColor="text1"/>
                <w:sz w:val="20"/>
                <w:szCs w:val="20"/>
              </w:rPr>
              <w:t>212</w:t>
            </w:r>
          </w:p>
        </w:tc>
        <w:tc>
          <w:tcPr>
            <w:tcW w:w="929" w:type="pct"/>
            <w:shd w:val="clear" w:color="auto" w:fill="auto"/>
            <w:vAlign w:val="bottom"/>
          </w:tcPr>
          <w:p w14:paraId="0F12E2B4"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+17</w:t>
            </w:r>
          </w:p>
        </w:tc>
        <w:tc>
          <w:tcPr>
            <w:tcW w:w="927" w:type="pct"/>
            <w:shd w:val="clear" w:color="auto" w:fill="auto"/>
            <w:vAlign w:val="bottom"/>
          </w:tcPr>
          <w:p w14:paraId="628FD207"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468</w:t>
            </w:r>
          </w:p>
        </w:tc>
      </w:tr>
      <w:tr w:rsidR="00FB397F" w:rsidRPr="0075006D" w14:paraId="7B39A528" w14:textId="77777777" w:rsidTr="00C268D7">
        <w:trPr>
          <w:trHeight w:hRule="exact" w:val="284"/>
          <w:jc w:val="center"/>
        </w:trPr>
        <w:tc>
          <w:tcPr>
            <w:tcW w:w="1288" w:type="pct"/>
            <w:shd w:val="clear" w:color="auto" w:fill="auto"/>
            <w:vAlign w:val="bottom"/>
          </w:tcPr>
          <w:p w14:paraId="432738E3" w14:textId="77777777" w:rsidR="00FB397F" w:rsidRPr="0075006D" w:rsidRDefault="00FB397F" w:rsidP="00FB397F">
            <w:pPr>
              <w:spacing w:line="360" w:lineRule="auto"/>
              <w:jc w:val="both"/>
              <w:rPr>
                <w:rFonts w:ascii="Calibri" w:hAnsi="Calibri" w:cs="Arial"/>
                <w:bCs/>
                <w:color w:val="000000" w:themeColor="text1"/>
                <w:sz w:val="20"/>
                <w:szCs w:val="20"/>
              </w:rPr>
            </w:pPr>
          </w:p>
        </w:tc>
        <w:tc>
          <w:tcPr>
            <w:tcW w:w="927" w:type="pct"/>
            <w:shd w:val="clear" w:color="auto" w:fill="auto"/>
            <w:vAlign w:val="bottom"/>
          </w:tcPr>
          <w:p w14:paraId="52BE3C26"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bottom"/>
          </w:tcPr>
          <w:p w14:paraId="671655EB"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bottom"/>
          </w:tcPr>
          <w:p w14:paraId="5EEB0996"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7" w:type="pct"/>
            <w:shd w:val="clear" w:color="auto" w:fill="auto"/>
            <w:vAlign w:val="bottom"/>
          </w:tcPr>
          <w:p w14:paraId="79DBAAF0" w14:textId="77777777" w:rsidR="00FB397F" w:rsidRPr="0075006D" w:rsidRDefault="00FB397F" w:rsidP="00FB397F">
            <w:pPr>
              <w:spacing w:line="360" w:lineRule="auto"/>
              <w:jc w:val="right"/>
              <w:rPr>
                <w:rFonts w:ascii="Calibri" w:hAnsi="Calibri" w:cs="Arial"/>
                <w:bCs/>
                <w:color w:val="000000" w:themeColor="text1"/>
                <w:sz w:val="20"/>
                <w:szCs w:val="20"/>
              </w:rPr>
            </w:pPr>
          </w:p>
        </w:tc>
      </w:tr>
      <w:tr w:rsidR="00FB397F" w:rsidRPr="0075006D" w14:paraId="145AC794" w14:textId="77777777" w:rsidTr="00C268D7">
        <w:trPr>
          <w:trHeight w:hRule="exact" w:val="830"/>
          <w:jc w:val="center"/>
        </w:trPr>
        <w:tc>
          <w:tcPr>
            <w:tcW w:w="1288" w:type="pct"/>
            <w:shd w:val="clear" w:color="auto" w:fill="auto"/>
            <w:vAlign w:val="bottom"/>
          </w:tcPr>
          <w:p w14:paraId="6D81E5FE" w14:textId="77777777" w:rsidR="00FB397F" w:rsidRPr="0075006D" w:rsidRDefault="00FB397F" w:rsidP="00FB397F">
            <w:pPr>
              <w:spacing w:before="240" w:after="120" w:line="360" w:lineRule="auto"/>
              <w:rPr>
                <w:rFonts w:ascii="Calibri" w:hAnsi="Calibri" w:cs="Arial"/>
                <w:b/>
                <w:bCs/>
                <w:color w:val="000000" w:themeColor="text1"/>
                <w:sz w:val="20"/>
                <w:szCs w:val="20"/>
              </w:rPr>
            </w:pPr>
            <w:r w:rsidRPr="0075006D">
              <w:rPr>
                <w:rFonts w:ascii="Calibri" w:hAnsi="Calibri" w:cs="Arial"/>
                <w:b/>
                <w:bCs/>
                <w:color w:val="000000" w:themeColor="text1"/>
                <w:sz w:val="20"/>
                <w:szCs w:val="20"/>
              </w:rPr>
              <w:t>Valuta</w:t>
            </w:r>
          </w:p>
        </w:tc>
        <w:tc>
          <w:tcPr>
            <w:tcW w:w="927" w:type="pct"/>
            <w:shd w:val="clear" w:color="auto" w:fill="auto"/>
            <w:vAlign w:val="bottom"/>
          </w:tcPr>
          <w:p w14:paraId="2B6121DC"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Smanjenje bazičnih bodova </w:t>
            </w:r>
          </w:p>
          <w:p w14:paraId="485CADA4" w14:textId="02B516A0"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w:t>
            </w:r>
            <w:r w:rsidRPr="0075006D">
              <w:rPr>
                <w:rFonts w:ascii="Calibri" w:hAnsi="Calibri" w:cs="Arial"/>
                <w:b/>
                <w:bCs/>
                <w:color w:val="000000" w:themeColor="text1"/>
                <w:sz w:val="20"/>
                <w:szCs w:val="20"/>
              </w:rPr>
              <w:t>.</w:t>
            </w:r>
            <w:r w:rsidR="003368BF">
              <w:rPr>
                <w:rFonts w:ascii="Calibri" w:hAnsi="Calibri" w:cs="Arial"/>
                <w:b/>
                <w:bCs/>
                <w:color w:val="000000" w:themeColor="text1"/>
                <w:sz w:val="20"/>
                <w:szCs w:val="20"/>
              </w:rPr>
              <w:t>9</w:t>
            </w:r>
            <w:r w:rsidRPr="0075006D">
              <w:rPr>
                <w:rFonts w:ascii="Calibri" w:hAnsi="Calibri" w:cs="Arial"/>
                <w:b/>
                <w:bCs/>
                <w:color w:val="000000" w:themeColor="text1"/>
                <w:sz w:val="20"/>
                <w:szCs w:val="20"/>
              </w:rPr>
              <w:t>.2020.</w:t>
            </w:r>
          </w:p>
        </w:tc>
        <w:tc>
          <w:tcPr>
            <w:tcW w:w="929" w:type="pct"/>
            <w:shd w:val="clear" w:color="auto" w:fill="auto"/>
            <w:vAlign w:val="bottom"/>
          </w:tcPr>
          <w:p w14:paraId="267E59AD"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14:paraId="5843074E"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14:paraId="1E7C23CA" w14:textId="7831B497"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w:t>
            </w:r>
            <w:r w:rsidRPr="0075006D">
              <w:rPr>
                <w:rFonts w:ascii="Calibri" w:hAnsi="Calibri" w:cs="Arial"/>
                <w:b/>
                <w:bCs/>
                <w:color w:val="000000" w:themeColor="text1"/>
                <w:sz w:val="20"/>
                <w:szCs w:val="20"/>
              </w:rPr>
              <w:t>.</w:t>
            </w:r>
            <w:r w:rsidR="003368BF">
              <w:rPr>
                <w:rFonts w:ascii="Calibri" w:hAnsi="Calibri" w:cs="Arial"/>
                <w:b/>
                <w:bCs/>
                <w:color w:val="000000" w:themeColor="text1"/>
                <w:sz w:val="20"/>
                <w:szCs w:val="20"/>
              </w:rPr>
              <w:t>9</w:t>
            </w:r>
            <w:r w:rsidRPr="0075006D">
              <w:rPr>
                <w:rFonts w:ascii="Calibri" w:hAnsi="Calibri" w:cs="Arial"/>
                <w:b/>
                <w:bCs/>
                <w:color w:val="000000" w:themeColor="text1"/>
                <w:sz w:val="20"/>
                <w:szCs w:val="20"/>
              </w:rPr>
              <w:t>.2020.</w:t>
            </w:r>
          </w:p>
        </w:tc>
        <w:tc>
          <w:tcPr>
            <w:tcW w:w="929" w:type="pct"/>
            <w:shd w:val="clear" w:color="auto" w:fill="auto"/>
            <w:vAlign w:val="bottom"/>
          </w:tcPr>
          <w:p w14:paraId="1B75B7CE"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Smanjenje bazičnih bodova </w:t>
            </w:r>
          </w:p>
          <w:p w14:paraId="0E190EE3" w14:textId="77777777"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c>
          <w:tcPr>
            <w:tcW w:w="927" w:type="pct"/>
            <w:shd w:val="clear" w:color="auto" w:fill="auto"/>
            <w:vAlign w:val="bottom"/>
          </w:tcPr>
          <w:p w14:paraId="725CE504"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14:paraId="70CAC063"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14:paraId="2D439292" w14:textId="77777777"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r>
      <w:tr w:rsidR="00FB397F" w:rsidRPr="0075006D" w14:paraId="4FC367FB" w14:textId="77777777" w:rsidTr="00C268D7">
        <w:trPr>
          <w:trHeight w:hRule="exact" w:val="279"/>
          <w:jc w:val="center"/>
        </w:trPr>
        <w:tc>
          <w:tcPr>
            <w:tcW w:w="1288" w:type="pct"/>
            <w:shd w:val="clear" w:color="auto" w:fill="auto"/>
            <w:vAlign w:val="bottom"/>
          </w:tcPr>
          <w:p w14:paraId="79A738C0" w14:textId="77777777" w:rsidR="00FB397F" w:rsidRPr="0075006D" w:rsidRDefault="00FB397F" w:rsidP="00FB397F">
            <w:pPr>
              <w:spacing w:line="360" w:lineRule="auto"/>
              <w:jc w:val="both"/>
              <w:rPr>
                <w:rFonts w:ascii="Calibri" w:hAnsi="Calibri" w:cs="Arial"/>
                <w:b/>
                <w:bCs/>
                <w:color w:val="000000" w:themeColor="text1"/>
                <w:sz w:val="20"/>
                <w:szCs w:val="20"/>
              </w:rPr>
            </w:pPr>
          </w:p>
        </w:tc>
        <w:tc>
          <w:tcPr>
            <w:tcW w:w="927" w:type="pct"/>
            <w:shd w:val="clear" w:color="auto" w:fill="auto"/>
            <w:vAlign w:val="bottom"/>
          </w:tcPr>
          <w:p w14:paraId="1F39229A" w14:textId="77777777"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9" w:type="pct"/>
            <w:shd w:val="clear" w:color="auto" w:fill="auto"/>
            <w:vAlign w:val="bottom"/>
          </w:tcPr>
          <w:p w14:paraId="6DF1235E"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c>
          <w:tcPr>
            <w:tcW w:w="929" w:type="pct"/>
            <w:shd w:val="clear" w:color="auto" w:fill="auto"/>
            <w:vAlign w:val="bottom"/>
          </w:tcPr>
          <w:p w14:paraId="56E6BA8B" w14:textId="77777777"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7" w:type="pct"/>
            <w:shd w:val="clear" w:color="auto" w:fill="auto"/>
            <w:vAlign w:val="bottom"/>
          </w:tcPr>
          <w:p w14:paraId="6C8F47D3" w14:textId="77777777"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r>
      <w:tr w:rsidR="00FB397F" w:rsidRPr="0075006D" w14:paraId="4A7710A9" w14:textId="77777777" w:rsidTr="00C268D7">
        <w:trPr>
          <w:trHeight w:hRule="exact" w:val="113"/>
          <w:jc w:val="center"/>
        </w:trPr>
        <w:tc>
          <w:tcPr>
            <w:tcW w:w="1288" w:type="pct"/>
            <w:shd w:val="clear" w:color="auto" w:fill="auto"/>
            <w:vAlign w:val="bottom"/>
          </w:tcPr>
          <w:p w14:paraId="1678EB9E" w14:textId="77777777" w:rsidR="00FB397F" w:rsidRPr="0075006D" w:rsidRDefault="00FB397F" w:rsidP="00FB397F">
            <w:pPr>
              <w:spacing w:line="360" w:lineRule="auto"/>
              <w:jc w:val="both"/>
              <w:rPr>
                <w:rFonts w:ascii="Calibri" w:hAnsi="Calibri" w:cs="Arial"/>
                <w:bCs/>
                <w:color w:val="000000" w:themeColor="text1"/>
                <w:sz w:val="20"/>
                <w:szCs w:val="20"/>
              </w:rPr>
            </w:pPr>
          </w:p>
        </w:tc>
        <w:tc>
          <w:tcPr>
            <w:tcW w:w="927" w:type="pct"/>
            <w:shd w:val="clear" w:color="auto" w:fill="auto"/>
            <w:vAlign w:val="bottom"/>
          </w:tcPr>
          <w:p w14:paraId="37F3C14C"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bottom"/>
          </w:tcPr>
          <w:p w14:paraId="1D4B6398"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bottom"/>
          </w:tcPr>
          <w:p w14:paraId="70386FAB" w14:textId="77777777" w:rsidR="00FB397F" w:rsidRPr="0075006D" w:rsidRDefault="00FB397F" w:rsidP="00FB397F">
            <w:pPr>
              <w:spacing w:line="360" w:lineRule="auto"/>
              <w:jc w:val="right"/>
              <w:rPr>
                <w:rFonts w:ascii="Calibri" w:hAnsi="Calibri" w:cs="Arial"/>
                <w:bCs/>
                <w:color w:val="000000" w:themeColor="text1"/>
                <w:sz w:val="20"/>
                <w:szCs w:val="20"/>
              </w:rPr>
            </w:pPr>
          </w:p>
        </w:tc>
        <w:tc>
          <w:tcPr>
            <w:tcW w:w="927" w:type="pct"/>
            <w:shd w:val="clear" w:color="auto" w:fill="auto"/>
            <w:vAlign w:val="bottom"/>
          </w:tcPr>
          <w:p w14:paraId="4020EED4" w14:textId="77777777" w:rsidR="00FB397F" w:rsidRPr="0075006D" w:rsidRDefault="00FB397F" w:rsidP="00FB397F">
            <w:pPr>
              <w:spacing w:line="360" w:lineRule="auto"/>
              <w:jc w:val="right"/>
              <w:rPr>
                <w:rFonts w:ascii="Calibri" w:hAnsi="Calibri" w:cs="Arial"/>
                <w:bCs/>
                <w:color w:val="000000" w:themeColor="text1"/>
                <w:sz w:val="20"/>
                <w:szCs w:val="20"/>
              </w:rPr>
            </w:pPr>
          </w:p>
        </w:tc>
      </w:tr>
      <w:tr w:rsidR="00271925" w:rsidRPr="0075006D" w14:paraId="1FA2F923" w14:textId="77777777" w:rsidTr="00C268D7">
        <w:trPr>
          <w:trHeight w:hRule="exact" w:val="284"/>
          <w:jc w:val="center"/>
        </w:trPr>
        <w:tc>
          <w:tcPr>
            <w:tcW w:w="1288" w:type="pct"/>
            <w:shd w:val="clear" w:color="auto" w:fill="auto"/>
            <w:vAlign w:val="bottom"/>
          </w:tcPr>
          <w:p w14:paraId="54C6EE79"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EUR</w:t>
            </w:r>
          </w:p>
        </w:tc>
        <w:tc>
          <w:tcPr>
            <w:tcW w:w="927" w:type="pct"/>
            <w:shd w:val="clear" w:color="auto" w:fill="auto"/>
            <w:vAlign w:val="bottom"/>
          </w:tcPr>
          <w:p w14:paraId="6EB771F2" w14:textId="60A75343" w:rsidR="00271925" w:rsidRPr="0075006D" w:rsidRDefault="007809B8" w:rsidP="00271925">
            <w:pPr>
              <w:spacing w:line="360" w:lineRule="auto"/>
              <w:jc w:val="right"/>
              <w:rPr>
                <w:rFonts w:cs="Arial"/>
                <w:bCs/>
                <w:color w:val="000000" w:themeColor="text1"/>
                <w:sz w:val="20"/>
                <w:szCs w:val="20"/>
              </w:rPr>
            </w:pPr>
            <w:r>
              <w:rPr>
                <w:rFonts w:cs="Arial"/>
                <w:bCs/>
                <w:color w:val="000000" w:themeColor="text1"/>
                <w:sz w:val="20"/>
                <w:szCs w:val="20"/>
              </w:rPr>
              <w:t>-25</w:t>
            </w:r>
          </w:p>
        </w:tc>
        <w:tc>
          <w:tcPr>
            <w:tcW w:w="929" w:type="pct"/>
            <w:shd w:val="clear" w:color="auto" w:fill="auto"/>
            <w:vAlign w:val="bottom"/>
          </w:tcPr>
          <w:p w14:paraId="0E9B3087" w14:textId="1870DD4B" w:rsidR="00271925" w:rsidRPr="0075006D" w:rsidRDefault="007809B8" w:rsidP="00271925">
            <w:pPr>
              <w:spacing w:line="360" w:lineRule="auto"/>
              <w:jc w:val="right"/>
              <w:rPr>
                <w:rFonts w:cs="Arial"/>
                <w:bCs/>
                <w:color w:val="000000" w:themeColor="text1"/>
                <w:sz w:val="20"/>
                <w:szCs w:val="20"/>
              </w:rPr>
            </w:pPr>
            <w:r>
              <w:rPr>
                <w:rFonts w:cs="Arial"/>
                <w:bCs/>
                <w:color w:val="000000" w:themeColor="text1"/>
                <w:sz w:val="20"/>
                <w:szCs w:val="20"/>
              </w:rPr>
              <w:t>(1.735)</w:t>
            </w:r>
          </w:p>
        </w:tc>
        <w:tc>
          <w:tcPr>
            <w:tcW w:w="929" w:type="pct"/>
            <w:shd w:val="clear" w:color="auto" w:fill="auto"/>
            <w:vAlign w:val="bottom"/>
          </w:tcPr>
          <w:p w14:paraId="72A155D3"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-6</w:t>
            </w:r>
          </w:p>
        </w:tc>
        <w:tc>
          <w:tcPr>
            <w:tcW w:w="927" w:type="pct"/>
            <w:shd w:val="clear" w:color="auto" w:fill="auto"/>
            <w:vAlign w:val="bottom"/>
          </w:tcPr>
          <w:p w14:paraId="326674FE"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(295)</w:t>
            </w:r>
          </w:p>
        </w:tc>
      </w:tr>
      <w:tr w:rsidR="00271925" w:rsidRPr="0075006D" w14:paraId="1095CDD5" w14:textId="77777777" w:rsidTr="00C268D7">
        <w:trPr>
          <w:trHeight w:hRule="exact" w:val="284"/>
          <w:jc w:val="center"/>
        </w:trPr>
        <w:tc>
          <w:tcPr>
            <w:tcW w:w="1288" w:type="pct"/>
            <w:shd w:val="clear" w:color="auto" w:fill="auto"/>
            <w:vAlign w:val="bottom"/>
          </w:tcPr>
          <w:p w14:paraId="4A3C646B"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USD</w:t>
            </w:r>
          </w:p>
        </w:tc>
        <w:tc>
          <w:tcPr>
            <w:tcW w:w="927" w:type="pct"/>
            <w:shd w:val="clear" w:color="auto" w:fill="auto"/>
            <w:vAlign w:val="bottom"/>
          </w:tcPr>
          <w:p w14:paraId="09E53943" w14:textId="2DE48096" w:rsidR="00271925" w:rsidRPr="0075006D" w:rsidRDefault="007809B8" w:rsidP="00271925">
            <w:pPr>
              <w:spacing w:line="360" w:lineRule="auto"/>
              <w:jc w:val="right"/>
              <w:rPr>
                <w:rFonts w:cs="Arial"/>
                <w:bCs/>
                <w:color w:val="000000" w:themeColor="text1"/>
                <w:sz w:val="20"/>
                <w:szCs w:val="20"/>
              </w:rPr>
            </w:pPr>
            <w:r>
              <w:rPr>
                <w:rFonts w:cs="Arial"/>
                <w:bCs/>
                <w:color w:val="000000" w:themeColor="text1"/>
                <w:sz w:val="20"/>
                <w:szCs w:val="20"/>
              </w:rPr>
              <w:t>-15</w:t>
            </w:r>
          </w:p>
        </w:tc>
        <w:tc>
          <w:tcPr>
            <w:tcW w:w="929" w:type="pct"/>
            <w:shd w:val="clear" w:color="auto" w:fill="auto"/>
            <w:vAlign w:val="bottom"/>
          </w:tcPr>
          <w:p w14:paraId="39D27165" w14:textId="51D05485" w:rsidR="00271925" w:rsidRPr="0075006D" w:rsidRDefault="007809B8" w:rsidP="00271925">
            <w:pPr>
              <w:spacing w:line="360" w:lineRule="auto"/>
              <w:jc w:val="right"/>
              <w:rPr>
                <w:rFonts w:cs="Arial"/>
                <w:bCs/>
                <w:color w:val="000000" w:themeColor="text1"/>
                <w:sz w:val="20"/>
                <w:szCs w:val="20"/>
              </w:rPr>
            </w:pPr>
            <w:r>
              <w:rPr>
                <w:rFonts w:cs="Arial"/>
                <w:bCs/>
                <w:color w:val="000000" w:themeColor="text1"/>
                <w:sz w:val="20"/>
                <w:szCs w:val="20"/>
              </w:rPr>
              <w:t>(212)</w:t>
            </w:r>
          </w:p>
        </w:tc>
        <w:tc>
          <w:tcPr>
            <w:tcW w:w="929" w:type="pct"/>
            <w:shd w:val="clear" w:color="auto" w:fill="auto"/>
            <w:vAlign w:val="bottom"/>
          </w:tcPr>
          <w:p w14:paraId="5954F00E"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-17</w:t>
            </w:r>
          </w:p>
        </w:tc>
        <w:tc>
          <w:tcPr>
            <w:tcW w:w="927" w:type="pct"/>
            <w:shd w:val="clear" w:color="auto" w:fill="auto"/>
            <w:vAlign w:val="bottom"/>
          </w:tcPr>
          <w:p w14:paraId="2A8A240D"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(468)</w:t>
            </w:r>
          </w:p>
        </w:tc>
      </w:tr>
    </w:tbl>
    <w:p w14:paraId="5E062650" w14:textId="77777777" w:rsidR="00380F39" w:rsidRPr="0075006D" w:rsidRDefault="00380F39" w:rsidP="003C2439">
      <w:pPr>
        <w:jc w:val="both"/>
        <w:rPr>
          <w:rFonts w:ascii="Calibri" w:eastAsia="Times New Roman" w:hAnsi="Calibri" w:cs="Arial"/>
          <w:b/>
          <w:color w:val="000000" w:themeColor="text1"/>
          <w:szCs w:val="20"/>
        </w:rPr>
      </w:pPr>
    </w:p>
    <w:p w14:paraId="2CF8C546" w14:textId="77777777" w:rsidR="00FB397F" w:rsidRPr="0075006D" w:rsidRDefault="00FB397F" w:rsidP="003C2439">
      <w:pPr>
        <w:jc w:val="both"/>
        <w:rPr>
          <w:rFonts w:ascii="Calibri" w:eastAsia="Times New Roman" w:hAnsi="Calibri" w:cs="Arial"/>
          <w:b/>
          <w:color w:val="000000" w:themeColor="text1"/>
          <w:szCs w:val="20"/>
        </w:rPr>
      </w:pPr>
    </w:p>
    <w:p w14:paraId="5EB4CBB8" w14:textId="77777777" w:rsidR="00FB397F" w:rsidRPr="0075006D" w:rsidRDefault="00FB397F" w:rsidP="003C2439">
      <w:pPr>
        <w:jc w:val="both"/>
        <w:rPr>
          <w:rFonts w:ascii="Calibri" w:eastAsia="Times New Roman" w:hAnsi="Calibri" w:cs="Arial"/>
          <w:b/>
          <w:color w:val="000000" w:themeColor="text1"/>
          <w:szCs w:val="20"/>
        </w:rPr>
        <w:sectPr w:rsidR="00FB397F" w:rsidRPr="0075006D" w:rsidSect="00DF73D1">
          <w:pgSz w:w="11906" w:h="16838"/>
          <w:pgMar w:top="1417" w:right="1417" w:bottom="1417" w:left="1417" w:header="708" w:footer="708" w:gutter="0"/>
          <w:cols w:space="708"/>
          <w:docGrid w:linePitch="360"/>
        </w:sectPr>
      </w:pPr>
    </w:p>
    <w:p w14:paraId="58F84203" w14:textId="77777777" w:rsidR="00FB397F" w:rsidRPr="0075006D" w:rsidRDefault="00FB397F" w:rsidP="00FB397F">
      <w:pPr>
        <w:tabs>
          <w:tab w:val="left" w:pos="9180"/>
        </w:tabs>
        <w:jc w:val="both"/>
        <w:rPr>
          <w:rFonts w:ascii="Calibri" w:eastAsia="Times New Roman" w:hAnsi="Calibri" w:cs="Arial"/>
          <w:bCs/>
          <w:color w:val="000000" w:themeColor="text1"/>
        </w:rPr>
      </w:pPr>
    </w:p>
    <w:p w14:paraId="470943B5" w14:textId="77777777"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49774FB2" w14:textId="77777777" w:rsidR="00FB397F" w:rsidRPr="0075006D" w:rsidRDefault="00FB397F" w:rsidP="00FB397F">
      <w:pPr>
        <w:jc w:val="both"/>
        <w:rPr>
          <w:rFonts w:ascii="Calibri" w:eastAsia="Times New Roman" w:hAnsi="Calibri" w:cs="Arial"/>
          <w:b/>
          <w:color w:val="000000" w:themeColor="text1"/>
          <w:szCs w:val="20"/>
        </w:rPr>
      </w:pPr>
    </w:p>
    <w:p w14:paraId="01392A72" w14:textId="77777777"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091E1589" w14:textId="77777777" w:rsidR="00FB397F" w:rsidRPr="0075006D" w:rsidRDefault="00FB397F" w:rsidP="003C2439">
      <w:pPr>
        <w:jc w:val="both"/>
        <w:rPr>
          <w:rFonts w:ascii="Calibri" w:eastAsia="Times New Roman" w:hAnsi="Calibri" w:cs="Arial"/>
          <w:b/>
          <w:color w:val="000000" w:themeColor="text1"/>
          <w:szCs w:val="20"/>
        </w:rPr>
      </w:pPr>
    </w:p>
    <w:p w14:paraId="622CCC23" w14:textId="77777777" w:rsidR="00FB397F" w:rsidRPr="0075006D" w:rsidRDefault="00FB397F"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w:t>
      </w:r>
    </w:p>
    <w:p w14:paraId="6BA035DD" w14:textId="77777777" w:rsidR="00FB397F" w:rsidRPr="0075006D" w:rsidRDefault="00FB397F" w:rsidP="003C2439">
      <w:pPr>
        <w:jc w:val="both"/>
        <w:rPr>
          <w:rFonts w:ascii="Calibri" w:eastAsia="Times New Roman" w:hAnsi="Calibri" w:cs="Arial"/>
          <w:b/>
          <w:color w:val="000000" w:themeColor="text1"/>
          <w:szCs w:val="20"/>
        </w:rPr>
      </w:pPr>
    </w:p>
    <w:p w14:paraId="7C3F4B07" w14:textId="41C8C5CD" w:rsidR="007513B2" w:rsidRPr="0075006D" w:rsidRDefault="007513B2" w:rsidP="003C2439">
      <w:pPr>
        <w:jc w:val="both"/>
        <w:rPr>
          <w:rFonts w:ascii="Calibri" w:eastAsia="Times New Roman" w:hAnsi="Calibri" w:cs="Arial"/>
          <w:color w:val="000000" w:themeColor="text1"/>
          <w:szCs w:val="20"/>
        </w:rPr>
      </w:pPr>
      <w:r w:rsidRPr="0075006D">
        <w:rPr>
          <w:rFonts w:ascii="Calibri" w:eastAsia="Times New Roman" w:hAnsi="Calibri" w:cs="Arial"/>
          <w:color w:val="000000" w:themeColor="text1"/>
          <w:szCs w:val="20"/>
        </w:rPr>
        <w:t xml:space="preserve">Iznos ukupne imovine i ukupnih obveza na dan </w:t>
      </w:r>
      <w:r w:rsidR="00857A6B" w:rsidRPr="00857A6B">
        <w:rPr>
          <w:rFonts w:ascii="Calibri" w:eastAsia="Times New Roman" w:hAnsi="Calibri" w:cs="Arial"/>
          <w:color w:val="000000" w:themeColor="text1"/>
          <w:szCs w:val="20"/>
        </w:rPr>
        <w:t xml:space="preserve">30. </w:t>
      </w:r>
      <w:r w:rsidR="003368BF" w:rsidRPr="003368BF">
        <w:rPr>
          <w:rFonts w:ascii="Calibri" w:eastAsia="Times New Roman" w:hAnsi="Calibri" w:cs="Arial"/>
          <w:color w:val="000000" w:themeColor="text1"/>
          <w:szCs w:val="20"/>
        </w:rPr>
        <w:t>rujna</w:t>
      </w:r>
      <w:r w:rsidR="00857A6B" w:rsidRPr="00857A6B">
        <w:rPr>
          <w:rFonts w:ascii="Calibri" w:eastAsia="Times New Roman" w:hAnsi="Calibri" w:cs="Arial"/>
          <w:color w:val="000000" w:themeColor="text1"/>
          <w:szCs w:val="20"/>
        </w:rPr>
        <w:t xml:space="preserve"> </w:t>
      </w:r>
      <w:r w:rsidRPr="0075006D">
        <w:rPr>
          <w:rFonts w:ascii="Calibri" w:eastAsia="Times New Roman" w:hAnsi="Calibri" w:cs="Arial"/>
          <w:color w:val="000000" w:themeColor="text1"/>
          <w:szCs w:val="20"/>
        </w:rPr>
        <w:t>2020. i 31. prosinca 2019. u kunama i devizama:</w:t>
      </w:r>
    </w:p>
    <w:p w14:paraId="232E538A" w14:textId="77777777" w:rsidR="007513B2" w:rsidRPr="0075006D" w:rsidRDefault="007513B2" w:rsidP="003C2439">
      <w:pPr>
        <w:jc w:val="both"/>
        <w:rPr>
          <w:rFonts w:ascii="Calibri" w:eastAsia="Times New Roman" w:hAnsi="Calibri" w:cs="Arial"/>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4"/>
        <w:gridCol w:w="982"/>
        <w:gridCol w:w="1116"/>
        <w:gridCol w:w="1128"/>
        <w:gridCol w:w="1104"/>
        <w:gridCol w:w="1171"/>
        <w:gridCol w:w="1195"/>
      </w:tblGrid>
      <w:tr w:rsidR="007513B2" w:rsidRPr="0075006D" w14:paraId="564A5587" w14:textId="77777777" w:rsidTr="00864A83">
        <w:trPr>
          <w:trHeight w:val="421"/>
        </w:trPr>
        <w:tc>
          <w:tcPr>
            <w:tcW w:w="2744" w:type="dxa"/>
            <w:tcMar>
              <w:top w:w="0" w:type="dxa"/>
              <w:left w:w="120" w:type="dxa"/>
              <w:bottom w:w="0" w:type="dxa"/>
              <w:right w:w="120" w:type="dxa"/>
            </w:tcMar>
            <w:vAlign w:val="bottom"/>
          </w:tcPr>
          <w:p w14:paraId="4347A2AF"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Grupa</w:t>
            </w:r>
          </w:p>
          <w:p w14:paraId="2E38ED57"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p w14:paraId="58F5ED4F" w14:textId="4E591A78" w:rsidR="007513B2" w:rsidRPr="0075006D" w:rsidRDefault="00857A6B" w:rsidP="007513B2">
            <w:pPr>
              <w:tabs>
                <w:tab w:val="right" w:pos="1202"/>
              </w:tabs>
              <w:spacing w:line="220" w:lineRule="exact"/>
              <w:outlineLvl w:val="0"/>
              <w:rPr>
                <w:rFonts w:ascii="Calibri" w:eastAsia="Calibri" w:hAnsi="Calibri" w:cs="Arial"/>
                <w:b/>
                <w:color w:val="000000" w:themeColor="text1"/>
                <w:sz w:val="18"/>
                <w:szCs w:val="18"/>
              </w:rPr>
            </w:pPr>
            <w:r w:rsidRPr="00857A6B">
              <w:rPr>
                <w:rFonts w:ascii="Calibri" w:eastAsia="Calibri" w:hAnsi="Calibri" w:cs="Arial"/>
                <w:b/>
                <w:color w:val="000000" w:themeColor="text1"/>
                <w:sz w:val="18"/>
                <w:szCs w:val="18"/>
              </w:rPr>
              <w:t>30.</w:t>
            </w:r>
            <w:r w:rsidR="003368BF">
              <w:t xml:space="preserve"> </w:t>
            </w:r>
            <w:r w:rsidR="003368BF" w:rsidRPr="003368BF">
              <w:rPr>
                <w:rFonts w:ascii="Calibri" w:eastAsia="Calibri" w:hAnsi="Calibri" w:cs="Arial"/>
                <w:b/>
                <w:color w:val="000000" w:themeColor="text1"/>
                <w:sz w:val="18"/>
                <w:szCs w:val="18"/>
              </w:rPr>
              <w:t>rujna</w:t>
            </w:r>
            <w:r w:rsidR="003368BF" w:rsidRPr="003368BF" w:rsidDel="003368BF">
              <w:rPr>
                <w:rFonts w:ascii="Calibri" w:eastAsia="Calibri" w:hAnsi="Calibri" w:cs="Arial"/>
                <w:b/>
                <w:color w:val="000000" w:themeColor="text1"/>
                <w:sz w:val="18"/>
                <w:szCs w:val="18"/>
              </w:rPr>
              <w:t xml:space="preserve"> </w:t>
            </w:r>
            <w:r w:rsidR="007513B2" w:rsidRPr="0075006D">
              <w:rPr>
                <w:rFonts w:ascii="Calibri" w:eastAsia="Calibri" w:hAnsi="Calibri" w:cs="Arial"/>
                <w:b/>
                <w:color w:val="000000" w:themeColor="text1"/>
                <w:sz w:val="18"/>
                <w:szCs w:val="18"/>
              </w:rPr>
              <w:t xml:space="preserve">2020. </w:t>
            </w:r>
          </w:p>
        </w:tc>
        <w:tc>
          <w:tcPr>
            <w:tcW w:w="982" w:type="dxa"/>
            <w:tcMar>
              <w:top w:w="0" w:type="dxa"/>
              <w:left w:w="120" w:type="dxa"/>
              <w:bottom w:w="0" w:type="dxa"/>
              <w:right w:w="120" w:type="dxa"/>
            </w:tcMar>
          </w:tcPr>
          <w:p w14:paraId="6D9DCD35"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USD</w:t>
            </w:r>
          </w:p>
        </w:tc>
        <w:tc>
          <w:tcPr>
            <w:tcW w:w="1116" w:type="dxa"/>
            <w:tcMar>
              <w:top w:w="0" w:type="dxa"/>
              <w:left w:w="120" w:type="dxa"/>
              <w:bottom w:w="0" w:type="dxa"/>
              <w:right w:w="120" w:type="dxa"/>
            </w:tcMar>
          </w:tcPr>
          <w:p w14:paraId="59D65E77"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 xml:space="preserve">EUR </w:t>
            </w:r>
          </w:p>
        </w:tc>
        <w:tc>
          <w:tcPr>
            <w:tcW w:w="1128" w:type="dxa"/>
            <w:tcMar>
              <w:top w:w="0" w:type="dxa"/>
              <w:left w:w="120" w:type="dxa"/>
              <w:bottom w:w="0" w:type="dxa"/>
              <w:right w:w="120" w:type="dxa"/>
            </w:tcMar>
          </w:tcPr>
          <w:p w14:paraId="0FF2F0F2"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Ostale valute</w:t>
            </w:r>
          </w:p>
        </w:tc>
        <w:tc>
          <w:tcPr>
            <w:tcW w:w="1104" w:type="dxa"/>
            <w:tcMar>
              <w:top w:w="0" w:type="dxa"/>
              <w:left w:w="120" w:type="dxa"/>
              <w:bottom w:w="0" w:type="dxa"/>
              <w:right w:w="120" w:type="dxa"/>
            </w:tcMar>
          </w:tcPr>
          <w:p w14:paraId="76123519"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 strane valute</w:t>
            </w:r>
          </w:p>
        </w:tc>
        <w:tc>
          <w:tcPr>
            <w:tcW w:w="1171" w:type="dxa"/>
            <w:tcMar>
              <w:top w:w="0" w:type="dxa"/>
              <w:left w:w="120" w:type="dxa"/>
              <w:bottom w:w="0" w:type="dxa"/>
              <w:right w:w="120" w:type="dxa"/>
            </w:tcMar>
          </w:tcPr>
          <w:p w14:paraId="338C0156"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Kune</w:t>
            </w:r>
          </w:p>
        </w:tc>
        <w:tc>
          <w:tcPr>
            <w:tcW w:w="1195" w:type="dxa"/>
            <w:tcMar>
              <w:top w:w="0" w:type="dxa"/>
              <w:left w:w="120" w:type="dxa"/>
              <w:bottom w:w="0" w:type="dxa"/>
              <w:right w:w="120" w:type="dxa"/>
            </w:tcMar>
          </w:tcPr>
          <w:p w14:paraId="1D1C0075"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w:t>
            </w:r>
          </w:p>
        </w:tc>
      </w:tr>
      <w:tr w:rsidR="007513B2" w:rsidRPr="0075006D" w14:paraId="1FC4BB86" w14:textId="77777777" w:rsidTr="00864A83">
        <w:trPr>
          <w:trHeight w:hRule="exact" w:val="276"/>
        </w:trPr>
        <w:tc>
          <w:tcPr>
            <w:tcW w:w="2744" w:type="dxa"/>
            <w:tcMar>
              <w:top w:w="0" w:type="dxa"/>
              <w:left w:w="120" w:type="dxa"/>
              <w:bottom w:w="0" w:type="dxa"/>
              <w:right w:w="120" w:type="dxa"/>
            </w:tcMar>
          </w:tcPr>
          <w:p w14:paraId="7CC011C0"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tc>
        <w:tc>
          <w:tcPr>
            <w:tcW w:w="982" w:type="dxa"/>
            <w:tcMar>
              <w:top w:w="0" w:type="dxa"/>
              <w:left w:w="120" w:type="dxa"/>
              <w:bottom w:w="0" w:type="dxa"/>
              <w:right w:w="120" w:type="dxa"/>
            </w:tcMar>
          </w:tcPr>
          <w:p w14:paraId="6F7600A9"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16" w:type="dxa"/>
            <w:tcMar>
              <w:top w:w="0" w:type="dxa"/>
              <w:left w:w="120" w:type="dxa"/>
              <w:bottom w:w="0" w:type="dxa"/>
              <w:right w:w="120" w:type="dxa"/>
            </w:tcMar>
          </w:tcPr>
          <w:p w14:paraId="1D0454CC"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28" w:type="dxa"/>
            <w:tcMar>
              <w:top w:w="0" w:type="dxa"/>
              <w:left w:w="120" w:type="dxa"/>
              <w:bottom w:w="0" w:type="dxa"/>
              <w:right w:w="120" w:type="dxa"/>
            </w:tcMar>
          </w:tcPr>
          <w:p w14:paraId="4A35E442"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04" w:type="dxa"/>
            <w:tcMar>
              <w:top w:w="0" w:type="dxa"/>
              <w:left w:w="120" w:type="dxa"/>
              <w:bottom w:w="0" w:type="dxa"/>
              <w:right w:w="120" w:type="dxa"/>
            </w:tcMar>
          </w:tcPr>
          <w:p w14:paraId="1082A321"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71" w:type="dxa"/>
            <w:tcMar>
              <w:top w:w="0" w:type="dxa"/>
              <w:left w:w="120" w:type="dxa"/>
              <w:bottom w:w="0" w:type="dxa"/>
              <w:right w:w="120" w:type="dxa"/>
            </w:tcMar>
          </w:tcPr>
          <w:p w14:paraId="7EB8D2B8"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95" w:type="dxa"/>
            <w:tcMar>
              <w:top w:w="0" w:type="dxa"/>
              <w:left w:w="120" w:type="dxa"/>
              <w:bottom w:w="0" w:type="dxa"/>
              <w:right w:w="120" w:type="dxa"/>
            </w:tcMar>
          </w:tcPr>
          <w:p w14:paraId="1378E3B8"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r>
      <w:tr w:rsidR="007513B2" w:rsidRPr="0075006D" w14:paraId="5F5259B7" w14:textId="77777777" w:rsidTr="00864A83">
        <w:trPr>
          <w:trHeight w:val="243"/>
        </w:trPr>
        <w:tc>
          <w:tcPr>
            <w:tcW w:w="2744" w:type="dxa"/>
            <w:tcMar>
              <w:top w:w="0" w:type="dxa"/>
              <w:left w:w="120" w:type="dxa"/>
              <w:bottom w:w="0" w:type="dxa"/>
              <w:right w:w="120" w:type="dxa"/>
            </w:tcMar>
          </w:tcPr>
          <w:p w14:paraId="595AC790" w14:textId="77777777" w:rsidR="007513B2" w:rsidRPr="0075006D" w:rsidRDefault="007513B2" w:rsidP="007513B2">
            <w:pPr>
              <w:tabs>
                <w:tab w:val="right" w:pos="1202"/>
              </w:tabs>
              <w:spacing w:line="24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Imovina</w:t>
            </w:r>
          </w:p>
        </w:tc>
        <w:tc>
          <w:tcPr>
            <w:tcW w:w="982" w:type="dxa"/>
            <w:tcMar>
              <w:top w:w="0" w:type="dxa"/>
              <w:left w:w="120" w:type="dxa"/>
              <w:bottom w:w="0" w:type="dxa"/>
              <w:right w:w="120" w:type="dxa"/>
            </w:tcMar>
            <w:vAlign w:val="bottom"/>
          </w:tcPr>
          <w:p w14:paraId="0AA6CEE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16" w:type="dxa"/>
            <w:tcMar>
              <w:top w:w="0" w:type="dxa"/>
              <w:left w:w="120" w:type="dxa"/>
              <w:bottom w:w="0" w:type="dxa"/>
              <w:right w:w="120" w:type="dxa"/>
            </w:tcMar>
            <w:vAlign w:val="bottom"/>
          </w:tcPr>
          <w:p w14:paraId="3C5B795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28" w:type="dxa"/>
            <w:tcMar>
              <w:top w:w="0" w:type="dxa"/>
              <w:left w:w="120" w:type="dxa"/>
              <w:bottom w:w="0" w:type="dxa"/>
              <w:right w:w="120" w:type="dxa"/>
            </w:tcMar>
            <w:vAlign w:val="bottom"/>
          </w:tcPr>
          <w:p w14:paraId="1C4AABC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04" w:type="dxa"/>
            <w:tcMar>
              <w:top w:w="0" w:type="dxa"/>
              <w:left w:w="120" w:type="dxa"/>
              <w:bottom w:w="0" w:type="dxa"/>
              <w:right w:w="120" w:type="dxa"/>
            </w:tcMar>
            <w:vAlign w:val="bottom"/>
          </w:tcPr>
          <w:p w14:paraId="77AD2C29"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71" w:type="dxa"/>
            <w:tcMar>
              <w:top w:w="0" w:type="dxa"/>
              <w:left w:w="120" w:type="dxa"/>
              <w:bottom w:w="0" w:type="dxa"/>
              <w:right w:w="120" w:type="dxa"/>
            </w:tcMar>
            <w:vAlign w:val="bottom"/>
          </w:tcPr>
          <w:p w14:paraId="4984218C"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95" w:type="dxa"/>
            <w:tcMar>
              <w:top w:w="0" w:type="dxa"/>
              <w:left w:w="120" w:type="dxa"/>
              <w:bottom w:w="0" w:type="dxa"/>
              <w:right w:w="120" w:type="dxa"/>
            </w:tcMar>
            <w:vAlign w:val="bottom"/>
          </w:tcPr>
          <w:p w14:paraId="6D07CD0D"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r>
      <w:tr w:rsidR="00F66E39" w:rsidRPr="0075006D" w14:paraId="77BDBE82" w14:textId="77777777" w:rsidTr="00BA072D">
        <w:trPr>
          <w:trHeight w:val="181"/>
        </w:trPr>
        <w:tc>
          <w:tcPr>
            <w:tcW w:w="2744" w:type="dxa"/>
            <w:tcMar>
              <w:top w:w="0" w:type="dxa"/>
              <w:left w:w="120" w:type="dxa"/>
              <w:bottom w:w="0" w:type="dxa"/>
              <w:right w:w="120" w:type="dxa"/>
            </w:tcMar>
            <w:vAlign w:val="bottom"/>
          </w:tcPr>
          <w:p w14:paraId="7548B431" w14:textId="77777777" w:rsidR="00F66E39" w:rsidRPr="0075006D" w:rsidRDefault="00F66E39" w:rsidP="00F66E39">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Novčana sredstva i računi kod banaka</w:t>
            </w:r>
          </w:p>
        </w:tc>
        <w:tc>
          <w:tcPr>
            <w:tcW w:w="982" w:type="dxa"/>
            <w:tcBorders>
              <w:top w:val="nil"/>
              <w:left w:val="nil"/>
              <w:right w:val="nil"/>
            </w:tcBorders>
            <w:tcMar>
              <w:top w:w="0" w:type="dxa"/>
              <w:left w:w="120" w:type="dxa"/>
              <w:bottom w:w="0" w:type="dxa"/>
              <w:right w:w="120" w:type="dxa"/>
            </w:tcMar>
            <w:vAlign w:val="bottom"/>
          </w:tcPr>
          <w:p w14:paraId="0135BF87" w14:textId="5B4588EF"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363</w:t>
            </w:r>
          </w:p>
        </w:tc>
        <w:tc>
          <w:tcPr>
            <w:tcW w:w="1116" w:type="dxa"/>
            <w:tcBorders>
              <w:top w:val="nil"/>
              <w:left w:val="nil"/>
              <w:right w:val="nil"/>
            </w:tcBorders>
            <w:tcMar>
              <w:top w:w="0" w:type="dxa"/>
              <w:left w:w="120" w:type="dxa"/>
              <w:bottom w:w="0" w:type="dxa"/>
              <w:right w:w="120" w:type="dxa"/>
            </w:tcMar>
            <w:vAlign w:val="bottom"/>
          </w:tcPr>
          <w:p w14:paraId="06015E1C" w14:textId="15A30FD2"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55.947</w:t>
            </w:r>
          </w:p>
        </w:tc>
        <w:tc>
          <w:tcPr>
            <w:tcW w:w="1128" w:type="dxa"/>
            <w:tcBorders>
              <w:top w:val="nil"/>
              <w:left w:val="nil"/>
              <w:right w:val="nil"/>
            </w:tcBorders>
            <w:tcMar>
              <w:top w:w="0" w:type="dxa"/>
              <w:left w:w="120" w:type="dxa"/>
              <w:bottom w:w="0" w:type="dxa"/>
              <w:right w:w="120" w:type="dxa"/>
            </w:tcMar>
            <w:vAlign w:val="bottom"/>
          </w:tcPr>
          <w:p w14:paraId="7D841742" w14:textId="2BA29A5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133</w:t>
            </w:r>
          </w:p>
        </w:tc>
        <w:tc>
          <w:tcPr>
            <w:tcW w:w="1104" w:type="dxa"/>
            <w:tcBorders>
              <w:top w:val="nil"/>
              <w:left w:val="nil"/>
              <w:right w:val="nil"/>
            </w:tcBorders>
            <w:tcMar>
              <w:top w:w="0" w:type="dxa"/>
              <w:left w:w="120" w:type="dxa"/>
              <w:bottom w:w="0" w:type="dxa"/>
              <w:right w:w="120" w:type="dxa"/>
            </w:tcMar>
            <w:vAlign w:val="bottom"/>
          </w:tcPr>
          <w:p w14:paraId="4F7D486D" w14:textId="1807FE82"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56.443</w:t>
            </w:r>
          </w:p>
        </w:tc>
        <w:tc>
          <w:tcPr>
            <w:tcW w:w="1171" w:type="dxa"/>
            <w:tcBorders>
              <w:top w:val="nil"/>
              <w:left w:val="nil"/>
              <w:right w:val="nil"/>
            </w:tcBorders>
            <w:tcMar>
              <w:top w:w="0" w:type="dxa"/>
              <w:left w:w="120" w:type="dxa"/>
              <w:bottom w:w="0" w:type="dxa"/>
              <w:right w:w="120" w:type="dxa"/>
            </w:tcMar>
            <w:vAlign w:val="bottom"/>
          </w:tcPr>
          <w:p w14:paraId="14506B85" w14:textId="05BB813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2.292.026</w:t>
            </w:r>
          </w:p>
        </w:tc>
        <w:tc>
          <w:tcPr>
            <w:tcW w:w="1195" w:type="dxa"/>
            <w:tcBorders>
              <w:top w:val="nil"/>
              <w:left w:val="nil"/>
            </w:tcBorders>
            <w:tcMar>
              <w:top w:w="0" w:type="dxa"/>
              <w:left w:w="120" w:type="dxa"/>
              <w:bottom w:w="0" w:type="dxa"/>
              <w:right w:w="120" w:type="dxa"/>
            </w:tcMar>
            <w:vAlign w:val="bottom"/>
          </w:tcPr>
          <w:p w14:paraId="6C3992B3" w14:textId="0558F97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2.348.469</w:t>
            </w:r>
          </w:p>
        </w:tc>
      </w:tr>
      <w:tr w:rsidR="00F66E39" w:rsidRPr="0075006D" w14:paraId="3EFC127F" w14:textId="77777777" w:rsidTr="00BA072D">
        <w:trPr>
          <w:trHeight w:val="243"/>
        </w:trPr>
        <w:tc>
          <w:tcPr>
            <w:tcW w:w="2744" w:type="dxa"/>
            <w:tcMar>
              <w:top w:w="0" w:type="dxa"/>
              <w:left w:w="120" w:type="dxa"/>
              <w:bottom w:w="0" w:type="dxa"/>
              <w:right w:w="120" w:type="dxa"/>
            </w:tcMar>
            <w:vAlign w:val="bottom"/>
          </w:tcPr>
          <w:p w14:paraId="45426734" w14:textId="77777777" w:rsidR="00F66E39" w:rsidRPr="0075006D" w:rsidRDefault="00F66E39" w:rsidP="00F66E39">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Depoziti kod drugih banaka</w:t>
            </w:r>
          </w:p>
        </w:tc>
        <w:tc>
          <w:tcPr>
            <w:tcW w:w="982" w:type="dxa"/>
            <w:tcBorders>
              <w:top w:val="nil"/>
              <w:left w:val="nil"/>
              <w:bottom w:val="nil"/>
              <w:right w:val="nil"/>
            </w:tcBorders>
            <w:tcMar>
              <w:top w:w="0" w:type="dxa"/>
              <w:left w:w="120" w:type="dxa"/>
              <w:bottom w:w="0" w:type="dxa"/>
              <w:right w:w="120" w:type="dxa"/>
            </w:tcMar>
            <w:vAlign w:val="bottom"/>
          </w:tcPr>
          <w:p w14:paraId="1F7E17F9" w14:textId="416725F1"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247.711</w:t>
            </w:r>
          </w:p>
        </w:tc>
        <w:tc>
          <w:tcPr>
            <w:tcW w:w="1116" w:type="dxa"/>
            <w:tcBorders>
              <w:top w:val="nil"/>
              <w:left w:val="nil"/>
              <w:bottom w:val="nil"/>
              <w:right w:val="nil"/>
            </w:tcBorders>
            <w:tcMar>
              <w:top w:w="0" w:type="dxa"/>
              <w:left w:w="120" w:type="dxa"/>
              <w:bottom w:w="0" w:type="dxa"/>
              <w:right w:w="120" w:type="dxa"/>
            </w:tcMar>
            <w:vAlign w:val="bottom"/>
          </w:tcPr>
          <w:p w14:paraId="436A7C61" w14:textId="2D2774FB"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6.934</w:t>
            </w:r>
          </w:p>
        </w:tc>
        <w:tc>
          <w:tcPr>
            <w:tcW w:w="1128" w:type="dxa"/>
            <w:tcBorders>
              <w:top w:val="nil"/>
              <w:left w:val="nil"/>
              <w:bottom w:val="nil"/>
              <w:right w:val="nil"/>
            </w:tcBorders>
            <w:tcMar>
              <w:top w:w="0" w:type="dxa"/>
              <w:left w:w="120" w:type="dxa"/>
              <w:bottom w:w="0" w:type="dxa"/>
              <w:right w:w="120" w:type="dxa"/>
            </w:tcMar>
            <w:vAlign w:val="bottom"/>
          </w:tcPr>
          <w:p w14:paraId="673275AB" w14:textId="4BA3306C"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15D9188F" w14:textId="16A8D506"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254.645</w:t>
            </w:r>
          </w:p>
        </w:tc>
        <w:tc>
          <w:tcPr>
            <w:tcW w:w="1171" w:type="dxa"/>
            <w:tcBorders>
              <w:top w:val="nil"/>
              <w:left w:val="nil"/>
              <w:bottom w:val="nil"/>
              <w:right w:val="nil"/>
            </w:tcBorders>
            <w:tcMar>
              <w:top w:w="0" w:type="dxa"/>
              <w:left w:w="120" w:type="dxa"/>
              <w:bottom w:w="0" w:type="dxa"/>
              <w:right w:w="120" w:type="dxa"/>
            </w:tcMar>
            <w:vAlign w:val="bottom"/>
          </w:tcPr>
          <w:p w14:paraId="448FEDF5" w14:textId="21E9CE81"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95" w:type="dxa"/>
            <w:tcBorders>
              <w:top w:val="nil"/>
              <w:left w:val="nil"/>
              <w:bottom w:val="nil"/>
            </w:tcBorders>
            <w:tcMar>
              <w:top w:w="0" w:type="dxa"/>
              <w:left w:w="120" w:type="dxa"/>
              <w:bottom w:w="0" w:type="dxa"/>
              <w:right w:w="120" w:type="dxa"/>
            </w:tcMar>
            <w:vAlign w:val="bottom"/>
          </w:tcPr>
          <w:p w14:paraId="60A898D5" w14:textId="508E1A54"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254.645</w:t>
            </w:r>
          </w:p>
        </w:tc>
      </w:tr>
      <w:tr w:rsidR="00F66E39" w:rsidRPr="0075006D" w14:paraId="02FF836F" w14:textId="77777777" w:rsidTr="00BA072D">
        <w:trPr>
          <w:trHeight w:val="119"/>
        </w:trPr>
        <w:tc>
          <w:tcPr>
            <w:tcW w:w="2744" w:type="dxa"/>
            <w:tcMar>
              <w:top w:w="0" w:type="dxa"/>
              <w:left w:w="120" w:type="dxa"/>
              <w:bottom w:w="0" w:type="dxa"/>
              <w:right w:w="120" w:type="dxa"/>
            </w:tcMar>
            <w:vAlign w:val="bottom"/>
          </w:tcPr>
          <w:p w14:paraId="675E7A49" w14:textId="77777777" w:rsidR="00F66E39" w:rsidRPr="0075006D" w:rsidRDefault="00F66E39" w:rsidP="00F66E39">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financijskim institucijama</w:t>
            </w:r>
          </w:p>
        </w:tc>
        <w:tc>
          <w:tcPr>
            <w:tcW w:w="982" w:type="dxa"/>
            <w:tcBorders>
              <w:top w:val="nil"/>
              <w:left w:val="nil"/>
              <w:bottom w:val="nil"/>
              <w:right w:val="nil"/>
            </w:tcBorders>
            <w:tcMar>
              <w:top w:w="0" w:type="dxa"/>
              <w:left w:w="120" w:type="dxa"/>
              <w:bottom w:w="0" w:type="dxa"/>
              <w:right w:w="120" w:type="dxa"/>
            </w:tcMar>
            <w:vAlign w:val="bottom"/>
          </w:tcPr>
          <w:p w14:paraId="2E862ECB" w14:textId="69EEC3DA" w:rsidR="00F66E39" w:rsidRPr="0075006D" w:rsidRDefault="00036E1C"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6CBDE747" w14:textId="7694F1DD"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4.476.089</w:t>
            </w:r>
          </w:p>
        </w:tc>
        <w:tc>
          <w:tcPr>
            <w:tcW w:w="1128" w:type="dxa"/>
            <w:tcBorders>
              <w:top w:val="nil"/>
              <w:left w:val="nil"/>
              <w:bottom w:val="nil"/>
              <w:right w:val="nil"/>
            </w:tcBorders>
            <w:tcMar>
              <w:top w:w="0" w:type="dxa"/>
              <w:left w:w="120" w:type="dxa"/>
              <w:bottom w:w="0" w:type="dxa"/>
              <w:right w:w="120" w:type="dxa"/>
            </w:tcMar>
            <w:vAlign w:val="bottom"/>
          </w:tcPr>
          <w:p w14:paraId="4C5E7E36" w14:textId="4E857A7F"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601CBB5A" w14:textId="4B0F93F6"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4.476.089</w:t>
            </w:r>
          </w:p>
        </w:tc>
        <w:tc>
          <w:tcPr>
            <w:tcW w:w="1171" w:type="dxa"/>
            <w:tcBorders>
              <w:top w:val="nil"/>
              <w:left w:val="nil"/>
              <w:bottom w:val="nil"/>
              <w:right w:val="nil"/>
            </w:tcBorders>
            <w:tcMar>
              <w:top w:w="0" w:type="dxa"/>
              <w:left w:w="120" w:type="dxa"/>
              <w:bottom w:w="0" w:type="dxa"/>
              <w:right w:w="120" w:type="dxa"/>
            </w:tcMar>
            <w:vAlign w:val="bottom"/>
          </w:tcPr>
          <w:p w14:paraId="494C4E73" w14:textId="2FAC14C4"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4.548.570</w:t>
            </w:r>
          </w:p>
        </w:tc>
        <w:tc>
          <w:tcPr>
            <w:tcW w:w="1195" w:type="dxa"/>
            <w:tcBorders>
              <w:top w:val="nil"/>
              <w:left w:val="nil"/>
              <w:bottom w:val="nil"/>
            </w:tcBorders>
            <w:tcMar>
              <w:top w:w="0" w:type="dxa"/>
              <w:left w:w="120" w:type="dxa"/>
              <w:bottom w:w="0" w:type="dxa"/>
              <w:right w:w="120" w:type="dxa"/>
            </w:tcMar>
            <w:vAlign w:val="bottom"/>
          </w:tcPr>
          <w:p w14:paraId="0F6A7B0E" w14:textId="77A5793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9.024.659</w:t>
            </w:r>
          </w:p>
        </w:tc>
      </w:tr>
      <w:tr w:rsidR="00F66E39" w:rsidRPr="0075006D" w14:paraId="1A11C751" w14:textId="77777777" w:rsidTr="00BA072D">
        <w:trPr>
          <w:trHeight w:val="71"/>
        </w:trPr>
        <w:tc>
          <w:tcPr>
            <w:tcW w:w="2744" w:type="dxa"/>
            <w:tcMar>
              <w:top w:w="0" w:type="dxa"/>
              <w:left w:w="120" w:type="dxa"/>
              <w:bottom w:w="0" w:type="dxa"/>
              <w:right w:w="120" w:type="dxa"/>
            </w:tcMar>
            <w:vAlign w:val="bottom"/>
          </w:tcPr>
          <w:p w14:paraId="1F61E768" w14:textId="77777777" w:rsidR="00F66E39" w:rsidRPr="0075006D" w:rsidRDefault="00F66E39" w:rsidP="00F66E39">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ostalim korisnicima</w:t>
            </w:r>
          </w:p>
        </w:tc>
        <w:tc>
          <w:tcPr>
            <w:tcW w:w="982" w:type="dxa"/>
            <w:tcBorders>
              <w:top w:val="nil"/>
              <w:left w:val="nil"/>
              <w:bottom w:val="nil"/>
              <w:right w:val="nil"/>
            </w:tcBorders>
            <w:tcMar>
              <w:top w:w="0" w:type="dxa"/>
              <w:left w:w="120" w:type="dxa"/>
              <w:bottom w:w="0" w:type="dxa"/>
              <w:right w:w="120" w:type="dxa"/>
            </w:tcMar>
            <w:vAlign w:val="bottom"/>
          </w:tcPr>
          <w:p w14:paraId="09F74F76" w14:textId="22284744"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330.469</w:t>
            </w:r>
          </w:p>
        </w:tc>
        <w:tc>
          <w:tcPr>
            <w:tcW w:w="1116" w:type="dxa"/>
            <w:tcBorders>
              <w:top w:val="nil"/>
              <w:left w:val="nil"/>
              <w:bottom w:val="nil"/>
              <w:right w:val="nil"/>
            </w:tcBorders>
            <w:tcMar>
              <w:top w:w="0" w:type="dxa"/>
              <w:left w:w="120" w:type="dxa"/>
              <w:bottom w:w="0" w:type="dxa"/>
              <w:right w:w="120" w:type="dxa"/>
            </w:tcMar>
            <w:vAlign w:val="bottom"/>
          </w:tcPr>
          <w:p w14:paraId="6FB021B4" w14:textId="7E42C12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9.442.241</w:t>
            </w:r>
          </w:p>
        </w:tc>
        <w:tc>
          <w:tcPr>
            <w:tcW w:w="1128" w:type="dxa"/>
            <w:tcBorders>
              <w:top w:val="nil"/>
              <w:left w:val="nil"/>
              <w:bottom w:val="nil"/>
              <w:right w:val="nil"/>
            </w:tcBorders>
            <w:tcMar>
              <w:top w:w="0" w:type="dxa"/>
              <w:left w:w="120" w:type="dxa"/>
              <w:bottom w:w="0" w:type="dxa"/>
              <w:right w:w="120" w:type="dxa"/>
            </w:tcMar>
            <w:vAlign w:val="bottom"/>
          </w:tcPr>
          <w:p w14:paraId="5309ED4D" w14:textId="71B93D1D"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3EE18701" w14:textId="61F92A5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9.772.710</w:t>
            </w:r>
          </w:p>
        </w:tc>
        <w:tc>
          <w:tcPr>
            <w:tcW w:w="1171" w:type="dxa"/>
            <w:tcBorders>
              <w:top w:val="nil"/>
              <w:left w:val="nil"/>
              <w:bottom w:val="nil"/>
              <w:right w:val="nil"/>
            </w:tcBorders>
            <w:tcMar>
              <w:top w:w="0" w:type="dxa"/>
              <w:left w:w="120" w:type="dxa"/>
              <w:bottom w:w="0" w:type="dxa"/>
              <w:right w:w="120" w:type="dxa"/>
            </w:tcMar>
            <w:vAlign w:val="bottom"/>
          </w:tcPr>
          <w:p w14:paraId="6D04F7A5" w14:textId="2EDA53E7"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3.858.341</w:t>
            </w:r>
          </w:p>
        </w:tc>
        <w:tc>
          <w:tcPr>
            <w:tcW w:w="1195" w:type="dxa"/>
            <w:tcBorders>
              <w:top w:val="nil"/>
              <w:left w:val="nil"/>
              <w:bottom w:val="nil"/>
            </w:tcBorders>
            <w:tcMar>
              <w:top w:w="0" w:type="dxa"/>
              <w:left w:w="120" w:type="dxa"/>
              <w:bottom w:w="0" w:type="dxa"/>
              <w:right w:w="120" w:type="dxa"/>
            </w:tcMar>
            <w:vAlign w:val="bottom"/>
          </w:tcPr>
          <w:p w14:paraId="729D5D50" w14:textId="08D187E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13.631.051</w:t>
            </w:r>
          </w:p>
        </w:tc>
      </w:tr>
      <w:tr w:rsidR="00F66E39" w:rsidRPr="0075006D" w14:paraId="22E2B3B1" w14:textId="77777777" w:rsidTr="00BA072D">
        <w:trPr>
          <w:trHeight w:val="227"/>
        </w:trPr>
        <w:tc>
          <w:tcPr>
            <w:tcW w:w="2744" w:type="dxa"/>
            <w:tcMar>
              <w:top w:w="0" w:type="dxa"/>
              <w:left w:w="120" w:type="dxa"/>
              <w:bottom w:w="0" w:type="dxa"/>
              <w:right w:w="120" w:type="dxa"/>
            </w:tcMar>
            <w:vAlign w:val="bottom"/>
          </w:tcPr>
          <w:p w14:paraId="37182EA4" w14:textId="77777777" w:rsidR="00F66E39" w:rsidRPr="0075006D" w:rsidRDefault="00F66E39" w:rsidP="00F66E39">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Times New Roman"/>
                <w:color w:val="000000" w:themeColor="text1"/>
                <w:sz w:val="18"/>
                <w:szCs w:val="18"/>
              </w:rPr>
              <w:t>Financijska imovina po fer vrijednosti kroz dobit ili gubitak</w:t>
            </w:r>
          </w:p>
        </w:tc>
        <w:tc>
          <w:tcPr>
            <w:tcW w:w="982" w:type="dxa"/>
            <w:tcBorders>
              <w:top w:val="nil"/>
              <w:left w:val="nil"/>
              <w:bottom w:val="nil"/>
              <w:right w:val="nil"/>
            </w:tcBorders>
            <w:tcMar>
              <w:top w:w="0" w:type="dxa"/>
              <w:left w:w="120" w:type="dxa"/>
              <w:bottom w:w="0" w:type="dxa"/>
              <w:right w:w="120" w:type="dxa"/>
            </w:tcMar>
            <w:vAlign w:val="bottom"/>
          </w:tcPr>
          <w:p w14:paraId="35C2169B" w14:textId="60D2C83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71EA07A8" w14:textId="69579197"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54.836</w:t>
            </w:r>
          </w:p>
        </w:tc>
        <w:tc>
          <w:tcPr>
            <w:tcW w:w="1128" w:type="dxa"/>
            <w:tcBorders>
              <w:top w:val="nil"/>
              <w:left w:val="nil"/>
              <w:bottom w:val="nil"/>
              <w:right w:val="nil"/>
            </w:tcBorders>
            <w:tcMar>
              <w:top w:w="0" w:type="dxa"/>
              <w:left w:w="120" w:type="dxa"/>
              <w:bottom w:w="0" w:type="dxa"/>
              <w:right w:w="120" w:type="dxa"/>
            </w:tcMar>
            <w:vAlign w:val="bottom"/>
          </w:tcPr>
          <w:p w14:paraId="3A349F95" w14:textId="6A6A7FB6"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0FDAF22C" w14:textId="5F79448A"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54.836</w:t>
            </w:r>
          </w:p>
        </w:tc>
        <w:tc>
          <w:tcPr>
            <w:tcW w:w="1171" w:type="dxa"/>
            <w:tcBorders>
              <w:top w:val="nil"/>
              <w:left w:val="nil"/>
              <w:bottom w:val="nil"/>
              <w:right w:val="nil"/>
            </w:tcBorders>
            <w:tcMar>
              <w:top w:w="0" w:type="dxa"/>
              <w:left w:w="120" w:type="dxa"/>
              <w:bottom w:w="0" w:type="dxa"/>
              <w:right w:w="120" w:type="dxa"/>
            </w:tcMar>
            <w:vAlign w:val="bottom"/>
          </w:tcPr>
          <w:p w14:paraId="5D8929B2" w14:textId="4A47578C"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130.007</w:t>
            </w:r>
          </w:p>
        </w:tc>
        <w:tc>
          <w:tcPr>
            <w:tcW w:w="1195" w:type="dxa"/>
            <w:tcBorders>
              <w:top w:val="nil"/>
              <w:left w:val="nil"/>
              <w:bottom w:val="nil"/>
            </w:tcBorders>
            <w:tcMar>
              <w:top w:w="0" w:type="dxa"/>
              <w:left w:w="120" w:type="dxa"/>
              <w:bottom w:w="0" w:type="dxa"/>
              <w:right w:w="120" w:type="dxa"/>
            </w:tcMar>
            <w:vAlign w:val="bottom"/>
          </w:tcPr>
          <w:p w14:paraId="721175D7" w14:textId="2DF6618A"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184.843</w:t>
            </w:r>
          </w:p>
        </w:tc>
      </w:tr>
      <w:tr w:rsidR="00F66E39" w:rsidRPr="0075006D" w14:paraId="16082A29" w14:textId="77777777" w:rsidTr="00BA072D">
        <w:trPr>
          <w:trHeight w:val="243"/>
        </w:trPr>
        <w:tc>
          <w:tcPr>
            <w:tcW w:w="2744" w:type="dxa"/>
            <w:tcMar>
              <w:top w:w="0" w:type="dxa"/>
              <w:left w:w="120" w:type="dxa"/>
              <w:bottom w:w="0" w:type="dxa"/>
              <w:right w:w="120" w:type="dxa"/>
            </w:tcMar>
            <w:vAlign w:val="bottom"/>
          </w:tcPr>
          <w:p w14:paraId="6E144711" w14:textId="77777777" w:rsidR="00F66E39" w:rsidRPr="0075006D" w:rsidRDefault="00F66E39" w:rsidP="00F66E39">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Times New Roman"/>
                <w:color w:val="000000" w:themeColor="text1"/>
                <w:sz w:val="18"/>
                <w:szCs w:val="18"/>
              </w:rPr>
              <w:t>Financijska imovina po fer vrijednosti kroz ostalu sveobuhvatnu dobit</w:t>
            </w:r>
          </w:p>
        </w:tc>
        <w:tc>
          <w:tcPr>
            <w:tcW w:w="982" w:type="dxa"/>
            <w:tcBorders>
              <w:top w:val="nil"/>
              <w:left w:val="nil"/>
              <w:bottom w:val="nil"/>
              <w:right w:val="nil"/>
            </w:tcBorders>
            <w:tcMar>
              <w:top w:w="0" w:type="dxa"/>
              <w:left w:w="120" w:type="dxa"/>
              <w:bottom w:w="0" w:type="dxa"/>
              <w:right w:w="120" w:type="dxa"/>
            </w:tcMar>
            <w:vAlign w:val="bottom"/>
          </w:tcPr>
          <w:p w14:paraId="1AF7591B" w14:textId="1157F6D2"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1E221316" w14:textId="6008B024"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1.131.416</w:t>
            </w:r>
          </w:p>
        </w:tc>
        <w:tc>
          <w:tcPr>
            <w:tcW w:w="1128" w:type="dxa"/>
            <w:tcBorders>
              <w:top w:val="nil"/>
              <w:left w:val="nil"/>
              <w:bottom w:val="nil"/>
              <w:right w:val="nil"/>
            </w:tcBorders>
            <w:tcMar>
              <w:top w:w="0" w:type="dxa"/>
              <w:left w:w="120" w:type="dxa"/>
              <w:bottom w:w="0" w:type="dxa"/>
              <w:right w:w="120" w:type="dxa"/>
            </w:tcMar>
            <w:vAlign w:val="bottom"/>
          </w:tcPr>
          <w:p w14:paraId="1C430843" w14:textId="12B264D4"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52A0C0F0" w14:textId="485A3A15"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1.131.416</w:t>
            </w:r>
          </w:p>
        </w:tc>
        <w:tc>
          <w:tcPr>
            <w:tcW w:w="1171" w:type="dxa"/>
            <w:tcBorders>
              <w:top w:val="nil"/>
              <w:left w:val="nil"/>
              <w:bottom w:val="nil"/>
              <w:right w:val="nil"/>
            </w:tcBorders>
            <w:tcMar>
              <w:top w:w="0" w:type="dxa"/>
              <w:left w:w="120" w:type="dxa"/>
              <w:bottom w:w="0" w:type="dxa"/>
              <w:right w:w="120" w:type="dxa"/>
            </w:tcMar>
            <w:vAlign w:val="bottom"/>
          </w:tcPr>
          <w:p w14:paraId="7C16A5C7" w14:textId="48730BC6"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1.627.251</w:t>
            </w:r>
          </w:p>
        </w:tc>
        <w:tc>
          <w:tcPr>
            <w:tcW w:w="1195" w:type="dxa"/>
            <w:tcBorders>
              <w:top w:val="nil"/>
              <w:left w:val="nil"/>
              <w:bottom w:val="nil"/>
            </w:tcBorders>
            <w:tcMar>
              <w:top w:w="0" w:type="dxa"/>
              <w:left w:w="120" w:type="dxa"/>
              <w:bottom w:w="0" w:type="dxa"/>
              <w:right w:w="120" w:type="dxa"/>
            </w:tcMar>
            <w:vAlign w:val="bottom"/>
          </w:tcPr>
          <w:p w14:paraId="0BE2C765" w14:textId="00978419"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2.758.667</w:t>
            </w:r>
          </w:p>
        </w:tc>
      </w:tr>
      <w:tr w:rsidR="00F66E39" w:rsidRPr="0075006D" w14:paraId="4DA2A035" w14:textId="77777777" w:rsidTr="00BA072D">
        <w:trPr>
          <w:trHeight w:val="472"/>
        </w:trPr>
        <w:tc>
          <w:tcPr>
            <w:tcW w:w="2744" w:type="dxa"/>
            <w:tcMar>
              <w:top w:w="0" w:type="dxa"/>
              <w:left w:w="120" w:type="dxa"/>
              <w:bottom w:w="0" w:type="dxa"/>
              <w:right w:w="120" w:type="dxa"/>
            </w:tcMar>
            <w:vAlign w:val="bottom"/>
          </w:tcPr>
          <w:p w14:paraId="524630C6" w14:textId="77777777" w:rsidR="00F66E39" w:rsidRPr="0075006D" w:rsidRDefault="00F66E39" w:rsidP="00F66E39">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Nekretnine, postrojenja i oprema i nematerijalna imovina</w:t>
            </w:r>
          </w:p>
        </w:tc>
        <w:tc>
          <w:tcPr>
            <w:tcW w:w="982" w:type="dxa"/>
            <w:tcBorders>
              <w:top w:val="nil"/>
              <w:left w:val="nil"/>
              <w:bottom w:val="nil"/>
              <w:right w:val="nil"/>
            </w:tcBorders>
            <w:tcMar>
              <w:top w:w="0" w:type="dxa"/>
              <w:left w:w="120" w:type="dxa"/>
              <w:bottom w:w="0" w:type="dxa"/>
              <w:right w:w="120" w:type="dxa"/>
            </w:tcMar>
            <w:vAlign w:val="bottom"/>
          </w:tcPr>
          <w:p w14:paraId="69C9F983" w14:textId="22E75C90"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047611C7" w14:textId="46593050"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28" w:type="dxa"/>
            <w:tcBorders>
              <w:top w:val="nil"/>
              <w:left w:val="nil"/>
              <w:bottom w:val="nil"/>
              <w:right w:val="nil"/>
            </w:tcBorders>
            <w:tcMar>
              <w:top w:w="0" w:type="dxa"/>
              <w:left w:w="120" w:type="dxa"/>
              <w:bottom w:w="0" w:type="dxa"/>
              <w:right w:w="120" w:type="dxa"/>
            </w:tcMar>
            <w:vAlign w:val="bottom"/>
          </w:tcPr>
          <w:p w14:paraId="4094A415" w14:textId="669F5031"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21679A97" w14:textId="02B984E7"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71" w:type="dxa"/>
            <w:tcBorders>
              <w:top w:val="nil"/>
              <w:left w:val="nil"/>
              <w:bottom w:val="nil"/>
              <w:right w:val="nil"/>
            </w:tcBorders>
            <w:tcMar>
              <w:top w:w="0" w:type="dxa"/>
              <w:left w:w="120" w:type="dxa"/>
              <w:bottom w:w="0" w:type="dxa"/>
              <w:right w:w="120" w:type="dxa"/>
            </w:tcMar>
            <w:vAlign w:val="bottom"/>
          </w:tcPr>
          <w:p w14:paraId="1EA247FB" w14:textId="5736ADC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46.694</w:t>
            </w:r>
          </w:p>
        </w:tc>
        <w:tc>
          <w:tcPr>
            <w:tcW w:w="1195" w:type="dxa"/>
            <w:tcBorders>
              <w:top w:val="nil"/>
              <w:left w:val="nil"/>
              <w:bottom w:val="nil"/>
            </w:tcBorders>
            <w:tcMar>
              <w:top w:w="0" w:type="dxa"/>
              <w:left w:w="120" w:type="dxa"/>
              <w:bottom w:w="0" w:type="dxa"/>
              <w:right w:w="120" w:type="dxa"/>
            </w:tcMar>
            <w:vAlign w:val="bottom"/>
          </w:tcPr>
          <w:p w14:paraId="52B039B4" w14:textId="67B5AD24"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46.694</w:t>
            </w:r>
          </w:p>
        </w:tc>
      </w:tr>
      <w:tr w:rsidR="00F66E39" w:rsidRPr="0075006D" w14:paraId="10F2DC63" w14:textId="77777777" w:rsidTr="00BA072D">
        <w:trPr>
          <w:trHeight w:val="237"/>
        </w:trPr>
        <w:tc>
          <w:tcPr>
            <w:tcW w:w="2744" w:type="dxa"/>
            <w:tcMar>
              <w:top w:w="0" w:type="dxa"/>
              <w:left w:w="120" w:type="dxa"/>
              <w:bottom w:w="0" w:type="dxa"/>
              <w:right w:w="120" w:type="dxa"/>
            </w:tcMar>
            <w:vAlign w:val="bottom"/>
          </w:tcPr>
          <w:p w14:paraId="72E8E7B8" w14:textId="77777777" w:rsidR="00F66E39" w:rsidRPr="0075006D" w:rsidRDefault="00F66E39" w:rsidP="00F66E39">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Preuzeta imovina</w:t>
            </w:r>
          </w:p>
        </w:tc>
        <w:tc>
          <w:tcPr>
            <w:tcW w:w="982" w:type="dxa"/>
            <w:tcBorders>
              <w:top w:val="nil"/>
              <w:left w:val="nil"/>
              <w:bottom w:val="nil"/>
              <w:right w:val="nil"/>
            </w:tcBorders>
            <w:tcMar>
              <w:top w:w="0" w:type="dxa"/>
              <w:left w:w="120" w:type="dxa"/>
              <w:bottom w:w="0" w:type="dxa"/>
              <w:right w:w="120" w:type="dxa"/>
            </w:tcMar>
            <w:vAlign w:val="bottom"/>
          </w:tcPr>
          <w:p w14:paraId="6C0E6F35" w14:textId="20D6BA02"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00CD3DB8" w14:textId="70108F5F"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28" w:type="dxa"/>
            <w:tcBorders>
              <w:top w:val="nil"/>
              <w:left w:val="nil"/>
              <w:bottom w:val="nil"/>
              <w:right w:val="nil"/>
            </w:tcBorders>
            <w:tcMar>
              <w:top w:w="0" w:type="dxa"/>
              <w:left w:w="120" w:type="dxa"/>
              <w:bottom w:w="0" w:type="dxa"/>
              <w:right w:w="120" w:type="dxa"/>
            </w:tcMar>
            <w:vAlign w:val="bottom"/>
          </w:tcPr>
          <w:p w14:paraId="5CC559E3" w14:textId="08D44D8F"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1A165374" w14:textId="5CD56CBD"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71" w:type="dxa"/>
            <w:tcBorders>
              <w:top w:val="nil"/>
              <w:left w:val="nil"/>
              <w:bottom w:val="nil"/>
              <w:right w:val="nil"/>
            </w:tcBorders>
            <w:tcMar>
              <w:top w:w="0" w:type="dxa"/>
              <w:left w:w="120" w:type="dxa"/>
              <w:bottom w:w="0" w:type="dxa"/>
              <w:right w:w="120" w:type="dxa"/>
            </w:tcMar>
            <w:vAlign w:val="bottom"/>
          </w:tcPr>
          <w:p w14:paraId="658C3CFD" w14:textId="3FC035F7"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24.011</w:t>
            </w:r>
          </w:p>
        </w:tc>
        <w:tc>
          <w:tcPr>
            <w:tcW w:w="1195" w:type="dxa"/>
            <w:tcBorders>
              <w:top w:val="nil"/>
              <w:left w:val="nil"/>
              <w:bottom w:val="nil"/>
            </w:tcBorders>
            <w:tcMar>
              <w:top w:w="0" w:type="dxa"/>
              <w:left w:w="120" w:type="dxa"/>
              <w:bottom w:w="0" w:type="dxa"/>
              <w:right w:w="120" w:type="dxa"/>
            </w:tcMar>
            <w:vAlign w:val="bottom"/>
          </w:tcPr>
          <w:p w14:paraId="500CAA6C" w14:textId="4BE3102F"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24.011</w:t>
            </w:r>
          </w:p>
        </w:tc>
      </w:tr>
      <w:tr w:rsidR="00F66E39" w:rsidRPr="0075006D" w14:paraId="5482DEAC" w14:textId="77777777" w:rsidTr="00BA072D">
        <w:trPr>
          <w:trHeight w:val="227"/>
        </w:trPr>
        <w:tc>
          <w:tcPr>
            <w:tcW w:w="2744" w:type="dxa"/>
            <w:tcMar>
              <w:top w:w="0" w:type="dxa"/>
              <w:left w:w="120" w:type="dxa"/>
              <w:bottom w:w="0" w:type="dxa"/>
              <w:right w:w="120" w:type="dxa"/>
            </w:tcMar>
            <w:vAlign w:val="bottom"/>
          </w:tcPr>
          <w:p w14:paraId="4FFD6BB3" w14:textId="77777777" w:rsidR="00F66E39" w:rsidRPr="0075006D" w:rsidRDefault="00F66E39" w:rsidP="00F66E39">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Ostala imovina</w:t>
            </w:r>
          </w:p>
        </w:tc>
        <w:tc>
          <w:tcPr>
            <w:tcW w:w="982" w:type="dxa"/>
            <w:tcBorders>
              <w:top w:val="nil"/>
              <w:left w:val="nil"/>
              <w:bottom w:val="single" w:sz="4" w:space="0" w:color="000000"/>
              <w:right w:val="nil"/>
            </w:tcBorders>
            <w:tcMar>
              <w:top w:w="0" w:type="dxa"/>
              <w:left w:w="120" w:type="dxa"/>
              <w:bottom w:w="0" w:type="dxa"/>
              <w:right w:w="120" w:type="dxa"/>
            </w:tcMar>
            <w:vAlign w:val="bottom"/>
          </w:tcPr>
          <w:p w14:paraId="48199289" w14:textId="68AAB352"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16" w:type="dxa"/>
            <w:tcBorders>
              <w:top w:val="nil"/>
              <w:left w:val="nil"/>
              <w:bottom w:val="single" w:sz="4" w:space="0" w:color="000000"/>
              <w:right w:val="nil"/>
            </w:tcBorders>
            <w:tcMar>
              <w:top w:w="0" w:type="dxa"/>
              <w:left w:w="120" w:type="dxa"/>
              <w:bottom w:w="0" w:type="dxa"/>
              <w:right w:w="120" w:type="dxa"/>
            </w:tcMar>
            <w:vAlign w:val="bottom"/>
          </w:tcPr>
          <w:p w14:paraId="181769D0" w14:textId="5B4BC15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2.136</w:t>
            </w:r>
          </w:p>
        </w:tc>
        <w:tc>
          <w:tcPr>
            <w:tcW w:w="1128" w:type="dxa"/>
            <w:tcBorders>
              <w:top w:val="nil"/>
              <w:left w:val="nil"/>
              <w:bottom w:val="single" w:sz="4" w:space="0" w:color="000000"/>
              <w:right w:val="nil"/>
            </w:tcBorders>
            <w:tcMar>
              <w:top w:w="0" w:type="dxa"/>
              <w:left w:w="120" w:type="dxa"/>
              <w:bottom w:w="0" w:type="dxa"/>
              <w:right w:w="120" w:type="dxa"/>
            </w:tcMar>
            <w:vAlign w:val="bottom"/>
          </w:tcPr>
          <w:p w14:paraId="55431472" w14:textId="53B00DB0"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04" w:type="dxa"/>
            <w:tcBorders>
              <w:top w:val="nil"/>
              <w:left w:val="nil"/>
              <w:bottom w:val="single" w:sz="4" w:space="0" w:color="000000"/>
              <w:right w:val="nil"/>
            </w:tcBorders>
            <w:tcMar>
              <w:top w:w="0" w:type="dxa"/>
              <w:left w:w="120" w:type="dxa"/>
              <w:bottom w:w="0" w:type="dxa"/>
              <w:right w:w="120" w:type="dxa"/>
            </w:tcMar>
            <w:vAlign w:val="bottom"/>
          </w:tcPr>
          <w:p w14:paraId="097448FC" w14:textId="129BFA79"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2.136</w:t>
            </w:r>
          </w:p>
        </w:tc>
        <w:tc>
          <w:tcPr>
            <w:tcW w:w="1171" w:type="dxa"/>
            <w:tcBorders>
              <w:top w:val="nil"/>
              <w:left w:val="nil"/>
              <w:bottom w:val="single" w:sz="4" w:space="0" w:color="000000"/>
              <w:right w:val="nil"/>
            </w:tcBorders>
            <w:tcMar>
              <w:top w:w="0" w:type="dxa"/>
              <w:left w:w="120" w:type="dxa"/>
              <w:bottom w:w="0" w:type="dxa"/>
              <w:right w:w="120" w:type="dxa"/>
            </w:tcMar>
            <w:vAlign w:val="bottom"/>
          </w:tcPr>
          <w:p w14:paraId="4D20B0C8" w14:textId="60F0B18A"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28.107</w:t>
            </w:r>
          </w:p>
        </w:tc>
        <w:tc>
          <w:tcPr>
            <w:tcW w:w="1195" w:type="dxa"/>
            <w:tcBorders>
              <w:top w:val="nil"/>
              <w:left w:val="nil"/>
              <w:bottom w:val="single" w:sz="4" w:space="0" w:color="000000"/>
            </w:tcBorders>
            <w:tcMar>
              <w:top w:w="0" w:type="dxa"/>
              <w:left w:w="120" w:type="dxa"/>
              <w:bottom w:w="0" w:type="dxa"/>
              <w:right w:w="120" w:type="dxa"/>
            </w:tcMar>
            <w:vAlign w:val="bottom"/>
          </w:tcPr>
          <w:p w14:paraId="7A2ABC33" w14:textId="0CD7EC81"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30.243</w:t>
            </w:r>
          </w:p>
        </w:tc>
      </w:tr>
      <w:tr w:rsidR="00F66E39" w:rsidRPr="0075006D" w14:paraId="0C2FF69A" w14:textId="77777777" w:rsidTr="00BA072D">
        <w:trPr>
          <w:trHeight w:val="289"/>
        </w:trPr>
        <w:tc>
          <w:tcPr>
            <w:tcW w:w="2744" w:type="dxa"/>
            <w:tcMar>
              <w:top w:w="0" w:type="dxa"/>
              <w:left w:w="120" w:type="dxa"/>
              <w:bottom w:w="0" w:type="dxa"/>
              <w:right w:w="120" w:type="dxa"/>
            </w:tcMar>
            <w:vAlign w:val="bottom"/>
          </w:tcPr>
          <w:p w14:paraId="3BA546EC" w14:textId="77777777" w:rsidR="00F66E39" w:rsidRPr="0075006D" w:rsidRDefault="00F66E39" w:rsidP="00F66E39">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xml:space="preserve">Ukupna imovina </w:t>
            </w:r>
          </w:p>
        </w:tc>
        <w:tc>
          <w:tcPr>
            <w:tcW w:w="982" w:type="dxa"/>
            <w:tcBorders>
              <w:top w:val="single" w:sz="4" w:space="0" w:color="000000"/>
              <w:bottom w:val="single" w:sz="12" w:space="0" w:color="000000"/>
            </w:tcBorders>
            <w:tcMar>
              <w:top w:w="0" w:type="dxa"/>
              <w:left w:w="120" w:type="dxa"/>
              <w:bottom w:w="0" w:type="dxa"/>
              <w:right w:w="120" w:type="dxa"/>
            </w:tcMar>
            <w:vAlign w:val="bottom"/>
          </w:tcPr>
          <w:p w14:paraId="4E9EAECA" w14:textId="3F6B0F0C"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578.543</w:t>
            </w:r>
          </w:p>
        </w:tc>
        <w:tc>
          <w:tcPr>
            <w:tcW w:w="1116" w:type="dxa"/>
            <w:tcBorders>
              <w:top w:val="single" w:sz="4" w:space="0" w:color="000000"/>
              <w:bottom w:val="single" w:sz="12" w:space="0" w:color="000000"/>
            </w:tcBorders>
            <w:tcMar>
              <w:top w:w="0" w:type="dxa"/>
              <w:left w:w="120" w:type="dxa"/>
              <w:bottom w:w="0" w:type="dxa"/>
              <w:right w:w="120" w:type="dxa"/>
            </w:tcMar>
            <w:vAlign w:val="bottom"/>
          </w:tcPr>
          <w:p w14:paraId="38A45A2B" w14:textId="092D2232"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15.169.599</w:t>
            </w:r>
          </w:p>
        </w:tc>
        <w:tc>
          <w:tcPr>
            <w:tcW w:w="1128" w:type="dxa"/>
            <w:tcBorders>
              <w:top w:val="single" w:sz="4" w:space="0" w:color="000000"/>
              <w:bottom w:val="single" w:sz="12" w:space="0" w:color="000000"/>
            </w:tcBorders>
            <w:tcMar>
              <w:top w:w="0" w:type="dxa"/>
              <w:left w:w="120" w:type="dxa"/>
              <w:bottom w:w="0" w:type="dxa"/>
              <w:right w:w="120" w:type="dxa"/>
            </w:tcMar>
            <w:vAlign w:val="bottom"/>
          </w:tcPr>
          <w:p w14:paraId="1423F4D9" w14:textId="23857BAF"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133</w:t>
            </w:r>
          </w:p>
        </w:tc>
        <w:tc>
          <w:tcPr>
            <w:tcW w:w="1104" w:type="dxa"/>
            <w:tcBorders>
              <w:top w:val="single" w:sz="4" w:space="0" w:color="000000"/>
              <w:bottom w:val="single" w:sz="12" w:space="0" w:color="000000"/>
            </w:tcBorders>
            <w:tcMar>
              <w:top w:w="0" w:type="dxa"/>
              <w:left w:w="120" w:type="dxa"/>
              <w:bottom w:w="0" w:type="dxa"/>
              <w:right w:w="120" w:type="dxa"/>
            </w:tcMar>
            <w:vAlign w:val="bottom"/>
          </w:tcPr>
          <w:p w14:paraId="4274D869" w14:textId="52E69FCC"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15.748.275</w:t>
            </w:r>
          </w:p>
        </w:tc>
        <w:tc>
          <w:tcPr>
            <w:tcW w:w="1171" w:type="dxa"/>
            <w:tcBorders>
              <w:top w:val="single" w:sz="4" w:space="0" w:color="000000"/>
              <w:bottom w:val="single" w:sz="12" w:space="0" w:color="000000"/>
            </w:tcBorders>
            <w:tcMar>
              <w:top w:w="0" w:type="dxa"/>
              <w:left w:w="120" w:type="dxa"/>
              <w:bottom w:w="0" w:type="dxa"/>
              <w:right w:w="120" w:type="dxa"/>
            </w:tcMar>
            <w:vAlign w:val="bottom"/>
          </w:tcPr>
          <w:p w14:paraId="179F1B19" w14:textId="0DE0BA68"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12.555.007</w:t>
            </w:r>
            <w:r w:rsidR="009E23A2">
              <w:rPr>
                <w:rFonts w:ascii="Calibri" w:eastAsia="Arial Unicode MS" w:hAnsi="Calibri" w:cs="Times New Roman"/>
                <w:b/>
                <w:bCs/>
                <w:color w:val="000000" w:themeColor="text1"/>
                <w:sz w:val="18"/>
                <w:szCs w:val="18"/>
              </w:rPr>
              <w:t>*</w:t>
            </w:r>
          </w:p>
        </w:tc>
        <w:tc>
          <w:tcPr>
            <w:tcW w:w="1195" w:type="dxa"/>
            <w:tcBorders>
              <w:top w:val="single" w:sz="4" w:space="0" w:color="000000"/>
              <w:bottom w:val="single" w:sz="12" w:space="0" w:color="000000"/>
            </w:tcBorders>
            <w:tcMar>
              <w:top w:w="0" w:type="dxa"/>
              <w:left w:w="120" w:type="dxa"/>
              <w:bottom w:w="0" w:type="dxa"/>
              <w:right w:w="120" w:type="dxa"/>
            </w:tcMar>
            <w:vAlign w:val="bottom"/>
          </w:tcPr>
          <w:p w14:paraId="4DDF5796" w14:textId="668E5A9D"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28.303.282</w:t>
            </w:r>
          </w:p>
        </w:tc>
      </w:tr>
      <w:tr w:rsidR="0025463B" w:rsidRPr="0075006D" w14:paraId="33267D2A" w14:textId="77777777" w:rsidTr="0025463B">
        <w:trPr>
          <w:trHeight w:val="289"/>
        </w:trPr>
        <w:tc>
          <w:tcPr>
            <w:tcW w:w="2744" w:type="dxa"/>
            <w:tcMar>
              <w:top w:w="0" w:type="dxa"/>
              <w:left w:w="120" w:type="dxa"/>
              <w:bottom w:w="0" w:type="dxa"/>
              <w:right w:w="120" w:type="dxa"/>
            </w:tcMar>
            <w:vAlign w:val="bottom"/>
          </w:tcPr>
          <w:p w14:paraId="27143502" w14:textId="77777777" w:rsidR="0025463B" w:rsidRPr="0075006D" w:rsidRDefault="0025463B" w:rsidP="00FB094A">
            <w:pPr>
              <w:tabs>
                <w:tab w:val="right" w:pos="1202"/>
              </w:tabs>
              <w:spacing w:line="240" w:lineRule="exact"/>
              <w:outlineLvl w:val="0"/>
              <w:rPr>
                <w:rFonts w:ascii="Calibri" w:eastAsia="Calibri" w:hAnsi="Calibri" w:cs="Arial"/>
                <w:b/>
                <w:bCs/>
                <w:color w:val="000000" w:themeColor="text1"/>
                <w:sz w:val="18"/>
                <w:szCs w:val="18"/>
              </w:rPr>
            </w:pPr>
          </w:p>
        </w:tc>
        <w:tc>
          <w:tcPr>
            <w:tcW w:w="982" w:type="dxa"/>
            <w:tcBorders>
              <w:top w:val="single" w:sz="12" w:space="0" w:color="000000"/>
            </w:tcBorders>
            <w:tcMar>
              <w:top w:w="0" w:type="dxa"/>
              <w:left w:w="120" w:type="dxa"/>
              <w:bottom w:w="0" w:type="dxa"/>
              <w:right w:w="120" w:type="dxa"/>
            </w:tcMar>
            <w:vAlign w:val="bottom"/>
          </w:tcPr>
          <w:p w14:paraId="4D425702"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c>
          <w:tcPr>
            <w:tcW w:w="1116" w:type="dxa"/>
            <w:tcBorders>
              <w:top w:val="single" w:sz="12" w:space="0" w:color="000000"/>
            </w:tcBorders>
            <w:tcMar>
              <w:top w:w="0" w:type="dxa"/>
              <w:left w:w="120" w:type="dxa"/>
              <w:bottom w:w="0" w:type="dxa"/>
              <w:right w:w="120" w:type="dxa"/>
            </w:tcMar>
            <w:vAlign w:val="bottom"/>
          </w:tcPr>
          <w:p w14:paraId="0510B3EF"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c>
          <w:tcPr>
            <w:tcW w:w="1128" w:type="dxa"/>
            <w:tcBorders>
              <w:top w:val="single" w:sz="12" w:space="0" w:color="000000"/>
            </w:tcBorders>
            <w:tcMar>
              <w:top w:w="0" w:type="dxa"/>
              <w:left w:w="120" w:type="dxa"/>
              <w:bottom w:w="0" w:type="dxa"/>
              <w:right w:w="120" w:type="dxa"/>
            </w:tcMar>
            <w:vAlign w:val="bottom"/>
          </w:tcPr>
          <w:p w14:paraId="6CD380E2"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c>
          <w:tcPr>
            <w:tcW w:w="1104" w:type="dxa"/>
            <w:tcBorders>
              <w:top w:val="single" w:sz="12" w:space="0" w:color="000000"/>
            </w:tcBorders>
            <w:tcMar>
              <w:top w:w="0" w:type="dxa"/>
              <w:left w:w="120" w:type="dxa"/>
              <w:bottom w:w="0" w:type="dxa"/>
              <w:right w:w="120" w:type="dxa"/>
            </w:tcMar>
            <w:vAlign w:val="bottom"/>
          </w:tcPr>
          <w:p w14:paraId="09044CA0"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c>
          <w:tcPr>
            <w:tcW w:w="1171" w:type="dxa"/>
            <w:tcBorders>
              <w:top w:val="single" w:sz="12" w:space="0" w:color="000000"/>
            </w:tcBorders>
            <w:tcMar>
              <w:top w:w="0" w:type="dxa"/>
              <w:left w:w="120" w:type="dxa"/>
              <w:bottom w:w="0" w:type="dxa"/>
              <w:right w:w="120" w:type="dxa"/>
            </w:tcMar>
            <w:vAlign w:val="bottom"/>
          </w:tcPr>
          <w:p w14:paraId="04FC469C"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c>
          <w:tcPr>
            <w:tcW w:w="1195" w:type="dxa"/>
            <w:tcBorders>
              <w:top w:val="single" w:sz="12" w:space="0" w:color="000000"/>
            </w:tcBorders>
            <w:tcMar>
              <w:top w:w="0" w:type="dxa"/>
              <w:left w:w="120" w:type="dxa"/>
              <w:bottom w:w="0" w:type="dxa"/>
              <w:right w:w="120" w:type="dxa"/>
            </w:tcMar>
            <w:vAlign w:val="bottom"/>
          </w:tcPr>
          <w:p w14:paraId="5D2D6FCA" w14:textId="77777777" w:rsidR="0025463B" w:rsidRPr="0075006D" w:rsidRDefault="0025463B" w:rsidP="00FB094A">
            <w:pPr>
              <w:spacing w:line="240" w:lineRule="exact"/>
              <w:jc w:val="right"/>
              <w:rPr>
                <w:rFonts w:ascii="Calibri" w:eastAsia="Arial Unicode MS" w:hAnsi="Calibri" w:cs="Times New Roman"/>
                <w:b/>
                <w:bCs/>
                <w:color w:val="000000" w:themeColor="text1"/>
                <w:sz w:val="18"/>
                <w:szCs w:val="18"/>
              </w:rPr>
            </w:pPr>
          </w:p>
        </w:tc>
      </w:tr>
      <w:tr w:rsidR="00FB094A" w:rsidRPr="0075006D" w14:paraId="0B64C0C2" w14:textId="77777777" w:rsidTr="0025463B">
        <w:trPr>
          <w:trHeight w:val="227"/>
        </w:trPr>
        <w:tc>
          <w:tcPr>
            <w:tcW w:w="2744" w:type="dxa"/>
            <w:tcMar>
              <w:top w:w="0" w:type="dxa"/>
              <w:left w:w="120" w:type="dxa"/>
              <w:bottom w:w="0" w:type="dxa"/>
              <w:right w:w="120" w:type="dxa"/>
            </w:tcMar>
            <w:vAlign w:val="bottom"/>
          </w:tcPr>
          <w:p w14:paraId="669C737F" w14:textId="77777777" w:rsidR="00FB094A" w:rsidRPr="0075006D" w:rsidRDefault="00FB094A" w:rsidP="00FB094A">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Obveze</w:t>
            </w:r>
          </w:p>
        </w:tc>
        <w:tc>
          <w:tcPr>
            <w:tcW w:w="982" w:type="dxa"/>
            <w:tcMar>
              <w:top w:w="0" w:type="dxa"/>
              <w:left w:w="120" w:type="dxa"/>
              <w:bottom w:w="0" w:type="dxa"/>
              <w:right w:w="120" w:type="dxa"/>
            </w:tcMar>
            <w:vAlign w:val="bottom"/>
          </w:tcPr>
          <w:p w14:paraId="1B07B4AB" w14:textId="77777777" w:rsidR="00FB094A" w:rsidRPr="0075006D" w:rsidRDefault="00FB094A" w:rsidP="00FB094A">
            <w:pPr>
              <w:spacing w:line="240" w:lineRule="exact"/>
              <w:ind w:left="-123"/>
              <w:jc w:val="right"/>
              <w:rPr>
                <w:rFonts w:ascii="Calibri" w:eastAsia="Times New Roman" w:hAnsi="Calibri" w:cs="Times New Roman"/>
                <w:color w:val="000000" w:themeColor="text1"/>
                <w:spacing w:val="-2"/>
                <w:sz w:val="18"/>
                <w:szCs w:val="18"/>
              </w:rPr>
            </w:pPr>
          </w:p>
        </w:tc>
        <w:tc>
          <w:tcPr>
            <w:tcW w:w="1116" w:type="dxa"/>
            <w:tcMar>
              <w:top w:w="0" w:type="dxa"/>
              <w:left w:w="120" w:type="dxa"/>
              <w:bottom w:w="0" w:type="dxa"/>
              <w:right w:w="120" w:type="dxa"/>
            </w:tcMar>
            <w:vAlign w:val="bottom"/>
          </w:tcPr>
          <w:p w14:paraId="11AABC52" w14:textId="77777777"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28" w:type="dxa"/>
            <w:tcMar>
              <w:top w:w="0" w:type="dxa"/>
              <w:left w:w="120" w:type="dxa"/>
              <w:bottom w:w="0" w:type="dxa"/>
              <w:right w:w="120" w:type="dxa"/>
            </w:tcMar>
            <w:vAlign w:val="bottom"/>
          </w:tcPr>
          <w:p w14:paraId="5E07521B" w14:textId="77777777"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04" w:type="dxa"/>
            <w:tcMar>
              <w:top w:w="0" w:type="dxa"/>
              <w:left w:w="120" w:type="dxa"/>
              <w:bottom w:w="0" w:type="dxa"/>
              <w:right w:w="120" w:type="dxa"/>
            </w:tcMar>
            <w:vAlign w:val="bottom"/>
          </w:tcPr>
          <w:p w14:paraId="59E5B81D" w14:textId="77777777"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71" w:type="dxa"/>
            <w:tcMar>
              <w:top w:w="0" w:type="dxa"/>
              <w:left w:w="120" w:type="dxa"/>
              <w:bottom w:w="0" w:type="dxa"/>
              <w:right w:w="120" w:type="dxa"/>
            </w:tcMar>
            <w:vAlign w:val="bottom"/>
          </w:tcPr>
          <w:p w14:paraId="5CD5165C" w14:textId="77777777"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95" w:type="dxa"/>
            <w:tcMar>
              <w:top w:w="0" w:type="dxa"/>
              <w:left w:w="120" w:type="dxa"/>
              <w:bottom w:w="0" w:type="dxa"/>
              <w:right w:w="120" w:type="dxa"/>
            </w:tcMar>
            <w:vAlign w:val="bottom"/>
          </w:tcPr>
          <w:p w14:paraId="75C7C1DA" w14:textId="77777777" w:rsidR="00FB094A" w:rsidRPr="0075006D" w:rsidRDefault="00FB094A" w:rsidP="00FB094A">
            <w:pPr>
              <w:spacing w:line="240" w:lineRule="exact"/>
              <w:jc w:val="right"/>
              <w:rPr>
                <w:rFonts w:ascii="Calibri" w:eastAsia="Times New Roman" w:hAnsi="Calibri" w:cs="Times New Roman"/>
                <w:b/>
                <w:color w:val="000000" w:themeColor="text1"/>
                <w:sz w:val="18"/>
                <w:szCs w:val="18"/>
              </w:rPr>
            </w:pPr>
          </w:p>
        </w:tc>
      </w:tr>
      <w:tr w:rsidR="00F66E39" w:rsidRPr="0075006D" w14:paraId="3D04FA1E" w14:textId="77777777" w:rsidTr="00BA072D">
        <w:trPr>
          <w:trHeight w:val="243"/>
        </w:trPr>
        <w:tc>
          <w:tcPr>
            <w:tcW w:w="2744" w:type="dxa"/>
            <w:tcMar>
              <w:top w:w="0" w:type="dxa"/>
              <w:left w:w="120" w:type="dxa"/>
              <w:bottom w:w="0" w:type="dxa"/>
              <w:right w:w="120" w:type="dxa"/>
            </w:tcMar>
            <w:vAlign w:val="bottom"/>
          </w:tcPr>
          <w:p w14:paraId="33438FFE" w14:textId="77777777" w:rsidR="00F66E39" w:rsidRPr="0075006D" w:rsidRDefault="00F66E39" w:rsidP="00F66E39">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depozitima</w:t>
            </w:r>
          </w:p>
        </w:tc>
        <w:tc>
          <w:tcPr>
            <w:tcW w:w="982" w:type="dxa"/>
            <w:tcBorders>
              <w:top w:val="nil"/>
              <w:left w:val="nil"/>
              <w:bottom w:val="nil"/>
              <w:right w:val="nil"/>
            </w:tcBorders>
            <w:tcMar>
              <w:top w:w="0" w:type="dxa"/>
              <w:left w:w="120" w:type="dxa"/>
              <w:bottom w:w="0" w:type="dxa"/>
              <w:right w:w="120" w:type="dxa"/>
            </w:tcMar>
            <w:vAlign w:val="bottom"/>
          </w:tcPr>
          <w:p w14:paraId="41F7E1FC" w14:textId="1A37BF62"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15.869</w:t>
            </w:r>
          </w:p>
        </w:tc>
        <w:tc>
          <w:tcPr>
            <w:tcW w:w="1116" w:type="dxa"/>
            <w:tcBorders>
              <w:top w:val="nil"/>
              <w:left w:val="nil"/>
              <w:bottom w:val="nil"/>
              <w:right w:val="nil"/>
            </w:tcBorders>
            <w:tcMar>
              <w:top w:w="0" w:type="dxa"/>
              <w:left w:w="120" w:type="dxa"/>
              <w:bottom w:w="0" w:type="dxa"/>
              <w:right w:w="120" w:type="dxa"/>
            </w:tcMar>
            <w:vAlign w:val="bottom"/>
          </w:tcPr>
          <w:p w14:paraId="5DA54ACD" w14:textId="67B5C57A"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27.635</w:t>
            </w:r>
          </w:p>
        </w:tc>
        <w:tc>
          <w:tcPr>
            <w:tcW w:w="1128" w:type="dxa"/>
            <w:tcBorders>
              <w:top w:val="nil"/>
              <w:left w:val="nil"/>
              <w:bottom w:val="nil"/>
              <w:right w:val="nil"/>
            </w:tcBorders>
            <w:tcMar>
              <w:top w:w="0" w:type="dxa"/>
              <w:left w:w="120" w:type="dxa"/>
              <w:bottom w:w="0" w:type="dxa"/>
              <w:right w:w="120" w:type="dxa"/>
            </w:tcMar>
            <w:vAlign w:val="bottom"/>
          </w:tcPr>
          <w:p w14:paraId="2933748A" w14:textId="4365BFF9"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43</w:t>
            </w:r>
          </w:p>
        </w:tc>
        <w:tc>
          <w:tcPr>
            <w:tcW w:w="1104" w:type="dxa"/>
            <w:tcBorders>
              <w:top w:val="nil"/>
              <w:left w:val="nil"/>
              <w:bottom w:val="nil"/>
              <w:right w:val="nil"/>
            </w:tcBorders>
            <w:tcMar>
              <w:top w:w="0" w:type="dxa"/>
              <w:left w:w="120" w:type="dxa"/>
              <w:bottom w:w="0" w:type="dxa"/>
              <w:right w:w="120" w:type="dxa"/>
            </w:tcMar>
            <w:vAlign w:val="bottom"/>
          </w:tcPr>
          <w:p w14:paraId="360A9259" w14:textId="31828774"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43.547</w:t>
            </w:r>
          </w:p>
        </w:tc>
        <w:tc>
          <w:tcPr>
            <w:tcW w:w="1171" w:type="dxa"/>
            <w:tcBorders>
              <w:top w:val="nil"/>
              <w:left w:val="nil"/>
              <w:bottom w:val="nil"/>
              <w:right w:val="nil"/>
            </w:tcBorders>
            <w:tcMar>
              <w:top w:w="0" w:type="dxa"/>
              <w:left w:w="120" w:type="dxa"/>
              <w:bottom w:w="0" w:type="dxa"/>
              <w:right w:w="120" w:type="dxa"/>
            </w:tcMar>
            <w:vAlign w:val="bottom"/>
          </w:tcPr>
          <w:p w14:paraId="4E9D2D5C" w14:textId="7793385E"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256.779</w:t>
            </w:r>
          </w:p>
        </w:tc>
        <w:tc>
          <w:tcPr>
            <w:tcW w:w="1195" w:type="dxa"/>
            <w:tcBorders>
              <w:top w:val="nil"/>
              <w:left w:val="nil"/>
              <w:bottom w:val="nil"/>
            </w:tcBorders>
            <w:tcMar>
              <w:top w:w="0" w:type="dxa"/>
              <w:left w:w="120" w:type="dxa"/>
              <w:bottom w:w="0" w:type="dxa"/>
              <w:right w:w="120" w:type="dxa"/>
            </w:tcMar>
            <w:vAlign w:val="bottom"/>
          </w:tcPr>
          <w:p w14:paraId="7EE1F1C4" w14:textId="65E65612"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300.326</w:t>
            </w:r>
          </w:p>
        </w:tc>
      </w:tr>
      <w:tr w:rsidR="00F66E39" w:rsidRPr="0075006D" w14:paraId="312D16F6" w14:textId="77777777" w:rsidTr="00BA072D">
        <w:trPr>
          <w:trHeight w:val="180"/>
        </w:trPr>
        <w:tc>
          <w:tcPr>
            <w:tcW w:w="2744" w:type="dxa"/>
            <w:tcMar>
              <w:top w:w="0" w:type="dxa"/>
              <w:left w:w="120" w:type="dxa"/>
              <w:bottom w:w="0" w:type="dxa"/>
              <w:right w:w="120" w:type="dxa"/>
            </w:tcMar>
            <w:vAlign w:val="bottom"/>
          </w:tcPr>
          <w:p w14:paraId="02FC2BF1" w14:textId="77777777" w:rsidR="00F66E39" w:rsidRPr="0075006D" w:rsidRDefault="00F66E39" w:rsidP="00F66E39">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kreditima</w:t>
            </w:r>
          </w:p>
        </w:tc>
        <w:tc>
          <w:tcPr>
            <w:tcW w:w="982" w:type="dxa"/>
            <w:tcBorders>
              <w:top w:val="nil"/>
              <w:left w:val="nil"/>
              <w:bottom w:val="nil"/>
              <w:right w:val="nil"/>
            </w:tcBorders>
            <w:tcMar>
              <w:top w:w="0" w:type="dxa"/>
              <w:left w:w="120" w:type="dxa"/>
              <w:bottom w:w="0" w:type="dxa"/>
              <w:right w:w="120" w:type="dxa"/>
            </w:tcMar>
            <w:vAlign w:val="bottom"/>
          </w:tcPr>
          <w:p w14:paraId="1F2E6444" w14:textId="5080EE5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335.501</w:t>
            </w:r>
          </w:p>
        </w:tc>
        <w:tc>
          <w:tcPr>
            <w:tcW w:w="1116" w:type="dxa"/>
            <w:tcBorders>
              <w:top w:val="nil"/>
              <w:left w:val="nil"/>
              <w:bottom w:val="nil"/>
              <w:right w:val="nil"/>
            </w:tcBorders>
            <w:tcMar>
              <w:top w:w="0" w:type="dxa"/>
              <w:left w:w="120" w:type="dxa"/>
              <w:bottom w:w="0" w:type="dxa"/>
              <w:right w:w="120" w:type="dxa"/>
            </w:tcMar>
            <w:vAlign w:val="bottom"/>
          </w:tcPr>
          <w:p w14:paraId="51C94285" w14:textId="7D447ED5"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15.263.448</w:t>
            </w:r>
          </w:p>
        </w:tc>
        <w:tc>
          <w:tcPr>
            <w:tcW w:w="1128" w:type="dxa"/>
            <w:tcBorders>
              <w:top w:val="nil"/>
              <w:left w:val="nil"/>
              <w:bottom w:val="nil"/>
              <w:right w:val="nil"/>
            </w:tcBorders>
            <w:tcMar>
              <w:top w:w="0" w:type="dxa"/>
              <w:left w:w="120" w:type="dxa"/>
              <w:bottom w:w="0" w:type="dxa"/>
              <w:right w:w="120" w:type="dxa"/>
            </w:tcMar>
            <w:vAlign w:val="bottom"/>
          </w:tcPr>
          <w:p w14:paraId="3109D38A" w14:textId="66AA27FB"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61052C33" w14:textId="0FD658E7"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15.598.949</w:t>
            </w:r>
          </w:p>
        </w:tc>
        <w:tc>
          <w:tcPr>
            <w:tcW w:w="1171" w:type="dxa"/>
            <w:tcBorders>
              <w:top w:val="nil"/>
              <w:left w:val="nil"/>
              <w:bottom w:val="nil"/>
              <w:right w:val="nil"/>
            </w:tcBorders>
            <w:tcMar>
              <w:top w:w="0" w:type="dxa"/>
              <w:left w:w="120" w:type="dxa"/>
              <w:bottom w:w="0" w:type="dxa"/>
              <w:right w:w="120" w:type="dxa"/>
            </w:tcMar>
            <w:vAlign w:val="bottom"/>
          </w:tcPr>
          <w:p w14:paraId="1E7D7CEB" w14:textId="2D1D3FE1"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1.503.413</w:t>
            </w:r>
          </w:p>
        </w:tc>
        <w:tc>
          <w:tcPr>
            <w:tcW w:w="1195" w:type="dxa"/>
            <w:tcBorders>
              <w:top w:val="nil"/>
              <w:left w:val="nil"/>
              <w:bottom w:val="nil"/>
            </w:tcBorders>
            <w:tcMar>
              <w:top w:w="0" w:type="dxa"/>
              <w:left w:w="120" w:type="dxa"/>
              <w:bottom w:w="0" w:type="dxa"/>
              <w:right w:w="120" w:type="dxa"/>
            </w:tcMar>
            <w:vAlign w:val="bottom"/>
          </w:tcPr>
          <w:p w14:paraId="4F2DF56C" w14:textId="562869C9"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17.102.362</w:t>
            </w:r>
          </w:p>
        </w:tc>
      </w:tr>
      <w:tr w:rsidR="00FB094A" w:rsidRPr="0075006D" w14:paraId="64705B61" w14:textId="77777777" w:rsidTr="00BA072D">
        <w:trPr>
          <w:trHeight w:val="472"/>
        </w:trPr>
        <w:tc>
          <w:tcPr>
            <w:tcW w:w="2744" w:type="dxa"/>
            <w:tcMar>
              <w:top w:w="0" w:type="dxa"/>
              <w:left w:w="120" w:type="dxa"/>
              <w:bottom w:w="0" w:type="dxa"/>
              <w:right w:w="120" w:type="dxa"/>
            </w:tcMar>
            <w:vAlign w:val="bottom"/>
          </w:tcPr>
          <w:p w14:paraId="29D6B655" w14:textId="77777777"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za izdane dugoročne vrijednosne papire</w:t>
            </w:r>
          </w:p>
        </w:tc>
        <w:tc>
          <w:tcPr>
            <w:tcW w:w="982" w:type="dxa"/>
            <w:tcBorders>
              <w:top w:val="nil"/>
              <w:left w:val="nil"/>
              <w:bottom w:val="nil"/>
              <w:right w:val="nil"/>
            </w:tcBorders>
            <w:tcMar>
              <w:top w:w="0" w:type="dxa"/>
              <w:left w:w="120" w:type="dxa"/>
              <w:bottom w:w="0" w:type="dxa"/>
              <w:right w:w="120" w:type="dxa"/>
            </w:tcMar>
            <w:vAlign w:val="bottom"/>
          </w:tcPr>
          <w:p w14:paraId="2D1DA1FD" w14:textId="07A70500" w:rsidR="00FB094A" w:rsidRPr="0075006D" w:rsidRDefault="00F66E39"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64DC28D8" w14:textId="2D778F44" w:rsidR="00FB094A" w:rsidRPr="0075006D" w:rsidRDefault="00F66E39"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28" w:type="dxa"/>
            <w:tcBorders>
              <w:top w:val="nil"/>
              <w:left w:val="nil"/>
              <w:bottom w:val="nil"/>
              <w:right w:val="nil"/>
            </w:tcBorders>
            <w:tcMar>
              <w:top w:w="0" w:type="dxa"/>
              <w:left w:w="120" w:type="dxa"/>
              <w:bottom w:w="0" w:type="dxa"/>
              <w:right w:w="120" w:type="dxa"/>
            </w:tcMar>
            <w:vAlign w:val="bottom"/>
          </w:tcPr>
          <w:p w14:paraId="6D17E0AD" w14:textId="5EBFFB5E" w:rsidR="00FB094A" w:rsidRPr="0075006D" w:rsidRDefault="00F66E39"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48133081" w14:textId="061B32EC" w:rsidR="00FB094A" w:rsidRPr="0075006D" w:rsidRDefault="00F66E39"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71" w:type="dxa"/>
            <w:tcBorders>
              <w:top w:val="nil"/>
              <w:left w:val="nil"/>
              <w:bottom w:val="nil"/>
              <w:right w:val="nil"/>
            </w:tcBorders>
            <w:tcMar>
              <w:top w:w="0" w:type="dxa"/>
              <w:left w:w="120" w:type="dxa"/>
              <w:bottom w:w="0" w:type="dxa"/>
              <w:right w:w="120" w:type="dxa"/>
            </w:tcMar>
            <w:vAlign w:val="bottom"/>
          </w:tcPr>
          <w:p w14:paraId="23388ED2" w14:textId="5C7D3F2E" w:rsidR="00FB094A" w:rsidRPr="0075006D" w:rsidRDefault="00F66E39"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c>
          <w:tcPr>
            <w:tcW w:w="1195" w:type="dxa"/>
            <w:tcBorders>
              <w:top w:val="nil"/>
              <w:left w:val="nil"/>
              <w:bottom w:val="nil"/>
            </w:tcBorders>
            <w:tcMar>
              <w:top w:w="0" w:type="dxa"/>
              <w:left w:w="120" w:type="dxa"/>
              <w:bottom w:w="0" w:type="dxa"/>
              <w:right w:w="120" w:type="dxa"/>
            </w:tcMar>
            <w:vAlign w:val="bottom"/>
          </w:tcPr>
          <w:p w14:paraId="4BCBCC7B" w14:textId="4BEDB16F" w:rsidR="00FB094A" w:rsidRPr="0075006D" w:rsidRDefault="00F66E39"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w:t>
            </w:r>
          </w:p>
        </w:tc>
      </w:tr>
      <w:tr w:rsidR="00F66E39" w:rsidRPr="0075006D" w14:paraId="7DDB895C" w14:textId="77777777" w:rsidTr="00BA072D">
        <w:trPr>
          <w:trHeight w:val="472"/>
        </w:trPr>
        <w:tc>
          <w:tcPr>
            <w:tcW w:w="2744" w:type="dxa"/>
            <w:tcMar>
              <w:top w:w="0" w:type="dxa"/>
              <w:left w:w="120" w:type="dxa"/>
              <w:bottom w:w="0" w:type="dxa"/>
              <w:right w:w="120" w:type="dxa"/>
            </w:tcMar>
            <w:vAlign w:val="bottom"/>
          </w:tcPr>
          <w:p w14:paraId="456E8A21" w14:textId="77777777" w:rsidR="00F66E39" w:rsidRPr="0075006D" w:rsidRDefault="00F66E39" w:rsidP="00F66E39">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Rezerviranja za garancije, preuzete i ostale obveze</w:t>
            </w:r>
          </w:p>
        </w:tc>
        <w:tc>
          <w:tcPr>
            <w:tcW w:w="982" w:type="dxa"/>
            <w:tcBorders>
              <w:top w:val="nil"/>
              <w:left w:val="nil"/>
              <w:bottom w:val="nil"/>
              <w:right w:val="nil"/>
            </w:tcBorders>
            <w:tcMar>
              <w:top w:w="0" w:type="dxa"/>
              <w:left w:w="120" w:type="dxa"/>
              <w:bottom w:w="0" w:type="dxa"/>
              <w:right w:w="120" w:type="dxa"/>
            </w:tcMar>
            <w:vAlign w:val="bottom"/>
          </w:tcPr>
          <w:p w14:paraId="3CB5F16D" w14:textId="248A86F1" w:rsidR="00F66E39" w:rsidRPr="00BA072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10.217</w:t>
            </w:r>
          </w:p>
        </w:tc>
        <w:tc>
          <w:tcPr>
            <w:tcW w:w="1116" w:type="dxa"/>
            <w:tcBorders>
              <w:top w:val="nil"/>
              <w:left w:val="nil"/>
              <w:bottom w:val="nil"/>
              <w:right w:val="nil"/>
            </w:tcBorders>
            <w:tcMar>
              <w:top w:w="0" w:type="dxa"/>
              <w:left w:w="120" w:type="dxa"/>
              <w:bottom w:w="0" w:type="dxa"/>
              <w:right w:w="120" w:type="dxa"/>
            </w:tcMar>
            <w:vAlign w:val="bottom"/>
          </w:tcPr>
          <w:p w14:paraId="2AFBA97B" w14:textId="716786E4" w:rsidR="00F66E39" w:rsidRPr="00BA072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5.278</w:t>
            </w:r>
          </w:p>
        </w:tc>
        <w:tc>
          <w:tcPr>
            <w:tcW w:w="1128" w:type="dxa"/>
            <w:tcBorders>
              <w:top w:val="nil"/>
              <w:left w:val="nil"/>
              <w:bottom w:val="nil"/>
              <w:right w:val="nil"/>
            </w:tcBorders>
            <w:tcMar>
              <w:top w:w="0" w:type="dxa"/>
              <w:left w:w="120" w:type="dxa"/>
              <w:bottom w:w="0" w:type="dxa"/>
              <w:right w:w="120" w:type="dxa"/>
            </w:tcMar>
            <w:vAlign w:val="bottom"/>
          </w:tcPr>
          <w:p w14:paraId="13A1A715" w14:textId="2BAED3A3" w:rsidR="00F66E39" w:rsidRPr="00BA072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917</w:t>
            </w:r>
          </w:p>
        </w:tc>
        <w:tc>
          <w:tcPr>
            <w:tcW w:w="1104" w:type="dxa"/>
            <w:tcBorders>
              <w:top w:val="nil"/>
              <w:left w:val="nil"/>
              <w:bottom w:val="nil"/>
              <w:right w:val="nil"/>
            </w:tcBorders>
            <w:tcMar>
              <w:top w:w="0" w:type="dxa"/>
              <w:left w:w="120" w:type="dxa"/>
              <w:bottom w:w="0" w:type="dxa"/>
              <w:right w:w="120" w:type="dxa"/>
            </w:tcMar>
            <w:vAlign w:val="bottom"/>
          </w:tcPr>
          <w:p w14:paraId="3B938A79" w14:textId="6CF9E2F6" w:rsidR="00F66E39" w:rsidRPr="00BA072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16.412</w:t>
            </w:r>
          </w:p>
        </w:tc>
        <w:tc>
          <w:tcPr>
            <w:tcW w:w="1171" w:type="dxa"/>
            <w:tcBorders>
              <w:top w:val="nil"/>
              <w:left w:val="nil"/>
              <w:bottom w:val="nil"/>
              <w:right w:val="nil"/>
            </w:tcBorders>
            <w:tcMar>
              <w:top w:w="0" w:type="dxa"/>
              <w:left w:w="120" w:type="dxa"/>
              <w:bottom w:w="0" w:type="dxa"/>
              <w:right w:w="120" w:type="dxa"/>
            </w:tcMar>
            <w:vAlign w:val="bottom"/>
          </w:tcPr>
          <w:p w14:paraId="2634267D" w14:textId="4984F3E6" w:rsidR="00F66E39" w:rsidRPr="00BA072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132.299</w:t>
            </w:r>
          </w:p>
        </w:tc>
        <w:tc>
          <w:tcPr>
            <w:tcW w:w="1195" w:type="dxa"/>
            <w:tcBorders>
              <w:top w:val="nil"/>
              <w:left w:val="nil"/>
              <w:bottom w:val="nil"/>
            </w:tcBorders>
            <w:tcMar>
              <w:top w:w="0" w:type="dxa"/>
              <w:left w:w="120" w:type="dxa"/>
              <w:bottom w:w="0" w:type="dxa"/>
              <w:right w:w="120" w:type="dxa"/>
            </w:tcMar>
            <w:vAlign w:val="bottom"/>
          </w:tcPr>
          <w:p w14:paraId="39B55DC8" w14:textId="0C8D9434" w:rsidR="00F66E39" w:rsidRPr="00BA072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148.711</w:t>
            </w:r>
          </w:p>
        </w:tc>
      </w:tr>
      <w:tr w:rsidR="00F66E39" w:rsidRPr="0075006D" w14:paraId="48B07C38" w14:textId="77777777" w:rsidTr="00BA072D">
        <w:trPr>
          <w:trHeight w:val="141"/>
        </w:trPr>
        <w:tc>
          <w:tcPr>
            <w:tcW w:w="2744" w:type="dxa"/>
            <w:tcMar>
              <w:top w:w="0" w:type="dxa"/>
              <w:left w:w="120" w:type="dxa"/>
              <w:bottom w:w="0" w:type="dxa"/>
              <w:right w:w="120" w:type="dxa"/>
            </w:tcMar>
            <w:vAlign w:val="bottom"/>
          </w:tcPr>
          <w:p w14:paraId="6A31881A" w14:textId="77777777" w:rsidR="00F66E39" w:rsidRPr="0075006D" w:rsidRDefault="00F66E39" w:rsidP="00F66E39">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Ostale obveze</w:t>
            </w:r>
          </w:p>
        </w:tc>
        <w:tc>
          <w:tcPr>
            <w:tcW w:w="982" w:type="dxa"/>
            <w:tcBorders>
              <w:top w:val="nil"/>
              <w:left w:val="nil"/>
              <w:bottom w:val="single" w:sz="4" w:space="0" w:color="auto"/>
              <w:right w:val="nil"/>
            </w:tcBorders>
            <w:tcMar>
              <w:top w:w="0" w:type="dxa"/>
              <w:left w:w="120" w:type="dxa"/>
              <w:bottom w:w="0" w:type="dxa"/>
              <w:right w:w="120" w:type="dxa"/>
            </w:tcMar>
            <w:vAlign w:val="bottom"/>
          </w:tcPr>
          <w:p w14:paraId="093F4D0D" w14:textId="2E7B339B"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1.336</w:t>
            </w:r>
          </w:p>
        </w:tc>
        <w:tc>
          <w:tcPr>
            <w:tcW w:w="1116" w:type="dxa"/>
            <w:tcBorders>
              <w:top w:val="nil"/>
              <w:left w:val="nil"/>
              <w:bottom w:val="single" w:sz="4" w:space="0" w:color="auto"/>
              <w:right w:val="nil"/>
            </w:tcBorders>
            <w:tcMar>
              <w:top w:w="0" w:type="dxa"/>
              <w:left w:w="120" w:type="dxa"/>
              <w:bottom w:w="0" w:type="dxa"/>
              <w:right w:w="120" w:type="dxa"/>
            </w:tcMar>
            <w:vAlign w:val="bottom"/>
          </w:tcPr>
          <w:p w14:paraId="5C7BAC02" w14:textId="47779B4C"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52.731</w:t>
            </w:r>
          </w:p>
        </w:tc>
        <w:tc>
          <w:tcPr>
            <w:tcW w:w="1128" w:type="dxa"/>
            <w:tcBorders>
              <w:top w:val="nil"/>
              <w:left w:val="nil"/>
              <w:bottom w:val="single" w:sz="4" w:space="0" w:color="auto"/>
              <w:right w:val="nil"/>
            </w:tcBorders>
            <w:tcMar>
              <w:top w:w="0" w:type="dxa"/>
              <w:left w:w="120" w:type="dxa"/>
              <w:bottom w:w="0" w:type="dxa"/>
              <w:right w:w="120" w:type="dxa"/>
            </w:tcMar>
            <w:vAlign w:val="bottom"/>
          </w:tcPr>
          <w:p w14:paraId="0F82C316" w14:textId="528D9238"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53</w:t>
            </w:r>
          </w:p>
        </w:tc>
        <w:tc>
          <w:tcPr>
            <w:tcW w:w="1104" w:type="dxa"/>
            <w:tcBorders>
              <w:top w:val="nil"/>
              <w:left w:val="nil"/>
              <w:bottom w:val="single" w:sz="4" w:space="0" w:color="auto"/>
              <w:right w:val="nil"/>
            </w:tcBorders>
            <w:tcMar>
              <w:top w:w="0" w:type="dxa"/>
              <w:left w:w="120" w:type="dxa"/>
              <w:bottom w:w="0" w:type="dxa"/>
              <w:right w:w="120" w:type="dxa"/>
            </w:tcMar>
            <w:vAlign w:val="bottom"/>
          </w:tcPr>
          <w:p w14:paraId="2682EE39" w14:textId="1C2F3F7E"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54.120</w:t>
            </w:r>
          </w:p>
        </w:tc>
        <w:tc>
          <w:tcPr>
            <w:tcW w:w="1171" w:type="dxa"/>
            <w:tcBorders>
              <w:top w:val="nil"/>
              <w:left w:val="nil"/>
              <w:bottom w:val="single" w:sz="4" w:space="0" w:color="auto"/>
              <w:right w:val="nil"/>
            </w:tcBorders>
            <w:tcMar>
              <w:top w:w="0" w:type="dxa"/>
              <w:left w:w="120" w:type="dxa"/>
              <w:bottom w:w="0" w:type="dxa"/>
              <w:right w:w="120" w:type="dxa"/>
            </w:tcMar>
            <w:vAlign w:val="bottom"/>
          </w:tcPr>
          <w:p w14:paraId="07F9C246" w14:textId="5BA393BF"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359.191</w:t>
            </w:r>
          </w:p>
        </w:tc>
        <w:tc>
          <w:tcPr>
            <w:tcW w:w="1195" w:type="dxa"/>
            <w:tcBorders>
              <w:top w:val="nil"/>
              <w:left w:val="nil"/>
              <w:bottom w:val="single" w:sz="4" w:space="0" w:color="auto"/>
            </w:tcBorders>
            <w:tcMar>
              <w:top w:w="0" w:type="dxa"/>
              <w:left w:w="120" w:type="dxa"/>
              <w:bottom w:w="0" w:type="dxa"/>
              <w:right w:w="120" w:type="dxa"/>
            </w:tcMar>
            <w:vAlign w:val="bottom"/>
          </w:tcPr>
          <w:p w14:paraId="139EA870" w14:textId="2D67F176" w:rsidR="00F66E39" w:rsidRPr="0075006D" w:rsidRDefault="00F66E39" w:rsidP="00F66E39">
            <w:pPr>
              <w:spacing w:line="240" w:lineRule="exact"/>
              <w:jc w:val="right"/>
              <w:rPr>
                <w:rFonts w:ascii="Calibri" w:eastAsia="Arial Unicode MS" w:hAnsi="Calibri" w:cs="Times New Roman"/>
                <w:color w:val="000000" w:themeColor="text1"/>
                <w:sz w:val="18"/>
                <w:szCs w:val="18"/>
              </w:rPr>
            </w:pPr>
            <w:r w:rsidRPr="00BA072D">
              <w:rPr>
                <w:rFonts w:ascii="Calibri" w:eastAsia="Arial Unicode MS" w:hAnsi="Calibri" w:cs="Times New Roman"/>
                <w:color w:val="000000" w:themeColor="text1"/>
                <w:sz w:val="18"/>
                <w:szCs w:val="18"/>
              </w:rPr>
              <w:t>413.311</w:t>
            </w:r>
          </w:p>
        </w:tc>
      </w:tr>
      <w:tr w:rsidR="00F66E39" w:rsidRPr="0075006D" w14:paraId="13F5DB02" w14:textId="77777777" w:rsidTr="00BA072D">
        <w:trPr>
          <w:trHeight w:val="314"/>
        </w:trPr>
        <w:tc>
          <w:tcPr>
            <w:tcW w:w="2744" w:type="dxa"/>
            <w:tcMar>
              <w:top w:w="0" w:type="dxa"/>
              <w:left w:w="120" w:type="dxa"/>
              <w:bottom w:w="0" w:type="dxa"/>
              <w:right w:w="120" w:type="dxa"/>
            </w:tcMar>
            <w:vAlign w:val="bottom"/>
          </w:tcPr>
          <w:p w14:paraId="359A5EA4" w14:textId="77777777" w:rsidR="00F66E39" w:rsidRPr="0075006D" w:rsidRDefault="00F66E39" w:rsidP="00F66E39">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Ukupna obveze</w:t>
            </w:r>
          </w:p>
        </w:tc>
        <w:tc>
          <w:tcPr>
            <w:tcW w:w="982" w:type="dxa"/>
            <w:tcBorders>
              <w:top w:val="single" w:sz="4" w:space="0" w:color="auto"/>
              <w:left w:val="nil"/>
              <w:bottom w:val="single" w:sz="12" w:space="0" w:color="auto"/>
              <w:right w:val="nil"/>
            </w:tcBorders>
            <w:tcMar>
              <w:top w:w="0" w:type="dxa"/>
              <w:left w:w="120" w:type="dxa"/>
              <w:bottom w:w="0" w:type="dxa"/>
              <w:right w:w="120" w:type="dxa"/>
            </w:tcMar>
            <w:vAlign w:val="bottom"/>
          </w:tcPr>
          <w:p w14:paraId="7E2D7B70" w14:textId="6193C351"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362.923</w:t>
            </w:r>
          </w:p>
        </w:tc>
        <w:tc>
          <w:tcPr>
            <w:tcW w:w="1116" w:type="dxa"/>
            <w:tcBorders>
              <w:top w:val="single" w:sz="4" w:space="0" w:color="auto"/>
              <w:left w:val="nil"/>
              <w:bottom w:val="single" w:sz="12" w:space="0" w:color="auto"/>
              <w:right w:val="nil"/>
            </w:tcBorders>
            <w:tcMar>
              <w:top w:w="0" w:type="dxa"/>
              <w:left w:w="120" w:type="dxa"/>
              <w:bottom w:w="0" w:type="dxa"/>
              <w:right w:w="120" w:type="dxa"/>
            </w:tcMar>
            <w:vAlign w:val="bottom"/>
          </w:tcPr>
          <w:p w14:paraId="31E56AEE" w14:textId="7CB8DED4"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15.349.092</w:t>
            </w:r>
          </w:p>
        </w:tc>
        <w:tc>
          <w:tcPr>
            <w:tcW w:w="1128" w:type="dxa"/>
            <w:tcBorders>
              <w:top w:val="single" w:sz="4" w:space="0" w:color="auto"/>
              <w:left w:val="nil"/>
              <w:bottom w:val="single" w:sz="12" w:space="0" w:color="auto"/>
              <w:right w:val="nil"/>
            </w:tcBorders>
            <w:tcMar>
              <w:top w:w="0" w:type="dxa"/>
              <w:left w:w="120" w:type="dxa"/>
              <w:bottom w:w="0" w:type="dxa"/>
              <w:right w:w="120" w:type="dxa"/>
            </w:tcMar>
            <w:vAlign w:val="bottom"/>
          </w:tcPr>
          <w:p w14:paraId="4943EE06" w14:textId="5B495424"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1.013</w:t>
            </w:r>
          </w:p>
        </w:tc>
        <w:tc>
          <w:tcPr>
            <w:tcW w:w="1104" w:type="dxa"/>
            <w:tcBorders>
              <w:top w:val="single" w:sz="4" w:space="0" w:color="auto"/>
              <w:left w:val="nil"/>
              <w:bottom w:val="single" w:sz="12" w:space="0" w:color="auto"/>
              <w:right w:val="nil"/>
            </w:tcBorders>
            <w:tcMar>
              <w:top w:w="0" w:type="dxa"/>
              <w:left w:w="120" w:type="dxa"/>
              <w:bottom w:w="0" w:type="dxa"/>
              <w:right w:w="120" w:type="dxa"/>
            </w:tcMar>
            <w:vAlign w:val="bottom"/>
          </w:tcPr>
          <w:p w14:paraId="4E0F338C" w14:textId="272DBCED"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15.713.028</w:t>
            </w:r>
          </w:p>
        </w:tc>
        <w:tc>
          <w:tcPr>
            <w:tcW w:w="1171" w:type="dxa"/>
            <w:tcBorders>
              <w:top w:val="single" w:sz="4" w:space="0" w:color="auto"/>
              <w:left w:val="nil"/>
              <w:bottom w:val="single" w:sz="12" w:space="0" w:color="auto"/>
              <w:right w:val="nil"/>
            </w:tcBorders>
            <w:tcMar>
              <w:top w:w="0" w:type="dxa"/>
              <w:left w:w="120" w:type="dxa"/>
              <w:bottom w:w="0" w:type="dxa"/>
              <w:right w:w="120" w:type="dxa"/>
            </w:tcMar>
            <w:vAlign w:val="bottom"/>
          </w:tcPr>
          <w:p w14:paraId="383953C2" w14:textId="20B58D64"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2.251.682</w:t>
            </w:r>
          </w:p>
        </w:tc>
        <w:tc>
          <w:tcPr>
            <w:tcW w:w="1195" w:type="dxa"/>
            <w:tcBorders>
              <w:top w:val="single" w:sz="4" w:space="0" w:color="auto"/>
              <w:left w:val="nil"/>
              <w:bottom w:val="single" w:sz="12" w:space="0" w:color="auto"/>
            </w:tcBorders>
            <w:tcMar>
              <w:top w:w="0" w:type="dxa"/>
              <w:left w:w="120" w:type="dxa"/>
              <w:bottom w:w="0" w:type="dxa"/>
              <w:right w:w="120" w:type="dxa"/>
            </w:tcMar>
            <w:vAlign w:val="bottom"/>
          </w:tcPr>
          <w:p w14:paraId="0A4F0169" w14:textId="6FFDFF21"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17.964.710</w:t>
            </w:r>
          </w:p>
        </w:tc>
      </w:tr>
      <w:tr w:rsidR="00F66E39" w:rsidRPr="0075006D" w14:paraId="0A39F59B" w14:textId="77777777" w:rsidTr="00BA072D">
        <w:trPr>
          <w:trHeight w:val="456"/>
        </w:trPr>
        <w:tc>
          <w:tcPr>
            <w:tcW w:w="2744" w:type="dxa"/>
            <w:tcMar>
              <w:top w:w="0" w:type="dxa"/>
              <w:left w:w="120" w:type="dxa"/>
              <w:bottom w:w="0" w:type="dxa"/>
              <w:right w:w="120" w:type="dxa"/>
            </w:tcMar>
            <w:vAlign w:val="bottom"/>
          </w:tcPr>
          <w:p w14:paraId="59DFA89A" w14:textId="77777777" w:rsidR="00F66E39" w:rsidRPr="0075006D" w:rsidRDefault="00F66E39" w:rsidP="00F66E39">
            <w:pPr>
              <w:spacing w:line="240" w:lineRule="exac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Valutni jaz</w:t>
            </w:r>
          </w:p>
        </w:tc>
        <w:tc>
          <w:tcPr>
            <w:tcW w:w="98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45403B8" w14:textId="5EDB7B84"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215.620</w:t>
            </w:r>
          </w:p>
        </w:tc>
        <w:tc>
          <w:tcPr>
            <w:tcW w:w="111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61F99A3" w14:textId="70306C81"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(179.493)</w:t>
            </w:r>
          </w:p>
        </w:tc>
        <w:tc>
          <w:tcPr>
            <w:tcW w:w="112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555DC5B" w14:textId="43A98001"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(880)</w:t>
            </w:r>
          </w:p>
        </w:tc>
        <w:tc>
          <w:tcPr>
            <w:tcW w:w="1104"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9F3563E" w14:textId="7CFE5B3B"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35.247</w:t>
            </w:r>
          </w:p>
        </w:tc>
        <w:tc>
          <w:tcPr>
            <w:tcW w:w="117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740516E" w14:textId="44FEDDDF"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10.303.325</w:t>
            </w:r>
          </w:p>
        </w:tc>
        <w:tc>
          <w:tcPr>
            <w:tcW w:w="1195"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6980B8AF" w14:textId="00927C2C" w:rsidR="00F66E39" w:rsidRPr="0075006D" w:rsidRDefault="00F66E39" w:rsidP="00F66E39">
            <w:pPr>
              <w:spacing w:line="240" w:lineRule="exact"/>
              <w:jc w:val="right"/>
              <w:rPr>
                <w:rFonts w:ascii="Calibri" w:eastAsia="Arial Unicode MS" w:hAnsi="Calibri" w:cs="Times New Roman"/>
                <w:b/>
                <w:bCs/>
                <w:color w:val="000000" w:themeColor="text1"/>
                <w:sz w:val="18"/>
                <w:szCs w:val="18"/>
              </w:rPr>
            </w:pPr>
            <w:r w:rsidRPr="00BA072D">
              <w:rPr>
                <w:rFonts w:ascii="Calibri" w:eastAsia="Arial Unicode MS" w:hAnsi="Calibri" w:cs="Times New Roman"/>
                <w:b/>
                <w:bCs/>
                <w:color w:val="000000" w:themeColor="text1"/>
                <w:sz w:val="18"/>
                <w:szCs w:val="18"/>
              </w:rPr>
              <w:t>10.338.572</w:t>
            </w:r>
          </w:p>
        </w:tc>
      </w:tr>
    </w:tbl>
    <w:p w14:paraId="6C900197" w14:textId="77777777" w:rsidR="007513B2" w:rsidRPr="0075006D" w:rsidRDefault="007513B2" w:rsidP="003C2439">
      <w:pPr>
        <w:jc w:val="both"/>
        <w:rPr>
          <w:rFonts w:ascii="Calibri" w:eastAsia="Times New Roman" w:hAnsi="Calibri" w:cs="Arial"/>
          <w:color w:val="000000" w:themeColor="text1"/>
          <w:szCs w:val="20"/>
        </w:rPr>
      </w:pPr>
    </w:p>
    <w:p w14:paraId="6B99E63A" w14:textId="77777777" w:rsidR="007513B2" w:rsidRPr="0075006D" w:rsidRDefault="007513B2" w:rsidP="003C2439">
      <w:pPr>
        <w:jc w:val="both"/>
        <w:rPr>
          <w:rFonts w:ascii="Calibri" w:eastAsia="Times New Roman" w:hAnsi="Calibri" w:cs="Arial"/>
          <w:color w:val="000000" w:themeColor="text1"/>
          <w:szCs w:val="20"/>
        </w:rPr>
      </w:pPr>
    </w:p>
    <w:p w14:paraId="0A224053" w14:textId="17DA2B70" w:rsidR="007513B2" w:rsidRPr="0075006D" w:rsidRDefault="007513B2" w:rsidP="003C2439">
      <w:pPr>
        <w:jc w:val="both"/>
        <w:rPr>
          <w:i/>
          <w:color w:val="000000" w:themeColor="text1"/>
          <w:sz w:val="20"/>
        </w:rPr>
      </w:pPr>
      <w:r w:rsidRPr="0075006D">
        <w:rPr>
          <w:i/>
          <w:color w:val="000000" w:themeColor="text1"/>
          <w:sz w:val="20"/>
        </w:rPr>
        <w:t xml:space="preserve">*Iznosi vezani uz jednosmjernu valutnu klauzulu iznose </w:t>
      </w:r>
      <w:r w:rsidR="004B6446">
        <w:rPr>
          <w:i/>
          <w:color w:val="000000" w:themeColor="text1"/>
          <w:sz w:val="20"/>
        </w:rPr>
        <w:t>38.816</w:t>
      </w:r>
      <w:r w:rsidRPr="0075006D">
        <w:rPr>
          <w:i/>
          <w:color w:val="000000" w:themeColor="text1"/>
          <w:sz w:val="20"/>
        </w:rPr>
        <w:t xml:space="preserve"> tisuća kuna.</w:t>
      </w:r>
    </w:p>
    <w:p w14:paraId="5F0A705D" w14:textId="77777777" w:rsidR="007513B2" w:rsidRPr="0075006D" w:rsidRDefault="007513B2" w:rsidP="003C2439">
      <w:pPr>
        <w:jc w:val="both"/>
        <w:rPr>
          <w:rFonts w:ascii="Calibri" w:eastAsia="Times New Roman" w:hAnsi="Calibri" w:cs="Arial"/>
          <w:color w:val="000000" w:themeColor="text1"/>
          <w:szCs w:val="20"/>
        </w:rPr>
      </w:pPr>
    </w:p>
    <w:p w14:paraId="2E85932D" w14:textId="77777777" w:rsidR="007513B2" w:rsidRPr="0075006D" w:rsidRDefault="007513B2" w:rsidP="003C2439">
      <w:pPr>
        <w:jc w:val="both"/>
        <w:rPr>
          <w:rFonts w:ascii="Calibri" w:eastAsia="Times New Roman" w:hAnsi="Calibri" w:cs="Arial"/>
          <w:color w:val="000000" w:themeColor="text1"/>
          <w:szCs w:val="20"/>
        </w:rPr>
      </w:pPr>
    </w:p>
    <w:p w14:paraId="556BF4B2" w14:textId="77777777" w:rsidR="007513B2" w:rsidRPr="0075006D" w:rsidRDefault="007513B2" w:rsidP="003C2439">
      <w:pPr>
        <w:jc w:val="both"/>
        <w:rPr>
          <w:rFonts w:ascii="Calibri" w:eastAsia="Times New Roman" w:hAnsi="Calibri" w:cs="Arial"/>
          <w:color w:val="000000" w:themeColor="text1"/>
          <w:szCs w:val="20"/>
        </w:rPr>
        <w:sectPr w:rsidR="007513B2" w:rsidRPr="0075006D" w:rsidSect="007513B2">
          <w:pgSz w:w="11906" w:h="16838"/>
          <w:pgMar w:top="1418" w:right="1418" w:bottom="1418" w:left="1418" w:header="709" w:footer="709" w:gutter="0"/>
          <w:cols w:space="708"/>
          <w:docGrid w:linePitch="360"/>
        </w:sectPr>
      </w:pPr>
    </w:p>
    <w:p w14:paraId="29973837" w14:textId="77777777" w:rsidR="007513B2" w:rsidRPr="0075006D" w:rsidRDefault="007513B2" w:rsidP="007513B2">
      <w:pPr>
        <w:tabs>
          <w:tab w:val="left" w:pos="9180"/>
        </w:tabs>
        <w:jc w:val="both"/>
        <w:rPr>
          <w:rFonts w:ascii="Calibri" w:eastAsia="Times New Roman" w:hAnsi="Calibri" w:cs="Arial"/>
          <w:bCs/>
          <w:color w:val="000000" w:themeColor="text1"/>
        </w:rPr>
      </w:pPr>
    </w:p>
    <w:p w14:paraId="295470DF"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277ADB27" w14:textId="77777777" w:rsidR="007513B2" w:rsidRPr="0075006D" w:rsidRDefault="007513B2" w:rsidP="007513B2">
      <w:pPr>
        <w:jc w:val="both"/>
        <w:rPr>
          <w:rFonts w:ascii="Calibri" w:eastAsia="Times New Roman" w:hAnsi="Calibri" w:cs="Arial"/>
          <w:b/>
          <w:color w:val="000000" w:themeColor="text1"/>
          <w:szCs w:val="20"/>
        </w:rPr>
      </w:pPr>
    </w:p>
    <w:p w14:paraId="2F362D3A"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4C71DD8A" w14:textId="77777777" w:rsidR="007513B2" w:rsidRPr="0075006D" w:rsidRDefault="007513B2" w:rsidP="007513B2">
      <w:pPr>
        <w:jc w:val="both"/>
        <w:rPr>
          <w:rFonts w:ascii="Calibri" w:eastAsia="Times New Roman" w:hAnsi="Calibri" w:cs="Arial"/>
          <w:b/>
          <w:color w:val="000000" w:themeColor="text1"/>
          <w:szCs w:val="20"/>
        </w:rPr>
      </w:pPr>
    </w:p>
    <w:p w14:paraId="474CDE4F"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14:paraId="6AF95B1B" w14:textId="77777777" w:rsidR="007513B2" w:rsidRPr="0075006D" w:rsidRDefault="007513B2" w:rsidP="007513B2">
      <w:pPr>
        <w:jc w:val="both"/>
        <w:rPr>
          <w:rFonts w:ascii="Calibri" w:eastAsia="Times New Roman" w:hAnsi="Calibri" w:cs="Arial"/>
          <w:b/>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6"/>
        <w:gridCol w:w="982"/>
        <w:gridCol w:w="1116"/>
        <w:gridCol w:w="1128"/>
        <w:gridCol w:w="1104"/>
        <w:gridCol w:w="1171"/>
        <w:gridCol w:w="1195"/>
      </w:tblGrid>
      <w:tr w:rsidR="007513B2" w:rsidRPr="0075006D" w14:paraId="27BA4FD7" w14:textId="77777777" w:rsidTr="007513B2">
        <w:trPr>
          <w:trHeight w:val="421"/>
        </w:trPr>
        <w:tc>
          <w:tcPr>
            <w:tcW w:w="2842" w:type="dxa"/>
            <w:tcMar>
              <w:top w:w="0" w:type="dxa"/>
              <w:left w:w="120" w:type="dxa"/>
              <w:bottom w:w="0" w:type="dxa"/>
              <w:right w:w="120" w:type="dxa"/>
            </w:tcMar>
            <w:vAlign w:val="bottom"/>
          </w:tcPr>
          <w:p w14:paraId="7B2915EA"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bookmarkStart w:id="117" w:name="_Hlk36658087"/>
            <w:r w:rsidRPr="0075006D">
              <w:rPr>
                <w:rFonts w:ascii="Calibri" w:eastAsia="Calibri" w:hAnsi="Calibri" w:cs="Arial"/>
                <w:b/>
                <w:color w:val="000000" w:themeColor="text1"/>
                <w:sz w:val="18"/>
                <w:szCs w:val="18"/>
              </w:rPr>
              <w:t>Grupa</w:t>
            </w:r>
          </w:p>
          <w:p w14:paraId="723A9CA1"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p w14:paraId="4D97B89C"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 xml:space="preserve">31. prosinca 2019. </w:t>
            </w:r>
          </w:p>
        </w:tc>
        <w:tc>
          <w:tcPr>
            <w:tcW w:w="1010" w:type="dxa"/>
            <w:tcMar>
              <w:top w:w="0" w:type="dxa"/>
              <w:left w:w="120" w:type="dxa"/>
              <w:bottom w:w="0" w:type="dxa"/>
              <w:right w:w="120" w:type="dxa"/>
            </w:tcMar>
          </w:tcPr>
          <w:p w14:paraId="509216B5"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USD</w:t>
            </w:r>
          </w:p>
        </w:tc>
        <w:tc>
          <w:tcPr>
            <w:tcW w:w="1149" w:type="dxa"/>
            <w:tcMar>
              <w:top w:w="0" w:type="dxa"/>
              <w:left w:w="120" w:type="dxa"/>
              <w:bottom w:w="0" w:type="dxa"/>
              <w:right w:w="120" w:type="dxa"/>
            </w:tcMar>
          </w:tcPr>
          <w:p w14:paraId="0F7DF606"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 xml:space="preserve">EUR </w:t>
            </w:r>
          </w:p>
        </w:tc>
        <w:tc>
          <w:tcPr>
            <w:tcW w:w="1162" w:type="dxa"/>
            <w:tcMar>
              <w:top w:w="0" w:type="dxa"/>
              <w:left w:w="120" w:type="dxa"/>
              <w:bottom w:w="0" w:type="dxa"/>
              <w:right w:w="120" w:type="dxa"/>
            </w:tcMar>
          </w:tcPr>
          <w:p w14:paraId="6E53F69B"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Ostale valute</w:t>
            </w:r>
          </w:p>
        </w:tc>
        <w:tc>
          <w:tcPr>
            <w:tcW w:w="1137" w:type="dxa"/>
            <w:tcMar>
              <w:top w:w="0" w:type="dxa"/>
              <w:left w:w="120" w:type="dxa"/>
              <w:bottom w:w="0" w:type="dxa"/>
              <w:right w:w="120" w:type="dxa"/>
            </w:tcMar>
          </w:tcPr>
          <w:p w14:paraId="26287B84"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 strane valute</w:t>
            </w:r>
          </w:p>
        </w:tc>
        <w:tc>
          <w:tcPr>
            <w:tcW w:w="1206" w:type="dxa"/>
            <w:tcMar>
              <w:top w:w="0" w:type="dxa"/>
              <w:left w:w="120" w:type="dxa"/>
              <w:bottom w:w="0" w:type="dxa"/>
              <w:right w:w="120" w:type="dxa"/>
            </w:tcMar>
          </w:tcPr>
          <w:p w14:paraId="7A173D4F"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Kune</w:t>
            </w:r>
          </w:p>
        </w:tc>
        <w:tc>
          <w:tcPr>
            <w:tcW w:w="1231" w:type="dxa"/>
            <w:tcMar>
              <w:top w:w="0" w:type="dxa"/>
              <w:left w:w="120" w:type="dxa"/>
              <w:bottom w:w="0" w:type="dxa"/>
              <w:right w:w="120" w:type="dxa"/>
            </w:tcMar>
          </w:tcPr>
          <w:p w14:paraId="6897EF0A"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w:t>
            </w:r>
          </w:p>
        </w:tc>
      </w:tr>
      <w:tr w:rsidR="007513B2" w:rsidRPr="0075006D" w14:paraId="0B4BD54E" w14:textId="77777777" w:rsidTr="007513B2">
        <w:trPr>
          <w:trHeight w:hRule="exact" w:val="276"/>
        </w:trPr>
        <w:tc>
          <w:tcPr>
            <w:tcW w:w="2842" w:type="dxa"/>
            <w:tcMar>
              <w:top w:w="0" w:type="dxa"/>
              <w:left w:w="120" w:type="dxa"/>
              <w:bottom w:w="0" w:type="dxa"/>
              <w:right w:w="120" w:type="dxa"/>
            </w:tcMar>
          </w:tcPr>
          <w:p w14:paraId="3195B297" w14:textId="77777777"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tc>
        <w:tc>
          <w:tcPr>
            <w:tcW w:w="1010" w:type="dxa"/>
            <w:tcMar>
              <w:top w:w="0" w:type="dxa"/>
              <w:left w:w="120" w:type="dxa"/>
              <w:bottom w:w="0" w:type="dxa"/>
              <w:right w:w="120" w:type="dxa"/>
            </w:tcMar>
          </w:tcPr>
          <w:p w14:paraId="56F10945"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49" w:type="dxa"/>
            <w:tcMar>
              <w:top w:w="0" w:type="dxa"/>
              <w:left w:w="120" w:type="dxa"/>
              <w:bottom w:w="0" w:type="dxa"/>
              <w:right w:w="120" w:type="dxa"/>
            </w:tcMar>
          </w:tcPr>
          <w:p w14:paraId="77FD81AB"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62" w:type="dxa"/>
            <w:tcMar>
              <w:top w:w="0" w:type="dxa"/>
              <w:left w:w="120" w:type="dxa"/>
              <w:bottom w:w="0" w:type="dxa"/>
              <w:right w:w="120" w:type="dxa"/>
            </w:tcMar>
          </w:tcPr>
          <w:p w14:paraId="536462A6"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37" w:type="dxa"/>
            <w:tcMar>
              <w:top w:w="0" w:type="dxa"/>
              <w:left w:w="120" w:type="dxa"/>
              <w:bottom w:w="0" w:type="dxa"/>
              <w:right w:w="120" w:type="dxa"/>
            </w:tcMar>
          </w:tcPr>
          <w:p w14:paraId="4D2958F0"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206" w:type="dxa"/>
            <w:tcMar>
              <w:top w:w="0" w:type="dxa"/>
              <w:left w:w="120" w:type="dxa"/>
              <w:bottom w:w="0" w:type="dxa"/>
              <w:right w:w="120" w:type="dxa"/>
            </w:tcMar>
          </w:tcPr>
          <w:p w14:paraId="4645D8D6"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231" w:type="dxa"/>
            <w:tcMar>
              <w:top w:w="0" w:type="dxa"/>
              <w:left w:w="120" w:type="dxa"/>
              <w:bottom w:w="0" w:type="dxa"/>
              <w:right w:w="120" w:type="dxa"/>
            </w:tcMar>
          </w:tcPr>
          <w:p w14:paraId="009C67EE" w14:textId="77777777"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r>
      <w:tr w:rsidR="007513B2" w:rsidRPr="0075006D" w14:paraId="0AB3192B" w14:textId="77777777" w:rsidTr="007513B2">
        <w:trPr>
          <w:trHeight w:val="243"/>
        </w:trPr>
        <w:tc>
          <w:tcPr>
            <w:tcW w:w="2842" w:type="dxa"/>
            <w:tcMar>
              <w:top w:w="0" w:type="dxa"/>
              <w:left w:w="120" w:type="dxa"/>
              <w:bottom w:w="0" w:type="dxa"/>
              <w:right w:w="120" w:type="dxa"/>
            </w:tcMar>
          </w:tcPr>
          <w:p w14:paraId="7742BB85" w14:textId="77777777" w:rsidR="007513B2" w:rsidRPr="0075006D" w:rsidRDefault="007513B2" w:rsidP="007513B2">
            <w:pPr>
              <w:tabs>
                <w:tab w:val="right" w:pos="1202"/>
              </w:tabs>
              <w:spacing w:line="24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Imovina</w:t>
            </w:r>
          </w:p>
        </w:tc>
        <w:tc>
          <w:tcPr>
            <w:tcW w:w="1010" w:type="dxa"/>
            <w:tcMar>
              <w:top w:w="0" w:type="dxa"/>
              <w:left w:w="120" w:type="dxa"/>
              <w:bottom w:w="0" w:type="dxa"/>
              <w:right w:w="120" w:type="dxa"/>
            </w:tcMar>
            <w:vAlign w:val="bottom"/>
          </w:tcPr>
          <w:p w14:paraId="5620CCC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49" w:type="dxa"/>
            <w:tcMar>
              <w:top w:w="0" w:type="dxa"/>
              <w:left w:w="120" w:type="dxa"/>
              <w:bottom w:w="0" w:type="dxa"/>
              <w:right w:w="120" w:type="dxa"/>
            </w:tcMar>
            <w:vAlign w:val="bottom"/>
          </w:tcPr>
          <w:p w14:paraId="435C95E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62" w:type="dxa"/>
            <w:tcMar>
              <w:top w:w="0" w:type="dxa"/>
              <w:left w:w="120" w:type="dxa"/>
              <w:bottom w:w="0" w:type="dxa"/>
              <w:right w:w="120" w:type="dxa"/>
            </w:tcMar>
            <w:vAlign w:val="bottom"/>
          </w:tcPr>
          <w:p w14:paraId="51F0A8AC"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37" w:type="dxa"/>
            <w:tcMar>
              <w:top w:w="0" w:type="dxa"/>
              <w:left w:w="120" w:type="dxa"/>
              <w:bottom w:w="0" w:type="dxa"/>
              <w:right w:w="120" w:type="dxa"/>
            </w:tcMar>
            <w:vAlign w:val="bottom"/>
          </w:tcPr>
          <w:p w14:paraId="1883A6D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206" w:type="dxa"/>
            <w:tcMar>
              <w:top w:w="0" w:type="dxa"/>
              <w:left w:w="120" w:type="dxa"/>
              <w:bottom w:w="0" w:type="dxa"/>
              <w:right w:w="120" w:type="dxa"/>
            </w:tcMar>
            <w:vAlign w:val="bottom"/>
          </w:tcPr>
          <w:p w14:paraId="0DA3CC6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231" w:type="dxa"/>
            <w:tcMar>
              <w:top w:w="0" w:type="dxa"/>
              <w:left w:w="120" w:type="dxa"/>
              <w:bottom w:w="0" w:type="dxa"/>
              <w:right w:w="120" w:type="dxa"/>
            </w:tcMar>
            <w:vAlign w:val="bottom"/>
          </w:tcPr>
          <w:p w14:paraId="5FE5B73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r>
      <w:tr w:rsidR="007513B2" w:rsidRPr="0075006D" w14:paraId="2E52C270" w14:textId="77777777" w:rsidTr="007513B2">
        <w:trPr>
          <w:trHeight w:val="181"/>
        </w:trPr>
        <w:tc>
          <w:tcPr>
            <w:tcW w:w="2842" w:type="dxa"/>
            <w:tcMar>
              <w:top w:w="0" w:type="dxa"/>
              <w:left w:w="120" w:type="dxa"/>
              <w:bottom w:w="0" w:type="dxa"/>
              <w:right w:w="120" w:type="dxa"/>
            </w:tcMar>
            <w:vAlign w:val="bottom"/>
          </w:tcPr>
          <w:p w14:paraId="13D94C15" w14:textId="77777777"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124883B8"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14.472</w:t>
            </w:r>
          </w:p>
        </w:tc>
        <w:tc>
          <w:tcPr>
            <w:tcW w:w="1149" w:type="dxa"/>
            <w:tcBorders>
              <w:top w:val="nil"/>
              <w:left w:val="nil"/>
              <w:right w:val="nil"/>
            </w:tcBorders>
            <w:tcMar>
              <w:top w:w="0" w:type="dxa"/>
              <w:left w:w="120" w:type="dxa"/>
              <w:bottom w:w="0" w:type="dxa"/>
              <w:right w:w="120" w:type="dxa"/>
            </w:tcMar>
            <w:vAlign w:val="bottom"/>
          </w:tcPr>
          <w:p w14:paraId="02F1E54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635.803</w:t>
            </w:r>
          </w:p>
        </w:tc>
        <w:tc>
          <w:tcPr>
            <w:tcW w:w="1162" w:type="dxa"/>
            <w:tcBorders>
              <w:top w:val="nil"/>
              <w:left w:val="nil"/>
              <w:right w:val="nil"/>
            </w:tcBorders>
            <w:tcMar>
              <w:top w:w="0" w:type="dxa"/>
              <w:left w:w="120" w:type="dxa"/>
              <w:bottom w:w="0" w:type="dxa"/>
              <w:right w:w="120" w:type="dxa"/>
            </w:tcMar>
            <w:vAlign w:val="bottom"/>
          </w:tcPr>
          <w:p w14:paraId="14F516C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w:t>
            </w:r>
          </w:p>
        </w:tc>
        <w:tc>
          <w:tcPr>
            <w:tcW w:w="1137" w:type="dxa"/>
            <w:tcBorders>
              <w:top w:val="nil"/>
              <w:left w:val="nil"/>
              <w:right w:val="nil"/>
            </w:tcBorders>
            <w:tcMar>
              <w:top w:w="0" w:type="dxa"/>
              <w:left w:w="120" w:type="dxa"/>
              <w:bottom w:w="0" w:type="dxa"/>
              <w:right w:w="120" w:type="dxa"/>
            </w:tcMar>
            <w:vAlign w:val="bottom"/>
          </w:tcPr>
          <w:p w14:paraId="1976B4AC"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650.283</w:t>
            </w:r>
          </w:p>
        </w:tc>
        <w:tc>
          <w:tcPr>
            <w:tcW w:w="1206" w:type="dxa"/>
            <w:tcBorders>
              <w:top w:val="nil"/>
              <w:left w:val="nil"/>
              <w:right w:val="nil"/>
            </w:tcBorders>
            <w:tcMar>
              <w:top w:w="0" w:type="dxa"/>
              <w:left w:w="120" w:type="dxa"/>
              <w:bottom w:w="0" w:type="dxa"/>
              <w:right w:w="120" w:type="dxa"/>
            </w:tcMar>
            <w:vAlign w:val="bottom"/>
          </w:tcPr>
          <w:p w14:paraId="79FDEAB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234.124</w:t>
            </w:r>
          </w:p>
        </w:tc>
        <w:tc>
          <w:tcPr>
            <w:tcW w:w="1231" w:type="dxa"/>
            <w:tcBorders>
              <w:top w:val="nil"/>
              <w:left w:val="nil"/>
            </w:tcBorders>
            <w:tcMar>
              <w:top w:w="0" w:type="dxa"/>
              <w:left w:w="120" w:type="dxa"/>
              <w:bottom w:w="0" w:type="dxa"/>
              <w:right w:w="120" w:type="dxa"/>
            </w:tcMar>
            <w:vAlign w:val="bottom"/>
          </w:tcPr>
          <w:p w14:paraId="1D21A20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884.407</w:t>
            </w:r>
          </w:p>
        </w:tc>
      </w:tr>
      <w:tr w:rsidR="007513B2" w:rsidRPr="0075006D" w14:paraId="682CA581" w14:textId="77777777" w:rsidTr="007513B2">
        <w:trPr>
          <w:trHeight w:val="243"/>
        </w:trPr>
        <w:tc>
          <w:tcPr>
            <w:tcW w:w="2842" w:type="dxa"/>
            <w:tcMar>
              <w:top w:w="0" w:type="dxa"/>
              <w:left w:w="120" w:type="dxa"/>
              <w:bottom w:w="0" w:type="dxa"/>
              <w:right w:w="120" w:type="dxa"/>
            </w:tcMar>
            <w:vAlign w:val="bottom"/>
          </w:tcPr>
          <w:p w14:paraId="37FA03E0" w14:textId="77777777"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0D73834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237F87D8"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553.470</w:t>
            </w:r>
          </w:p>
        </w:tc>
        <w:tc>
          <w:tcPr>
            <w:tcW w:w="1162" w:type="dxa"/>
            <w:tcBorders>
              <w:top w:val="nil"/>
              <w:left w:val="nil"/>
              <w:bottom w:val="nil"/>
              <w:right w:val="nil"/>
            </w:tcBorders>
            <w:tcMar>
              <w:top w:w="0" w:type="dxa"/>
              <w:left w:w="120" w:type="dxa"/>
              <w:bottom w:w="0" w:type="dxa"/>
              <w:right w:w="120" w:type="dxa"/>
            </w:tcMar>
            <w:vAlign w:val="bottom"/>
          </w:tcPr>
          <w:p w14:paraId="6E8B2F8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6CAB218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553.470</w:t>
            </w:r>
          </w:p>
        </w:tc>
        <w:tc>
          <w:tcPr>
            <w:tcW w:w="1206" w:type="dxa"/>
            <w:tcBorders>
              <w:top w:val="nil"/>
              <w:left w:val="nil"/>
              <w:bottom w:val="nil"/>
              <w:right w:val="nil"/>
            </w:tcBorders>
            <w:tcMar>
              <w:top w:w="0" w:type="dxa"/>
              <w:left w:w="120" w:type="dxa"/>
              <w:bottom w:w="0" w:type="dxa"/>
              <w:right w:w="120" w:type="dxa"/>
            </w:tcMar>
            <w:vAlign w:val="bottom"/>
          </w:tcPr>
          <w:p w14:paraId="7C3185E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231" w:type="dxa"/>
            <w:tcBorders>
              <w:top w:val="nil"/>
              <w:left w:val="nil"/>
              <w:bottom w:val="nil"/>
            </w:tcBorders>
            <w:tcMar>
              <w:top w:w="0" w:type="dxa"/>
              <w:left w:w="120" w:type="dxa"/>
              <w:bottom w:w="0" w:type="dxa"/>
              <w:right w:w="120" w:type="dxa"/>
            </w:tcMar>
            <w:vAlign w:val="bottom"/>
          </w:tcPr>
          <w:p w14:paraId="12EB4E6F"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553.470</w:t>
            </w:r>
          </w:p>
        </w:tc>
      </w:tr>
      <w:tr w:rsidR="007513B2" w:rsidRPr="0075006D" w14:paraId="31E16155" w14:textId="77777777" w:rsidTr="007513B2">
        <w:trPr>
          <w:trHeight w:val="119"/>
        </w:trPr>
        <w:tc>
          <w:tcPr>
            <w:tcW w:w="2842" w:type="dxa"/>
            <w:tcMar>
              <w:top w:w="0" w:type="dxa"/>
              <w:left w:w="120" w:type="dxa"/>
              <w:bottom w:w="0" w:type="dxa"/>
              <w:right w:w="120" w:type="dxa"/>
            </w:tcMar>
            <w:vAlign w:val="bottom"/>
          </w:tcPr>
          <w:p w14:paraId="13D63403"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1B960B0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6316D9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4.596.801</w:t>
            </w:r>
          </w:p>
        </w:tc>
        <w:tc>
          <w:tcPr>
            <w:tcW w:w="1162" w:type="dxa"/>
            <w:tcBorders>
              <w:top w:val="nil"/>
              <w:left w:val="nil"/>
              <w:bottom w:val="nil"/>
              <w:right w:val="nil"/>
            </w:tcBorders>
            <w:tcMar>
              <w:top w:w="0" w:type="dxa"/>
              <w:left w:w="120" w:type="dxa"/>
              <w:bottom w:w="0" w:type="dxa"/>
              <w:right w:w="120" w:type="dxa"/>
            </w:tcMar>
            <w:vAlign w:val="bottom"/>
          </w:tcPr>
          <w:p w14:paraId="1145611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2DA999A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4.596.801</w:t>
            </w:r>
          </w:p>
        </w:tc>
        <w:tc>
          <w:tcPr>
            <w:tcW w:w="1206" w:type="dxa"/>
            <w:tcBorders>
              <w:top w:val="nil"/>
              <w:left w:val="nil"/>
              <w:bottom w:val="nil"/>
              <w:right w:val="nil"/>
            </w:tcBorders>
            <w:tcMar>
              <w:top w:w="0" w:type="dxa"/>
              <w:left w:w="120" w:type="dxa"/>
              <w:bottom w:w="0" w:type="dxa"/>
              <w:right w:w="120" w:type="dxa"/>
            </w:tcMar>
            <w:vAlign w:val="bottom"/>
          </w:tcPr>
          <w:p w14:paraId="5E78524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4.850.905</w:t>
            </w:r>
          </w:p>
        </w:tc>
        <w:tc>
          <w:tcPr>
            <w:tcW w:w="1231" w:type="dxa"/>
            <w:tcBorders>
              <w:top w:val="nil"/>
              <w:left w:val="nil"/>
              <w:bottom w:val="nil"/>
            </w:tcBorders>
            <w:tcMar>
              <w:top w:w="0" w:type="dxa"/>
              <w:left w:w="120" w:type="dxa"/>
              <w:bottom w:w="0" w:type="dxa"/>
              <w:right w:w="120" w:type="dxa"/>
            </w:tcMar>
            <w:vAlign w:val="bottom"/>
          </w:tcPr>
          <w:p w14:paraId="48F9CAA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9.447.706</w:t>
            </w:r>
          </w:p>
        </w:tc>
      </w:tr>
      <w:tr w:rsidR="007513B2" w:rsidRPr="0075006D" w14:paraId="0B0D4E0E" w14:textId="77777777" w:rsidTr="007513B2">
        <w:trPr>
          <w:trHeight w:val="71"/>
        </w:trPr>
        <w:tc>
          <w:tcPr>
            <w:tcW w:w="2842" w:type="dxa"/>
            <w:tcMar>
              <w:top w:w="0" w:type="dxa"/>
              <w:left w:w="120" w:type="dxa"/>
              <w:bottom w:w="0" w:type="dxa"/>
              <w:right w:w="120" w:type="dxa"/>
            </w:tcMar>
            <w:vAlign w:val="bottom"/>
          </w:tcPr>
          <w:p w14:paraId="2E5FD7D7"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2DE8246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500.047</w:t>
            </w:r>
          </w:p>
        </w:tc>
        <w:tc>
          <w:tcPr>
            <w:tcW w:w="1149" w:type="dxa"/>
            <w:tcBorders>
              <w:top w:val="nil"/>
              <w:left w:val="nil"/>
              <w:bottom w:val="nil"/>
              <w:right w:val="nil"/>
            </w:tcBorders>
            <w:tcMar>
              <w:top w:w="0" w:type="dxa"/>
              <w:left w:w="120" w:type="dxa"/>
              <w:bottom w:w="0" w:type="dxa"/>
              <w:right w:w="120" w:type="dxa"/>
            </w:tcMar>
            <w:vAlign w:val="bottom"/>
          </w:tcPr>
          <w:p w14:paraId="3DC9605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8.346.335</w:t>
            </w:r>
          </w:p>
        </w:tc>
        <w:tc>
          <w:tcPr>
            <w:tcW w:w="1162" w:type="dxa"/>
            <w:tcBorders>
              <w:top w:val="nil"/>
              <w:left w:val="nil"/>
              <w:bottom w:val="nil"/>
              <w:right w:val="nil"/>
            </w:tcBorders>
            <w:tcMar>
              <w:top w:w="0" w:type="dxa"/>
              <w:left w:w="120" w:type="dxa"/>
              <w:bottom w:w="0" w:type="dxa"/>
              <w:right w:w="120" w:type="dxa"/>
            </w:tcMar>
            <w:vAlign w:val="bottom"/>
          </w:tcPr>
          <w:p w14:paraId="71815958"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A4D753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8.846.382</w:t>
            </w:r>
          </w:p>
        </w:tc>
        <w:tc>
          <w:tcPr>
            <w:tcW w:w="1206" w:type="dxa"/>
            <w:tcBorders>
              <w:top w:val="nil"/>
              <w:left w:val="nil"/>
              <w:bottom w:val="nil"/>
              <w:right w:val="nil"/>
            </w:tcBorders>
            <w:tcMar>
              <w:top w:w="0" w:type="dxa"/>
              <w:left w:w="120" w:type="dxa"/>
              <w:bottom w:w="0" w:type="dxa"/>
              <w:right w:w="120" w:type="dxa"/>
            </w:tcMar>
            <w:vAlign w:val="bottom"/>
          </w:tcPr>
          <w:p w14:paraId="5896765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4.853.252</w:t>
            </w:r>
          </w:p>
        </w:tc>
        <w:tc>
          <w:tcPr>
            <w:tcW w:w="1231" w:type="dxa"/>
            <w:tcBorders>
              <w:top w:val="nil"/>
              <w:left w:val="nil"/>
              <w:bottom w:val="nil"/>
            </w:tcBorders>
            <w:tcMar>
              <w:top w:w="0" w:type="dxa"/>
              <w:left w:w="120" w:type="dxa"/>
              <w:bottom w:w="0" w:type="dxa"/>
              <w:right w:w="120" w:type="dxa"/>
            </w:tcMar>
            <w:vAlign w:val="bottom"/>
          </w:tcPr>
          <w:p w14:paraId="1F473D7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13.699.634</w:t>
            </w:r>
          </w:p>
        </w:tc>
      </w:tr>
      <w:tr w:rsidR="007513B2" w:rsidRPr="0075006D" w14:paraId="0FE3604C" w14:textId="77777777" w:rsidTr="007513B2">
        <w:trPr>
          <w:trHeight w:val="227"/>
        </w:trPr>
        <w:tc>
          <w:tcPr>
            <w:tcW w:w="2842" w:type="dxa"/>
            <w:tcMar>
              <w:top w:w="0" w:type="dxa"/>
              <w:left w:w="120" w:type="dxa"/>
              <w:bottom w:w="0" w:type="dxa"/>
              <w:right w:w="120" w:type="dxa"/>
            </w:tcMar>
            <w:vAlign w:val="bottom"/>
          </w:tcPr>
          <w:p w14:paraId="18782A6F"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Times New Roman"/>
                <w:color w:val="000000" w:themeColor="text1"/>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5500926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11FD6E7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62.169</w:t>
            </w:r>
          </w:p>
        </w:tc>
        <w:tc>
          <w:tcPr>
            <w:tcW w:w="1162" w:type="dxa"/>
            <w:tcBorders>
              <w:top w:val="nil"/>
              <w:left w:val="nil"/>
              <w:bottom w:val="nil"/>
              <w:right w:val="nil"/>
            </w:tcBorders>
            <w:tcMar>
              <w:top w:w="0" w:type="dxa"/>
              <w:left w:w="120" w:type="dxa"/>
              <w:bottom w:w="0" w:type="dxa"/>
              <w:right w:w="120" w:type="dxa"/>
            </w:tcMar>
            <w:vAlign w:val="bottom"/>
          </w:tcPr>
          <w:p w14:paraId="42834DB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4248CC0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62.169</w:t>
            </w:r>
          </w:p>
        </w:tc>
        <w:tc>
          <w:tcPr>
            <w:tcW w:w="1206" w:type="dxa"/>
            <w:tcBorders>
              <w:top w:val="nil"/>
              <w:left w:val="nil"/>
              <w:bottom w:val="nil"/>
              <w:right w:val="nil"/>
            </w:tcBorders>
            <w:tcMar>
              <w:top w:w="0" w:type="dxa"/>
              <w:left w:w="120" w:type="dxa"/>
              <w:bottom w:w="0" w:type="dxa"/>
              <w:right w:w="120" w:type="dxa"/>
            </w:tcMar>
            <w:vAlign w:val="bottom"/>
          </w:tcPr>
          <w:p w14:paraId="7DC7257D"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141.664</w:t>
            </w:r>
          </w:p>
        </w:tc>
        <w:tc>
          <w:tcPr>
            <w:tcW w:w="1231" w:type="dxa"/>
            <w:tcBorders>
              <w:top w:val="nil"/>
              <w:left w:val="nil"/>
              <w:bottom w:val="nil"/>
            </w:tcBorders>
            <w:tcMar>
              <w:top w:w="0" w:type="dxa"/>
              <w:left w:w="120" w:type="dxa"/>
              <w:bottom w:w="0" w:type="dxa"/>
              <w:right w:w="120" w:type="dxa"/>
            </w:tcMar>
            <w:vAlign w:val="bottom"/>
          </w:tcPr>
          <w:p w14:paraId="5BF6388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203.833</w:t>
            </w:r>
          </w:p>
        </w:tc>
      </w:tr>
      <w:tr w:rsidR="007513B2" w:rsidRPr="0075006D" w14:paraId="7D21BA7C" w14:textId="77777777" w:rsidTr="007513B2">
        <w:trPr>
          <w:trHeight w:val="243"/>
        </w:trPr>
        <w:tc>
          <w:tcPr>
            <w:tcW w:w="2842" w:type="dxa"/>
            <w:tcMar>
              <w:top w:w="0" w:type="dxa"/>
              <w:left w:w="120" w:type="dxa"/>
              <w:bottom w:w="0" w:type="dxa"/>
              <w:right w:w="120" w:type="dxa"/>
            </w:tcMar>
            <w:vAlign w:val="bottom"/>
          </w:tcPr>
          <w:p w14:paraId="20F20181"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Times New Roman"/>
                <w:color w:val="000000" w:themeColor="text1"/>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7F3066AF"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7EE049F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324.388</w:t>
            </w:r>
          </w:p>
        </w:tc>
        <w:tc>
          <w:tcPr>
            <w:tcW w:w="1162" w:type="dxa"/>
            <w:tcBorders>
              <w:top w:val="nil"/>
              <w:left w:val="nil"/>
              <w:bottom w:val="nil"/>
              <w:right w:val="nil"/>
            </w:tcBorders>
            <w:tcMar>
              <w:top w:w="0" w:type="dxa"/>
              <w:left w:w="120" w:type="dxa"/>
              <w:bottom w:w="0" w:type="dxa"/>
              <w:right w:w="120" w:type="dxa"/>
            </w:tcMar>
            <w:vAlign w:val="bottom"/>
          </w:tcPr>
          <w:p w14:paraId="7D81CB3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775DD20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324.388</w:t>
            </w:r>
          </w:p>
        </w:tc>
        <w:tc>
          <w:tcPr>
            <w:tcW w:w="1206" w:type="dxa"/>
            <w:tcBorders>
              <w:top w:val="nil"/>
              <w:left w:val="nil"/>
              <w:bottom w:val="nil"/>
              <w:right w:val="nil"/>
            </w:tcBorders>
            <w:tcMar>
              <w:top w:w="0" w:type="dxa"/>
              <w:left w:w="120" w:type="dxa"/>
              <w:bottom w:w="0" w:type="dxa"/>
              <w:right w:w="120" w:type="dxa"/>
            </w:tcMar>
            <w:vAlign w:val="bottom"/>
          </w:tcPr>
          <w:p w14:paraId="654F1050"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1.254.422</w:t>
            </w:r>
          </w:p>
        </w:tc>
        <w:tc>
          <w:tcPr>
            <w:tcW w:w="1231" w:type="dxa"/>
            <w:tcBorders>
              <w:top w:val="nil"/>
              <w:left w:val="nil"/>
              <w:bottom w:val="nil"/>
            </w:tcBorders>
            <w:tcMar>
              <w:top w:w="0" w:type="dxa"/>
              <w:left w:w="120" w:type="dxa"/>
              <w:bottom w:w="0" w:type="dxa"/>
              <w:right w:w="120" w:type="dxa"/>
            </w:tcMar>
            <w:vAlign w:val="bottom"/>
          </w:tcPr>
          <w:p w14:paraId="2531A8B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1.578.810</w:t>
            </w:r>
          </w:p>
        </w:tc>
      </w:tr>
      <w:tr w:rsidR="007513B2" w:rsidRPr="0075006D" w14:paraId="7255C6E7" w14:textId="77777777" w:rsidTr="007513B2">
        <w:trPr>
          <w:trHeight w:val="227"/>
        </w:trPr>
        <w:tc>
          <w:tcPr>
            <w:tcW w:w="2842" w:type="dxa"/>
            <w:tcMar>
              <w:top w:w="0" w:type="dxa"/>
              <w:left w:w="120" w:type="dxa"/>
              <w:bottom w:w="0" w:type="dxa"/>
              <w:right w:w="120" w:type="dxa"/>
            </w:tcMar>
            <w:vAlign w:val="bottom"/>
          </w:tcPr>
          <w:p w14:paraId="11FC10A0"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Times New Roman"/>
                <w:color w:val="000000" w:themeColor="text1"/>
                <w:sz w:val="18"/>
                <w:szCs w:val="18"/>
              </w:rPr>
              <w:t>Dužnički vrijednosni papiri po amortiziranom trošku</w:t>
            </w:r>
          </w:p>
        </w:tc>
        <w:tc>
          <w:tcPr>
            <w:tcW w:w="1010" w:type="dxa"/>
            <w:tcBorders>
              <w:top w:val="nil"/>
              <w:left w:val="nil"/>
              <w:bottom w:val="nil"/>
              <w:right w:val="nil"/>
            </w:tcBorders>
            <w:tcMar>
              <w:top w:w="0" w:type="dxa"/>
              <w:left w:w="120" w:type="dxa"/>
              <w:bottom w:w="0" w:type="dxa"/>
              <w:right w:w="120" w:type="dxa"/>
            </w:tcMar>
            <w:vAlign w:val="bottom"/>
          </w:tcPr>
          <w:p w14:paraId="0E167B0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0F7B930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457</w:t>
            </w:r>
          </w:p>
        </w:tc>
        <w:tc>
          <w:tcPr>
            <w:tcW w:w="1162" w:type="dxa"/>
            <w:tcBorders>
              <w:top w:val="nil"/>
              <w:left w:val="nil"/>
              <w:bottom w:val="nil"/>
              <w:right w:val="nil"/>
            </w:tcBorders>
            <w:tcMar>
              <w:top w:w="0" w:type="dxa"/>
              <w:left w:w="120" w:type="dxa"/>
              <w:bottom w:w="0" w:type="dxa"/>
              <w:right w:w="120" w:type="dxa"/>
            </w:tcMar>
            <w:vAlign w:val="bottom"/>
          </w:tcPr>
          <w:p w14:paraId="12C3CC8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7C8958B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457</w:t>
            </w:r>
          </w:p>
        </w:tc>
        <w:tc>
          <w:tcPr>
            <w:tcW w:w="1206" w:type="dxa"/>
            <w:tcBorders>
              <w:top w:val="nil"/>
              <w:left w:val="nil"/>
              <w:bottom w:val="nil"/>
              <w:right w:val="nil"/>
            </w:tcBorders>
            <w:tcMar>
              <w:top w:w="0" w:type="dxa"/>
              <w:left w:w="120" w:type="dxa"/>
              <w:bottom w:w="0" w:type="dxa"/>
              <w:right w:w="120" w:type="dxa"/>
            </w:tcMar>
            <w:vAlign w:val="bottom"/>
          </w:tcPr>
          <w:p w14:paraId="3C1D34E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231" w:type="dxa"/>
            <w:tcBorders>
              <w:top w:val="nil"/>
              <w:left w:val="nil"/>
              <w:bottom w:val="nil"/>
            </w:tcBorders>
            <w:tcMar>
              <w:top w:w="0" w:type="dxa"/>
              <w:left w:w="120" w:type="dxa"/>
              <w:bottom w:w="0" w:type="dxa"/>
              <w:right w:w="120" w:type="dxa"/>
            </w:tcMar>
            <w:vAlign w:val="bottom"/>
          </w:tcPr>
          <w:p w14:paraId="478271D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457</w:t>
            </w:r>
          </w:p>
        </w:tc>
      </w:tr>
      <w:tr w:rsidR="007513B2" w:rsidRPr="0075006D" w14:paraId="39246E53" w14:textId="77777777" w:rsidTr="007513B2">
        <w:trPr>
          <w:trHeight w:val="472"/>
        </w:trPr>
        <w:tc>
          <w:tcPr>
            <w:tcW w:w="2842" w:type="dxa"/>
            <w:tcMar>
              <w:top w:w="0" w:type="dxa"/>
              <w:left w:w="120" w:type="dxa"/>
              <w:bottom w:w="0" w:type="dxa"/>
              <w:right w:w="120" w:type="dxa"/>
            </w:tcMar>
            <w:vAlign w:val="bottom"/>
          </w:tcPr>
          <w:p w14:paraId="5FBC738B" w14:textId="77777777"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5BA97D6D"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103DA7F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62" w:type="dxa"/>
            <w:tcBorders>
              <w:top w:val="nil"/>
              <w:left w:val="nil"/>
              <w:bottom w:val="nil"/>
              <w:right w:val="nil"/>
            </w:tcBorders>
            <w:tcMar>
              <w:top w:w="0" w:type="dxa"/>
              <w:left w:w="120" w:type="dxa"/>
              <w:bottom w:w="0" w:type="dxa"/>
              <w:right w:w="120" w:type="dxa"/>
            </w:tcMar>
            <w:vAlign w:val="bottom"/>
          </w:tcPr>
          <w:p w14:paraId="2860D79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263B8C2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206" w:type="dxa"/>
            <w:tcBorders>
              <w:top w:val="nil"/>
              <w:left w:val="nil"/>
              <w:bottom w:val="nil"/>
              <w:right w:val="nil"/>
            </w:tcBorders>
            <w:tcMar>
              <w:top w:w="0" w:type="dxa"/>
              <w:left w:w="120" w:type="dxa"/>
              <w:bottom w:w="0" w:type="dxa"/>
              <w:right w:w="120" w:type="dxa"/>
            </w:tcMar>
            <w:vAlign w:val="bottom"/>
          </w:tcPr>
          <w:p w14:paraId="557D8FC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48.281</w:t>
            </w:r>
          </w:p>
        </w:tc>
        <w:tc>
          <w:tcPr>
            <w:tcW w:w="1231" w:type="dxa"/>
            <w:tcBorders>
              <w:top w:val="nil"/>
              <w:left w:val="nil"/>
              <w:bottom w:val="nil"/>
            </w:tcBorders>
            <w:tcMar>
              <w:top w:w="0" w:type="dxa"/>
              <w:left w:w="120" w:type="dxa"/>
              <w:bottom w:w="0" w:type="dxa"/>
              <w:right w:w="120" w:type="dxa"/>
            </w:tcMar>
            <w:vAlign w:val="bottom"/>
          </w:tcPr>
          <w:p w14:paraId="4D00F78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48.281</w:t>
            </w:r>
          </w:p>
        </w:tc>
      </w:tr>
      <w:tr w:rsidR="007513B2" w:rsidRPr="0075006D" w14:paraId="28B174C9" w14:textId="77777777" w:rsidTr="007513B2">
        <w:trPr>
          <w:trHeight w:val="237"/>
        </w:trPr>
        <w:tc>
          <w:tcPr>
            <w:tcW w:w="2842" w:type="dxa"/>
            <w:tcMar>
              <w:top w:w="0" w:type="dxa"/>
              <w:left w:w="120" w:type="dxa"/>
              <w:bottom w:w="0" w:type="dxa"/>
              <w:right w:w="120" w:type="dxa"/>
            </w:tcMar>
            <w:vAlign w:val="bottom"/>
          </w:tcPr>
          <w:p w14:paraId="45A94B28" w14:textId="77777777"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0AB511A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F73F30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7E3E99C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429E190C"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4633AC3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24.198</w:t>
            </w:r>
          </w:p>
        </w:tc>
        <w:tc>
          <w:tcPr>
            <w:tcW w:w="1231" w:type="dxa"/>
            <w:tcBorders>
              <w:top w:val="nil"/>
              <w:left w:val="nil"/>
              <w:bottom w:val="nil"/>
            </w:tcBorders>
            <w:tcMar>
              <w:top w:w="0" w:type="dxa"/>
              <w:left w:w="120" w:type="dxa"/>
              <w:bottom w:w="0" w:type="dxa"/>
              <w:right w:w="120" w:type="dxa"/>
            </w:tcMar>
            <w:vAlign w:val="bottom"/>
          </w:tcPr>
          <w:p w14:paraId="47627F10"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24.198</w:t>
            </w:r>
          </w:p>
        </w:tc>
      </w:tr>
      <w:tr w:rsidR="007513B2" w:rsidRPr="0075006D" w14:paraId="410342CE" w14:textId="77777777" w:rsidTr="0025463B">
        <w:trPr>
          <w:trHeight w:val="227"/>
        </w:trPr>
        <w:tc>
          <w:tcPr>
            <w:tcW w:w="2842" w:type="dxa"/>
            <w:tcMar>
              <w:top w:w="0" w:type="dxa"/>
              <w:left w:w="120" w:type="dxa"/>
              <w:bottom w:w="0" w:type="dxa"/>
              <w:right w:w="120" w:type="dxa"/>
            </w:tcMar>
            <w:vAlign w:val="bottom"/>
          </w:tcPr>
          <w:p w14:paraId="3ADA130B" w14:textId="77777777"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Ostala imovina</w:t>
            </w:r>
          </w:p>
        </w:tc>
        <w:tc>
          <w:tcPr>
            <w:tcW w:w="1010" w:type="dxa"/>
            <w:tcBorders>
              <w:top w:val="nil"/>
              <w:left w:val="nil"/>
              <w:bottom w:val="single" w:sz="4" w:space="0" w:color="000000"/>
              <w:right w:val="nil"/>
            </w:tcBorders>
            <w:tcMar>
              <w:top w:w="0" w:type="dxa"/>
              <w:left w:w="120" w:type="dxa"/>
              <w:bottom w:w="0" w:type="dxa"/>
              <w:right w:w="120" w:type="dxa"/>
            </w:tcMar>
            <w:vAlign w:val="bottom"/>
          </w:tcPr>
          <w:p w14:paraId="5B196689"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single" w:sz="4" w:space="0" w:color="000000"/>
              <w:right w:val="nil"/>
            </w:tcBorders>
            <w:tcMar>
              <w:top w:w="0" w:type="dxa"/>
              <w:left w:w="120" w:type="dxa"/>
              <w:bottom w:w="0" w:type="dxa"/>
              <w:right w:w="120" w:type="dxa"/>
            </w:tcMar>
            <w:vAlign w:val="bottom"/>
          </w:tcPr>
          <w:p w14:paraId="787F71E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4.484</w:t>
            </w:r>
          </w:p>
        </w:tc>
        <w:tc>
          <w:tcPr>
            <w:tcW w:w="1162" w:type="dxa"/>
            <w:tcBorders>
              <w:top w:val="nil"/>
              <w:left w:val="nil"/>
              <w:bottom w:val="single" w:sz="4" w:space="0" w:color="000000"/>
              <w:right w:val="nil"/>
            </w:tcBorders>
            <w:tcMar>
              <w:top w:w="0" w:type="dxa"/>
              <w:left w:w="120" w:type="dxa"/>
              <w:bottom w:w="0" w:type="dxa"/>
              <w:right w:w="120" w:type="dxa"/>
            </w:tcMar>
            <w:vAlign w:val="bottom"/>
          </w:tcPr>
          <w:p w14:paraId="4C42A156"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single" w:sz="4" w:space="0" w:color="000000"/>
              <w:right w:val="nil"/>
            </w:tcBorders>
            <w:tcMar>
              <w:top w:w="0" w:type="dxa"/>
              <w:left w:w="120" w:type="dxa"/>
              <w:bottom w:w="0" w:type="dxa"/>
              <w:right w:w="120" w:type="dxa"/>
            </w:tcMar>
            <w:vAlign w:val="bottom"/>
          </w:tcPr>
          <w:p w14:paraId="33342D0B"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4.484</w:t>
            </w:r>
          </w:p>
        </w:tc>
        <w:tc>
          <w:tcPr>
            <w:tcW w:w="1206" w:type="dxa"/>
            <w:tcBorders>
              <w:top w:val="nil"/>
              <w:left w:val="nil"/>
              <w:bottom w:val="single" w:sz="4" w:space="0" w:color="000000"/>
              <w:right w:val="nil"/>
            </w:tcBorders>
            <w:tcMar>
              <w:top w:w="0" w:type="dxa"/>
              <w:left w:w="120" w:type="dxa"/>
              <w:bottom w:w="0" w:type="dxa"/>
              <w:right w:w="120" w:type="dxa"/>
            </w:tcMar>
            <w:vAlign w:val="bottom"/>
          </w:tcPr>
          <w:p w14:paraId="73B0DFCD"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25.331</w:t>
            </w:r>
          </w:p>
        </w:tc>
        <w:tc>
          <w:tcPr>
            <w:tcW w:w="1231" w:type="dxa"/>
            <w:tcBorders>
              <w:top w:val="nil"/>
              <w:left w:val="nil"/>
              <w:bottom w:val="single" w:sz="4" w:space="0" w:color="000000"/>
            </w:tcBorders>
            <w:tcMar>
              <w:top w:w="0" w:type="dxa"/>
              <w:left w:w="120" w:type="dxa"/>
              <w:bottom w:w="0" w:type="dxa"/>
              <w:right w:w="120" w:type="dxa"/>
            </w:tcMar>
            <w:vAlign w:val="bottom"/>
          </w:tcPr>
          <w:p w14:paraId="6386AF6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29.815</w:t>
            </w:r>
          </w:p>
        </w:tc>
      </w:tr>
      <w:tr w:rsidR="007513B2" w:rsidRPr="0075006D" w14:paraId="3D1397FB" w14:textId="77777777" w:rsidTr="0025463B">
        <w:trPr>
          <w:trHeight w:val="289"/>
        </w:trPr>
        <w:tc>
          <w:tcPr>
            <w:tcW w:w="2842" w:type="dxa"/>
            <w:tcMar>
              <w:top w:w="0" w:type="dxa"/>
              <w:left w:w="120" w:type="dxa"/>
              <w:bottom w:w="0" w:type="dxa"/>
              <w:right w:w="120" w:type="dxa"/>
            </w:tcMar>
            <w:vAlign w:val="bottom"/>
          </w:tcPr>
          <w:p w14:paraId="3526AA82" w14:textId="77777777" w:rsidR="007513B2" w:rsidRPr="0075006D" w:rsidRDefault="007513B2" w:rsidP="007513B2">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xml:space="preserve">Ukupna imovina </w:t>
            </w:r>
          </w:p>
        </w:tc>
        <w:tc>
          <w:tcPr>
            <w:tcW w:w="1010" w:type="dxa"/>
            <w:tcBorders>
              <w:top w:val="single" w:sz="4" w:space="0" w:color="000000"/>
              <w:bottom w:val="single" w:sz="12" w:space="0" w:color="000000"/>
            </w:tcBorders>
            <w:tcMar>
              <w:top w:w="0" w:type="dxa"/>
              <w:left w:w="120" w:type="dxa"/>
              <w:bottom w:w="0" w:type="dxa"/>
              <w:right w:w="120" w:type="dxa"/>
            </w:tcMar>
            <w:vAlign w:val="bottom"/>
          </w:tcPr>
          <w:p w14:paraId="2768169E"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514.519</w:t>
            </w:r>
          </w:p>
        </w:tc>
        <w:tc>
          <w:tcPr>
            <w:tcW w:w="1149" w:type="dxa"/>
            <w:tcBorders>
              <w:top w:val="single" w:sz="4" w:space="0" w:color="000000"/>
              <w:bottom w:val="single" w:sz="12" w:space="0" w:color="000000"/>
            </w:tcBorders>
            <w:tcMar>
              <w:top w:w="0" w:type="dxa"/>
              <w:left w:w="120" w:type="dxa"/>
              <w:bottom w:w="0" w:type="dxa"/>
              <w:right w:w="120" w:type="dxa"/>
            </w:tcMar>
            <w:vAlign w:val="bottom"/>
          </w:tcPr>
          <w:p w14:paraId="5F38799F"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14.523.907</w:t>
            </w:r>
          </w:p>
        </w:tc>
        <w:tc>
          <w:tcPr>
            <w:tcW w:w="1162" w:type="dxa"/>
            <w:tcBorders>
              <w:top w:val="single" w:sz="4" w:space="0" w:color="000000"/>
              <w:bottom w:val="single" w:sz="12" w:space="0" w:color="000000"/>
            </w:tcBorders>
            <w:tcMar>
              <w:top w:w="0" w:type="dxa"/>
              <w:left w:w="120" w:type="dxa"/>
              <w:bottom w:w="0" w:type="dxa"/>
              <w:right w:w="120" w:type="dxa"/>
            </w:tcMar>
            <w:vAlign w:val="bottom"/>
          </w:tcPr>
          <w:p w14:paraId="149EBAE1"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8</w:t>
            </w:r>
          </w:p>
        </w:tc>
        <w:tc>
          <w:tcPr>
            <w:tcW w:w="1137" w:type="dxa"/>
            <w:tcBorders>
              <w:top w:val="single" w:sz="4" w:space="0" w:color="000000"/>
              <w:bottom w:val="single" w:sz="12" w:space="0" w:color="000000"/>
            </w:tcBorders>
            <w:tcMar>
              <w:top w:w="0" w:type="dxa"/>
              <w:left w:w="120" w:type="dxa"/>
              <w:bottom w:w="0" w:type="dxa"/>
              <w:right w:w="120" w:type="dxa"/>
            </w:tcMar>
            <w:vAlign w:val="bottom"/>
          </w:tcPr>
          <w:p w14:paraId="287415B8"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15.038.434</w:t>
            </w:r>
          </w:p>
        </w:tc>
        <w:tc>
          <w:tcPr>
            <w:tcW w:w="1206" w:type="dxa"/>
            <w:tcBorders>
              <w:top w:val="single" w:sz="4" w:space="0" w:color="000000"/>
              <w:bottom w:val="single" w:sz="12" w:space="0" w:color="000000"/>
            </w:tcBorders>
            <w:tcMar>
              <w:top w:w="0" w:type="dxa"/>
              <w:left w:w="120" w:type="dxa"/>
              <w:bottom w:w="0" w:type="dxa"/>
              <w:right w:w="120" w:type="dxa"/>
            </w:tcMar>
            <w:vAlign w:val="bottom"/>
          </w:tcPr>
          <w:p w14:paraId="0871EE5E"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11.432.177*</w:t>
            </w:r>
          </w:p>
        </w:tc>
        <w:tc>
          <w:tcPr>
            <w:tcW w:w="1231" w:type="dxa"/>
            <w:tcBorders>
              <w:top w:val="single" w:sz="4" w:space="0" w:color="000000"/>
              <w:bottom w:val="single" w:sz="12" w:space="0" w:color="000000"/>
            </w:tcBorders>
            <w:tcMar>
              <w:top w:w="0" w:type="dxa"/>
              <w:left w:w="120" w:type="dxa"/>
              <w:bottom w:w="0" w:type="dxa"/>
              <w:right w:w="120" w:type="dxa"/>
            </w:tcMar>
            <w:vAlign w:val="bottom"/>
          </w:tcPr>
          <w:p w14:paraId="15D23A4F"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26.470.611</w:t>
            </w:r>
          </w:p>
        </w:tc>
      </w:tr>
      <w:tr w:rsidR="0025463B" w:rsidRPr="0075006D" w14:paraId="50C50040" w14:textId="77777777" w:rsidTr="0025463B">
        <w:trPr>
          <w:trHeight w:val="234"/>
        </w:trPr>
        <w:tc>
          <w:tcPr>
            <w:tcW w:w="2842" w:type="dxa"/>
            <w:tcMar>
              <w:top w:w="0" w:type="dxa"/>
              <w:left w:w="120" w:type="dxa"/>
              <w:bottom w:w="0" w:type="dxa"/>
              <w:right w:w="120" w:type="dxa"/>
            </w:tcMar>
            <w:vAlign w:val="bottom"/>
          </w:tcPr>
          <w:p w14:paraId="33BA4343" w14:textId="77777777" w:rsidR="0025463B" w:rsidRPr="0075006D" w:rsidRDefault="0025463B" w:rsidP="007513B2">
            <w:pPr>
              <w:tabs>
                <w:tab w:val="right" w:pos="1202"/>
              </w:tabs>
              <w:spacing w:line="240" w:lineRule="exact"/>
              <w:outlineLvl w:val="0"/>
              <w:rPr>
                <w:rFonts w:ascii="Calibri" w:eastAsia="Calibri" w:hAnsi="Calibri" w:cs="Arial"/>
                <w:b/>
                <w:bCs/>
                <w:color w:val="000000" w:themeColor="text1"/>
                <w:sz w:val="18"/>
                <w:szCs w:val="18"/>
              </w:rPr>
            </w:pPr>
          </w:p>
        </w:tc>
        <w:tc>
          <w:tcPr>
            <w:tcW w:w="1010" w:type="dxa"/>
            <w:tcBorders>
              <w:top w:val="single" w:sz="12" w:space="0" w:color="000000"/>
            </w:tcBorders>
            <w:tcMar>
              <w:top w:w="0" w:type="dxa"/>
              <w:left w:w="120" w:type="dxa"/>
              <w:bottom w:w="0" w:type="dxa"/>
              <w:right w:w="120" w:type="dxa"/>
            </w:tcMar>
            <w:vAlign w:val="bottom"/>
          </w:tcPr>
          <w:p w14:paraId="0BB33B55"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c>
          <w:tcPr>
            <w:tcW w:w="1149" w:type="dxa"/>
            <w:tcBorders>
              <w:top w:val="single" w:sz="12" w:space="0" w:color="000000"/>
            </w:tcBorders>
            <w:tcMar>
              <w:top w:w="0" w:type="dxa"/>
              <w:left w:w="120" w:type="dxa"/>
              <w:bottom w:w="0" w:type="dxa"/>
              <w:right w:w="120" w:type="dxa"/>
            </w:tcMar>
            <w:vAlign w:val="bottom"/>
          </w:tcPr>
          <w:p w14:paraId="75F7E51F"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c>
          <w:tcPr>
            <w:tcW w:w="1162" w:type="dxa"/>
            <w:tcBorders>
              <w:top w:val="single" w:sz="12" w:space="0" w:color="000000"/>
            </w:tcBorders>
            <w:tcMar>
              <w:top w:w="0" w:type="dxa"/>
              <w:left w:w="120" w:type="dxa"/>
              <w:bottom w:w="0" w:type="dxa"/>
              <w:right w:w="120" w:type="dxa"/>
            </w:tcMar>
            <w:vAlign w:val="bottom"/>
          </w:tcPr>
          <w:p w14:paraId="421DCDC6"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c>
          <w:tcPr>
            <w:tcW w:w="1137" w:type="dxa"/>
            <w:tcBorders>
              <w:top w:val="single" w:sz="12" w:space="0" w:color="000000"/>
            </w:tcBorders>
            <w:tcMar>
              <w:top w:w="0" w:type="dxa"/>
              <w:left w:w="120" w:type="dxa"/>
              <w:bottom w:w="0" w:type="dxa"/>
              <w:right w:w="120" w:type="dxa"/>
            </w:tcMar>
            <w:vAlign w:val="bottom"/>
          </w:tcPr>
          <w:p w14:paraId="0C6BF3FC"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c>
          <w:tcPr>
            <w:tcW w:w="1206" w:type="dxa"/>
            <w:tcBorders>
              <w:top w:val="single" w:sz="12" w:space="0" w:color="000000"/>
            </w:tcBorders>
            <w:tcMar>
              <w:top w:w="0" w:type="dxa"/>
              <w:left w:w="120" w:type="dxa"/>
              <w:bottom w:w="0" w:type="dxa"/>
              <w:right w:w="120" w:type="dxa"/>
            </w:tcMar>
            <w:vAlign w:val="bottom"/>
          </w:tcPr>
          <w:p w14:paraId="247BAFDD"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c>
          <w:tcPr>
            <w:tcW w:w="1231" w:type="dxa"/>
            <w:tcBorders>
              <w:top w:val="single" w:sz="12" w:space="0" w:color="000000"/>
            </w:tcBorders>
            <w:tcMar>
              <w:top w:w="0" w:type="dxa"/>
              <w:left w:w="120" w:type="dxa"/>
              <w:bottom w:w="0" w:type="dxa"/>
              <w:right w:w="120" w:type="dxa"/>
            </w:tcMar>
            <w:vAlign w:val="bottom"/>
          </w:tcPr>
          <w:p w14:paraId="3816764C" w14:textId="77777777" w:rsidR="0025463B" w:rsidRPr="0075006D" w:rsidRDefault="0025463B" w:rsidP="007513B2">
            <w:pPr>
              <w:spacing w:line="240" w:lineRule="exact"/>
              <w:jc w:val="right"/>
              <w:rPr>
                <w:rFonts w:ascii="Calibri" w:eastAsia="Arial Unicode MS" w:hAnsi="Calibri" w:cs="Times New Roman"/>
                <w:b/>
                <w:bCs/>
                <w:color w:val="000000" w:themeColor="text1"/>
                <w:sz w:val="18"/>
                <w:szCs w:val="18"/>
              </w:rPr>
            </w:pPr>
          </w:p>
        </w:tc>
      </w:tr>
      <w:tr w:rsidR="007513B2" w:rsidRPr="0075006D" w14:paraId="756B3722" w14:textId="77777777" w:rsidTr="0025463B">
        <w:trPr>
          <w:trHeight w:val="227"/>
        </w:trPr>
        <w:tc>
          <w:tcPr>
            <w:tcW w:w="2842" w:type="dxa"/>
            <w:tcMar>
              <w:top w:w="0" w:type="dxa"/>
              <w:left w:w="120" w:type="dxa"/>
              <w:bottom w:w="0" w:type="dxa"/>
              <w:right w:w="120" w:type="dxa"/>
            </w:tcMar>
            <w:vAlign w:val="bottom"/>
          </w:tcPr>
          <w:p w14:paraId="30A76B65" w14:textId="77777777" w:rsidR="007513B2" w:rsidRPr="0075006D" w:rsidRDefault="007513B2" w:rsidP="007513B2">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Obveze</w:t>
            </w:r>
          </w:p>
        </w:tc>
        <w:tc>
          <w:tcPr>
            <w:tcW w:w="1010" w:type="dxa"/>
            <w:tcMar>
              <w:top w:w="0" w:type="dxa"/>
              <w:left w:w="120" w:type="dxa"/>
              <w:bottom w:w="0" w:type="dxa"/>
              <w:right w:w="120" w:type="dxa"/>
            </w:tcMar>
            <w:vAlign w:val="bottom"/>
          </w:tcPr>
          <w:p w14:paraId="21CFDADC" w14:textId="77777777" w:rsidR="007513B2" w:rsidRPr="0075006D" w:rsidRDefault="007513B2" w:rsidP="007513B2">
            <w:pPr>
              <w:spacing w:line="240" w:lineRule="exact"/>
              <w:ind w:left="-123"/>
              <w:jc w:val="right"/>
              <w:rPr>
                <w:rFonts w:ascii="Calibri" w:eastAsia="Times New Roman" w:hAnsi="Calibri" w:cs="Times New Roman"/>
                <w:color w:val="000000" w:themeColor="text1"/>
                <w:spacing w:val="-2"/>
                <w:sz w:val="18"/>
                <w:szCs w:val="18"/>
              </w:rPr>
            </w:pPr>
          </w:p>
        </w:tc>
        <w:tc>
          <w:tcPr>
            <w:tcW w:w="1149" w:type="dxa"/>
            <w:tcMar>
              <w:top w:w="0" w:type="dxa"/>
              <w:left w:w="120" w:type="dxa"/>
              <w:bottom w:w="0" w:type="dxa"/>
              <w:right w:w="120" w:type="dxa"/>
            </w:tcMar>
            <w:vAlign w:val="bottom"/>
          </w:tcPr>
          <w:p w14:paraId="3E0BE33E" w14:textId="77777777"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162" w:type="dxa"/>
            <w:tcMar>
              <w:top w:w="0" w:type="dxa"/>
              <w:left w:w="120" w:type="dxa"/>
              <w:bottom w:w="0" w:type="dxa"/>
              <w:right w:w="120" w:type="dxa"/>
            </w:tcMar>
            <w:vAlign w:val="bottom"/>
          </w:tcPr>
          <w:p w14:paraId="691999A3" w14:textId="77777777"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137" w:type="dxa"/>
            <w:tcMar>
              <w:top w:w="0" w:type="dxa"/>
              <w:left w:w="120" w:type="dxa"/>
              <w:bottom w:w="0" w:type="dxa"/>
              <w:right w:w="120" w:type="dxa"/>
            </w:tcMar>
            <w:vAlign w:val="bottom"/>
          </w:tcPr>
          <w:p w14:paraId="1627F36F" w14:textId="77777777"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206" w:type="dxa"/>
            <w:tcMar>
              <w:top w:w="0" w:type="dxa"/>
              <w:left w:w="120" w:type="dxa"/>
              <w:bottom w:w="0" w:type="dxa"/>
              <w:right w:w="120" w:type="dxa"/>
            </w:tcMar>
            <w:vAlign w:val="bottom"/>
          </w:tcPr>
          <w:p w14:paraId="15B2AE69" w14:textId="77777777"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231" w:type="dxa"/>
            <w:tcMar>
              <w:top w:w="0" w:type="dxa"/>
              <w:left w:w="120" w:type="dxa"/>
              <w:bottom w:w="0" w:type="dxa"/>
              <w:right w:w="120" w:type="dxa"/>
            </w:tcMar>
            <w:vAlign w:val="bottom"/>
          </w:tcPr>
          <w:p w14:paraId="02D9B7C2" w14:textId="77777777" w:rsidR="007513B2" w:rsidRPr="0075006D" w:rsidRDefault="007513B2" w:rsidP="007513B2">
            <w:pPr>
              <w:spacing w:line="240" w:lineRule="exact"/>
              <w:jc w:val="right"/>
              <w:rPr>
                <w:rFonts w:ascii="Calibri" w:eastAsia="Times New Roman" w:hAnsi="Calibri" w:cs="Times New Roman"/>
                <w:b/>
                <w:color w:val="000000" w:themeColor="text1"/>
                <w:sz w:val="18"/>
                <w:szCs w:val="18"/>
              </w:rPr>
            </w:pPr>
          </w:p>
        </w:tc>
      </w:tr>
      <w:tr w:rsidR="007513B2" w:rsidRPr="0075006D" w14:paraId="6B43EDEB" w14:textId="77777777" w:rsidTr="007513B2">
        <w:trPr>
          <w:trHeight w:val="243"/>
        </w:trPr>
        <w:tc>
          <w:tcPr>
            <w:tcW w:w="2842" w:type="dxa"/>
            <w:tcMar>
              <w:top w:w="0" w:type="dxa"/>
              <w:left w:w="120" w:type="dxa"/>
              <w:bottom w:w="0" w:type="dxa"/>
              <w:right w:w="120" w:type="dxa"/>
            </w:tcMar>
            <w:vAlign w:val="bottom"/>
          </w:tcPr>
          <w:p w14:paraId="2D2F1342"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020297C8"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13.158</w:t>
            </w:r>
          </w:p>
        </w:tc>
        <w:tc>
          <w:tcPr>
            <w:tcW w:w="1149" w:type="dxa"/>
            <w:tcBorders>
              <w:top w:val="nil"/>
              <w:left w:val="nil"/>
              <w:bottom w:val="nil"/>
              <w:right w:val="nil"/>
            </w:tcBorders>
            <w:tcMar>
              <w:top w:w="0" w:type="dxa"/>
              <w:left w:w="120" w:type="dxa"/>
              <w:bottom w:w="0" w:type="dxa"/>
              <w:right w:w="120" w:type="dxa"/>
            </w:tcMar>
            <w:vAlign w:val="bottom"/>
          </w:tcPr>
          <w:p w14:paraId="38858E1A"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28.939</w:t>
            </w:r>
          </w:p>
        </w:tc>
        <w:tc>
          <w:tcPr>
            <w:tcW w:w="1162" w:type="dxa"/>
            <w:tcBorders>
              <w:top w:val="nil"/>
              <w:left w:val="nil"/>
              <w:bottom w:val="nil"/>
              <w:right w:val="nil"/>
            </w:tcBorders>
            <w:tcMar>
              <w:top w:w="0" w:type="dxa"/>
              <w:left w:w="120" w:type="dxa"/>
              <w:bottom w:w="0" w:type="dxa"/>
              <w:right w:w="120" w:type="dxa"/>
            </w:tcMar>
            <w:vAlign w:val="bottom"/>
          </w:tcPr>
          <w:p w14:paraId="76A948FF"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536</w:t>
            </w:r>
          </w:p>
        </w:tc>
        <w:tc>
          <w:tcPr>
            <w:tcW w:w="1137" w:type="dxa"/>
            <w:tcBorders>
              <w:top w:val="nil"/>
              <w:left w:val="nil"/>
              <w:bottom w:val="nil"/>
              <w:right w:val="nil"/>
            </w:tcBorders>
            <w:tcMar>
              <w:top w:w="0" w:type="dxa"/>
              <w:left w:w="120" w:type="dxa"/>
              <w:bottom w:w="0" w:type="dxa"/>
              <w:right w:w="120" w:type="dxa"/>
            </w:tcMar>
            <w:vAlign w:val="bottom"/>
          </w:tcPr>
          <w:p w14:paraId="57624F6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42.633</w:t>
            </w:r>
          </w:p>
        </w:tc>
        <w:tc>
          <w:tcPr>
            <w:tcW w:w="1206" w:type="dxa"/>
            <w:tcBorders>
              <w:top w:val="nil"/>
              <w:left w:val="nil"/>
              <w:bottom w:val="nil"/>
              <w:right w:val="nil"/>
            </w:tcBorders>
            <w:tcMar>
              <w:top w:w="0" w:type="dxa"/>
              <w:left w:w="120" w:type="dxa"/>
              <w:bottom w:w="0" w:type="dxa"/>
              <w:right w:w="120" w:type="dxa"/>
            </w:tcMar>
            <w:vAlign w:val="bottom"/>
          </w:tcPr>
          <w:p w14:paraId="718D0A7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134.136</w:t>
            </w:r>
          </w:p>
        </w:tc>
        <w:tc>
          <w:tcPr>
            <w:tcW w:w="1231" w:type="dxa"/>
            <w:tcBorders>
              <w:top w:val="nil"/>
              <w:left w:val="nil"/>
              <w:bottom w:val="nil"/>
            </w:tcBorders>
            <w:tcMar>
              <w:top w:w="0" w:type="dxa"/>
              <w:left w:w="120" w:type="dxa"/>
              <w:bottom w:w="0" w:type="dxa"/>
              <w:right w:w="120" w:type="dxa"/>
            </w:tcMar>
            <w:vAlign w:val="bottom"/>
          </w:tcPr>
          <w:p w14:paraId="4AD8691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176.769</w:t>
            </w:r>
          </w:p>
        </w:tc>
      </w:tr>
      <w:tr w:rsidR="007513B2" w:rsidRPr="0075006D" w14:paraId="49AB4796" w14:textId="77777777" w:rsidTr="007513B2">
        <w:trPr>
          <w:trHeight w:val="180"/>
        </w:trPr>
        <w:tc>
          <w:tcPr>
            <w:tcW w:w="2842" w:type="dxa"/>
            <w:tcMar>
              <w:top w:w="0" w:type="dxa"/>
              <w:left w:w="120" w:type="dxa"/>
              <w:bottom w:w="0" w:type="dxa"/>
              <w:right w:w="120" w:type="dxa"/>
            </w:tcMar>
            <w:vAlign w:val="bottom"/>
          </w:tcPr>
          <w:p w14:paraId="280B3F6B"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528CA6D7"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489.042</w:t>
            </w:r>
          </w:p>
        </w:tc>
        <w:tc>
          <w:tcPr>
            <w:tcW w:w="1149" w:type="dxa"/>
            <w:tcBorders>
              <w:top w:val="nil"/>
              <w:left w:val="nil"/>
              <w:bottom w:val="nil"/>
              <w:right w:val="nil"/>
            </w:tcBorders>
            <w:tcMar>
              <w:top w:w="0" w:type="dxa"/>
              <w:left w:w="120" w:type="dxa"/>
              <w:bottom w:w="0" w:type="dxa"/>
              <w:right w:w="120" w:type="dxa"/>
            </w:tcMar>
            <w:vAlign w:val="bottom"/>
          </w:tcPr>
          <w:p w14:paraId="78E95E1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13.896.411</w:t>
            </w:r>
          </w:p>
        </w:tc>
        <w:tc>
          <w:tcPr>
            <w:tcW w:w="1162" w:type="dxa"/>
            <w:tcBorders>
              <w:top w:val="nil"/>
              <w:left w:val="nil"/>
              <w:bottom w:val="nil"/>
              <w:right w:val="nil"/>
            </w:tcBorders>
            <w:tcMar>
              <w:top w:w="0" w:type="dxa"/>
              <w:left w:w="120" w:type="dxa"/>
              <w:bottom w:w="0" w:type="dxa"/>
              <w:right w:w="120" w:type="dxa"/>
            </w:tcMar>
            <w:vAlign w:val="bottom"/>
          </w:tcPr>
          <w:p w14:paraId="2BCABBD2"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B9434B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14.385.453</w:t>
            </w:r>
          </w:p>
        </w:tc>
        <w:tc>
          <w:tcPr>
            <w:tcW w:w="1206" w:type="dxa"/>
            <w:tcBorders>
              <w:top w:val="nil"/>
              <w:left w:val="nil"/>
              <w:bottom w:val="nil"/>
              <w:right w:val="nil"/>
            </w:tcBorders>
            <w:tcMar>
              <w:top w:w="0" w:type="dxa"/>
              <w:left w:w="120" w:type="dxa"/>
              <w:bottom w:w="0" w:type="dxa"/>
              <w:right w:w="120" w:type="dxa"/>
            </w:tcMar>
            <w:vAlign w:val="bottom"/>
          </w:tcPr>
          <w:p w14:paraId="1FB6362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15.000 </w:t>
            </w:r>
          </w:p>
        </w:tc>
        <w:tc>
          <w:tcPr>
            <w:tcW w:w="1231" w:type="dxa"/>
            <w:tcBorders>
              <w:top w:val="nil"/>
              <w:left w:val="nil"/>
              <w:bottom w:val="nil"/>
            </w:tcBorders>
            <w:tcMar>
              <w:top w:w="0" w:type="dxa"/>
              <w:left w:w="120" w:type="dxa"/>
              <w:bottom w:w="0" w:type="dxa"/>
              <w:right w:w="120" w:type="dxa"/>
            </w:tcMar>
            <w:vAlign w:val="bottom"/>
          </w:tcPr>
          <w:p w14:paraId="2C4762EF"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14.400.453</w:t>
            </w:r>
          </w:p>
        </w:tc>
      </w:tr>
      <w:tr w:rsidR="007513B2" w:rsidRPr="0075006D" w14:paraId="76923CD2" w14:textId="77777777" w:rsidTr="007513B2">
        <w:trPr>
          <w:trHeight w:val="472"/>
        </w:trPr>
        <w:tc>
          <w:tcPr>
            <w:tcW w:w="2842" w:type="dxa"/>
            <w:tcMar>
              <w:top w:w="0" w:type="dxa"/>
              <w:left w:w="120" w:type="dxa"/>
              <w:bottom w:w="0" w:type="dxa"/>
              <w:right w:w="120" w:type="dxa"/>
            </w:tcMar>
            <w:vAlign w:val="bottom"/>
          </w:tcPr>
          <w:p w14:paraId="4AE61A63"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za izdane dugoročne vrijednosne papire</w:t>
            </w:r>
          </w:p>
        </w:tc>
        <w:tc>
          <w:tcPr>
            <w:tcW w:w="1010" w:type="dxa"/>
            <w:tcBorders>
              <w:top w:val="nil"/>
              <w:left w:val="nil"/>
              <w:bottom w:val="nil"/>
              <w:right w:val="nil"/>
            </w:tcBorders>
            <w:tcMar>
              <w:top w:w="0" w:type="dxa"/>
              <w:left w:w="120" w:type="dxa"/>
              <w:bottom w:w="0" w:type="dxa"/>
              <w:right w:w="120" w:type="dxa"/>
            </w:tcMar>
            <w:vAlign w:val="bottom"/>
          </w:tcPr>
          <w:p w14:paraId="788F1A1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24E89AD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1.158.291</w:t>
            </w:r>
          </w:p>
        </w:tc>
        <w:tc>
          <w:tcPr>
            <w:tcW w:w="1162" w:type="dxa"/>
            <w:tcBorders>
              <w:top w:val="nil"/>
              <w:left w:val="nil"/>
              <w:bottom w:val="nil"/>
              <w:right w:val="nil"/>
            </w:tcBorders>
            <w:tcMar>
              <w:top w:w="0" w:type="dxa"/>
              <w:left w:w="120" w:type="dxa"/>
              <w:bottom w:w="0" w:type="dxa"/>
              <w:right w:w="120" w:type="dxa"/>
            </w:tcMar>
            <w:vAlign w:val="bottom"/>
          </w:tcPr>
          <w:p w14:paraId="0A8892F5"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47A6F9C"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1.158.291</w:t>
            </w:r>
          </w:p>
        </w:tc>
        <w:tc>
          <w:tcPr>
            <w:tcW w:w="1206" w:type="dxa"/>
            <w:tcBorders>
              <w:top w:val="nil"/>
              <w:left w:val="nil"/>
              <w:bottom w:val="nil"/>
              <w:right w:val="nil"/>
            </w:tcBorders>
            <w:tcMar>
              <w:top w:w="0" w:type="dxa"/>
              <w:left w:w="120" w:type="dxa"/>
              <w:bottom w:w="0" w:type="dxa"/>
              <w:right w:w="120" w:type="dxa"/>
            </w:tcMar>
            <w:vAlign w:val="bottom"/>
          </w:tcPr>
          <w:p w14:paraId="58188CC3"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40DCED8E"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1.158.291</w:t>
            </w:r>
          </w:p>
        </w:tc>
      </w:tr>
      <w:tr w:rsidR="007513B2" w:rsidRPr="0075006D" w14:paraId="65FB94AF" w14:textId="77777777" w:rsidTr="007513B2">
        <w:trPr>
          <w:trHeight w:val="472"/>
        </w:trPr>
        <w:tc>
          <w:tcPr>
            <w:tcW w:w="2842" w:type="dxa"/>
            <w:tcMar>
              <w:top w:w="0" w:type="dxa"/>
              <w:left w:w="120" w:type="dxa"/>
              <w:bottom w:w="0" w:type="dxa"/>
              <w:right w:w="120" w:type="dxa"/>
            </w:tcMar>
            <w:vAlign w:val="bottom"/>
          </w:tcPr>
          <w:p w14:paraId="63343521"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64E7221B"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10.069</w:t>
            </w:r>
          </w:p>
        </w:tc>
        <w:tc>
          <w:tcPr>
            <w:tcW w:w="1149" w:type="dxa"/>
            <w:tcBorders>
              <w:top w:val="nil"/>
              <w:left w:val="nil"/>
              <w:bottom w:val="nil"/>
              <w:right w:val="nil"/>
            </w:tcBorders>
            <w:tcMar>
              <w:top w:w="0" w:type="dxa"/>
              <w:left w:w="120" w:type="dxa"/>
              <w:bottom w:w="0" w:type="dxa"/>
              <w:right w:w="120" w:type="dxa"/>
            </w:tcMar>
            <w:vAlign w:val="bottom"/>
          </w:tcPr>
          <w:p w14:paraId="12144DF6"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5.143</w:t>
            </w:r>
          </w:p>
        </w:tc>
        <w:tc>
          <w:tcPr>
            <w:tcW w:w="1162" w:type="dxa"/>
            <w:tcBorders>
              <w:top w:val="nil"/>
              <w:left w:val="nil"/>
              <w:bottom w:val="nil"/>
              <w:right w:val="nil"/>
            </w:tcBorders>
            <w:tcMar>
              <w:top w:w="0" w:type="dxa"/>
              <w:left w:w="120" w:type="dxa"/>
              <w:bottom w:w="0" w:type="dxa"/>
              <w:right w:w="120" w:type="dxa"/>
            </w:tcMar>
            <w:vAlign w:val="bottom"/>
          </w:tcPr>
          <w:p w14:paraId="2FFF9C47"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1.023</w:t>
            </w:r>
          </w:p>
        </w:tc>
        <w:tc>
          <w:tcPr>
            <w:tcW w:w="1137" w:type="dxa"/>
            <w:tcBorders>
              <w:top w:val="nil"/>
              <w:left w:val="nil"/>
              <w:bottom w:val="nil"/>
              <w:right w:val="nil"/>
            </w:tcBorders>
            <w:tcMar>
              <w:top w:w="0" w:type="dxa"/>
              <w:left w:w="120" w:type="dxa"/>
              <w:bottom w:w="0" w:type="dxa"/>
              <w:right w:w="120" w:type="dxa"/>
            </w:tcMar>
            <w:vAlign w:val="bottom"/>
          </w:tcPr>
          <w:p w14:paraId="7C1B1553"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16.235</w:t>
            </w:r>
          </w:p>
        </w:tc>
        <w:tc>
          <w:tcPr>
            <w:tcW w:w="1206" w:type="dxa"/>
            <w:tcBorders>
              <w:top w:val="nil"/>
              <w:left w:val="nil"/>
              <w:bottom w:val="nil"/>
              <w:right w:val="nil"/>
            </w:tcBorders>
            <w:tcMar>
              <w:top w:w="0" w:type="dxa"/>
              <w:left w:w="120" w:type="dxa"/>
              <w:bottom w:w="0" w:type="dxa"/>
              <w:right w:w="120" w:type="dxa"/>
            </w:tcMar>
            <w:vAlign w:val="bottom"/>
          </w:tcPr>
          <w:p w14:paraId="360E0092"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104.545</w:t>
            </w:r>
          </w:p>
        </w:tc>
        <w:tc>
          <w:tcPr>
            <w:tcW w:w="1231" w:type="dxa"/>
            <w:tcBorders>
              <w:top w:val="nil"/>
              <w:left w:val="nil"/>
              <w:bottom w:val="nil"/>
            </w:tcBorders>
            <w:tcMar>
              <w:top w:w="0" w:type="dxa"/>
              <w:left w:w="120" w:type="dxa"/>
              <w:bottom w:w="0" w:type="dxa"/>
              <w:right w:w="120" w:type="dxa"/>
            </w:tcMar>
            <w:vAlign w:val="bottom"/>
          </w:tcPr>
          <w:p w14:paraId="5238BEC6" w14:textId="77777777"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120.780</w:t>
            </w:r>
          </w:p>
        </w:tc>
      </w:tr>
      <w:tr w:rsidR="007513B2" w:rsidRPr="0075006D" w14:paraId="095BE383" w14:textId="77777777" w:rsidTr="007513B2">
        <w:trPr>
          <w:trHeight w:val="141"/>
        </w:trPr>
        <w:tc>
          <w:tcPr>
            <w:tcW w:w="2842" w:type="dxa"/>
            <w:tcMar>
              <w:top w:w="0" w:type="dxa"/>
              <w:left w:w="120" w:type="dxa"/>
              <w:bottom w:w="0" w:type="dxa"/>
              <w:right w:w="120" w:type="dxa"/>
            </w:tcMar>
            <w:vAlign w:val="bottom"/>
          </w:tcPr>
          <w:p w14:paraId="7F83E6D8" w14:textId="77777777"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023BF48B"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925</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51212694"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10.294</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7FD1CA70"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33</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2E503741"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11.252</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56648929"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328.485</w:t>
            </w:r>
          </w:p>
        </w:tc>
        <w:tc>
          <w:tcPr>
            <w:tcW w:w="1231" w:type="dxa"/>
            <w:tcBorders>
              <w:top w:val="nil"/>
              <w:left w:val="nil"/>
              <w:bottom w:val="single" w:sz="4" w:space="0" w:color="auto"/>
            </w:tcBorders>
            <w:tcMar>
              <w:top w:w="0" w:type="dxa"/>
              <w:left w:w="120" w:type="dxa"/>
              <w:bottom w:w="0" w:type="dxa"/>
              <w:right w:w="120" w:type="dxa"/>
            </w:tcMar>
            <w:vAlign w:val="bottom"/>
          </w:tcPr>
          <w:p w14:paraId="69EECDD9" w14:textId="77777777"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339.737</w:t>
            </w:r>
          </w:p>
        </w:tc>
      </w:tr>
      <w:tr w:rsidR="007513B2" w:rsidRPr="0075006D" w14:paraId="26EB3B87" w14:textId="77777777" w:rsidTr="007513B2">
        <w:trPr>
          <w:trHeight w:val="314"/>
        </w:trPr>
        <w:tc>
          <w:tcPr>
            <w:tcW w:w="2842" w:type="dxa"/>
            <w:tcMar>
              <w:top w:w="0" w:type="dxa"/>
              <w:left w:w="120" w:type="dxa"/>
              <w:bottom w:w="0" w:type="dxa"/>
              <w:right w:w="120" w:type="dxa"/>
            </w:tcMar>
            <w:vAlign w:val="bottom"/>
          </w:tcPr>
          <w:p w14:paraId="2533DEBA" w14:textId="77777777" w:rsidR="007513B2" w:rsidRPr="0075006D" w:rsidRDefault="007513B2" w:rsidP="007513B2">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51F439A5"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513.194</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21545200"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15.099.078</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3ADA826C"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1.592</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6BCA3A74"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15.613.864</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48317072"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582.166</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2BB3AC71"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16.196.030</w:t>
            </w:r>
          </w:p>
        </w:tc>
      </w:tr>
      <w:tr w:rsidR="007513B2" w:rsidRPr="0075006D" w14:paraId="14094317" w14:textId="77777777" w:rsidTr="007513B2">
        <w:trPr>
          <w:trHeight w:val="456"/>
        </w:trPr>
        <w:tc>
          <w:tcPr>
            <w:tcW w:w="2842" w:type="dxa"/>
            <w:tcMar>
              <w:top w:w="0" w:type="dxa"/>
              <w:left w:w="120" w:type="dxa"/>
              <w:bottom w:w="0" w:type="dxa"/>
              <w:right w:w="120" w:type="dxa"/>
            </w:tcMar>
            <w:vAlign w:val="bottom"/>
          </w:tcPr>
          <w:p w14:paraId="295760AB" w14:textId="77777777" w:rsidR="007513B2" w:rsidRPr="0075006D" w:rsidRDefault="007513B2" w:rsidP="007513B2">
            <w:pPr>
              <w:spacing w:line="240" w:lineRule="exac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824438F"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1.325</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2408AB5"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(575.171)</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1161FB7"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(1.584)</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8CB80C8"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(575.430)</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2182F35"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10.850.011</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74D7C0B8" w14:textId="77777777"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10.274.581</w:t>
            </w:r>
          </w:p>
        </w:tc>
      </w:tr>
      <w:bookmarkEnd w:id="117"/>
    </w:tbl>
    <w:p w14:paraId="425F97A8" w14:textId="77777777" w:rsidR="007513B2" w:rsidRPr="0075006D" w:rsidRDefault="007513B2" w:rsidP="007513B2">
      <w:pPr>
        <w:tabs>
          <w:tab w:val="right" w:pos="1202"/>
        </w:tabs>
        <w:outlineLvl w:val="0"/>
        <w:rPr>
          <w:rFonts w:ascii="Calibri" w:eastAsia="Times New Roman" w:hAnsi="Calibri" w:cs="Times New Roman"/>
          <w:i/>
          <w:color w:val="000000" w:themeColor="text1"/>
          <w:sz w:val="20"/>
          <w:szCs w:val="20"/>
        </w:rPr>
      </w:pPr>
    </w:p>
    <w:p w14:paraId="6849DAC0" w14:textId="77777777" w:rsidR="007513B2" w:rsidRPr="0075006D" w:rsidRDefault="007513B2" w:rsidP="007513B2">
      <w:pPr>
        <w:tabs>
          <w:tab w:val="right" w:pos="1202"/>
        </w:tabs>
        <w:outlineLvl w:val="0"/>
        <w:rPr>
          <w:rFonts w:ascii="Calibri" w:eastAsia="Times New Roman" w:hAnsi="Calibri" w:cs="Times New Roman"/>
          <w:i/>
          <w:color w:val="000000" w:themeColor="text1"/>
          <w:sz w:val="20"/>
          <w:szCs w:val="20"/>
        </w:rPr>
      </w:pPr>
    </w:p>
    <w:p w14:paraId="7459E5F7" w14:textId="77777777" w:rsidR="007513B2" w:rsidRPr="0075006D" w:rsidRDefault="007513B2" w:rsidP="007513B2">
      <w:pPr>
        <w:jc w:val="both"/>
        <w:rPr>
          <w:rFonts w:ascii="Calibri" w:eastAsia="Times New Roman" w:hAnsi="Calibri" w:cs="Times New Roman"/>
          <w:i/>
          <w:color w:val="000000" w:themeColor="text1"/>
          <w:sz w:val="20"/>
          <w:szCs w:val="24"/>
        </w:rPr>
      </w:pPr>
      <w:bookmarkStart w:id="118" w:name="_Hlk36658158"/>
      <w:r w:rsidRPr="0075006D">
        <w:rPr>
          <w:rFonts w:ascii="Calibri" w:eastAsia="Times New Roman" w:hAnsi="Calibri" w:cs="Times New Roman"/>
          <w:i/>
          <w:color w:val="000000" w:themeColor="text1"/>
          <w:sz w:val="20"/>
          <w:szCs w:val="24"/>
        </w:rPr>
        <w:t>*Iznosi vezani uz jednosmjernu valutnu klauzulu iznose 40.105 tisuća kuna</w:t>
      </w:r>
      <w:bookmarkEnd w:id="118"/>
      <w:r w:rsidRPr="0075006D">
        <w:rPr>
          <w:rFonts w:ascii="Calibri" w:eastAsia="Times New Roman" w:hAnsi="Calibri" w:cs="Times New Roman"/>
          <w:i/>
          <w:color w:val="000000" w:themeColor="text1"/>
          <w:sz w:val="20"/>
          <w:szCs w:val="24"/>
        </w:rPr>
        <w:t>.</w:t>
      </w:r>
    </w:p>
    <w:p w14:paraId="37D83C5A" w14:textId="77777777" w:rsidR="007513B2" w:rsidRPr="0075006D" w:rsidRDefault="007513B2" w:rsidP="007513B2">
      <w:pPr>
        <w:jc w:val="both"/>
        <w:rPr>
          <w:rFonts w:ascii="Calibri" w:eastAsia="Times New Roman" w:hAnsi="Calibri" w:cs="Times New Roman"/>
          <w:i/>
          <w:color w:val="000000" w:themeColor="text1"/>
          <w:sz w:val="20"/>
          <w:szCs w:val="24"/>
        </w:rPr>
      </w:pPr>
    </w:p>
    <w:p w14:paraId="7D9019D7" w14:textId="77777777" w:rsidR="007513B2" w:rsidRPr="0075006D" w:rsidRDefault="007513B2" w:rsidP="007513B2">
      <w:pPr>
        <w:jc w:val="both"/>
        <w:rPr>
          <w:rFonts w:ascii="Calibri" w:eastAsia="Times New Roman" w:hAnsi="Calibri" w:cs="Times New Roman"/>
          <w:i/>
          <w:color w:val="000000" w:themeColor="text1"/>
          <w:sz w:val="20"/>
          <w:szCs w:val="24"/>
        </w:rPr>
      </w:pPr>
    </w:p>
    <w:p w14:paraId="1C3C4272" w14:textId="77777777" w:rsidR="007513B2" w:rsidRPr="0075006D" w:rsidRDefault="007513B2" w:rsidP="007513B2">
      <w:pPr>
        <w:jc w:val="both"/>
        <w:rPr>
          <w:rFonts w:ascii="Calibri" w:eastAsia="Times New Roman" w:hAnsi="Calibri" w:cs="Arial"/>
          <w:color w:val="000000" w:themeColor="text1"/>
          <w:szCs w:val="20"/>
        </w:rPr>
        <w:sectPr w:rsidR="007513B2" w:rsidRPr="0075006D" w:rsidSect="00DF73D1">
          <w:pgSz w:w="11906" w:h="16838"/>
          <w:pgMar w:top="1417" w:right="1417" w:bottom="1417" w:left="1417" w:header="708" w:footer="708" w:gutter="0"/>
          <w:cols w:space="708"/>
          <w:docGrid w:linePitch="360"/>
        </w:sectPr>
      </w:pPr>
    </w:p>
    <w:p w14:paraId="4ECDD446" w14:textId="77777777" w:rsidR="007513B2" w:rsidRPr="0075006D" w:rsidRDefault="007513B2" w:rsidP="007513B2">
      <w:pPr>
        <w:tabs>
          <w:tab w:val="left" w:pos="9180"/>
        </w:tabs>
        <w:jc w:val="both"/>
        <w:rPr>
          <w:rFonts w:ascii="Calibri" w:eastAsia="Times New Roman" w:hAnsi="Calibri" w:cs="Arial"/>
          <w:bCs/>
          <w:color w:val="000000" w:themeColor="text1"/>
        </w:rPr>
      </w:pPr>
    </w:p>
    <w:p w14:paraId="4955587F"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6A30DC85" w14:textId="77777777" w:rsidR="007513B2" w:rsidRPr="0075006D" w:rsidRDefault="007513B2" w:rsidP="007513B2">
      <w:pPr>
        <w:jc w:val="both"/>
        <w:rPr>
          <w:rFonts w:ascii="Calibri" w:eastAsia="Times New Roman" w:hAnsi="Calibri" w:cs="Arial"/>
          <w:b/>
          <w:color w:val="000000" w:themeColor="text1"/>
          <w:szCs w:val="20"/>
        </w:rPr>
      </w:pPr>
    </w:p>
    <w:p w14:paraId="6F88D918"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6FFD5471" w14:textId="77777777" w:rsidR="007513B2" w:rsidRPr="0075006D" w:rsidRDefault="007513B2" w:rsidP="007513B2">
      <w:pPr>
        <w:jc w:val="both"/>
        <w:rPr>
          <w:rFonts w:ascii="Calibri" w:eastAsia="Times New Roman" w:hAnsi="Calibri" w:cs="Arial"/>
          <w:b/>
          <w:color w:val="000000" w:themeColor="text1"/>
          <w:szCs w:val="20"/>
        </w:rPr>
      </w:pPr>
    </w:p>
    <w:p w14:paraId="649D7473"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14:paraId="0789544B" w14:textId="77777777" w:rsidR="007513B2" w:rsidRPr="0075006D" w:rsidRDefault="007513B2" w:rsidP="007513B2">
      <w:pPr>
        <w:jc w:val="both"/>
        <w:rPr>
          <w:rFonts w:ascii="Calibri" w:eastAsia="Times New Roman" w:hAnsi="Calibri" w:cs="Arial"/>
          <w:b/>
          <w:color w:val="000000" w:themeColor="text1"/>
          <w:szCs w:val="20"/>
        </w:rPr>
      </w:pPr>
    </w:p>
    <w:p w14:paraId="3A738608" w14:textId="739CE15D" w:rsidR="007513B2" w:rsidRPr="0075006D" w:rsidRDefault="007513B2" w:rsidP="007513B2">
      <w:pPr>
        <w:jc w:val="both"/>
        <w:rPr>
          <w:rFonts w:ascii="Calibri" w:eastAsia="Times New Roman" w:hAnsi="Calibri" w:cs="Arial"/>
          <w:color w:val="000000" w:themeColor="text1"/>
          <w:szCs w:val="20"/>
        </w:rPr>
      </w:pPr>
      <w:r w:rsidRPr="0075006D">
        <w:rPr>
          <w:rFonts w:ascii="Calibri" w:eastAsia="Times New Roman" w:hAnsi="Calibri" w:cs="Arial"/>
          <w:color w:val="000000" w:themeColor="text1"/>
          <w:szCs w:val="20"/>
        </w:rPr>
        <w:t xml:space="preserve">Iznos ukupne imovine i ukupnih obveza na dan </w:t>
      </w:r>
      <w:r w:rsidR="00857A6B" w:rsidRPr="00857A6B">
        <w:rPr>
          <w:rFonts w:ascii="Calibri" w:eastAsia="Times New Roman" w:hAnsi="Calibri" w:cs="Arial"/>
          <w:color w:val="000000" w:themeColor="text1"/>
          <w:szCs w:val="20"/>
        </w:rPr>
        <w:t xml:space="preserve">30. </w:t>
      </w:r>
      <w:r w:rsidR="003368BF">
        <w:rPr>
          <w:rFonts w:ascii="Calibri" w:eastAsia="Times New Roman" w:hAnsi="Calibri" w:cs="Arial"/>
          <w:color w:val="000000" w:themeColor="text1"/>
          <w:szCs w:val="20"/>
        </w:rPr>
        <w:t>rujna</w:t>
      </w:r>
      <w:r w:rsidR="00857A6B">
        <w:rPr>
          <w:rFonts w:ascii="Calibri" w:eastAsia="Times New Roman" w:hAnsi="Calibri" w:cs="Arial"/>
          <w:color w:val="000000" w:themeColor="text1"/>
          <w:szCs w:val="20"/>
        </w:rPr>
        <w:t xml:space="preserve"> </w:t>
      </w:r>
      <w:r w:rsidRPr="0075006D">
        <w:rPr>
          <w:rFonts w:ascii="Calibri" w:eastAsia="Times New Roman" w:hAnsi="Calibri" w:cs="Arial"/>
          <w:color w:val="000000" w:themeColor="text1"/>
          <w:szCs w:val="20"/>
        </w:rPr>
        <w:t>2020. i 31. prosinca 2019. u kunama i devizama:</w:t>
      </w:r>
    </w:p>
    <w:p w14:paraId="7CE9B100" w14:textId="77777777" w:rsidR="007513B2" w:rsidRPr="0075006D"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4890"/>
        <w:tblW w:w="5448" w:type="pct"/>
        <w:tblLayout w:type="fixed"/>
        <w:tblCellMar>
          <w:left w:w="120" w:type="dxa"/>
          <w:right w:w="120" w:type="dxa"/>
        </w:tblCellMar>
        <w:tblLook w:val="0000" w:firstRow="0" w:lastRow="0" w:firstColumn="0" w:lastColumn="0" w:noHBand="0" w:noVBand="0"/>
      </w:tblPr>
      <w:tblGrid>
        <w:gridCol w:w="3100"/>
        <w:gridCol w:w="994"/>
        <w:gridCol w:w="1133"/>
        <w:gridCol w:w="1145"/>
        <w:gridCol w:w="1121"/>
        <w:gridCol w:w="1204"/>
        <w:gridCol w:w="1188"/>
      </w:tblGrid>
      <w:tr w:rsidR="007513B2" w:rsidRPr="0075006D" w14:paraId="53A5D129" w14:textId="77777777" w:rsidTr="009E23A2">
        <w:trPr>
          <w:trHeight w:val="396"/>
        </w:trPr>
        <w:tc>
          <w:tcPr>
            <w:tcW w:w="1568" w:type="pct"/>
            <w:vAlign w:val="bottom"/>
          </w:tcPr>
          <w:p w14:paraId="2C3853DF"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Banka</w:t>
            </w:r>
          </w:p>
          <w:p w14:paraId="07F66A0E"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p w14:paraId="134F5EF9" w14:textId="647E97DB" w:rsidR="007513B2" w:rsidRPr="0075006D" w:rsidRDefault="00857A6B" w:rsidP="007513B2">
            <w:pPr>
              <w:tabs>
                <w:tab w:val="right" w:pos="1202"/>
              </w:tabs>
              <w:spacing w:line="220" w:lineRule="exact"/>
              <w:outlineLvl w:val="0"/>
              <w:rPr>
                <w:rFonts w:ascii="Calibri" w:hAnsi="Calibri" w:cs="Arial"/>
                <w:b/>
                <w:color w:val="000000" w:themeColor="text1"/>
                <w:sz w:val="18"/>
                <w:szCs w:val="18"/>
              </w:rPr>
            </w:pPr>
            <w:r w:rsidRPr="00857A6B">
              <w:rPr>
                <w:rFonts w:ascii="Calibri" w:hAnsi="Calibri" w:cs="Arial"/>
                <w:b/>
                <w:color w:val="000000" w:themeColor="text1"/>
                <w:sz w:val="18"/>
                <w:szCs w:val="18"/>
              </w:rPr>
              <w:t xml:space="preserve">30. </w:t>
            </w:r>
            <w:r w:rsidR="003368BF">
              <w:rPr>
                <w:rFonts w:ascii="Calibri" w:hAnsi="Calibri" w:cs="Arial"/>
                <w:b/>
                <w:color w:val="000000" w:themeColor="text1"/>
                <w:sz w:val="18"/>
                <w:szCs w:val="18"/>
              </w:rPr>
              <w:t>rujna</w:t>
            </w:r>
            <w:r w:rsidR="003368BF" w:rsidRPr="00857A6B">
              <w:rPr>
                <w:rFonts w:ascii="Calibri" w:hAnsi="Calibri" w:cs="Arial"/>
                <w:b/>
                <w:color w:val="000000" w:themeColor="text1"/>
                <w:sz w:val="18"/>
                <w:szCs w:val="18"/>
              </w:rPr>
              <w:t xml:space="preserve"> </w:t>
            </w:r>
            <w:r w:rsidR="007513B2" w:rsidRPr="0075006D">
              <w:rPr>
                <w:rFonts w:ascii="Calibri" w:hAnsi="Calibri" w:cs="Arial"/>
                <w:b/>
                <w:color w:val="000000" w:themeColor="text1"/>
                <w:sz w:val="18"/>
                <w:szCs w:val="18"/>
              </w:rPr>
              <w:t xml:space="preserve">2020. </w:t>
            </w:r>
          </w:p>
        </w:tc>
        <w:tc>
          <w:tcPr>
            <w:tcW w:w="503" w:type="pct"/>
          </w:tcPr>
          <w:p w14:paraId="66FB3FA9"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USD</w:t>
            </w:r>
          </w:p>
        </w:tc>
        <w:tc>
          <w:tcPr>
            <w:tcW w:w="573" w:type="pct"/>
          </w:tcPr>
          <w:p w14:paraId="4FC621FE"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 xml:space="preserve">EUR </w:t>
            </w:r>
          </w:p>
        </w:tc>
        <w:tc>
          <w:tcPr>
            <w:tcW w:w="579" w:type="pct"/>
          </w:tcPr>
          <w:p w14:paraId="7F12E0D1"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Ostale valute</w:t>
            </w:r>
          </w:p>
        </w:tc>
        <w:tc>
          <w:tcPr>
            <w:tcW w:w="567" w:type="pct"/>
          </w:tcPr>
          <w:p w14:paraId="1247A013"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 strane valute</w:t>
            </w:r>
          </w:p>
        </w:tc>
        <w:tc>
          <w:tcPr>
            <w:tcW w:w="609" w:type="pct"/>
          </w:tcPr>
          <w:p w14:paraId="60D4ACFA"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Kune</w:t>
            </w:r>
          </w:p>
        </w:tc>
        <w:tc>
          <w:tcPr>
            <w:tcW w:w="601" w:type="pct"/>
          </w:tcPr>
          <w:p w14:paraId="59FCD5E0"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w:t>
            </w:r>
          </w:p>
        </w:tc>
      </w:tr>
      <w:tr w:rsidR="007513B2" w:rsidRPr="0075006D" w14:paraId="5DB3B98A" w14:textId="77777777" w:rsidTr="009E23A2">
        <w:trPr>
          <w:trHeight w:hRule="exact" w:val="208"/>
        </w:trPr>
        <w:tc>
          <w:tcPr>
            <w:tcW w:w="1568" w:type="pct"/>
          </w:tcPr>
          <w:p w14:paraId="1B55E31F"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tc>
        <w:tc>
          <w:tcPr>
            <w:tcW w:w="503" w:type="pct"/>
          </w:tcPr>
          <w:p w14:paraId="48F6CBD7"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3" w:type="pct"/>
          </w:tcPr>
          <w:p w14:paraId="3EF6DE0F"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9" w:type="pct"/>
          </w:tcPr>
          <w:p w14:paraId="1FB1AEF5"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67" w:type="pct"/>
          </w:tcPr>
          <w:p w14:paraId="7E91A7BF"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609" w:type="pct"/>
          </w:tcPr>
          <w:p w14:paraId="34DD33D0"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601" w:type="pct"/>
          </w:tcPr>
          <w:p w14:paraId="25197BEB"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r>
      <w:tr w:rsidR="007513B2" w:rsidRPr="0075006D" w14:paraId="6ABE5273" w14:textId="77777777" w:rsidTr="009E23A2">
        <w:trPr>
          <w:trHeight w:val="259"/>
        </w:trPr>
        <w:tc>
          <w:tcPr>
            <w:tcW w:w="1568" w:type="pct"/>
          </w:tcPr>
          <w:p w14:paraId="52E1D4CC"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Imovina</w:t>
            </w:r>
          </w:p>
        </w:tc>
        <w:tc>
          <w:tcPr>
            <w:tcW w:w="503" w:type="pct"/>
            <w:vAlign w:val="bottom"/>
          </w:tcPr>
          <w:p w14:paraId="3CAD8501"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3" w:type="pct"/>
            <w:vAlign w:val="bottom"/>
          </w:tcPr>
          <w:p w14:paraId="67D44A9B"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14:paraId="563F14F1"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67" w:type="pct"/>
            <w:vAlign w:val="bottom"/>
          </w:tcPr>
          <w:p w14:paraId="4D134C53"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609" w:type="pct"/>
            <w:vAlign w:val="bottom"/>
          </w:tcPr>
          <w:p w14:paraId="7863DFC5"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601" w:type="pct"/>
            <w:vAlign w:val="bottom"/>
          </w:tcPr>
          <w:p w14:paraId="2A8C7DAE"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r>
      <w:tr w:rsidR="004B6446" w:rsidRPr="0075006D" w14:paraId="1473C44F" w14:textId="77777777" w:rsidTr="009E23A2">
        <w:trPr>
          <w:trHeight w:hRule="exact" w:val="279"/>
        </w:trPr>
        <w:tc>
          <w:tcPr>
            <w:tcW w:w="1568" w:type="pct"/>
            <w:vAlign w:val="bottom"/>
          </w:tcPr>
          <w:p w14:paraId="226E089B"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Novčana sredstva i računi kod banaka</w:t>
            </w:r>
          </w:p>
        </w:tc>
        <w:tc>
          <w:tcPr>
            <w:tcW w:w="503" w:type="pct"/>
            <w:tcBorders>
              <w:top w:val="nil"/>
              <w:left w:val="nil"/>
              <w:right w:val="nil"/>
            </w:tcBorders>
            <w:vAlign w:val="bottom"/>
          </w:tcPr>
          <w:p w14:paraId="724CDB54" w14:textId="257B2B27"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363 </w:t>
            </w:r>
          </w:p>
        </w:tc>
        <w:tc>
          <w:tcPr>
            <w:tcW w:w="573" w:type="pct"/>
            <w:tcBorders>
              <w:top w:val="nil"/>
              <w:left w:val="nil"/>
              <w:right w:val="nil"/>
            </w:tcBorders>
            <w:vAlign w:val="bottom"/>
          </w:tcPr>
          <w:p w14:paraId="09870820" w14:textId="013346BF"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55.800 </w:t>
            </w:r>
          </w:p>
        </w:tc>
        <w:tc>
          <w:tcPr>
            <w:tcW w:w="579" w:type="pct"/>
            <w:tcBorders>
              <w:top w:val="nil"/>
              <w:left w:val="nil"/>
              <w:right w:val="nil"/>
            </w:tcBorders>
            <w:vAlign w:val="bottom"/>
          </w:tcPr>
          <w:p w14:paraId="1C4F689A" w14:textId="272DBD1E"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133 </w:t>
            </w:r>
          </w:p>
        </w:tc>
        <w:tc>
          <w:tcPr>
            <w:tcW w:w="567" w:type="pct"/>
            <w:tcBorders>
              <w:top w:val="nil"/>
              <w:left w:val="nil"/>
              <w:right w:val="nil"/>
            </w:tcBorders>
            <w:vAlign w:val="bottom"/>
          </w:tcPr>
          <w:p w14:paraId="2D6C9F88" w14:textId="20BCF66D"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56.296 </w:t>
            </w:r>
          </w:p>
        </w:tc>
        <w:tc>
          <w:tcPr>
            <w:tcW w:w="609" w:type="pct"/>
            <w:tcBorders>
              <w:top w:val="nil"/>
              <w:left w:val="nil"/>
              <w:right w:val="nil"/>
            </w:tcBorders>
            <w:vAlign w:val="bottom"/>
          </w:tcPr>
          <w:p w14:paraId="3B30F81A" w14:textId="0C46805D"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2.275.738 </w:t>
            </w:r>
          </w:p>
        </w:tc>
        <w:tc>
          <w:tcPr>
            <w:tcW w:w="601" w:type="pct"/>
            <w:tcBorders>
              <w:top w:val="nil"/>
              <w:left w:val="nil"/>
            </w:tcBorders>
            <w:vAlign w:val="bottom"/>
          </w:tcPr>
          <w:p w14:paraId="60AAD329" w14:textId="07B739EE"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2.332.034 </w:t>
            </w:r>
          </w:p>
        </w:tc>
      </w:tr>
      <w:tr w:rsidR="004B6446" w:rsidRPr="0075006D" w14:paraId="1509BD0C" w14:textId="77777777" w:rsidTr="009E23A2">
        <w:trPr>
          <w:trHeight w:hRule="exact" w:val="279"/>
        </w:trPr>
        <w:tc>
          <w:tcPr>
            <w:tcW w:w="1568" w:type="pct"/>
            <w:vAlign w:val="bottom"/>
          </w:tcPr>
          <w:p w14:paraId="383EBA34"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Depoziti kod drugih banaka</w:t>
            </w:r>
          </w:p>
        </w:tc>
        <w:tc>
          <w:tcPr>
            <w:tcW w:w="503" w:type="pct"/>
            <w:tcBorders>
              <w:top w:val="nil"/>
              <w:left w:val="nil"/>
              <w:bottom w:val="nil"/>
              <w:right w:val="nil"/>
            </w:tcBorders>
            <w:vAlign w:val="bottom"/>
          </w:tcPr>
          <w:p w14:paraId="597A3CDF" w14:textId="1B361BE5"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247.711 </w:t>
            </w:r>
          </w:p>
        </w:tc>
        <w:tc>
          <w:tcPr>
            <w:tcW w:w="573" w:type="pct"/>
            <w:tcBorders>
              <w:top w:val="nil"/>
              <w:left w:val="nil"/>
              <w:bottom w:val="nil"/>
              <w:right w:val="nil"/>
            </w:tcBorders>
            <w:vAlign w:val="bottom"/>
          </w:tcPr>
          <w:p w14:paraId="417E2B00" w14:textId="05D8D369"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6.934 </w:t>
            </w:r>
          </w:p>
        </w:tc>
        <w:tc>
          <w:tcPr>
            <w:tcW w:w="579" w:type="pct"/>
            <w:tcBorders>
              <w:top w:val="nil"/>
              <w:left w:val="nil"/>
              <w:bottom w:val="nil"/>
              <w:right w:val="nil"/>
            </w:tcBorders>
            <w:vAlign w:val="bottom"/>
          </w:tcPr>
          <w:p w14:paraId="20447FBC" w14:textId="6A33093E"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EE515E0" w14:textId="42F68A85"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254.645 </w:t>
            </w:r>
          </w:p>
        </w:tc>
        <w:tc>
          <w:tcPr>
            <w:tcW w:w="609" w:type="pct"/>
            <w:tcBorders>
              <w:top w:val="nil"/>
              <w:left w:val="nil"/>
              <w:bottom w:val="nil"/>
              <w:right w:val="nil"/>
            </w:tcBorders>
            <w:vAlign w:val="bottom"/>
          </w:tcPr>
          <w:p w14:paraId="358536A0" w14:textId="072CDD32"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601" w:type="pct"/>
            <w:tcBorders>
              <w:top w:val="nil"/>
              <w:left w:val="nil"/>
              <w:bottom w:val="nil"/>
            </w:tcBorders>
            <w:vAlign w:val="bottom"/>
          </w:tcPr>
          <w:p w14:paraId="528D6287" w14:textId="5F2E8893"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254.645 </w:t>
            </w:r>
          </w:p>
        </w:tc>
      </w:tr>
      <w:tr w:rsidR="004B6446" w:rsidRPr="0075006D" w14:paraId="7BD81858" w14:textId="77777777" w:rsidTr="009E23A2">
        <w:trPr>
          <w:trHeight w:hRule="exact" w:val="279"/>
        </w:trPr>
        <w:tc>
          <w:tcPr>
            <w:tcW w:w="1568" w:type="pct"/>
            <w:vAlign w:val="bottom"/>
          </w:tcPr>
          <w:p w14:paraId="31A62D55"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financijskim institucijama</w:t>
            </w:r>
          </w:p>
        </w:tc>
        <w:tc>
          <w:tcPr>
            <w:tcW w:w="503" w:type="pct"/>
            <w:tcBorders>
              <w:top w:val="nil"/>
              <w:left w:val="nil"/>
              <w:bottom w:val="nil"/>
              <w:right w:val="nil"/>
            </w:tcBorders>
            <w:vAlign w:val="bottom"/>
          </w:tcPr>
          <w:p w14:paraId="4F25E3A7" w14:textId="173A5F33"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7B9B6C55" w14:textId="3562DB4E"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4.476.089 </w:t>
            </w:r>
          </w:p>
        </w:tc>
        <w:tc>
          <w:tcPr>
            <w:tcW w:w="579" w:type="pct"/>
            <w:tcBorders>
              <w:top w:val="nil"/>
              <w:left w:val="nil"/>
              <w:bottom w:val="nil"/>
              <w:right w:val="nil"/>
            </w:tcBorders>
            <w:vAlign w:val="bottom"/>
          </w:tcPr>
          <w:p w14:paraId="149803F3" w14:textId="2C840685"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26DC398D" w14:textId="5FFAE538"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4.476.089 </w:t>
            </w:r>
          </w:p>
        </w:tc>
        <w:tc>
          <w:tcPr>
            <w:tcW w:w="609" w:type="pct"/>
            <w:tcBorders>
              <w:top w:val="nil"/>
              <w:left w:val="nil"/>
              <w:bottom w:val="nil"/>
              <w:right w:val="nil"/>
            </w:tcBorders>
            <w:vAlign w:val="bottom"/>
          </w:tcPr>
          <w:p w14:paraId="69989982" w14:textId="37388B6E"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4.548.570 </w:t>
            </w:r>
          </w:p>
        </w:tc>
        <w:tc>
          <w:tcPr>
            <w:tcW w:w="601" w:type="pct"/>
            <w:tcBorders>
              <w:top w:val="nil"/>
              <w:left w:val="nil"/>
              <w:bottom w:val="nil"/>
            </w:tcBorders>
            <w:vAlign w:val="bottom"/>
          </w:tcPr>
          <w:p w14:paraId="1E45EE6A" w14:textId="0F49DEFE"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9.024.659 </w:t>
            </w:r>
          </w:p>
        </w:tc>
      </w:tr>
      <w:tr w:rsidR="004B6446" w:rsidRPr="0075006D" w14:paraId="789AAA93" w14:textId="77777777" w:rsidTr="009E23A2">
        <w:trPr>
          <w:trHeight w:hRule="exact" w:val="279"/>
        </w:trPr>
        <w:tc>
          <w:tcPr>
            <w:tcW w:w="1568" w:type="pct"/>
            <w:vAlign w:val="bottom"/>
          </w:tcPr>
          <w:p w14:paraId="2C2ADEE2"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ostalim korisnicima</w:t>
            </w:r>
          </w:p>
        </w:tc>
        <w:tc>
          <w:tcPr>
            <w:tcW w:w="503" w:type="pct"/>
            <w:tcBorders>
              <w:top w:val="nil"/>
              <w:left w:val="nil"/>
              <w:bottom w:val="nil"/>
              <w:right w:val="nil"/>
            </w:tcBorders>
            <w:vAlign w:val="bottom"/>
          </w:tcPr>
          <w:p w14:paraId="03B541C6" w14:textId="1FFC7C8F"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330.469 </w:t>
            </w:r>
          </w:p>
        </w:tc>
        <w:tc>
          <w:tcPr>
            <w:tcW w:w="573" w:type="pct"/>
            <w:tcBorders>
              <w:top w:val="nil"/>
              <w:left w:val="nil"/>
              <w:bottom w:val="nil"/>
              <w:right w:val="nil"/>
            </w:tcBorders>
            <w:vAlign w:val="bottom"/>
          </w:tcPr>
          <w:p w14:paraId="5BA8E8D9" w14:textId="34433BF6"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9.442.241 </w:t>
            </w:r>
          </w:p>
        </w:tc>
        <w:tc>
          <w:tcPr>
            <w:tcW w:w="579" w:type="pct"/>
            <w:tcBorders>
              <w:top w:val="nil"/>
              <w:left w:val="nil"/>
              <w:bottom w:val="nil"/>
              <w:right w:val="nil"/>
            </w:tcBorders>
            <w:vAlign w:val="bottom"/>
          </w:tcPr>
          <w:p w14:paraId="79F9B534" w14:textId="1260272F"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BA98D10" w14:textId="0DCBEF3F"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9.772.710 </w:t>
            </w:r>
          </w:p>
        </w:tc>
        <w:tc>
          <w:tcPr>
            <w:tcW w:w="609" w:type="pct"/>
            <w:tcBorders>
              <w:top w:val="nil"/>
              <w:left w:val="nil"/>
              <w:bottom w:val="nil"/>
              <w:right w:val="nil"/>
            </w:tcBorders>
            <w:vAlign w:val="bottom"/>
          </w:tcPr>
          <w:p w14:paraId="3295A4B6" w14:textId="63A60E10"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3.858.341 </w:t>
            </w:r>
          </w:p>
        </w:tc>
        <w:tc>
          <w:tcPr>
            <w:tcW w:w="601" w:type="pct"/>
            <w:tcBorders>
              <w:top w:val="nil"/>
              <w:left w:val="nil"/>
              <w:bottom w:val="nil"/>
            </w:tcBorders>
            <w:vAlign w:val="bottom"/>
          </w:tcPr>
          <w:p w14:paraId="31DCA45F" w14:textId="74767545"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13.631.051 </w:t>
            </w:r>
          </w:p>
        </w:tc>
      </w:tr>
      <w:tr w:rsidR="004B6446" w:rsidRPr="0075006D" w14:paraId="2A814893" w14:textId="77777777" w:rsidTr="009E23A2">
        <w:trPr>
          <w:trHeight w:hRule="exact" w:val="569"/>
        </w:trPr>
        <w:tc>
          <w:tcPr>
            <w:tcW w:w="1568" w:type="pct"/>
            <w:vAlign w:val="bottom"/>
          </w:tcPr>
          <w:p w14:paraId="608EAFFA" w14:textId="77777777" w:rsidR="004B6446" w:rsidRPr="0075006D" w:rsidRDefault="004B6446" w:rsidP="004B6446">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dobit ili gubitak</w:t>
            </w:r>
          </w:p>
        </w:tc>
        <w:tc>
          <w:tcPr>
            <w:tcW w:w="503" w:type="pct"/>
            <w:tcBorders>
              <w:top w:val="nil"/>
              <w:left w:val="nil"/>
              <w:bottom w:val="nil"/>
              <w:right w:val="nil"/>
            </w:tcBorders>
            <w:vAlign w:val="bottom"/>
          </w:tcPr>
          <w:p w14:paraId="5D01FD49" w14:textId="7F7DC2C3"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305EAFD7" w14:textId="16A5A5DC"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54.836 </w:t>
            </w:r>
          </w:p>
        </w:tc>
        <w:tc>
          <w:tcPr>
            <w:tcW w:w="579" w:type="pct"/>
            <w:tcBorders>
              <w:top w:val="nil"/>
              <w:left w:val="nil"/>
              <w:bottom w:val="nil"/>
              <w:right w:val="nil"/>
            </w:tcBorders>
            <w:vAlign w:val="bottom"/>
          </w:tcPr>
          <w:p w14:paraId="3B8C882C" w14:textId="6BD89580"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1950DB40" w14:textId="6EEC529F"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54.836 </w:t>
            </w:r>
          </w:p>
        </w:tc>
        <w:tc>
          <w:tcPr>
            <w:tcW w:w="609" w:type="pct"/>
            <w:tcBorders>
              <w:top w:val="nil"/>
              <w:left w:val="nil"/>
              <w:bottom w:val="nil"/>
              <w:right w:val="nil"/>
            </w:tcBorders>
            <w:vAlign w:val="bottom"/>
          </w:tcPr>
          <w:p w14:paraId="4DF7E2DE" w14:textId="7B2A992A"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130.007 </w:t>
            </w:r>
          </w:p>
        </w:tc>
        <w:tc>
          <w:tcPr>
            <w:tcW w:w="601" w:type="pct"/>
            <w:tcBorders>
              <w:top w:val="nil"/>
              <w:left w:val="nil"/>
              <w:bottom w:val="nil"/>
            </w:tcBorders>
            <w:vAlign w:val="bottom"/>
          </w:tcPr>
          <w:p w14:paraId="39C73677" w14:textId="2C42E6C1"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184.843 </w:t>
            </w:r>
          </w:p>
        </w:tc>
      </w:tr>
      <w:tr w:rsidR="004B6446" w:rsidRPr="0075006D" w14:paraId="05DF90E1" w14:textId="77777777" w:rsidTr="009E23A2">
        <w:trPr>
          <w:trHeight w:hRule="exact" w:val="564"/>
        </w:trPr>
        <w:tc>
          <w:tcPr>
            <w:tcW w:w="1568" w:type="pct"/>
            <w:vAlign w:val="bottom"/>
          </w:tcPr>
          <w:p w14:paraId="3CCA04F9" w14:textId="77777777" w:rsidR="004B6446" w:rsidRPr="0075006D" w:rsidRDefault="004B6446" w:rsidP="004B6446">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ostalu sveobuhvatnu dobit</w:t>
            </w:r>
          </w:p>
        </w:tc>
        <w:tc>
          <w:tcPr>
            <w:tcW w:w="503" w:type="pct"/>
            <w:tcBorders>
              <w:top w:val="nil"/>
              <w:left w:val="nil"/>
              <w:bottom w:val="nil"/>
              <w:right w:val="nil"/>
            </w:tcBorders>
            <w:vAlign w:val="bottom"/>
          </w:tcPr>
          <w:p w14:paraId="2D2D8891" w14:textId="1D9B55C1"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46DD00C9" w14:textId="6B358635"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1.121.072 </w:t>
            </w:r>
          </w:p>
        </w:tc>
        <w:tc>
          <w:tcPr>
            <w:tcW w:w="579" w:type="pct"/>
            <w:tcBorders>
              <w:top w:val="nil"/>
              <w:left w:val="nil"/>
              <w:bottom w:val="nil"/>
              <w:right w:val="nil"/>
            </w:tcBorders>
            <w:vAlign w:val="bottom"/>
          </w:tcPr>
          <w:p w14:paraId="2773FE41" w14:textId="7F6A88D3"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27EDD849" w14:textId="3510044F"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1.121.072 </w:t>
            </w:r>
          </w:p>
        </w:tc>
        <w:tc>
          <w:tcPr>
            <w:tcW w:w="609" w:type="pct"/>
            <w:tcBorders>
              <w:top w:val="nil"/>
              <w:left w:val="nil"/>
              <w:bottom w:val="nil"/>
              <w:right w:val="nil"/>
            </w:tcBorders>
            <w:vAlign w:val="bottom"/>
          </w:tcPr>
          <w:p w14:paraId="6A8F25BC" w14:textId="428215B4"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1.598.803 </w:t>
            </w:r>
          </w:p>
        </w:tc>
        <w:tc>
          <w:tcPr>
            <w:tcW w:w="601" w:type="pct"/>
            <w:tcBorders>
              <w:top w:val="nil"/>
              <w:left w:val="nil"/>
              <w:bottom w:val="nil"/>
            </w:tcBorders>
            <w:vAlign w:val="bottom"/>
          </w:tcPr>
          <w:p w14:paraId="10A78680" w14:textId="13876D6A"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2.719.875 </w:t>
            </w:r>
          </w:p>
        </w:tc>
      </w:tr>
      <w:tr w:rsidR="00297C56" w:rsidRPr="0075006D" w14:paraId="086B2081" w14:textId="77777777" w:rsidTr="009E23A2">
        <w:trPr>
          <w:trHeight w:hRule="exact" w:val="279"/>
        </w:trPr>
        <w:tc>
          <w:tcPr>
            <w:tcW w:w="1568" w:type="pct"/>
            <w:vAlign w:val="bottom"/>
          </w:tcPr>
          <w:p w14:paraId="6CC5B9F0" w14:textId="77777777" w:rsidR="00297C56" w:rsidRPr="0075006D" w:rsidRDefault="00297C56" w:rsidP="00297C56">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s="Arial"/>
                <w:color w:val="000000" w:themeColor="text1"/>
                <w:spacing w:val="-2"/>
                <w:sz w:val="18"/>
                <w:szCs w:val="18"/>
              </w:rPr>
              <w:t>Ulaganja u ovisna društva</w:t>
            </w:r>
          </w:p>
        </w:tc>
        <w:tc>
          <w:tcPr>
            <w:tcW w:w="503" w:type="pct"/>
            <w:tcBorders>
              <w:top w:val="nil"/>
              <w:left w:val="nil"/>
              <w:bottom w:val="nil"/>
              <w:right w:val="nil"/>
            </w:tcBorders>
            <w:vAlign w:val="bottom"/>
          </w:tcPr>
          <w:p w14:paraId="787B20D9" w14:textId="6F21164C" w:rsidR="00297C56" w:rsidRPr="0075006D" w:rsidRDefault="004B6446" w:rsidP="00297C56">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3" w:type="pct"/>
            <w:tcBorders>
              <w:top w:val="nil"/>
              <w:left w:val="nil"/>
              <w:bottom w:val="nil"/>
              <w:right w:val="nil"/>
            </w:tcBorders>
            <w:vAlign w:val="bottom"/>
          </w:tcPr>
          <w:p w14:paraId="26A81DFE" w14:textId="63616149" w:rsidR="00297C56" w:rsidRPr="0075006D" w:rsidRDefault="004B6446" w:rsidP="00297C56">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vAlign w:val="bottom"/>
          </w:tcPr>
          <w:p w14:paraId="1A93682D" w14:textId="29DE1B24" w:rsidR="00297C56" w:rsidRPr="0075006D" w:rsidRDefault="004B6446" w:rsidP="00297C56">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67" w:type="pct"/>
            <w:tcBorders>
              <w:top w:val="nil"/>
              <w:left w:val="nil"/>
              <w:bottom w:val="nil"/>
              <w:right w:val="nil"/>
            </w:tcBorders>
            <w:vAlign w:val="bottom"/>
          </w:tcPr>
          <w:p w14:paraId="24104417" w14:textId="48C403F4" w:rsidR="00297C56" w:rsidRPr="0075006D" w:rsidRDefault="004B6446" w:rsidP="00297C56">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09" w:type="pct"/>
            <w:tcBorders>
              <w:top w:val="nil"/>
              <w:left w:val="nil"/>
              <w:bottom w:val="nil"/>
              <w:right w:val="nil"/>
            </w:tcBorders>
            <w:vAlign w:val="bottom"/>
          </w:tcPr>
          <w:p w14:paraId="1F10F39C" w14:textId="1F967FA7" w:rsidR="00297C56" w:rsidRPr="0075006D" w:rsidRDefault="004B6446" w:rsidP="00297C56">
            <w:pPr>
              <w:spacing w:line="240" w:lineRule="exact"/>
              <w:jc w:val="right"/>
              <w:rPr>
                <w:rFonts w:ascii="Calibri" w:hAnsi="Calibri"/>
                <w:color w:val="000000" w:themeColor="text1"/>
                <w:sz w:val="18"/>
                <w:szCs w:val="18"/>
              </w:rPr>
            </w:pPr>
            <w:r>
              <w:rPr>
                <w:rFonts w:ascii="Calibri" w:hAnsi="Calibri"/>
                <w:color w:val="000000" w:themeColor="text1"/>
                <w:sz w:val="18"/>
                <w:szCs w:val="18"/>
              </w:rPr>
              <w:t>36.124</w:t>
            </w:r>
          </w:p>
        </w:tc>
        <w:tc>
          <w:tcPr>
            <w:tcW w:w="601" w:type="pct"/>
            <w:tcBorders>
              <w:top w:val="nil"/>
              <w:left w:val="nil"/>
              <w:bottom w:val="nil"/>
            </w:tcBorders>
            <w:vAlign w:val="bottom"/>
          </w:tcPr>
          <w:p w14:paraId="685E658F" w14:textId="35F6C141" w:rsidR="00297C56" w:rsidRPr="0075006D" w:rsidRDefault="004B6446" w:rsidP="00297C56">
            <w:pPr>
              <w:spacing w:line="240" w:lineRule="exact"/>
              <w:jc w:val="right"/>
              <w:rPr>
                <w:rFonts w:ascii="Calibri" w:hAnsi="Calibri"/>
                <w:color w:val="000000" w:themeColor="text1"/>
                <w:sz w:val="18"/>
                <w:szCs w:val="18"/>
              </w:rPr>
            </w:pPr>
            <w:r>
              <w:rPr>
                <w:rFonts w:ascii="Calibri" w:hAnsi="Calibri"/>
                <w:color w:val="000000" w:themeColor="text1"/>
                <w:sz w:val="18"/>
                <w:szCs w:val="18"/>
              </w:rPr>
              <w:t>36.124</w:t>
            </w:r>
          </w:p>
        </w:tc>
      </w:tr>
      <w:tr w:rsidR="004B6446" w:rsidRPr="0075006D" w14:paraId="6315BC97" w14:textId="77777777" w:rsidTr="009E23A2">
        <w:trPr>
          <w:trHeight w:hRule="exact" w:val="528"/>
        </w:trPr>
        <w:tc>
          <w:tcPr>
            <w:tcW w:w="1568" w:type="pct"/>
            <w:vAlign w:val="bottom"/>
          </w:tcPr>
          <w:p w14:paraId="10CAAA84"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Nekretnine, postrojenja i oprema i nematerijalna imovina</w:t>
            </w:r>
          </w:p>
        </w:tc>
        <w:tc>
          <w:tcPr>
            <w:tcW w:w="503" w:type="pct"/>
            <w:tcBorders>
              <w:top w:val="nil"/>
              <w:left w:val="nil"/>
              <w:bottom w:val="nil"/>
              <w:right w:val="nil"/>
            </w:tcBorders>
            <w:vAlign w:val="bottom"/>
          </w:tcPr>
          <w:p w14:paraId="49FC3F87" w14:textId="1ED7E31F"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6D1DF302" w14:textId="5B30DA3A"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3100932E" w14:textId="7C30C539"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E1B247F" w14:textId="760B19F5"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725425B4" w14:textId="22EFCEC2"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45.768 </w:t>
            </w:r>
          </w:p>
        </w:tc>
        <w:tc>
          <w:tcPr>
            <w:tcW w:w="601" w:type="pct"/>
            <w:tcBorders>
              <w:top w:val="nil"/>
              <w:left w:val="nil"/>
              <w:bottom w:val="nil"/>
            </w:tcBorders>
            <w:vAlign w:val="bottom"/>
          </w:tcPr>
          <w:p w14:paraId="2137571D" w14:textId="64DB9A9A"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45.768 </w:t>
            </w:r>
          </w:p>
        </w:tc>
      </w:tr>
      <w:tr w:rsidR="004B6446" w:rsidRPr="0075006D" w14:paraId="5920DB16" w14:textId="77777777" w:rsidTr="009E23A2">
        <w:trPr>
          <w:trHeight w:hRule="exact" w:val="293"/>
        </w:trPr>
        <w:tc>
          <w:tcPr>
            <w:tcW w:w="1568" w:type="pct"/>
            <w:vAlign w:val="bottom"/>
          </w:tcPr>
          <w:p w14:paraId="53F0CA84"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Preuzeta imovina</w:t>
            </w:r>
          </w:p>
        </w:tc>
        <w:tc>
          <w:tcPr>
            <w:tcW w:w="503" w:type="pct"/>
            <w:tcBorders>
              <w:top w:val="nil"/>
              <w:left w:val="nil"/>
              <w:bottom w:val="nil"/>
              <w:right w:val="nil"/>
            </w:tcBorders>
            <w:vAlign w:val="bottom"/>
          </w:tcPr>
          <w:p w14:paraId="579605BD" w14:textId="57C6F3A4"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3167110F" w14:textId="067DB16D"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5A06276B" w14:textId="1F0C43B8"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39230BD6" w14:textId="348EA843"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1089F407" w14:textId="5FD9D194"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24.011 </w:t>
            </w:r>
          </w:p>
        </w:tc>
        <w:tc>
          <w:tcPr>
            <w:tcW w:w="601" w:type="pct"/>
            <w:tcBorders>
              <w:top w:val="nil"/>
              <w:left w:val="nil"/>
              <w:bottom w:val="nil"/>
            </w:tcBorders>
            <w:vAlign w:val="bottom"/>
          </w:tcPr>
          <w:p w14:paraId="17635782" w14:textId="424A004B"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24.011 </w:t>
            </w:r>
          </w:p>
        </w:tc>
      </w:tr>
      <w:tr w:rsidR="004B6446" w:rsidRPr="0075006D" w14:paraId="259DBFBA" w14:textId="77777777" w:rsidTr="009E23A2">
        <w:trPr>
          <w:trHeight w:hRule="exact" w:val="279"/>
        </w:trPr>
        <w:tc>
          <w:tcPr>
            <w:tcW w:w="1568" w:type="pct"/>
            <w:vAlign w:val="bottom"/>
          </w:tcPr>
          <w:p w14:paraId="5C81B20F"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Ostala imovina</w:t>
            </w:r>
          </w:p>
        </w:tc>
        <w:tc>
          <w:tcPr>
            <w:tcW w:w="503" w:type="pct"/>
            <w:tcBorders>
              <w:top w:val="nil"/>
              <w:left w:val="nil"/>
              <w:bottom w:val="single" w:sz="4" w:space="0" w:color="000000"/>
              <w:right w:val="nil"/>
            </w:tcBorders>
            <w:vAlign w:val="bottom"/>
          </w:tcPr>
          <w:p w14:paraId="7698C5D5" w14:textId="2BFA1BCF"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73" w:type="pct"/>
            <w:tcBorders>
              <w:top w:val="nil"/>
              <w:left w:val="nil"/>
              <w:bottom w:val="single" w:sz="4" w:space="0" w:color="000000"/>
              <w:right w:val="nil"/>
            </w:tcBorders>
            <w:vAlign w:val="bottom"/>
          </w:tcPr>
          <w:p w14:paraId="5DEA7B28" w14:textId="35099084"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112 </w:t>
            </w:r>
          </w:p>
        </w:tc>
        <w:tc>
          <w:tcPr>
            <w:tcW w:w="579" w:type="pct"/>
            <w:tcBorders>
              <w:top w:val="nil"/>
              <w:left w:val="nil"/>
              <w:bottom w:val="single" w:sz="4" w:space="0" w:color="000000"/>
              <w:right w:val="nil"/>
            </w:tcBorders>
            <w:vAlign w:val="bottom"/>
          </w:tcPr>
          <w:p w14:paraId="07839443" w14:textId="4AF9FA42"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67" w:type="pct"/>
            <w:tcBorders>
              <w:top w:val="nil"/>
              <w:left w:val="nil"/>
              <w:bottom w:val="single" w:sz="4" w:space="0" w:color="000000"/>
              <w:right w:val="nil"/>
            </w:tcBorders>
            <w:vAlign w:val="bottom"/>
          </w:tcPr>
          <w:p w14:paraId="5DDB82F0" w14:textId="73029BCD"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112 </w:t>
            </w:r>
          </w:p>
        </w:tc>
        <w:tc>
          <w:tcPr>
            <w:tcW w:w="609" w:type="pct"/>
            <w:tcBorders>
              <w:top w:val="nil"/>
              <w:left w:val="nil"/>
              <w:bottom w:val="single" w:sz="4" w:space="0" w:color="000000"/>
              <w:right w:val="nil"/>
            </w:tcBorders>
            <w:vAlign w:val="bottom"/>
          </w:tcPr>
          <w:p w14:paraId="493B1EA8" w14:textId="462001E8"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25.880 </w:t>
            </w:r>
          </w:p>
        </w:tc>
        <w:tc>
          <w:tcPr>
            <w:tcW w:w="601" w:type="pct"/>
            <w:tcBorders>
              <w:top w:val="nil"/>
              <w:left w:val="nil"/>
              <w:bottom w:val="single" w:sz="4" w:space="0" w:color="000000"/>
            </w:tcBorders>
            <w:vAlign w:val="bottom"/>
          </w:tcPr>
          <w:p w14:paraId="7C13FB54" w14:textId="54F5F3A0"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25.992 </w:t>
            </w:r>
          </w:p>
        </w:tc>
      </w:tr>
      <w:tr w:rsidR="004B6446" w:rsidRPr="0075006D" w14:paraId="6EB8119B" w14:textId="77777777" w:rsidTr="009E23A2">
        <w:trPr>
          <w:trHeight w:hRule="exact" w:val="279"/>
        </w:trPr>
        <w:tc>
          <w:tcPr>
            <w:tcW w:w="1568" w:type="pct"/>
            <w:vAlign w:val="bottom"/>
          </w:tcPr>
          <w:p w14:paraId="2FD0FFF0" w14:textId="77777777" w:rsidR="004B6446" w:rsidRPr="0075006D" w:rsidRDefault="004B6446" w:rsidP="004B6446">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Ukupna imovina</w:t>
            </w:r>
          </w:p>
        </w:tc>
        <w:tc>
          <w:tcPr>
            <w:tcW w:w="503" w:type="pct"/>
            <w:tcBorders>
              <w:top w:val="single" w:sz="4" w:space="0" w:color="000000"/>
              <w:bottom w:val="single" w:sz="12" w:space="0" w:color="000000"/>
            </w:tcBorders>
            <w:vAlign w:val="bottom"/>
          </w:tcPr>
          <w:p w14:paraId="7FF76AF5" w14:textId="35564F5F"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578.543 </w:t>
            </w:r>
          </w:p>
        </w:tc>
        <w:tc>
          <w:tcPr>
            <w:tcW w:w="573" w:type="pct"/>
            <w:tcBorders>
              <w:top w:val="single" w:sz="4" w:space="0" w:color="000000"/>
              <w:bottom w:val="single" w:sz="12" w:space="0" w:color="000000"/>
            </w:tcBorders>
            <w:vAlign w:val="bottom"/>
          </w:tcPr>
          <w:p w14:paraId="51CF31DD" w14:textId="5CD4E80E"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15.157.084 </w:t>
            </w:r>
          </w:p>
        </w:tc>
        <w:tc>
          <w:tcPr>
            <w:tcW w:w="579" w:type="pct"/>
            <w:tcBorders>
              <w:top w:val="single" w:sz="4" w:space="0" w:color="000000"/>
              <w:bottom w:val="single" w:sz="12" w:space="0" w:color="000000"/>
            </w:tcBorders>
            <w:vAlign w:val="bottom"/>
          </w:tcPr>
          <w:p w14:paraId="14B8C4AD" w14:textId="03B0EED8"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133 </w:t>
            </w:r>
          </w:p>
        </w:tc>
        <w:tc>
          <w:tcPr>
            <w:tcW w:w="567" w:type="pct"/>
            <w:tcBorders>
              <w:top w:val="single" w:sz="4" w:space="0" w:color="000000"/>
              <w:bottom w:val="single" w:sz="12" w:space="0" w:color="000000"/>
            </w:tcBorders>
            <w:vAlign w:val="bottom"/>
          </w:tcPr>
          <w:p w14:paraId="0F5DEF13" w14:textId="6ED75659"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15.735.760 </w:t>
            </w:r>
          </w:p>
        </w:tc>
        <w:tc>
          <w:tcPr>
            <w:tcW w:w="609" w:type="pct"/>
            <w:tcBorders>
              <w:top w:val="single" w:sz="4" w:space="0" w:color="000000"/>
              <w:bottom w:val="single" w:sz="12" w:space="0" w:color="000000"/>
            </w:tcBorders>
            <w:vAlign w:val="bottom"/>
          </w:tcPr>
          <w:p w14:paraId="21A977A8" w14:textId="72B3FB41"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12.543.242</w:t>
            </w:r>
            <w:r w:rsidR="009E23A2">
              <w:rPr>
                <w:rFonts w:ascii="Calibri" w:hAnsi="Calibri"/>
                <w:b/>
                <w:bCs/>
                <w:color w:val="000000" w:themeColor="text1"/>
                <w:sz w:val="18"/>
                <w:szCs w:val="18"/>
              </w:rPr>
              <w:t>*</w:t>
            </w:r>
            <w:r w:rsidRPr="00BA072D">
              <w:rPr>
                <w:rFonts w:ascii="Calibri" w:hAnsi="Calibri"/>
                <w:b/>
                <w:bCs/>
                <w:color w:val="000000" w:themeColor="text1"/>
                <w:sz w:val="18"/>
                <w:szCs w:val="18"/>
              </w:rPr>
              <w:t xml:space="preserve"> </w:t>
            </w:r>
          </w:p>
        </w:tc>
        <w:tc>
          <w:tcPr>
            <w:tcW w:w="601" w:type="pct"/>
            <w:tcBorders>
              <w:top w:val="single" w:sz="4" w:space="0" w:color="000000"/>
              <w:bottom w:val="single" w:sz="12" w:space="0" w:color="000000"/>
            </w:tcBorders>
            <w:vAlign w:val="bottom"/>
          </w:tcPr>
          <w:p w14:paraId="7D603401" w14:textId="6C985916"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28.279.002 </w:t>
            </w:r>
          </w:p>
        </w:tc>
      </w:tr>
      <w:tr w:rsidR="0025463B" w:rsidRPr="0075006D" w14:paraId="4FA9DFE4" w14:textId="77777777" w:rsidTr="009E23A2">
        <w:trPr>
          <w:trHeight w:hRule="exact" w:val="146"/>
        </w:trPr>
        <w:tc>
          <w:tcPr>
            <w:tcW w:w="1568" w:type="pct"/>
            <w:vAlign w:val="bottom"/>
          </w:tcPr>
          <w:p w14:paraId="26886245" w14:textId="77777777" w:rsidR="0025463B" w:rsidRPr="0075006D" w:rsidRDefault="0025463B" w:rsidP="00297C56">
            <w:pPr>
              <w:tabs>
                <w:tab w:val="right" w:pos="1202"/>
              </w:tabs>
              <w:spacing w:line="240" w:lineRule="exact"/>
              <w:outlineLvl w:val="0"/>
              <w:rPr>
                <w:rFonts w:ascii="Calibri" w:hAnsi="Calibri" w:cs="Arial"/>
                <w:b/>
                <w:bCs/>
                <w:color w:val="000000" w:themeColor="text1"/>
                <w:sz w:val="18"/>
                <w:szCs w:val="18"/>
              </w:rPr>
            </w:pPr>
          </w:p>
        </w:tc>
        <w:tc>
          <w:tcPr>
            <w:tcW w:w="503" w:type="pct"/>
            <w:tcBorders>
              <w:top w:val="single" w:sz="12" w:space="0" w:color="000000"/>
            </w:tcBorders>
            <w:vAlign w:val="bottom"/>
          </w:tcPr>
          <w:p w14:paraId="592EA763" w14:textId="77777777" w:rsidR="0025463B" w:rsidRPr="0075006D" w:rsidRDefault="0025463B" w:rsidP="00297C56">
            <w:pPr>
              <w:spacing w:line="240" w:lineRule="exact"/>
              <w:jc w:val="right"/>
              <w:rPr>
                <w:rFonts w:ascii="Calibri" w:hAnsi="Calibri"/>
                <w:b/>
                <w:bCs/>
                <w:color w:val="000000" w:themeColor="text1"/>
                <w:sz w:val="18"/>
                <w:szCs w:val="18"/>
              </w:rPr>
            </w:pPr>
          </w:p>
        </w:tc>
        <w:tc>
          <w:tcPr>
            <w:tcW w:w="573" w:type="pct"/>
            <w:tcBorders>
              <w:top w:val="single" w:sz="12" w:space="0" w:color="000000"/>
            </w:tcBorders>
            <w:vAlign w:val="bottom"/>
          </w:tcPr>
          <w:p w14:paraId="6DD87540" w14:textId="77777777" w:rsidR="0025463B" w:rsidRPr="0075006D" w:rsidRDefault="0025463B" w:rsidP="00297C56">
            <w:pPr>
              <w:spacing w:line="240" w:lineRule="exact"/>
              <w:jc w:val="right"/>
              <w:rPr>
                <w:rFonts w:ascii="Calibri" w:hAnsi="Calibri"/>
                <w:b/>
                <w:bCs/>
                <w:color w:val="000000" w:themeColor="text1"/>
                <w:sz w:val="18"/>
                <w:szCs w:val="18"/>
              </w:rPr>
            </w:pPr>
          </w:p>
        </w:tc>
        <w:tc>
          <w:tcPr>
            <w:tcW w:w="579" w:type="pct"/>
            <w:tcBorders>
              <w:top w:val="single" w:sz="12" w:space="0" w:color="000000"/>
            </w:tcBorders>
            <w:vAlign w:val="bottom"/>
          </w:tcPr>
          <w:p w14:paraId="241714DC" w14:textId="77777777" w:rsidR="0025463B" w:rsidRPr="0075006D" w:rsidRDefault="0025463B" w:rsidP="00297C56">
            <w:pPr>
              <w:spacing w:line="240" w:lineRule="exact"/>
              <w:jc w:val="right"/>
              <w:rPr>
                <w:rFonts w:ascii="Calibri" w:hAnsi="Calibri"/>
                <w:b/>
                <w:bCs/>
                <w:color w:val="000000" w:themeColor="text1"/>
                <w:sz w:val="18"/>
                <w:szCs w:val="18"/>
              </w:rPr>
            </w:pPr>
          </w:p>
        </w:tc>
        <w:tc>
          <w:tcPr>
            <w:tcW w:w="567" w:type="pct"/>
            <w:tcBorders>
              <w:top w:val="single" w:sz="12" w:space="0" w:color="000000"/>
            </w:tcBorders>
            <w:vAlign w:val="bottom"/>
          </w:tcPr>
          <w:p w14:paraId="2487F219" w14:textId="77777777" w:rsidR="0025463B" w:rsidRPr="0075006D" w:rsidRDefault="0025463B" w:rsidP="00297C56">
            <w:pPr>
              <w:spacing w:line="240" w:lineRule="exact"/>
              <w:jc w:val="right"/>
              <w:rPr>
                <w:rFonts w:ascii="Calibri" w:hAnsi="Calibri"/>
                <w:b/>
                <w:bCs/>
                <w:color w:val="000000" w:themeColor="text1"/>
                <w:sz w:val="18"/>
                <w:szCs w:val="18"/>
              </w:rPr>
            </w:pPr>
          </w:p>
        </w:tc>
        <w:tc>
          <w:tcPr>
            <w:tcW w:w="609" w:type="pct"/>
            <w:tcBorders>
              <w:top w:val="single" w:sz="12" w:space="0" w:color="000000"/>
            </w:tcBorders>
            <w:vAlign w:val="bottom"/>
          </w:tcPr>
          <w:p w14:paraId="0E5F6913" w14:textId="77777777" w:rsidR="0025463B" w:rsidRPr="0075006D" w:rsidRDefault="0025463B" w:rsidP="00297C56">
            <w:pPr>
              <w:spacing w:line="240" w:lineRule="exact"/>
              <w:jc w:val="right"/>
              <w:rPr>
                <w:rFonts w:ascii="Calibri" w:hAnsi="Calibri"/>
                <w:b/>
                <w:bCs/>
                <w:color w:val="000000" w:themeColor="text1"/>
                <w:sz w:val="18"/>
                <w:szCs w:val="18"/>
              </w:rPr>
            </w:pPr>
          </w:p>
        </w:tc>
        <w:tc>
          <w:tcPr>
            <w:tcW w:w="601" w:type="pct"/>
            <w:tcBorders>
              <w:top w:val="single" w:sz="12" w:space="0" w:color="000000"/>
            </w:tcBorders>
            <w:vAlign w:val="bottom"/>
          </w:tcPr>
          <w:p w14:paraId="7D4EB605" w14:textId="77777777" w:rsidR="0025463B" w:rsidRPr="0075006D" w:rsidRDefault="0025463B" w:rsidP="00297C56">
            <w:pPr>
              <w:spacing w:line="240" w:lineRule="exact"/>
              <w:jc w:val="right"/>
              <w:rPr>
                <w:rFonts w:ascii="Calibri" w:hAnsi="Calibri"/>
                <w:b/>
                <w:bCs/>
                <w:color w:val="000000" w:themeColor="text1"/>
                <w:sz w:val="18"/>
                <w:szCs w:val="18"/>
              </w:rPr>
            </w:pPr>
          </w:p>
        </w:tc>
      </w:tr>
      <w:tr w:rsidR="00297C56" w:rsidRPr="0075006D" w14:paraId="07030E85" w14:textId="77777777" w:rsidTr="009E23A2">
        <w:trPr>
          <w:trHeight w:val="244"/>
        </w:trPr>
        <w:tc>
          <w:tcPr>
            <w:tcW w:w="1568" w:type="pct"/>
            <w:vAlign w:val="bottom"/>
          </w:tcPr>
          <w:p w14:paraId="42FF1441" w14:textId="77777777" w:rsidR="00297C56" w:rsidRPr="0075006D" w:rsidRDefault="00297C56" w:rsidP="00297C56">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Obveze</w:t>
            </w:r>
          </w:p>
        </w:tc>
        <w:tc>
          <w:tcPr>
            <w:tcW w:w="503" w:type="pct"/>
            <w:vAlign w:val="bottom"/>
          </w:tcPr>
          <w:p w14:paraId="4EB8E711" w14:textId="77777777" w:rsidR="00297C56" w:rsidRPr="0075006D" w:rsidRDefault="00297C56" w:rsidP="00297C56">
            <w:pPr>
              <w:spacing w:line="240" w:lineRule="exact"/>
              <w:ind w:left="-123"/>
              <w:jc w:val="right"/>
              <w:rPr>
                <w:rFonts w:ascii="Calibri" w:hAnsi="Calibri"/>
                <w:color w:val="000000" w:themeColor="text1"/>
                <w:spacing w:val="-2"/>
                <w:sz w:val="18"/>
                <w:szCs w:val="18"/>
              </w:rPr>
            </w:pPr>
          </w:p>
        </w:tc>
        <w:tc>
          <w:tcPr>
            <w:tcW w:w="573" w:type="pct"/>
            <w:vAlign w:val="bottom"/>
          </w:tcPr>
          <w:p w14:paraId="26854EC5" w14:textId="77777777" w:rsidR="00297C56" w:rsidRPr="0075006D" w:rsidRDefault="00297C56" w:rsidP="00297C56">
            <w:pPr>
              <w:spacing w:line="240" w:lineRule="exact"/>
              <w:jc w:val="right"/>
              <w:rPr>
                <w:rFonts w:ascii="Calibri" w:hAnsi="Calibri"/>
                <w:color w:val="000000" w:themeColor="text1"/>
                <w:spacing w:val="-2"/>
                <w:sz w:val="18"/>
                <w:szCs w:val="18"/>
              </w:rPr>
            </w:pPr>
          </w:p>
        </w:tc>
        <w:tc>
          <w:tcPr>
            <w:tcW w:w="579" w:type="pct"/>
            <w:vAlign w:val="bottom"/>
          </w:tcPr>
          <w:p w14:paraId="632B9C01" w14:textId="77777777" w:rsidR="00297C56" w:rsidRPr="0075006D" w:rsidRDefault="00297C56" w:rsidP="00297C56">
            <w:pPr>
              <w:spacing w:line="240" w:lineRule="exact"/>
              <w:jc w:val="right"/>
              <w:rPr>
                <w:rFonts w:ascii="Calibri" w:hAnsi="Calibri"/>
                <w:color w:val="000000" w:themeColor="text1"/>
                <w:spacing w:val="-2"/>
                <w:sz w:val="18"/>
                <w:szCs w:val="18"/>
              </w:rPr>
            </w:pPr>
          </w:p>
        </w:tc>
        <w:tc>
          <w:tcPr>
            <w:tcW w:w="567" w:type="pct"/>
            <w:vAlign w:val="bottom"/>
          </w:tcPr>
          <w:p w14:paraId="1B0CB44C" w14:textId="77777777" w:rsidR="00297C56" w:rsidRPr="0075006D" w:rsidRDefault="00297C56" w:rsidP="00297C56">
            <w:pPr>
              <w:spacing w:line="240" w:lineRule="exact"/>
              <w:jc w:val="right"/>
              <w:rPr>
                <w:rFonts w:ascii="Calibri" w:hAnsi="Calibri"/>
                <w:color w:val="000000" w:themeColor="text1"/>
                <w:spacing w:val="-2"/>
                <w:sz w:val="18"/>
                <w:szCs w:val="18"/>
              </w:rPr>
            </w:pPr>
          </w:p>
        </w:tc>
        <w:tc>
          <w:tcPr>
            <w:tcW w:w="609" w:type="pct"/>
            <w:vAlign w:val="bottom"/>
          </w:tcPr>
          <w:p w14:paraId="516D8A98" w14:textId="77777777" w:rsidR="00297C56" w:rsidRPr="0075006D" w:rsidRDefault="00297C56" w:rsidP="00297C56">
            <w:pPr>
              <w:spacing w:line="240" w:lineRule="exact"/>
              <w:jc w:val="right"/>
              <w:rPr>
                <w:rFonts w:ascii="Calibri" w:hAnsi="Calibri"/>
                <w:color w:val="000000" w:themeColor="text1"/>
                <w:spacing w:val="-2"/>
                <w:sz w:val="18"/>
                <w:szCs w:val="18"/>
              </w:rPr>
            </w:pPr>
          </w:p>
        </w:tc>
        <w:tc>
          <w:tcPr>
            <w:tcW w:w="601" w:type="pct"/>
            <w:vAlign w:val="bottom"/>
          </w:tcPr>
          <w:p w14:paraId="726AD1E4" w14:textId="77777777" w:rsidR="00297C56" w:rsidRPr="0075006D" w:rsidRDefault="00297C56" w:rsidP="00297C56">
            <w:pPr>
              <w:spacing w:line="240" w:lineRule="exact"/>
              <w:jc w:val="right"/>
              <w:rPr>
                <w:rFonts w:ascii="Calibri" w:hAnsi="Calibri"/>
                <w:b/>
                <w:color w:val="000000" w:themeColor="text1"/>
                <w:sz w:val="18"/>
                <w:szCs w:val="18"/>
              </w:rPr>
            </w:pPr>
          </w:p>
        </w:tc>
      </w:tr>
      <w:tr w:rsidR="004B6446" w:rsidRPr="0075006D" w14:paraId="2BDDE05C" w14:textId="77777777" w:rsidTr="009E23A2">
        <w:trPr>
          <w:trHeight w:hRule="exact" w:val="279"/>
        </w:trPr>
        <w:tc>
          <w:tcPr>
            <w:tcW w:w="1568" w:type="pct"/>
            <w:vAlign w:val="bottom"/>
          </w:tcPr>
          <w:p w14:paraId="1B50AD01"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depozitima</w:t>
            </w:r>
          </w:p>
        </w:tc>
        <w:tc>
          <w:tcPr>
            <w:tcW w:w="503" w:type="pct"/>
            <w:tcBorders>
              <w:top w:val="nil"/>
              <w:left w:val="nil"/>
              <w:bottom w:val="nil"/>
              <w:right w:val="nil"/>
            </w:tcBorders>
            <w:vAlign w:val="bottom"/>
          </w:tcPr>
          <w:p w14:paraId="0109CB0C" w14:textId="2B0C2E8C"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15.869 </w:t>
            </w:r>
          </w:p>
        </w:tc>
        <w:tc>
          <w:tcPr>
            <w:tcW w:w="573" w:type="pct"/>
            <w:tcBorders>
              <w:top w:val="nil"/>
              <w:left w:val="nil"/>
              <w:bottom w:val="nil"/>
              <w:right w:val="nil"/>
            </w:tcBorders>
            <w:vAlign w:val="bottom"/>
          </w:tcPr>
          <w:p w14:paraId="6FBF2A01" w14:textId="0D626A8F"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27.635 </w:t>
            </w:r>
          </w:p>
        </w:tc>
        <w:tc>
          <w:tcPr>
            <w:tcW w:w="579" w:type="pct"/>
            <w:tcBorders>
              <w:top w:val="nil"/>
              <w:left w:val="nil"/>
              <w:bottom w:val="nil"/>
              <w:right w:val="nil"/>
            </w:tcBorders>
            <w:vAlign w:val="bottom"/>
          </w:tcPr>
          <w:p w14:paraId="13BB4D5F" w14:textId="139E9E2F"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43 </w:t>
            </w:r>
          </w:p>
        </w:tc>
        <w:tc>
          <w:tcPr>
            <w:tcW w:w="567" w:type="pct"/>
            <w:tcBorders>
              <w:top w:val="nil"/>
              <w:left w:val="nil"/>
              <w:bottom w:val="nil"/>
              <w:right w:val="nil"/>
            </w:tcBorders>
            <w:vAlign w:val="bottom"/>
          </w:tcPr>
          <w:p w14:paraId="1393EED6" w14:textId="47272752"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43.547 </w:t>
            </w:r>
          </w:p>
        </w:tc>
        <w:tc>
          <w:tcPr>
            <w:tcW w:w="609" w:type="pct"/>
            <w:tcBorders>
              <w:top w:val="nil"/>
              <w:left w:val="nil"/>
              <w:bottom w:val="nil"/>
              <w:right w:val="nil"/>
            </w:tcBorders>
            <w:vAlign w:val="bottom"/>
          </w:tcPr>
          <w:p w14:paraId="2D3E397F" w14:textId="441C621C"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256.779 </w:t>
            </w:r>
          </w:p>
        </w:tc>
        <w:tc>
          <w:tcPr>
            <w:tcW w:w="601" w:type="pct"/>
            <w:tcBorders>
              <w:top w:val="nil"/>
              <w:left w:val="nil"/>
              <w:bottom w:val="nil"/>
            </w:tcBorders>
            <w:vAlign w:val="bottom"/>
          </w:tcPr>
          <w:p w14:paraId="473087FD" w14:textId="0FECA68A"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300.326 </w:t>
            </w:r>
          </w:p>
        </w:tc>
      </w:tr>
      <w:tr w:rsidR="004B6446" w:rsidRPr="0075006D" w14:paraId="1749278F" w14:textId="77777777" w:rsidTr="009E23A2">
        <w:trPr>
          <w:trHeight w:hRule="exact" w:val="279"/>
        </w:trPr>
        <w:tc>
          <w:tcPr>
            <w:tcW w:w="1568" w:type="pct"/>
            <w:vAlign w:val="bottom"/>
          </w:tcPr>
          <w:p w14:paraId="79F4EF07"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kreditima</w:t>
            </w:r>
          </w:p>
        </w:tc>
        <w:tc>
          <w:tcPr>
            <w:tcW w:w="503" w:type="pct"/>
            <w:tcBorders>
              <w:top w:val="nil"/>
              <w:left w:val="nil"/>
              <w:bottom w:val="nil"/>
              <w:right w:val="nil"/>
            </w:tcBorders>
            <w:vAlign w:val="bottom"/>
          </w:tcPr>
          <w:p w14:paraId="4482D5EE" w14:textId="04BDB1DC"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335.501 </w:t>
            </w:r>
          </w:p>
        </w:tc>
        <w:tc>
          <w:tcPr>
            <w:tcW w:w="573" w:type="pct"/>
            <w:tcBorders>
              <w:top w:val="nil"/>
              <w:left w:val="nil"/>
              <w:bottom w:val="nil"/>
              <w:right w:val="nil"/>
            </w:tcBorders>
            <w:vAlign w:val="bottom"/>
          </w:tcPr>
          <w:p w14:paraId="6A55E4FF" w14:textId="7C5D0176"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15.263.448 </w:t>
            </w:r>
          </w:p>
        </w:tc>
        <w:tc>
          <w:tcPr>
            <w:tcW w:w="579" w:type="pct"/>
            <w:tcBorders>
              <w:top w:val="nil"/>
              <w:left w:val="nil"/>
              <w:bottom w:val="nil"/>
              <w:right w:val="nil"/>
            </w:tcBorders>
            <w:vAlign w:val="bottom"/>
          </w:tcPr>
          <w:p w14:paraId="7C3F0D29" w14:textId="170E0315"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19E8C7C5" w14:textId="0F98EFCF" w:rsidR="004B6446" w:rsidRPr="0075006D" w:rsidRDefault="004B6446" w:rsidP="004B6446">
            <w:pPr>
              <w:spacing w:line="240" w:lineRule="exact"/>
              <w:jc w:val="center"/>
              <w:rPr>
                <w:rFonts w:ascii="Calibri" w:hAnsi="Calibri"/>
                <w:color w:val="000000" w:themeColor="text1"/>
                <w:sz w:val="18"/>
                <w:szCs w:val="18"/>
              </w:rPr>
            </w:pPr>
            <w:r w:rsidRPr="00BA072D">
              <w:rPr>
                <w:rFonts w:ascii="Calibri" w:hAnsi="Calibri"/>
                <w:color w:val="000000" w:themeColor="text1"/>
                <w:sz w:val="18"/>
                <w:szCs w:val="18"/>
              </w:rPr>
              <w:t xml:space="preserve"> 15.598.949 </w:t>
            </w:r>
          </w:p>
        </w:tc>
        <w:tc>
          <w:tcPr>
            <w:tcW w:w="609" w:type="pct"/>
            <w:tcBorders>
              <w:top w:val="nil"/>
              <w:left w:val="nil"/>
              <w:bottom w:val="nil"/>
              <w:right w:val="nil"/>
            </w:tcBorders>
            <w:vAlign w:val="bottom"/>
          </w:tcPr>
          <w:p w14:paraId="12449D5F" w14:textId="79348DFF"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1.503.413 </w:t>
            </w:r>
          </w:p>
        </w:tc>
        <w:tc>
          <w:tcPr>
            <w:tcW w:w="601" w:type="pct"/>
            <w:tcBorders>
              <w:top w:val="nil"/>
              <w:left w:val="nil"/>
              <w:bottom w:val="nil"/>
            </w:tcBorders>
            <w:vAlign w:val="bottom"/>
          </w:tcPr>
          <w:p w14:paraId="6D55FFF4" w14:textId="70385982"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17.102.362 </w:t>
            </w:r>
          </w:p>
        </w:tc>
      </w:tr>
      <w:tr w:rsidR="004B6446" w:rsidRPr="0075006D" w14:paraId="48B6139B" w14:textId="77777777" w:rsidTr="009E23A2">
        <w:trPr>
          <w:trHeight w:hRule="exact" w:val="279"/>
        </w:trPr>
        <w:tc>
          <w:tcPr>
            <w:tcW w:w="1568" w:type="pct"/>
            <w:vAlign w:val="bottom"/>
          </w:tcPr>
          <w:p w14:paraId="6C7F4C6C"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za izdane dugoročne vrijednosne papire</w:t>
            </w:r>
          </w:p>
        </w:tc>
        <w:tc>
          <w:tcPr>
            <w:tcW w:w="503" w:type="pct"/>
            <w:tcBorders>
              <w:top w:val="nil"/>
              <w:left w:val="nil"/>
              <w:bottom w:val="nil"/>
              <w:right w:val="nil"/>
            </w:tcBorders>
            <w:vAlign w:val="bottom"/>
          </w:tcPr>
          <w:p w14:paraId="6AA3C344" w14:textId="3CCEC364"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2787079C" w14:textId="632AB435"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023BA179" w14:textId="78505022"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44AE6278" w14:textId="3C1F245C"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71046252" w14:textId="11C2A894"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601" w:type="pct"/>
            <w:tcBorders>
              <w:top w:val="nil"/>
              <w:left w:val="nil"/>
              <w:bottom w:val="nil"/>
            </w:tcBorders>
            <w:vAlign w:val="bottom"/>
          </w:tcPr>
          <w:p w14:paraId="503CD4A1" w14:textId="73C9F05B"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r>
      <w:tr w:rsidR="004B6446" w:rsidRPr="0075006D" w14:paraId="555985D6" w14:textId="77777777" w:rsidTr="009E23A2">
        <w:trPr>
          <w:trHeight w:hRule="exact" w:val="536"/>
        </w:trPr>
        <w:tc>
          <w:tcPr>
            <w:tcW w:w="1568" w:type="pct"/>
            <w:vAlign w:val="bottom"/>
          </w:tcPr>
          <w:p w14:paraId="0C1B0976"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Rezerviranja za garancije, preuzete i ostale obveze</w:t>
            </w:r>
          </w:p>
        </w:tc>
        <w:tc>
          <w:tcPr>
            <w:tcW w:w="503" w:type="pct"/>
            <w:tcBorders>
              <w:top w:val="nil"/>
              <w:left w:val="nil"/>
              <w:bottom w:val="nil"/>
              <w:right w:val="nil"/>
            </w:tcBorders>
            <w:vAlign w:val="bottom"/>
          </w:tcPr>
          <w:p w14:paraId="0446B9C7" w14:textId="2516D4E9"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10.217 </w:t>
            </w:r>
          </w:p>
        </w:tc>
        <w:tc>
          <w:tcPr>
            <w:tcW w:w="573" w:type="pct"/>
            <w:tcBorders>
              <w:top w:val="nil"/>
              <w:left w:val="nil"/>
              <w:bottom w:val="nil"/>
              <w:right w:val="nil"/>
            </w:tcBorders>
            <w:vAlign w:val="bottom"/>
          </w:tcPr>
          <w:p w14:paraId="2851CCD4" w14:textId="77F2C03D"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5.278 </w:t>
            </w:r>
          </w:p>
        </w:tc>
        <w:tc>
          <w:tcPr>
            <w:tcW w:w="579" w:type="pct"/>
            <w:tcBorders>
              <w:top w:val="nil"/>
              <w:left w:val="nil"/>
              <w:bottom w:val="nil"/>
              <w:right w:val="nil"/>
            </w:tcBorders>
            <w:vAlign w:val="bottom"/>
          </w:tcPr>
          <w:p w14:paraId="652BAA12" w14:textId="36C5DCF2"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917 </w:t>
            </w:r>
          </w:p>
        </w:tc>
        <w:tc>
          <w:tcPr>
            <w:tcW w:w="567" w:type="pct"/>
            <w:tcBorders>
              <w:top w:val="nil"/>
              <w:left w:val="nil"/>
              <w:bottom w:val="nil"/>
              <w:right w:val="nil"/>
            </w:tcBorders>
            <w:vAlign w:val="bottom"/>
          </w:tcPr>
          <w:p w14:paraId="57285233" w14:textId="5FBA0242"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16.412 </w:t>
            </w:r>
          </w:p>
        </w:tc>
        <w:tc>
          <w:tcPr>
            <w:tcW w:w="609" w:type="pct"/>
            <w:tcBorders>
              <w:top w:val="nil"/>
              <w:left w:val="nil"/>
              <w:bottom w:val="nil"/>
              <w:right w:val="nil"/>
            </w:tcBorders>
            <w:vAlign w:val="bottom"/>
          </w:tcPr>
          <w:p w14:paraId="40E64A51" w14:textId="7DF58FB7"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132.186 </w:t>
            </w:r>
          </w:p>
        </w:tc>
        <w:tc>
          <w:tcPr>
            <w:tcW w:w="601" w:type="pct"/>
            <w:tcBorders>
              <w:top w:val="nil"/>
              <w:left w:val="nil"/>
              <w:bottom w:val="nil"/>
            </w:tcBorders>
            <w:vAlign w:val="bottom"/>
          </w:tcPr>
          <w:p w14:paraId="5DBDCC75" w14:textId="50975558"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148.598 </w:t>
            </w:r>
          </w:p>
        </w:tc>
      </w:tr>
      <w:tr w:rsidR="004B6446" w:rsidRPr="0075006D" w14:paraId="3A1B8DC1" w14:textId="77777777" w:rsidTr="009E23A2">
        <w:trPr>
          <w:trHeight w:hRule="exact" w:val="279"/>
        </w:trPr>
        <w:tc>
          <w:tcPr>
            <w:tcW w:w="1568" w:type="pct"/>
            <w:vAlign w:val="bottom"/>
          </w:tcPr>
          <w:p w14:paraId="66703AB5" w14:textId="77777777" w:rsidR="004B6446" w:rsidRPr="0075006D" w:rsidRDefault="004B6446" w:rsidP="004B644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Ostale obveze</w:t>
            </w:r>
          </w:p>
        </w:tc>
        <w:tc>
          <w:tcPr>
            <w:tcW w:w="503" w:type="pct"/>
            <w:tcBorders>
              <w:top w:val="nil"/>
              <w:left w:val="nil"/>
              <w:bottom w:val="single" w:sz="4" w:space="0" w:color="auto"/>
              <w:right w:val="nil"/>
            </w:tcBorders>
            <w:vAlign w:val="bottom"/>
          </w:tcPr>
          <w:p w14:paraId="7A891508" w14:textId="58B1E02B"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1.176 </w:t>
            </w:r>
          </w:p>
        </w:tc>
        <w:tc>
          <w:tcPr>
            <w:tcW w:w="573" w:type="pct"/>
            <w:tcBorders>
              <w:top w:val="nil"/>
              <w:left w:val="nil"/>
              <w:bottom w:val="single" w:sz="4" w:space="0" w:color="auto"/>
              <w:right w:val="nil"/>
            </w:tcBorders>
            <w:vAlign w:val="bottom"/>
          </w:tcPr>
          <w:p w14:paraId="77F8C798" w14:textId="3AF1AB3C"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45.512 </w:t>
            </w:r>
          </w:p>
        </w:tc>
        <w:tc>
          <w:tcPr>
            <w:tcW w:w="579" w:type="pct"/>
            <w:tcBorders>
              <w:top w:val="nil"/>
              <w:left w:val="nil"/>
              <w:bottom w:val="single" w:sz="4" w:space="0" w:color="auto"/>
              <w:right w:val="nil"/>
            </w:tcBorders>
            <w:vAlign w:val="bottom"/>
          </w:tcPr>
          <w:p w14:paraId="1E0DFD72" w14:textId="6442FFED"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 </w:t>
            </w:r>
          </w:p>
        </w:tc>
        <w:tc>
          <w:tcPr>
            <w:tcW w:w="567" w:type="pct"/>
            <w:tcBorders>
              <w:top w:val="nil"/>
              <w:left w:val="nil"/>
              <w:bottom w:val="single" w:sz="4" w:space="0" w:color="auto"/>
              <w:right w:val="nil"/>
            </w:tcBorders>
            <w:vAlign w:val="bottom"/>
          </w:tcPr>
          <w:p w14:paraId="19C0AF32" w14:textId="79610CD9"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46.688 </w:t>
            </w:r>
          </w:p>
        </w:tc>
        <w:tc>
          <w:tcPr>
            <w:tcW w:w="609" w:type="pct"/>
            <w:tcBorders>
              <w:top w:val="nil"/>
              <w:left w:val="nil"/>
              <w:bottom w:val="single" w:sz="4" w:space="0" w:color="auto"/>
              <w:right w:val="nil"/>
            </w:tcBorders>
            <w:vAlign w:val="bottom"/>
          </w:tcPr>
          <w:p w14:paraId="100DCE29" w14:textId="1B36D44D"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351.686 </w:t>
            </w:r>
          </w:p>
        </w:tc>
        <w:tc>
          <w:tcPr>
            <w:tcW w:w="601" w:type="pct"/>
            <w:tcBorders>
              <w:top w:val="nil"/>
              <w:left w:val="nil"/>
              <w:bottom w:val="single" w:sz="4" w:space="0" w:color="auto"/>
            </w:tcBorders>
            <w:vAlign w:val="bottom"/>
          </w:tcPr>
          <w:p w14:paraId="7CAAA8D2" w14:textId="217B3E01" w:rsidR="004B6446" w:rsidRPr="0075006D" w:rsidRDefault="004B6446" w:rsidP="004B6446">
            <w:pPr>
              <w:spacing w:line="240" w:lineRule="exact"/>
              <w:jc w:val="right"/>
              <w:rPr>
                <w:rFonts w:ascii="Calibri" w:hAnsi="Calibri"/>
                <w:color w:val="000000" w:themeColor="text1"/>
                <w:sz w:val="18"/>
                <w:szCs w:val="18"/>
              </w:rPr>
            </w:pPr>
            <w:r w:rsidRPr="00BA072D">
              <w:rPr>
                <w:rFonts w:ascii="Calibri" w:hAnsi="Calibri"/>
                <w:color w:val="000000" w:themeColor="text1"/>
                <w:sz w:val="18"/>
                <w:szCs w:val="18"/>
              </w:rPr>
              <w:t xml:space="preserve"> 398.374 </w:t>
            </w:r>
          </w:p>
        </w:tc>
      </w:tr>
      <w:tr w:rsidR="004B6446" w:rsidRPr="0075006D" w14:paraId="73C9C5F4" w14:textId="77777777" w:rsidTr="009E23A2">
        <w:trPr>
          <w:trHeight w:hRule="exact" w:val="279"/>
        </w:trPr>
        <w:tc>
          <w:tcPr>
            <w:tcW w:w="1568" w:type="pct"/>
            <w:vAlign w:val="bottom"/>
          </w:tcPr>
          <w:p w14:paraId="4E19FC8E" w14:textId="77777777" w:rsidR="004B6446" w:rsidRPr="0075006D" w:rsidRDefault="004B6446" w:rsidP="004B6446">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Ukupne obveze</w:t>
            </w:r>
          </w:p>
        </w:tc>
        <w:tc>
          <w:tcPr>
            <w:tcW w:w="503" w:type="pct"/>
            <w:tcBorders>
              <w:top w:val="single" w:sz="4" w:space="0" w:color="auto"/>
              <w:left w:val="nil"/>
              <w:bottom w:val="single" w:sz="12" w:space="0" w:color="auto"/>
              <w:right w:val="nil"/>
            </w:tcBorders>
            <w:vAlign w:val="bottom"/>
          </w:tcPr>
          <w:p w14:paraId="55FAAC73" w14:textId="2E436A49"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362.763 </w:t>
            </w:r>
          </w:p>
        </w:tc>
        <w:tc>
          <w:tcPr>
            <w:tcW w:w="573" w:type="pct"/>
            <w:tcBorders>
              <w:top w:val="single" w:sz="4" w:space="0" w:color="auto"/>
              <w:left w:val="nil"/>
              <w:bottom w:val="single" w:sz="12" w:space="0" w:color="auto"/>
              <w:right w:val="nil"/>
            </w:tcBorders>
            <w:vAlign w:val="bottom"/>
          </w:tcPr>
          <w:p w14:paraId="0CB6A1F4" w14:textId="657CFF5E"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15.341.873 </w:t>
            </w:r>
          </w:p>
        </w:tc>
        <w:tc>
          <w:tcPr>
            <w:tcW w:w="579" w:type="pct"/>
            <w:tcBorders>
              <w:top w:val="single" w:sz="4" w:space="0" w:color="auto"/>
              <w:left w:val="nil"/>
              <w:bottom w:val="single" w:sz="12" w:space="0" w:color="auto"/>
              <w:right w:val="nil"/>
            </w:tcBorders>
            <w:vAlign w:val="bottom"/>
          </w:tcPr>
          <w:p w14:paraId="556FCFE0" w14:textId="26F42DBA"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960 </w:t>
            </w:r>
          </w:p>
        </w:tc>
        <w:tc>
          <w:tcPr>
            <w:tcW w:w="567" w:type="pct"/>
            <w:tcBorders>
              <w:top w:val="single" w:sz="4" w:space="0" w:color="auto"/>
              <w:left w:val="nil"/>
              <w:bottom w:val="single" w:sz="12" w:space="0" w:color="auto"/>
              <w:right w:val="nil"/>
            </w:tcBorders>
            <w:vAlign w:val="bottom"/>
          </w:tcPr>
          <w:p w14:paraId="3D86B418" w14:textId="075DA340"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15.705.596 </w:t>
            </w:r>
          </w:p>
        </w:tc>
        <w:tc>
          <w:tcPr>
            <w:tcW w:w="609" w:type="pct"/>
            <w:tcBorders>
              <w:top w:val="single" w:sz="4" w:space="0" w:color="auto"/>
              <w:left w:val="nil"/>
              <w:bottom w:val="single" w:sz="12" w:space="0" w:color="auto"/>
              <w:right w:val="nil"/>
            </w:tcBorders>
            <w:vAlign w:val="bottom"/>
          </w:tcPr>
          <w:p w14:paraId="73B7CFE3" w14:textId="7117A5C8"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2.244.064 </w:t>
            </w:r>
          </w:p>
        </w:tc>
        <w:tc>
          <w:tcPr>
            <w:tcW w:w="601" w:type="pct"/>
            <w:tcBorders>
              <w:top w:val="single" w:sz="4" w:space="0" w:color="auto"/>
              <w:left w:val="nil"/>
              <w:bottom w:val="single" w:sz="12" w:space="0" w:color="auto"/>
            </w:tcBorders>
            <w:vAlign w:val="bottom"/>
          </w:tcPr>
          <w:p w14:paraId="6DAF2921" w14:textId="333FDA20"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17.949.660 </w:t>
            </w:r>
          </w:p>
        </w:tc>
      </w:tr>
      <w:tr w:rsidR="004B6446" w:rsidRPr="0075006D" w14:paraId="0BD31D79" w14:textId="77777777" w:rsidTr="009E23A2">
        <w:trPr>
          <w:trHeight w:hRule="exact" w:val="413"/>
        </w:trPr>
        <w:tc>
          <w:tcPr>
            <w:tcW w:w="1568" w:type="pct"/>
            <w:vAlign w:val="bottom"/>
          </w:tcPr>
          <w:p w14:paraId="1EBC224B" w14:textId="77777777" w:rsidR="004B6446" w:rsidRPr="0075006D" w:rsidRDefault="004B6446" w:rsidP="004B6446">
            <w:pPr>
              <w:tabs>
                <w:tab w:val="right" w:pos="1202"/>
              </w:tabs>
              <w:spacing w:line="240" w:lineRule="exact"/>
              <w:outlineLvl w:val="0"/>
              <w:rPr>
                <w:rFonts w:ascii="Arial" w:hAnsi="Arial" w:cs="Arial"/>
                <w:b/>
                <w:bCs/>
                <w:color w:val="000000" w:themeColor="text1"/>
                <w:sz w:val="18"/>
                <w:szCs w:val="18"/>
              </w:rPr>
            </w:pPr>
            <w:r w:rsidRPr="0075006D">
              <w:rPr>
                <w:rFonts w:ascii="Calibri" w:hAnsi="Calibri" w:cs="Arial"/>
                <w:b/>
                <w:bCs/>
                <w:color w:val="000000" w:themeColor="text1"/>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327C6C71" w14:textId="7944D4D8"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215.780 </w:t>
            </w:r>
          </w:p>
        </w:tc>
        <w:tc>
          <w:tcPr>
            <w:tcW w:w="573" w:type="pct"/>
            <w:tcBorders>
              <w:top w:val="single" w:sz="12" w:space="0" w:color="auto"/>
              <w:left w:val="nil"/>
              <w:bottom w:val="single" w:sz="12" w:space="0" w:color="auto"/>
              <w:right w:val="nil"/>
            </w:tcBorders>
            <w:shd w:val="clear" w:color="000000" w:fill="auto"/>
            <w:vAlign w:val="bottom"/>
          </w:tcPr>
          <w:p w14:paraId="6A58F2AE" w14:textId="60A65602"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(184.789)</w:t>
            </w:r>
          </w:p>
        </w:tc>
        <w:tc>
          <w:tcPr>
            <w:tcW w:w="579" w:type="pct"/>
            <w:tcBorders>
              <w:top w:val="single" w:sz="12" w:space="0" w:color="auto"/>
              <w:left w:val="nil"/>
              <w:bottom w:val="single" w:sz="12" w:space="0" w:color="auto"/>
              <w:right w:val="nil"/>
            </w:tcBorders>
            <w:shd w:val="clear" w:color="000000" w:fill="auto"/>
            <w:vAlign w:val="bottom"/>
          </w:tcPr>
          <w:p w14:paraId="7162EFEC" w14:textId="683E6829"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(827)</w:t>
            </w:r>
          </w:p>
        </w:tc>
        <w:tc>
          <w:tcPr>
            <w:tcW w:w="567" w:type="pct"/>
            <w:tcBorders>
              <w:top w:val="single" w:sz="12" w:space="0" w:color="auto"/>
              <w:left w:val="nil"/>
              <w:bottom w:val="single" w:sz="12" w:space="0" w:color="auto"/>
              <w:right w:val="nil"/>
            </w:tcBorders>
            <w:shd w:val="clear" w:color="000000" w:fill="auto"/>
            <w:vAlign w:val="bottom"/>
          </w:tcPr>
          <w:p w14:paraId="7B9B3474" w14:textId="3D2EDA24"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30.164 </w:t>
            </w:r>
          </w:p>
        </w:tc>
        <w:tc>
          <w:tcPr>
            <w:tcW w:w="609" w:type="pct"/>
            <w:tcBorders>
              <w:top w:val="single" w:sz="12" w:space="0" w:color="auto"/>
              <w:left w:val="nil"/>
              <w:bottom w:val="single" w:sz="12" w:space="0" w:color="auto"/>
              <w:right w:val="nil"/>
            </w:tcBorders>
            <w:shd w:val="clear" w:color="000000" w:fill="auto"/>
            <w:vAlign w:val="bottom"/>
          </w:tcPr>
          <w:p w14:paraId="0C3852EF" w14:textId="49736A79"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10.299.178 </w:t>
            </w:r>
          </w:p>
        </w:tc>
        <w:tc>
          <w:tcPr>
            <w:tcW w:w="601" w:type="pct"/>
            <w:tcBorders>
              <w:top w:val="single" w:sz="12" w:space="0" w:color="auto"/>
              <w:left w:val="nil"/>
              <w:bottom w:val="single" w:sz="12" w:space="0" w:color="auto"/>
            </w:tcBorders>
            <w:shd w:val="clear" w:color="000000" w:fill="auto"/>
            <w:vAlign w:val="bottom"/>
          </w:tcPr>
          <w:p w14:paraId="67D259FD" w14:textId="6BC8842A" w:rsidR="004B6446" w:rsidRPr="0075006D" w:rsidRDefault="004B6446" w:rsidP="004B6446">
            <w:pPr>
              <w:spacing w:line="240" w:lineRule="exact"/>
              <w:jc w:val="right"/>
              <w:rPr>
                <w:rFonts w:ascii="Calibri" w:hAnsi="Calibri"/>
                <w:b/>
                <w:bCs/>
                <w:color w:val="000000" w:themeColor="text1"/>
                <w:sz w:val="18"/>
                <w:szCs w:val="18"/>
              </w:rPr>
            </w:pPr>
            <w:r w:rsidRPr="00BA072D">
              <w:rPr>
                <w:rFonts w:ascii="Calibri" w:hAnsi="Calibri"/>
                <w:b/>
                <w:bCs/>
                <w:color w:val="000000" w:themeColor="text1"/>
                <w:sz w:val="18"/>
                <w:szCs w:val="18"/>
              </w:rPr>
              <w:t xml:space="preserve"> 10.329.342 </w:t>
            </w:r>
          </w:p>
        </w:tc>
      </w:tr>
    </w:tbl>
    <w:p w14:paraId="3D1E6746" w14:textId="77777777" w:rsidR="007513B2" w:rsidRPr="0075006D" w:rsidRDefault="007513B2" w:rsidP="007513B2">
      <w:pPr>
        <w:jc w:val="both"/>
        <w:rPr>
          <w:rFonts w:ascii="Calibri" w:eastAsia="Times New Roman" w:hAnsi="Calibri" w:cs="Arial"/>
          <w:color w:val="000000" w:themeColor="text1"/>
          <w:szCs w:val="20"/>
        </w:rPr>
      </w:pPr>
    </w:p>
    <w:p w14:paraId="526CCABC" w14:textId="77777777" w:rsidR="007513B2" w:rsidRPr="0075006D" w:rsidRDefault="007513B2" w:rsidP="007513B2">
      <w:pPr>
        <w:jc w:val="both"/>
        <w:rPr>
          <w:rFonts w:ascii="Calibri" w:eastAsia="Times New Roman" w:hAnsi="Calibri" w:cs="Arial"/>
          <w:color w:val="000000" w:themeColor="text1"/>
          <w:szCs w:val="20"/>
        </w:rPr>
      </w:pPr>
    </w:p>
    <w:p w14:paraId="32AA7420" w14:textId="4CF9D9F7" w:rsidR="007513B2" w:rsidRPr="0075006D" w:rsidRDefault="007513B2" w:rsidP="007513B2">
      <w:pPr>
        <w:pStyle w:val="TT"/>
        <w:spacing w:line="240" w:lineRule="auto"/>
        <w:jc w:val="both"/>
        <w:rPr>
          <w:rFonts w:asciiTheme="minorHAnsi" w:hAnsiTheme="minorHAnsi"/>
          <w:i/>
          <w:color w:val="000000" w:themeColor="text1"/>
          <w:sz w:val="20"/>
          <w:lang w:val="hr-HR"/>
        </w:rPr>
      </w:pPr>
      <w:r w:rsidRPr="0075006D">
        <w:rPr>
          <w:rFonts w:asciiTheme="minorHAnsi" w:hAnsiTheme="minorHAnsi"/>
          <w:i/>
          <w:color w:val="000000" w:themeColor="text1"/>
          <w:sz w:val="20"/>
          <w:lang w:val="hr-HR"/>
        </w:rPr>
        <w:t xml:space="preserve">*Iznosi vezani uz jednosmjernu valutnu klauzulu iznose </w:t>
      </w:r>
      <w:r w:rsidR="004B6446" w:rsidRPr="00BA072D">
        <w:rPr>
          <w:rFonts w:asciiTheme="minorHAnsi" w:hAnsiTheme="minorHAnsi"/>
          <w:i/>
          <w:color w:val="000000" w:themeColor="text1"/>
          <w:sz w:val="20"/>
          <w:lang w:val="hr-HR"/>
        </w:rPr>
        <w:t>38</w:t>
      </w:r>
      <w:r w:rsidR="004B6446">
        <w:rPr>
          <w:rFonts w:asciiTheme="minorHAnsi" w:hAnsiTheme="minorHAnsi"/>
          <w:i/>
          <w:color w:val="000000" w:themeColor="text1"/>
          <w:sz w:val="20"/>
          <w:lang w:val="hr-HR"/>
        </w:rPr>
        <w:t>.</w:t>
      </w:r>
      <w:r w:rsidR="004B6446" w:rsidRPr="004B6446">
        <w:rPr>
          <w:rFonts w:asciiTheme="minorHAnsi" w:hAnsiTheme="minorHAnsi"/>
          <w:i/>
          <w:color w:val="000000" w:themeColor="text1"/>
          <w:sz w:val="20"/>
          <w:lang w:val="hr-HR"/>
        </w:rPr>
        <w:t>81</w:t>
      </w:r>
      <w:r w:rsidR="004B6446">
        <w:rPr>
          <w:rFonts w:asciiTheme="minorHAnsi" w:hAnsiTheme="minorHAnsi"/>
          <w:i/>
          <w:color w:val="000000" w:themeColor="text1"/>
          <w:sz w:val="20"/>
          <w:lang w:val="hr-HR"/>
        </w:rPr>
        <w:t xml:space="preserve">6 </w:t>
      </w:r>
      <w:r w:rsidRPr="0075006D">
        <w:rPr>
          <w:rFonts w:asciiTheme="minorHAnsi" w:hAnsiTheme="minorHAnsi"/>
          <w:i/>
          <w:color w:val="000000" w:themeColor="text1"/>
          <w:sz w:val="20"/>
          <w:lang w:val="hr-HR"/>
        </w:rPr>
        <w:t>tisuća kuna.</w:t>
      </w:r>
    </w:p>
    <w:p w14:paraId="5035C3B2" w14:textId="77777777" w:rsidR="007513B2" w:rsidRPr="0075006D" w:rsidRDefault="007513B2" w:rsidP="007513B2">
      <w:pPr>
        <w:jc w:val="both"/>
        <w:rPr>
          <w:rFonts w:ascii="Calibri" w:eastAsia="Times New Roman" w:hAnsi="Calibri" w:cs="Arial"/>
          <w:color w:val="000000" w:themeColor="text1"/>
          <w:szCs w:val="20"/>
        </w:rPr>
      </w:pPr>
    </w:p>
    <w:p w14:paraId="39A155DC" w14:textId="77777777" w:rsidR="007513B2" w:rsidRPr="0075006D" w:rsidRDefault="007513B2" w:rsidP="007513B2">
      <w:pPr>
        <w:jc w:val="both"/>
        <w:rPr>
          <w:rFonts w:ascii="Calibri" w:eastAsia="Times New Roman" w:hAnsi="Calibri" w:cs="Arial"/>
          <w:color w:val="000000" w:themeColor="text1"/>
          <w:szCs w:val="20"/>
        </w:rPr>
      </w:pPr>
    </w:p>
    <w:p w14:paraId="7D67BCB9" w14:textId="77777777" w:rsidR="007513B2" w:rsidRPr="0075006D" w:rsidRDefault="007513B2" w:rsidP="007513B2">
      <w:pPr>
        <w:jc w:val="both"/>
        <w:rPr>
          <w:rFonts w:ascii="Calibri" w:eastAsia="Times New Roman" w:hAnsi="Calibri" w:cs="Arial"/>
          <w:color w:val="000000" w:themeColor="text1"/>
          <w:szCs w:val="20"/>
        </w:rPr>
        <w:sectPr w:rsidR="007513B2" w:rsidRPr="0075006D" w:rsidSect="00DF73D1">
          <w:pgSz w:w="11906" w:h="16838"/>
          <w:pgMar w:top="1417" w:right="1417" w:bottom="1417" w:left="1417" w:header="708" w:footer="708" w:gutter="0"/>
          <w:cols w:space="708"/>
          <w:docGrid w:linePitch="360"/>
        </w:sectPr>
      </w:pPr>
    </w:p>
    <w:p w14:paraId="0FC00351" w14:textId="77777777" w:rsidR="007513B2" w:rsidRPr="0075006D" w:rsidRDefault="007513B2" w:rsidP="007513B2">
      <w:pPr>
        <w:tabs>
          <w:tab w:val="left" w:pos="9180"/>
        </w:tabs>
        <w:jc w:val="both"/>
        <w:rPr>
          <w:rFonts w:ascii="Calibri" w:eastAsia="Times New Roman" w:hAnsi="Calibri" w:cs="Arial"/>
          <w:bCs/>
          <w:color w:val="000000" w:themeColor="text1"/>
        </w:rPr>
      </w:pPr>
    </w:p>
    <w:p w14:paraId="544BE283"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7E3D9C3E" w14:textId="77777777" w:rsidR="007513B2" w:rsidRPr="0075006D" w:rsidRDefault="007513B2" w:rsidP="007513B2">
      <w:pPr>
        <w:jc w:val="both"/>
        <w:rPr>
          <w:rFonts w:ascii="Calibri" w:eastAsia="Times New Roman" w:hAnsi="Calibri" w:cs="Arial"/>
          <w:b/>
          <w:color w:val="000000" w:themeColor="text1"/>
          <w:szCs w:val="20"/>
        </w:rPr>
      </w:pPr>
    </w:p>
    <w:p w14:paraId="1CA002DE"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419ABA5E" w14:textId="77777777" w:rsidR="007513B2" w:rsidRPr="0075006D" w:rsidRDefault="007513B2" w:rsidP="007513B2">
      <w:pPr>
        <w:jc w:val="both"/>
        <w:rPr>
          <w:rFonts w:ascii="Calibri" w:eastAsia="Times New Roman" w:hAnsi="Calibri" w:cs="Arial"/>
          <w:b/>
          <w:color w:val="000000" w:themeColor="text1"/>
          <w:szCs w:val="20"/>
        </w:rPr>
      </w:pPr>
    </w:p>
    <w:p w14:paraId="67EC7912"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14:paraId="75ED87F8" w14:textId="77777777" w:rsidR="007513B2" w:rsidRPr="0075006D" w:rsidRDefault="007513B2" w:rsidP="007513B2">
      <w:pPr>
        <w:jc w:val="both"/>
        <w:rPr>
          <w:rFonts w:ascii="Calibri" w:eastAsia="Times New Roman" w:hAnsi="Calibri" w:cs="Arial"/>
          <w:color w:val="000000" w:themeColor="text1"/>
          <w:szCs w:val="20"/>
        </w:rPr>
      </w:pPr>
    </w:p>
    <w:p w14:paraId="34862C88" w14:textId="77777777" w:rsidR="007513B2" w:rsidRPr="0075006D"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3972"/>
        <w:tblW w:w="5288" w:type="pct"/>
        <w:tblLayout w:type="fixed"/>
        <w:tblCellMar>
          <w:left w:w="120" w:type="dxa"/>
          <w:right w:w="120" w:type="dxa"/>
        </w:tblCellMar>
        <w:tblLook w:val="0000" w:firstRow="0" w:lastRow="0" w:firstColumn="0" w:lastColumn="0" w:noHBand="0" w:noVBand="0"/>
      </w:tblPr>
      <w:tblGrid>
        <w:gridCol w:w="3009"/>
        <w:gridCol w:w="965"/>
        <w:gridCol w:w="1100"/>
        <w:gridCol w:w="1111"/>
        <w:gridCol w:w="1088"/>
        <w:gridCol w:w="1255"/>
        <w:gridCol w:w="1067"/>
      </w:tblGrid>
      <w:tr w:rsidR="007513B2" w:rsidRPr="0075006D" w14:paraId="5F16F509" w14:textId="77777777" w:rsidTr="007513B2">
        <w:trPr>
          <w:trHeight w:val="394"/>
        </w:trPr>
        <w:tc>
          <w:tcPr>
            <w:tcW w:w="1568" w:type="pct"/>
            <w:vAlign w:val="bottom"/>
          </w:tcPr>
          <w:p w14:paraId="1A672591"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bookmarkStart w:id="119" w:name="_Hlk36658328"/>
            <w:r w:rsidRPr="0075006D">
              <w:rPr>
                <w:rFonts w:ascii="Calibri" w:hAnsi="Calibri" w:cs="Arial"/>
                <w:b/>
                <w:color w:val="000000" w:themeColor="text1"/>
                <w:sz w:val="18"/>
                <w:szCs w:val="18"/>
              </w:rPr>
              <w:t>Banka</w:t>
            </w:r>
          </w:p>
          <w:p w14:paraId="0218DC15"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p w14:paraId="0EBFD225"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 xml:space="preserve">31. prosinca 2019. </w:t>
            </w:r>
          </w:p>
        </w:tc>
        <w:tc>
          <w:tcPr>
            <w:tcW w:w="503" w:type="pct"/>
          </w:tcPr>
          <w:p w14:paraId="6FED97FA"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USD</w:t>
            </w:r>
          </w:p>
        </w:tc>
        <w:tc>
          <w:tcPr>
            <w:tcW w:w="573" w:type="pct"/>
          </w:tcPr>
          <w:p w14:paraId="08EC4E0E"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 xml:space="preserve">EUR </w:t>
            </w:r>
          </w:p>
        </w:tc>
        <w:tc>
          <w:tcPr>
            <w:tcW w:w="579" w:type="pct"/>
          </w:tcPr>
          <w:p w14:paraId="6C7B28DA"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Ostale valute</w:t>
            </w:r>
          </w:p>
        </w:tc>
        <w:tc>
          <w:tcPr>
            <w:tcW w:w="567" w:type="pct"/>
          </w:tcPr>
          <w:p w14:paraId="4BDB351F"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 strane valute</w:t>
            </w:r>
          </w:p>
        </w:tc>
        <w:tc>
          <w:tcPr>
            <w:tcW w:w="654" w:type="pct"/>
          </w:tcPr>
          <w:p w14:paraId="3391BEE7"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Kune</w:t>
            </w:r>
          </w:p>
        </w:tc>
        <w:tc>
          <w:tcPr>
            <w:tcW w:w="557" w:type="pct"/>
          </w:tcPr>
          <w:p w14:paraId="7955792F"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w:t>
            </w:r>
          </w:p>
        </w:tc>
      </w:tr>
      <w:tr w:rsidR="007513B2" w:rsidRPr="0075006D" w14:paraId="3D3B8BA0" w14:textId="77777777" w:rsidTr="007513B2">
        <w:trPr>
          <w:trHeight w:hRule="exact" w:val="208"/>
        </w:trPr>
        <w:tc>
          <w:tcPr>
            <w:tcW w:w="1568" w:type="pct"/>
          </w:tcPr>
          <w:p w14:paraId="0EC348F1" w14:textId="77777777"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tc>
        <w:tc>
          <w:tcPr>
            <w:tcW w:w="503" w:type="pct"/>
          </w:tcPr>
          <w:p w14:paraId="74D203E3"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3" w:type="pct"/>
          </w:tcPr>
          <w:p w14:paraId="37EC2077"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9" w:type="pct"/>
          </w:tcPr>
          <w:p w14:paraId="78A63896"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67" w:type="pct"/>
          </w:tcPr>
          <w:p w14:paraId="1BD5DE03"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654" w:type="pct"/>
          </w:tcPr>
          <w:p w14:paraId="76B2D4F4"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57" w:type="pct"/>
          </w:tcPr>
          <w:p w14:paraId="45A099DD" w14:textId="77777777"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r>
      <w:tr w:rsidR="007513B2" w:rsidRPr="0075006D" w14:paraId="386F9198" w14:textId="77777777" w:rsidTr="007513B2">
        <w:trPr>
          <w:trHeight w:val="258"/>
        </w:trPr>
        <w:tc>
          <w:tcPr>
            <w:tcW w:w="1568" w:type="pct"/>
          </w:tcPr>
          <w:p w14:paraId="306858E2"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Imovina</w:t>
            </w:r>
          </w:p>
        </w:tc>
        <w:tc>
          <w:tcPr>
            <w:tcW w:w="503" w:type="pct"/>
            <w:vAlign w:val="bottom"/>
          </w:tcPr>
          <w:p w14:paraId="2E26B530"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3" w:type="pct"/>
            <w:vAlign w:val="bottom"/>
          </w:tcPr>
          <w:p w14:paraId="1E01B92C"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14:paraId="43299271"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67" w:type="pct"/>
            <w:vAlign w:val="bottom"/>
          </w:tcPr>
          <w:p w14:paraId="2CE3E181"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654" w:type="pct"/>
            <w:vAlign w:val="bottom"/>
          </w:tcPr>
          <w:p w14:paraId="3D4ECD48"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57" w:type="pct"/>
            <w:vAlign w:val="bottom"/>
          </w:tcPr>
          <w:p w14:paraId="13261E92"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r>
      <w:tr w:rsidR="007513B2" w:rsidRPr="0075006D" w14:paraId="3BBB7EF4" w14:textId="77777777" w:rsidTr="007513B2">
        <w:trPr>
          <w:trHeight w:hRule="exact" w:val="279"/>
        </w:trPr>
        <w:tc>
          <w:tcPr>
            <w:tcW w:w="1568" w:type="pct"/>
            <w:vAlign w:val="bottom"/>
          </w:tcPr>
          <w:p w14:paraId="2B3143CB"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Novčana sredstva i računi kod banaka</w:t>
            </w:r>
          </w:p>
        </w:tc>
        <w:tc>
          <w:tcPr>
            <w:tcW w:w="503" w:type="pct"/>
            <w:tcBorders>
              <w:top w:val="nil"/>
              <w:left w:val="nil"/>
              <w:right w:val="nil"/>
            </w:tcBorders>
            <w:vAlign w:val="bottom"/>
          </w:tcPr>
          <w:p w14:paraId="1C0298D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14.472</w:t>
            </w:r>
          </w:p>
        </w:tc>
        <w:tc>
          <w:tcPr>
            <w:tcW w:w="573" w:type="pct"/>
            <w:tcBorders>
              <w:top w:val="nil"/>
              <w:left w:val="nil"/>
              <w:right w:val="nil"/>
            </w:tcBorders>
            <w:vAlign w:val="bottom"/>
          </w:tcPr>
          <w:p w14:paraId="2AAE3EA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633.983</w:t>
            </w:r>
          </w:p>
        </w:tc>
        <w:tc>
          <w:tcPr>
            <w:tcW w:w="579" w:type="pct"/>
            <w:tcBorders>
              <w:top w:val="nil"/>
              <w:left w:val="nil"/>
              <w:right w:val="nil"/>
            </w:tcBorders>
            <w:vAlign w:val="bottom"/>
          </w:tcPr>
          <w:p w14:paraId="79A58E1C"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w:t>
            </w:r>
          </w:p>
        </w:tc>
        <w:tc>
          <w:tcPr>
            <w:tcW w:w="567" w:type="pct"/>
            <w:tcBorders>
              <w:top w:val="nil"/>
              <w:left w:val="nil"/>
              <w:right w:val="nil"/>
            </w:tcBorders>
            <w:vAlign w:val="bottom"/>
          </w:tcPr>
          <w:p w14:paraId="5F49D06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648.463</w:t>
            </w:r>
          </w:p>
        </w:tc>
        <w:tc>
          <w:tcPr>
            <w:tcW w:w="654" w:type="pct"/>
            <w:tcBorders>
              <w:top w:val="nil"/>
              <w:left w:val="nil"/>
              <w:right w:val="nil"/>
            </w:tcBorders>
            <w:vAlign w:val="bottom"/>
          </w:tcPr>
          <w:p w14:paraId="2DCC6EDC"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233.024</w:t>
            </w:r>
          </w:p>
        </w:tc>
        <w:tc>
          <w:tcPr>
            <w:tcW w:w="557" w:type="pct"/>
            <w:tcBorders>
              <w:top w:val="nil"/>
              <w:left w:val="nil"/>
            </w:tcBorders>
            <w:vAlign w:val="bottom"/>
          </w:tcPr>
          <w:p w14:paraId="16C5C24B"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881.487</w:t>
            </w:r>
          </w:p>
        </w:tc>
      </w:tr>
      <w:tr w:rsidR="007513B2" w:rsidRPr="0075006D" w14:paraId="54405856" w14:textId="77777777" w:rsidTr="007513B2">
        <w:trPr>
          <w:trHeight w:hRule="exact" w:val="279"/>
        </w:trPr>
        <w:tc>
          <w:tcPr>
            <w:tcW w:w="1568" w:type="pct"/>
            <w:vAlign w:val="bottom"/>
          </w:tcPr>
          <w:p w14:paraId="230229F7"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Depoziti kod drugih banaka</w:t>
            </w:r>
          </w:p>
        </w:tc>
        <w:tc>
          <w:tcPr>
            <w:tcW w:w="503" w:type="pct"/>
            <w:tcBorders>
              <w:top w:val="nil"/>
              <w:left w:val="nil"/>
              <w:bottom w:val="nil"/>
              <w:right w:val="nil"/>
            </w:tcBorders>
            <w:vAlign w:val="bottom"/>
          </w:tcPr>
          <w:p w14:paraId="25109B9C"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092E6FF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553.470</w:t>
            </w:r>
          </w:p>
        </w:tc>
        <w:tc>
          <w:tcPr>
            <w:tcW w:w="579" w:type="pct"/>
            <w:tcBorders>
              <w:top w:val="nil"/>
              <w:left w:val="nil"/>
              <w:bottom w:val="nil"/>
              <w:right w:val="nil"/>
            </w:tcBorders>
            <w:vAlign w:val="bottom"/>
          </w:tcPr>
          <w:p w14:paraId="558A045C"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2AD62F0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553.470</w:t>
            </w:r>
          </w:p>
        </w:tc>
        <w:tc>
          <w:tcPr>
            <w:tcW w:w="654" w:type="pct"/>
            <w:tcBorders>
              <w:top w:val="nil"/>
              <w:left w:val="nil"/>
              <w:bottom w:val="nil"/>
              <w:right w:val="nil"/>
            </w:tcBorders>
            <w:vAlign w:val="bottom"/>
          </w:tcPr>
          <w:p w14:paraId="75D66E0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w:t>
            </w:r>
          </w:p>
        </w:tc>
        <w:tc>
          <w:tcPr>
            <w:tcW w:w="557" w:type="pct"/>
            <w:tcBorders>
              <w:top w:val="nil"/>
              <w:left w:val="nil"/>
              <w:bottom w:val="nil"/>
            </w:tcBorders>
            <w:vAlign w:val="bottom"/>
          </w:tcPr>
          <w:p w14:paraId="3E4766D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553.470</w:t>
            </w:r>
          </w:p>
        </w:tc>
      </w:tr>
      <w:tr w:rsidR="007513B2" w:rsidRPr="0075006D" w14:paraId="40619626" w14:textId="77777777" w:rsidTr="007513B2">
        <w:trPr>
          <w:trHeight w:hRule="exact" w:val="279"/>
        </w:trPr>
        <w:tc>
          <w:tcPr>
            <w:tcW w:w="1568" w:type="pct"/>
            <w:vAlign w:val="bottom"/>
          </w:tcPr>
          <w:p w14:paraId="4389B11C"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financijskim institucijama</w:t>
            </w:r>
          </w:p>
        </w:tc>
        <w:tc>
          <w:tcPr>
            <w:tcW w:w="503" w:type="pct"/>
            <w:tcBorders>
              <w:top w:val="nil"/>
              <w:left w:val="nil"/>
              <w:bottom w:val="nil"/>
              <w:right w:val="nil"/>
            </w:tcBorders>
            <w:vAlign w:val="bottom"/>
          </w:tcPr>
          <w:p w14:paraId="145C5F2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36BB4F2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4.596.801</w:t>
            </w:r>
          </w:p>
        </w:tc>
        <w:tc>
          <w:tcPr>
            <w:tcW w:w="579" w:type="pct"/>
            <w:tcBorders>
              <w:top w:val="nil"/>
              <w:left w:val="nil"/>
              <w:bottom w:val="nil"/>
              <w:right w:val="nil"/>
            </w:tcBorders>
            <w:vAlign w:val="bottom"/>
          </w:tcPr>
          <w:p w14:paraId="4AD8924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7170014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4.596.801</w:t>
            </w:r>
          </w:p>
        </w:tc>
        <w:tc>
          <w:tcPr>
            <w:tcW w:w="654" w:type="pct"/>
            <w:tcBorders>
              <w:top w:val="nil"/>
              <w:left w:val="nil"/>
              <w:bottom w:val="nil"/>
              <w:right w:val="nil"/>
            </w:tcBorders>
            <w:vAlign w:val="bottom"/>
          </w:tcPr>
          <w:p w14:paraId="70EE2B6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4.850.905</w:t>
            </w:r>
          </w:p>
        </w:tc>
        <w:tc>
          <w:tcPr>
            <w:tcW w:w="557" w:type="pct"/>
            <w:tcBorders>
              <w:top w:val="nil"/>
              <w:left w:val="nil"/>
              <w:bottom w:val="nil"/>
            </w:tcBorders>
            <w:vAlign w:val="bottom"/>
          </w:tcPr>
          <w:p w14:paraId="7C03FF2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9.447.706</w:t>
            </w:r>
          </w:p>
        </w:tc>
      </w:tr>
      <w:tr w:rsidR="007513B2" w:rsidRPr="0075006D" w14:paraId="2C6AE91A" w14:textId="77777777" w:rsidTr="007513B2">
        <w:trPr>
          <w:trHeight w:hRule="exact" w:val="279"/>
        </w:trPr>
        <w:tc>
          <w:tcPr>
            <w:tcW w:w="1568" w:type="pct"/>
            <w:vAlign w:val="bottom"/>
          </w:tcPr>
          <w:p w14:paraId="7ACA152E"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ostalim korisnicima</w:t>
            </w:r>
          </w:p>
        </w:tc>
        <w:tc>
          <w:tcPr>
            <w:tcW w:w="503" w:type="pct"/>
            <w:tcBorders>
              <w:top w:val="nil"/>
              <w:left w:val="nil"/>
              <w:bottom w:val="nil"/>
              <w:right w:val="nil"/>
            </w:tcBorders>
            <w:vAlign w:val="bottom"/>
          </w:tcPr>
          <w:p w14:paraId="359B7CB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500.047</w:t>
            </w:r>
          </w:p>
        </w:tc>
        <w:tc>
          <w:tcPr>
            <w:tcW w:w="573" w:type="pct"/>
            <w:tcBorders>
              <w:top w:val="nil"/>
              <w:left w:val="nil"/>
              <w:bottom w:val="nil"/>
              <w:right w:val="nil"/>
            </w:tcBorders>
            <w:vAlign w:val="bottom"/>
          </w:tcPr>
          <w:p w14:paraId="290BA39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8.346.335</w:t>
            </w:r>
          </w:p>
        </w:tc>
        <w:tc>
          <w:tcPr>
            <w:tcW w:w="579" w:type="pct"/>
            <w:tcBorders>
              <w:top w:val="nil"/>
              <w:left w:val="nil"/>
              <w:bottom w:val="nil"/>
              <w:right w:val="nil"/>
            </w:tcBorders>
            <w:vAlign w:val="bottom"/>
          </w:tcPr>
          <w:p w14:paraId="3E8F930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2509203B"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8.846.382</w:t>
            </w:r>
          </w:p>
        </w:tc>
        <w:tc>
          <w:tcPr>
            <w:tcW w:w="654" w:type="pct"/>
            <w:tcBorders>
              <w:top w:val="nil"/>
              <w:left w:val="nil"/>
              <w:bottom w:val="nil"/>
              <w:right w:val="nil"/>
            </w:tcBorders>
            <w:vAlign w:val="bottom"/>
          </w:tcPr>
          <w:p w14:paraId="6A264E5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4.853.252</w:t>
            </w:r>
          </w:p>
        </w:tc>
        <w:tc>
          <w:tcPr>
            <w:tcW w:w="557" w:type="pct"/>
            <w:tcBorders>
              <w:top w:val="nil"/>
              <w:left w:val="nil"/>
              <w:bottom w:val="nil"/>
            </w:tcBorders>
            <w:vAlign w:val="bottom"/>
          </w:tcPr>
          <w:p w14:paraId="5A98A125"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13.699.634</w:t>
            </w:r>
          </w:p>
        </w:tc>
      </w:tr>
      <w:tr w:rsidR="007513B2" w:rsidRPr="0075006D" w14:paraId="0683ED34" w14:textId="77777777" w:rsidTr="007513B2">
        <w:trPr>
          <w:trHeight w:hRule="exact" w:val="567"/>
        </w:trPr>
        <w:tc>
          <w:tcPr>
            <w:tcW w:w="1568" w:type="pct"/>
            <w:vAlign w:val="bottom"/>
          </w:tcPr>
          <w:p w14:paraId="1C7D4A10" w14:textId="77777777" w:rsidR="007513B2" w:rsidRPr="0075006D" w:rsidRDefault="007513B2" w:rsidP="007513B2">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dobit ili gubitak</w:t>
            </w:r>
          </w:p>
        </w:tc>
        <w:tc>
          <w:tcPr>
            <w:tcW w:w="503" w:type="pct"/>
            <w:tcBorders>
              <w:top w:val="nil"/>
              <w:left w:val="nil"/>
              <w:bottom w:val="nil"/>
              <w:right w:val="nil"/>
            </w:tcBorders>
            <w:vAlign w:val="bottom"/>
          </w:tcPr>
          <w:p w14:paraId="0D8F0375"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42846975"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52.330</w:t>
            </w:r>
          </w:p>
        </w:tc>
        <w:tc>
          <w:tcPr>
            <w:tcW w:w="579" w:type="pct"/>
            <w:tcBorders>
              <w:top w:val="nil"/>
              <w:left w:val="nil"/>
              <w:bottom w:val="nil"/>
              <w:right w:val="nil"/>
            </w:tcBorders>
            <w:vAlign w:val="bottom"/>
          </w:tcPr>
          <w:p w14:paraId="6CCE920E"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4BC61A26"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52.330</w:t>
            </w:r>
          </w:p>
        </w:tc>
        <w:tc>
          <w:tcPr>
            <w:tcW w:w="654" w:type="pct"/>
            <w:tcBorders>
              <w:top w:val="nil"/>
              <w:left w:val="nil"/>
              <w:bottom w:val="nil"/>
              <w:right w:val="nil"/>
            </w:tcBorders>
            <w:vAlign w:val="bottom"/>
          </w:tcPr>
          <w:p w14:paraId="09E5EF6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141.664</w:t>
            </w:r>
          </w:p>
        </w:tc>
        <w:tc>
          <w:tcPr>
            <w:tcW w:w="557" w:type="pct"/>
            <w:tcBorders>
              <w:top w:val="nil"/>
              <w:left w:val="nil"/>
              <w:bottom w:val="nil"/>
            </w:tcBorders>
            <w:vAlign w:val="bottom"/>
          </w:tcPr>
          <w:p w14:paraId="551E4D2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193.994</w:t>
            </w:r>
          </w:p>
        </w:tc>
      </w:tr>
      <w:tr w:rsidR="007513B2" w:rsidRPr="0075006D" w14:paraId="33E4338D" w14:textId="77777777" w:rsidTr="007513B2">
        <w:trPr>
          <w:trHeight w:hRule="exact" w:val="562"/>
        </w:trPr>
        <w:tc>
          <w:tcPr>
            <w:tcW w:w="1568" w:type="pct"/>
            <w:vAlign w:val="bottom"/>
          </w:tcPr>
          <w:p w14:paraId="0E2F914D" w14:textId="77777777" w:rsidR="007513B2" w:rsidRPr="0075006D" w:rsidRDefault="007513B2" w:rsidP="007513B2">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ostalu sveobuhvatnu dobit</w:t>
            </w:r>
          </w:p>
        </w:tc>
        <w:tc>
          <w:tcPr>
            <w:tcW w:w="503" w:type="pct"/>
            <w:tcBorders>
              <w:top w:val="nil"/>
              <w:left w:val="nil"/>
              <w:bottom w:val="nil"/>
              <w:right w:val="nil"/>
            </w:tcBorders>
            <w:vAlign w:val="bottom"/>
          </w:tcPr>
          <w:p w14:paraId="51E5ED4B"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7CCD4A8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316.150</w:t>
            </w:r>
          </w:p>
        </w:tc>
        <w:tc>
          <w:tcPr>
            <w:tcW w:w="579" w:type="pct"/>
            <w:tcBorders>
              <w:top w:val="nil"/>
              <w:left w:val="nil"/>
              <w:bottom w:val="nil"/>
              <w:right w:val="nil"/>
            </w:tcBorders>
            <w:vAlign w:val="bottom"/>
          </w:tcPr>
          <w:p w14:paraId="6AB1400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2CF18FA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316.150</w:t>
            </w:r>
          </w:p>
        </w:tc>
        <w:tc>
          <w:tcPr>
            <w:tcW w:w="654" w:type="pct"/>
            <w:tcBorders>
              <w:top w:val="nil"/>
              <w:left w:val="nil"/>
              <w:bottom w:val="nil"/>
              <w:right w:val="nil"/>
            </w:tcBorders>
            <w:vAlign w:val="bottom"/>
          </w:tcPr>
          <w:p w14:paraId="4A1FD37A"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1.222.491</w:t>
            </w:r>
          </w:p>
        </w:tc>
        <w:tc>
          <w:tcPr>
            <w:tcW w:w="557" w:type="pct"/>
            <w:tcBorders>
              <w:top w:val="nil"/>
              <w:left w:val="nil"/>
              <w:bottom w:val="nil"/>
            </w:tcBorders>
            <w:vAlign w:val="bottom"/>
          </w:tcPr>
          <w:p w14:paraId="4200CDCE"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1.538.641</w:t>
            </w:r>
          </w:p>
        </w:tc>
      </w:tr>
      <w:tr w:rsidR="007513B2" w:rsidRPr="0075006D" w14:paraId="1BC4B472" w14:textId="77777777" w:rsidTr="007513B2">
        <w:trPr>
          <w:trHeight w:hRule="exact" w:val="279"/>
        </w:trPr>
        <w:tc>
          <w:tcPr>
            <w:tcW w:w="1568" w:type="pct"/>
            <w:vAlign w:val="bottom"/>
          </w:tcPr>
          <w:p w14:paraId="549A6849" w14:textId="77777777" w:rsidR="007513B2" w:rsidRPr="0075006D" w:rsidRDefault="007513B2" w:rsidP="007513B2">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s="Arial"/>
                <w:color w:val="000000" w:themeColor="text1"/>
                <w:spacing w:val="-2"/>
                <w:sz w:val="18"/>
                <w:szCs w:val="18"/>
              </w:rPr>
              <w:t>Ulaganja u ovisna društva</w:t>
            </w:r>
          </w:p>
        </w:tc>
        <w:tc>
          <w:tcPr>
            <w:tcW w:w="503" w:type="pct"/>
            <w:tcBorders>
              <w:top w:val="nil"/>
              <w:left w:val="nil"/>
              <w:bottom w:val="nil"/>
              <w:right w:val="nil"/>
            </w:tcBorders>
            <w:vAlign w:val="bottom"/>
          </w:tcPr>
          <w:p w14:paraId="429F9DF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007C310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9" w:type="pct"/>
            <w:tcBorders>
              <w:top w:val="nil"/>
              <w:left w:val="nil"/>
              <w:bottom w:val="nil"/>
              <w:right w:val="nil"/>
            </w:tcBorders>
            <w:vAlign w:val="bottom"/>
          </w:tcPr>
          <w:p w14:paraId="3772802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3EAB86D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654" w:type="pct"/>
            <w:tcBorders>
              <w:top w:val="nil"/>
              <w:left w:val="nil"/>
              <w:bottom w:val="nil"/>
              <w:right w:val="nil"/>
            </w:tcBorders>
            <w:vAlign w:val="bottom"/>
          </w:tcPr>
          <w:p w14:paraId="5560417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36.124</w:t>
            </w:r>
          </w:p>
        </w:tc>
        <w:tc>
          <w:tcPr>
            <w:tcW w:w="557" w:type="pct"/>
            <w:tcBorders>
              <w:top w:val="nil"/>
              <w:left w:val="nil"/>
              <w:bottom w:val="nil"/>
            </w:tcBorders>
            <w:vAlign w:val="bottom"/>
          </w:tcPr>
          <w:p w14:paraId="68BC52E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36.124</w:t>
            </w:r>
          </w:p>
        </w:tc>
      </w:tr>
      <w:tr w:rsidR="007513B2" w:rsidRPr="0075006D" w14:paraId="35EE3FEF" w14:textId="77777777" w:rsidTr="00AE6C77">
        <w:trPr>
          <w:trHeight w:hRule="exact" w:val="468"/>
        </w:trPr>
        <w:tc>
          <w:tcPr>
            <w:tcW w:w="1568" w:type="pct"/>
            <w:vAlign w:val="bottom"/>
          </w:tcPr>
          <w:p w14:paraId="644B350E"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AE6C77">
              <w:rPr>
                <w:rFonts w:ascii="Calibri" w:hAnsi="Calibri"/>
                <w:color w:val="000000" w:themeColor="text1"/>
                <w:sz w:val="18"/>
              </w:rPr>
              <w:t>Nekretnine, postrojenja i oprema i nematerijalna imovina</w:t>
            </w:r>
          </w:p>
        </w:tc>
        <w:tc>
          <w:tcPr>
            <w:tcW w:w="503" w:type="pct"/>
            <w:tcBorders>
              <w:top w:val="nil"/>
              <w:left w:val="nil"/>
              <w:bottom w:val="nil"/>
              <w:right w:val="nil"/>
            </w:tcBorders>
            <w:vAlign w:val="bottom"/>
          </w:tcPr>
          <w:p w14:paraId="343F4A6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7B1635F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9" w:type="pct"/>
            <w:tcBorders>
              <w:top w:val="nil"/>
              <w:left w:val="nil"/>
              <w:bottom w:val="nil"/>
              <w:right w:val="nil"/>
            </w:tcBorders>
            <w:vAlign w:val="bottom"/>
          </w:tcPr>
          <w:p w14:paraId="1E21622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01BF642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654" w:type="pct"/>
            <w:tcBorders>
              <w:top w:val="nil"/>
              <w:left w:val="nil"/>
              <w:bottom w:val="nil"/>
              <w:right w:val="nil"/>
            </w:tcBorders>
            <w:vAlign w:val="bottom"/>
          </w:tcPr>
          <w:p w14:paraId="267150C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47.309</w:t>
            </w:r>
          </w:p>
        </w:tc>
        <w:tc>
          <w:tcPr>
            <w:tcW w:w="557" w:type="pct"/>
            <w:tcBorders>
              <w:top w:val="nil"/>
              <w:left w:val="nil"/>
              <w:bottom w:val="nil"/>
            </w:tcBorders>
            <w:vAlign w:val="bottom"/>
          </w:tcPr>
          <w:p w14:paraId="6433E53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47.309</w:t>
            </w:r>
          </w:p>
        </w:tc>
      </w:tr>
      <w:tr w:rsidR="007513B2" w:rsidRPr="0075006D" w14:paraId="36C2E079" w14:textId="77777777" w:rsidTr="007513B2">
        <w:trPr>
          <w:trHeight w:hRule="exact" w:val="292"/>
        </w:trPr>
        <w:tc>
          <w:tcPr>
            <w:tcW w:w="1568" w:type="pct"/>
            <w:vAlign w:val="bottom"/>
          </w:tcPr>
          <w:p w14:paraId="10178773"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Preuzeta imovina</w:t>
            </w:r>
          </w:p>
        </w:tc>
        <w:tc>
          <w:tcPr>
            <w:tcW w:w="503" w:type="pct"/>
            <w:tcBorders>
              <w:top w:val="nil"/>
              <w:left w:val="nil"/>
              <w:bottom w:val="nil"/>
              <w:right w:val="nil"/>
            </w:tcBorders>
            <w:vAlign w:val="bottom"/>
          </w:tcPr>
          <w:p w14:paraId="71B3EF2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1EEAF46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9" w:type="pct"/>
            <w:tcBorders>
              <w:top w:val="nil"/>
              <w:left w:val="nil"/>
              <w:bottom w:val="nil"/>
              <w:right w:val="nil"/>
            </w:tcBorders>
            <w:vAlign w:val="bottom"/>
          </w:tcPr>
          <w:p w14:paraId="36AFCF3E"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11AE489B"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654" w:type="pct"/>
            <w:tcBorders>
              <w:top w:val="nil"/>
              <w:left w:val="nil"/>
              <w:bottom w:val="nil"/>
              <w:right w:val="nil"/>
            </w:tcBorders>
            <w:vAlign w:val="bottom"/>
          </w:tcPr>
          <w:p w14:paraId="662415E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24.198</w:t>
            </w:r>
          </w:p>
        </w:tc>
        <w:tc>
          <w:tcPr>
            <w:tcW w:w="557" w:type="pct"/>
            <w:tcBorders>
              <w:top w:val="nil"/>
              <w:left w:val="nil"/>
              <w:bottom w:val="nil"/>
            </w:tcBorders>
            <w:vAlign w:val="bottom"/>
          </w:tcPr>
          <w:p w14:paraId="116A5170"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24.198</w:t>
            </w:r>
          </w:p>
        </w:tc>
      </w:tr>
      <w:tr w:rsidR="007513B2" w:rsidRPr="0075006D" w14:paraId="3748B9F0" w14:textId="77777777" w:rsidTr="0025463B">
        <w:trPr>
          <w:trHeight w:hRule="exact" w:val="279"/>
        </w:trPr>
        <w:tc>
          <w:tcPr>
            <w:tcW w:w="1568" w:type="pct"/>
            <w:vAlign w:val="bottom"/>
          </w:tcPr>
          <w:p w14:paraId="6D2A50EE"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Ostala imovina</w:t>
            </w:r>
          </w:p>
        </w:tc>
        <w:tc>
          <w:tcPr>
            <w:tcW w:w="503" w:type="pct"/>
            <w:tcBorders>
              <w:top w:val="nil"/>
              <w:left w:val="nil"/>
              <w:bottom w:val="single" w:sz="4" w:space="0" w:color="000000"/>
              <w:right w:val="nil"/>
            </w:tcBorders>
            <w:vAlign w:val="bottom"/>
          </w:tcPr>
          <w:p w14:paraId="0B6FA58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single" w:sz="4" w:space="0" w:color="000000"/>
              <w:right w:val="nil"/>
            </w:tcBorders>
            <w:vAlign w:val="bottom"/>
          </w:tcPr>
          <w:p w14:paraId="552E41F9"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161 </w:t>
            </w:r>
          </w:p>
        </w:tc>
        <w:tc>
          <w:tcPr>
            <w:tcW w:w="579" w:type="pct"/>
            <w:tcBorders>
              <w:top w:val="nil"/>
              <w:left w:val="nil"/>
              <w:bottom w:val="single" w:sz="4" w:space="0" w:color="000000"/>
              <w:right w:val="nil"/>
            </w:tcBorders>
            <w:vAlign w:val="bottom"/>
          </w:tcPr>
          <w:p w14:paraId="6AA5D90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single" w:sz="4" w:space="0" w:color="000000"/>
              <w:right w:val="nil"/>
            </w:tcBorders>
            <w:vAlign w:val="bottom"/>
          </w:tcPr>
          <w:p w14:paraId="7784C1A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161 </w:t>
            </w:r>
          </w:p>
        </w:tc>
        <w:tc>
          <w:tcPr>
            <w:tcW w:w="654" w:type="pct"/>
            <w:tcBorders>
              <w:top w:val="nil"/>
              <w:left w:val="nil"/>
              <w:bottom w:val="single" w:sz="4" w:space="0" w:color="000000"/>
              <w:right w:val="nil"/>
            </w:tcBorders>
            <w:vAlign w:val="bottom"/>
          </w:tcPr>
          <w:p w14:paraId="3B052BA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23.761</w:t>
            </w:r>
          </w:p>
        </w:tc>
        <w:tc>
          <w:tcPr>
            <w:tcW w:w="557" w:type="pct"/>
            <w:tcBorders>
              <w:top w:val="nil"/>
              <w:left w:val="nil"/>
              <w:bottom w:val="single" w:sz="4" w:space="0" w:color="000000"/>
            </w:tcBorders>
            <w:vAlign w:val="bottom"/>
          </w:tcPr>
          <w:p w14:paraId="5067C04A"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23.922</w:t>
            </w:r>
          </w:p>
        </w:tc>
      </w:tr>
      <w:tr w:rsidR="007513B2" w:rsidRPr="0075006D" w14:paraId="0217D3CD" w14:textId="77777777" w:rsidTr="0025463B">
        <w:trPr>
          <w:trHeight w:hRule="exact" w:val="279"/>
        </w:trPr>
        <w:tc>
          <w:tcPr>
            <w:tcW w:w="1568" w:type="pct"/>
            <w:vAlign w:val="bottom"/>
          </w:tcPr>
          <w:p w14:paraId="7C120AF8"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Ukupna imovina</w:t>
            </w:r>
          </w:p>
        </w:tc>
        <w:tc>
          <w:tcPr>
            <w:tcW w:w="503" w:type="pct"/>
            <w:tcBorders>
              <w:top w:val="single" w:sz="4" w:space="0" w:color="000000"/>
              <w:bottom w:val="single" w:sz="12" w:space="0" w:color="000000"/>
            </w:tcBorders>
            <w:vAlign w:val="bottom"/>
          </w:tcPr>
          <w:p w14:paraId="5B3BC3AE"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514.519</w:t>
            </w:r>
          </w:p>
        </w:tc>
        <w:tc>
          <w:tcPr>
            <w:tcW w:w="573" w:type="pct"/>
            <w:tcBorders>
              <w:top w:val="single" w:sz="4" w:space="0" w:color="000000"/>
              <w:bottom w:val="single" w:sz="12" w:space="0" w:color="000000"/>
            </w:tcBorders>
            <w:vAlign w:val="bottom"/>
          </w:tcPr>
          <w:p w14:paraId="1ECEC028"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14.499.230</w:t>
            </w:r>
          </w:p>
        </w:tc>
        <w:tc>
          <w:tcPr>
            <w:tcW w:w="579" w:type="pct"/>
            <w:tcBorders>
              <w:top w:val="single" w:sz="4" w:space="0" w:color="000000"/>
              <w:bottom w:val="single" w:sz="12" w:space="0" w:color="000000"/>
            </w:tcBorders>
            <w:vAlign w:val="bottom"/>
          </w:tcPr>
          <w:p w14:paraId="7CAE7F1E"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8</w:t>
            </w:r>
          </w:p>
        </w:tc>
        <w:tc>
          <w:tcPr>
            <w:tcW w:w="567" w:type="pct"/>
            <w:tcBorders>
              <w:top w:val="single" w:sz="4" w:space="0" w:color="000000"/>
              <w:bottom w:val="single" w:sz="12" w:space="0" w:color="000000"/>
            </w:tcBorders>
            <w:vAlign w:val="bottom"/>
          </w:tcPr>
          <w:p w14:paraId="4D4F91C4"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15.013.757</w:t>
            </w:r>
          </w:p>
        </w:tc>
        <w:tc>
          <w:tcPr>
            <w:tcW w:w="654" w:type="pct"/>
            <w:tcBorders>
              <w:top w:val="single" w:sz="4" w:space="0" w:color="000000"/>
              <w:bottom w:val="single" w:sz="12" w:space="0" w:color="000000"/>
            </w:tcBorders>
            <w:vAlign w:val="bottom"/>
          </w:tcPr>
          <w:p w14:paraId="0097ED64"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11.432.728*</w:t>
            </w:r>
          </w:p>
        </w:tc>
        <w:tc>
          <w:tcPr>
            <w:tcW w:w="557" w:type="pct"/>
            <w:tcBorders>
              <w:top w:val="single" w:sz="4" w:space="0" w:color="000000"/>
              <w:bottom w:val="single" w:sz="12" w:space="0" w:color="000000"/>
            </w:tcBorders>
            <w:vAlign w:val="bottom"/>
          </w:tcPr>
          <w:p w14:paraId="5F7AB8FE"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26.446.485</w:t>
            </w:r>
          </w:p>
        </w:tc>
      </w:tr>
      <w:tr w:rsidR="0025463B" w:rsidRPr="0075006D" w14:paraId="6E809E55" w14:textId="77777777" w:rsidTr="0025463B">
        <w:trPr>
          <w:trHeight w:hRule="exact" w:val="201"/>
        </w:trPr>
        <w:tc>
          <w:tcPr>
            <w:tcW w:w="1568" w:type="pct"/>
            <w:vAlign w:val="bottom"/>
          </w:tcPr>
          <w:p w14:paraId="67251126" w14:textId="77777777" w:rsidR="0025463B" w:rsidRPr="0075006D" w:rsidRDefault="0025463B" w:rsidP="007513B2">
            <w:pPr>
              <w:tabs>
                <w:tab w:val="right" w:pos="1202"/>
              </w:tabs>
              <w:spacing w:line="240" w:lineRule="exact"/>
              <w:outlineLvl w:val="0"/>
              <w:rPr>
                <w:rFonts w:ascii="Calibri" w:hAnsi="Calibri" w:cs="Arial"/>
                <w:b/>
                <w:bCs/>
                <w:color w:val="000000" w:themeColor="text1"/>
                <w:sz w:val="18"/>
                <w:szCs w:val="18"/>
              </w:rPr>
            </w:pPr>
          </w:p>
        </w:tc>
        <w:tc>
          <w:tcPr>
            <w:tcW w:w="503" w:type="pct"/>
            <w:tcBorders>
              <w:top w:val="single" w:sz="12" w:space="0" w:color="000000"/>
            </w:tcBorders>
            <w:vAlign w:val="bottom"/>
          </w:tcPr>
          <w:p w14:paraId="140FC90F"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c>
          <w:tcPr>
            <w:tcW w:w="573" w:type="pct"/>
            <w:tcBorders>
              <w:top w:val="single" w:sz="12" w:space="0" w:color="000000"/>
            </w:tcBorders>
            <w:vAlign w:val="bottom"/>
          </w:tcPr>
          <w:p w14:paraId="3CA0FE4B"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c>
          <w:tcPr>
            <w:tcW w:w="579" w:type="pct"/>
            <w:tcBorders>
              <w:top w:val="single" w:sz="12" w:space="0" w:color="000000"/>
            </w:tcBorders>
            <w:vAlign w:val="bottom"/>
          </w:tcPr>
          <w:p w14:paraId="074865C8"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c>
          <w:tcPr>
            <w:tcW w:w="567" w:type="pct"/>
            <w:tcBorders>
              <w:top w:val="single" w:sz="12" w:space="0" w:color="000000"/>
            </w:tcBorders>
            <w:vAlign w:val="bottom"/>
          </w:tcPr>
          <w:p w14:paraId="7F7557A9"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c>
          <w:tcPr>
            <w:tcW w:w="654" w:type="pct"/>
            <w:tcBorders>
              <w:top w:val="single" w:sz="12" w:space="0" w:color="000000"/>
            </w:tcBorders>
            <w:vAlign w:val="bottom"/>
          </w:tcPr>
          <w:p w14:paraId="53B0DC77"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c>
          <w:tcPr>
            <w:tcW w:w="557" w:type="pct"/>
            <w:tcBorders>
              <w:top w:val="single" w:sz="12" w:space="0" w:color="000000"/>
            </w:tcBorders>
            <w:vAlign w:val="bottom"/>
          </w:tcPr>
          <w:p w14:paraId="430694A0" w14:textId="77777777" w:rsidR="0025463B" w:rsidRPr="0075006D" w:rsidRDefault="0025463B" w:rsidP="007513B2">
            <w:pPr>
              <w:spacing w:line="240" w:lineRule="exact"/>
              <w:jc w:val="right"/>
              <w:rPr>
                <w:rFonts w:ascii="Calibri" w:eastAsia="Arial Unicode MS" w:hAnsi="Calibri"/>
                <w:b/>
                <w:bCs/>
                <w:color w:val="000000" w:themeColor="text1"/>
                <w:sz w:val="18"/>
                <w:szCs w:val="18"/>
              </w:rPr>
            </w:pPr>
          </w:p>
        </w:tc>
      </w:tr>
      <w:tr w:rsidR="007513B2" w:rsidRPr="0075006D" w14:paraId="3CEECBBC" w14:textId="77777777" w:rsidTr="0025463B">
        <w:trPr>
          <w:trHeight w:val="244"/>
        </w:trPr>
        <w:tc>
          <w:tcPr>
            <w:tcW w:w="1568" w:type="pct"/>
            <w:vAlign w:val="bottom"/>
          </w:tcPr>
          <w:p w14:paraId="57470569"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Obveze</w:t>
            </w:r>
          </w:p>
        </w:tc>
        <w:tc>
          <w:tcPr>
            <w:tcW w:w="503" w:type="pct"/>
            <w:vAlign w:val="bottom"/>
          </w:tcPr>
          <w:p w14:paraId="5AA76196" w14:textId="77777777" w:rsidR="007513B2" w:rsidRPr="0075006D" w:rsidRDefault="007513B2" w:rsidP="007513B2">
            <w:pPr>
              <w:spacing w:line="240" w:lineRule="exact"/>
              <w:ind w:left="-123"/>
              <w:jc w:val="right"/>
              <w:rPr>
                <w:rFonts w:ascii="Calibri" w:hAnsi="Calibri"/>
                <w:color w:val="000000" w:themeColor="text1"/>
                <w:spacing w:val="-2"/>
                <w:sz w:val="18"/>
                <w:szCs w:val="18"/>
              </w:rPr>
            </w:pPr>
          </w:p>
        </w:tc>
        <w:tc>
          <w:tcPr>
            <w:tcW w:w="573" w:type="pct"/>
            <w:vAlign w:val="bottom"/>
          </w:tcPr>
          <w:p w14:paraId="6257AC87" w14:textId="77777777" w:rsidR="007513B2" w:rsidRPr="0075006D" w:rsidRDefault="007513B2" w:rsidP="007513B2">
            <w:pPr>
              <w:spacing w:line="240" w:lineRule="exact"/>
              <w:jc w:val="right"/>
              <w:rPr>
                <w:rFonts w:ascii="Calibri" w:hAnsi="Calibri"/>
                <w:color w:val="000000" w:themeColor="text1"/>
                <w:spacing w:val="-2"/>
                <w:sz w:val="18"/>
                <w:szCs w:val="18"/>
              </w:rPr>
            </w:pPr>
          </w:p>
        </w:tc>
        <w:tc>
          <w:tcPr>
            <w:tcW w:w="579" w:type="pct"/>
            <w:vAlign w:val="bottom"/>
          </w:tcPr>
          <w:p w14:paraId="5882AC9B" w14:textId="77777777" w:rsidR="007513B2" w:rsidRPr="0075006D" w:rsidRDefault="007513B2" w:rsidP="007513B2">
            <w:pPr>
              <w:spacing w:line="240" w:lineRule="exact"/>
              <w:jc w:val="right"/>
              <w:rPr>
                <w:rFonts w:ascii="Calibri" w:hAnsi="Calibri"/>
                <w:color w:val="000000" w:themeColor="text1"/>
                <w:spacing w:val="-2"/>
                <w:sz w:val="18"/>
                <w:szCs w:val="18"/>
              </w:rPr>
            </w:pPr>
          </w:p>
        </w:tc>
        <w:tc>
          <w:tcPr>
            <w:tcW w:w="567" w:type="pct"/>
            <w:vAlign w:val="bottom"/>
          </w:tcPr>
          <w:p w14:paraId="28248FED" w14:textId="77777777" w:rsidR="007513B2" w:rsidRPr="0075006D" w:rsidRDefault="007513B2" w:rsidP="007513B2">
            <w:pPr>
              <w:spacing w:line="240" w:lineRule="exact"/>
              <w:jc w:val="right"/>
              <w:rPr>
                <w:rFonts w:ascii="Calibri" w:hAnsi="Calibri"/>
                <w:color w:val="000000" w:themeColor="text1"/>
                <w:spacing w:val="-2"/>
                <w:sz w:val="18"/>
                <w:szCs w:val="18"/>
              </w:rPr>
            </w:pPr>
          </w:p>
        </w:tc>
        <w:tc>
          <w:tcPr>
            <w:tcW w:w="654" w:type="pct"/>
            <w:vAlign w:val="bottom"/>
          </w:tcPr>
          <w:p w14:paraId="1DB233DE" w14:textId="77777777" w:rsidR="007513B2" w:rsidRPr="0075006D" w:rsidRDefault="007513B2" w:rsidP="007513B2">
            <w:pPr>
              <w:spacing w:line="240" w:lineRule="exact"/>
              <w:jc w:val="right"/>
              <w:rPr>
                <w:rFonts w:ascii="Calibri" w:hAnsi="Calibri"/>
                <w:color w:val="000000" w:themeColor="text1"/>
                <w:spacing w:val="-2"/>
                <w:sz w:val="18"/>
                <w:szCs w:val="18"/>
              </w:rPr>
            </w:pPr>
          </w:p>
        </w:tc>
        <w:tc>
          <w:tcPr>
            <w:tcW w:w="557" w:type="pct"/>
            <w:vAlign w:val="bottom"/>
          </w:tcPr>
          <w:p w14:paraId="587C8B09" w14:textId="77777777" w:rsidR="007513B2" w:rsidRPr="0075006D" w:rsidRDefault="007513B2" w:rsidP="007513B2">
            <w:pPr>
              <w:spacing w:line="240" w:lineRule="exact"/>
              <w:jc w:val="right"/>
              <w:rPr>
                <w:rFonts w:ascii="Calibri" w:hAnsi="Calibri"/>
                <w:b/>
                <w:color w:val="000000" w:themeColor="text1"/>
                <w:sz w:val="18"/>
                <w:szCs w:val="18"/>
              </w:rPr>
            </w:pPr>
          </w:p>
        </w:tc>
      </w:tr>
      <w:tr w:rsidR="007513B2" w:rsidRPr="0075006D" w14:paraId="024A46C4" w14:textId="77777777" w:rsidTr="007513B2">
        <w:trPr>
          <w:trHeight w:hRule="exact" w:val="279"/>
        </w:trPr>
        <w:tc>
          <w:tcPr>
            <w:tcW w:w="1568" w:type="pct"/>
            <w:vAlign w:val="bottom"/>
          </w:tcPr>
          <w:p w14:paraId="300AC19E"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depozitima</w:t>
            </w:r>
          </w:p>
        </w:tc>
        <w:tc>
          <w:tcPr>
            <w:tcW w:w="503" w:type="pct"/>
            <w:tcBorders>
              <w:top w:val="nil"/>
              <w:left w:val="nil"/>
              <w:bottom w:val="nil"/>
              <w:right w:val="nil"/>
            </w:tcBorders>
            <w:vAlign w:val="bottom"/>
          </w:tcPr>
          <w:p w14:paraId="27B2877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13.158</w:t>
            </w:r>
          </w:p>
        </w:tc>
        <w:tc>
          <w:tcPr>
            <w:tcW w:w="573" w:type="pct"/>
            <w:tcBorders>
              <w:top w:val="nil"/>
              <w:left w:val="nil"/>
              <w:bottom w:val="nil"/>
              <w:right w:val="nil"/>
            </w:tcBorders>
            <w:vAlign w:val="bottom"/>
          </w:tcPr>
          <w:p w14:paraId="0703BB7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28.939</w:t>
            </w:r>
          </w:p>
        </w:tc>
        <w:tc>
          <w:tcPr>
            <w:tcW w:w="579" w:type="pct"/>
            <w:tcBorders>
              <w:top w:val="nil"/>
              <w:left w:val="nil"/>
              <w:bottom w:val="nil"/>
              <w:right w:val="nil"/>
            </w:tcBorders>
            <w:vAlign w:val="bottom"/>
          </w:tcPr>
          <w:p w14:paraId="353CB3C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536</w:t>
            </w:r>
          </w:p>
        </w:tc>
        <w:tc>
          <w:tcPr>
            <w:tcW w:w="567" w:type="pct"/>
            <w:tcBorders>
              <w:top w:val="nil"/>
              <w:left w:val="nil"/>
              <w:bottom w:val="nil"/>
              <w:right w:val="nil"/>
            </w:tcBorders>
            <w:vAlign w:val="bottom"/>
          </w:tcPr>
          <w:p w14:paraId="74C8CAE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42.633</w:t>
            </w:r>
          </w:p>
        </w:tc>
        <w:tc>
          <w:tcPr>
            <w:tcW w:w="654" w:type="pct"/>
            <w:tcBorders>
              <w:top w:val="nil"/>
              <w:left w:val="nil"/>
              <w:bottom w:val="nil"/>
              <w:right w:val="nil"/>
            </w:tcBorders>
            <w:vAlign w:val="bottom"/>
          </w:tcPr>
          <w:p w14:paraId="561DE1CE"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134.136</w:t>
            </w:r>
          </w:p>
        </w:tc>
        <w:tc>
          <w:tcPr>
            <w:tcW w:w="557" w:type="pct"/>
            <w:tcBorders>
              <w:top w:val="nil"/>
              <w:left w:val="nil"/>
              <w:bottom w:val="nil"/>
            </w:tcBorders>
            <w:vAlign w:val="bottom"/>
          </w:tcPr>
          <w:p w14:paraId="536C717A"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176.769</w:t>
            </w:r>
          </w:p>
        </w:tc>
      </w:tr>
      <w:tr w:rsidR="007513B2" w:rsidRPr="0075006D" w14:paraId="681546B5" w14:textId="77777777" w:rsidTr="007513B2">
        <w:trPr>
          <w:trHeight w:hRule="exact" w:val="279"/>
        </w:trPr>
        <w:tc>
          <w:tcPr>
            <w:tcW w:w="1568" w:type="pct"/>
            <w:vAlign w:val="bottom"/>
          </w:tcPr>
          <w:p w14:paraId="768980D3"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kreditima</w:t>
            </w:r>
          </w:p>
        </w:tc>
        <w:tc>
          <w:tcPr>
            <w:tcW w:w="503" w:type="pct"/>
            <w:tcBorders>
              <w:top w:val="nil"/>
              <w:left w:val="nil"/>
              <w:bottom w:val="nil"/>
              <w:right w:val="nil"/>
            </w:tcBorders>
            <w:vAlign w:val="bottom"/>
          </w:tcPr>
          <w:p w14:paraId="142024A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489.042</w:t>
            </w:r>
          </w:p>
        </w:tc>
        <w:tc>
          <w:tcPr>
            <w:tcW w:w="573" w:type="pct"/>
            <w:tcBorders>
              <w:top w:val="nil"/>
              <w:left w:val="nil"/>
              <w:bottom w:val="nil"/>
              <w:right w:val="nil"/>
            </w:tcBorders>
            <w:vAlign w:val="bottom"/>
          </w:tcPr>
          <w:p w14:paraId="3029F65A"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13.896.411</w:t>
            </w:r>
          </w:p>
        </w:tc>
        <w:tc>
          <w:tcPr>
            <w:tcW w:w="579" w:type="pct"/>
            <w:tcBorders>
              <w:top w:val="nil"/>
              <w:left w:val="nil"/>
              <w:bottom w:val="nil"/>
              <w:right w:val="nil"/>
            </w:tcBorders>
            <w:vAlign w:val="bottom"/>
          </w:tcPr>
          <w:p w14:paraId="54DCA79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301573D1" w14:textId="77777777" w:rsidR="007513B2" w:rsidRPr="0075006D" w:rsidRDefault="007513B2" w:rsidP="007513B2">
            <w:pPr>
              <w:spacing w:line="240" w:lineRule="exact"/>
              <w:jc w:val="center"/>
              <w:rPr>
                <w:rFonts w:ascii="Calibri" w:hAnsi="Calibri"/>
                <w:color w:val="000000" w:themeColor="text1"/>
                <w:sz w:val="18"/>
                <w:szCs w:val="18"/>
              </w:rPr>
            </w:pPr>
            <w:r w:rsidRPr="0075006D">
              <w:rPr>
                <w:rFonts w:ascii="Calibri" w:eastAsia="Arial Unicode MS" w:hAnsi="Calibri"/>
                <w:color w:val="000000" w:themeColor="text1"/>
                <w:sz w:val="18"/>
                <w:szCs w:val="18"/>
              </w:rPr>
              <w:t>14.385.453</w:t>
            </w:r>
          </w:p>
        </w:tc>
        <w:tc>
          <w:tcPr>
            <w:tcW w:w="654" w:type="pct"/>
            <w:tcBorders>
              <w:top w:val="nil"/>
              <w:left w:val="nil"/>
              <w:bottom w:val="nil"/>
              <w:right w:val="nil"/>
            </w:tcBorders>
            <w:vAlign w:val="bottom"/>
          </w:tcPr>
          <w:p w14:paraId="4208E25B"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15.000 </w:t>
            </w:r>
          </w:p>
        </w:tc>
        <w:tc>
          <w:tcPr>
            <w:tcW w:w="557" w:type="pct"/>
            <w:tcBorders>
              <w:top w:val="nil"/>
              <w:left w:val="nil"/>
              <w:bottom w:val="nil"/>
            </w:tcBorders>
            <w:vAlign w:val="bottom"/>
          </w:tcPr>
          <w:p w14:paraId="69E0973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14.400.453</w:t>
            </w:r>
          </w:p>
        </w:tc>
      </w:tr>
      <w:tr w:rsidR="007513B2" w:rsidRPr="0075006D" w14:paraId="2831C4E2" w14:textId="77777777" w:rsidTr="007513B2">
        <w:trPr>
          <w:trHeight w:hRule="exact" w:val="279"/>
        </w:trPr>
        <w:tc>
          <w:tcPr>
            <w:tcW w:w="1568" w:type="pct"/>
            <w:vAlign w:val="bottom"/>
          </w:tcPr>
          <w:p w14:paraId="13467D07"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za izdane dugoročne vrijednosne papire</w:t>
            </w:r>
          </w:p>
        </w:tc>
        <w:tc>
          <w:tcPr>
            <w:tcW w:w="503" w:type="pct"/>
            <w:tcBorders>
              <w:top w:val="nil"/>
              <w:left w:val="nil"/>
              <w:bottom w:val="nil"/>
              <w:right w:val="nil"/>
            </w:tcBorders>
            <w:vAlign w:val="bottom"/>
          </w:tcPr>
          <w:p w14:paraId="12371EE8"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14:paraId="67A967F2"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1.158.291</w:t>
            </w:r>
          </w:p>
        </w:tc>
        <w:tc>
          <w:tcPr>
            <w:tcW w:w="579" w:type="pct"/>
            <w:tcBorders>
              <w:top w:val="nil"/>
              <w:left w:val="nil"/>
              <w:bottom w:val="nil"/>
              <w:right w:val="nil"/>
            </w:tcBorders>
            <w:vAlign w:val="bottom"/>
          </w:tcPr>
          <w:p w14:paraId="69059B8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14:paraId="172DA55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1.158.291</w:t>
            </w:r>
          </w:p>
        </w:tc>
        <w:tc>
          <w:tcPr>
            <w:tcW w:w="654" w:type="pct"/>
            <w:tcBorders>
              <w:top w:val="nil"/>
              <w:left w:val="nil"/>
              <w:bottom w:val="nil"/>
              <w:right w:val="nil"/>
            </w:tcBorders>
            <w:vAlign w:val="bottom"/>
          </w:tcPr>
          <w:p w14:paraId="4D2C3BF7"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57" w:type="pct"/>
            <w:tcBorders>
              <w:top w:val="nil"/>
              <w:left w:val="nil"/>
              <w:bottom w:val="nil"/>
            </w:tcBorders>
            <w:vAlign w:val="bottom"/>
          </w:tcPr>
          <w:p w14:paraId="3505524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1.158.291</w:t>
            </w:r>
          </w:p>
        </w:tc>
      </w:tr>
      <w:tr w:rsidR="007513B2" w:rsidRPr="0075006D" w14:paraId="795FC73E" w14:textId="77777777" w:rsidTr="00AE6C77">
        <w:trPr>
          <w:trHeight w:hRule="exact" w:val="447"/>
        </w:trPr>
        <w:tc>
          <w:tcPr>
            <w:tcW w:w="1568" w:type="pct"/>
            <w:vAlign w:val="bottom"/>
          </w:tcPr>
          <w:p w14:paraId="185AE533"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Rezerviranja za garancije, preuzete i ostale obveze</w:t>
            </w:r>
          </w:p>
        </w:tc>
        <w:tc>
          <w:tcPr>
            <w:tcW w:w="503" w:type="pct"/>
            <w:tcBorders>
              <w:top w:val="nil"/>
              <w:left w:val="nil"/>
              <w:bottom w:val="nil"/>
              <w:right w:val="nil"/>
            </w:tcBorders>
            <w:vAlign w:val="bottom"/>
          </w:tcPr>
          <w:p w14:paraId="721799DC"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10.069</w:t>
            </w:r>
          </w:p>
        </w:tc>
        <w:tc>
          <w:tcPr>
            <w:tcW w:w="573" w:type="pct"/>
            <w:tcBorders>
              <w:top w:val="nil"/>
              <w:left w:val="nil"/>
              <w:bottom w:val="nil"/>
              <w:right w:val="nil"/>
            </w:tcBorders>
            <w:vAlign w:val="bottom"/>
          </w:tcPr>
          <w:p w14:paraId="0E767FF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5.143</w:t>
            </w:r>
          </w:p>
        </w:tc>
        <w:tc>
          <w:tcPr>
            <w:tcW w:w="579" w:type="pct"/>
            <w:tcBorders>
              <w:top w:val="nil"/>
              <w:left w:val="nil"/>
              <w:bottom w:val="nil"/>
              <w:right w:val="nil"/>
            </w:tcBorders>
            <w:vAlign w:val="bottom"/>
          </w:tcPr>
          <w:p w14:paraId="7316ED21"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1.023</w:t>
            </w:r>
          </w:p>
        </w:tc>
        <w:tc>
          <w:tcPr>
            <w:tcW w:w="567" w:type="pct"/>
            <w:tcBorders>
              <w:top w:val="nil"/>
              <w:left w:val="nil"/>
              <w:bottom w:val="nil"/>
              <w:right w:val="nil"/>
            </w:tcBorders>
            <w:vAlign w:val="bottom"/>
          </w:tcPr>
          <w:p w14:paraId="51940E1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16.235</w:t>
            </w:r>
          </w:p>
        </w:tc>
        <w:tc>
          <w:tcPr>
            <w:tcW w:w="654" w:type="pct"/>
            <w:tcBorders>
              <w:top w:val="nil"/>
              <w:left w:val="nil"/>
              <w:bottom w:val="nil"/>
              <w:right w:val="nil"/>
            </w:tcBorders>
            <w:vAlign w:val="bottom"/>
          </w:tcPr>
          <w:p w14:paraId="37EE439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104.396</w:t>
            </w:r>
          </w:p>
        </w:tc>
        <w:tc>
          <w:tcPr>
            <w:tcW w:w="557" w:type="pct"/>
            <w:tcBorders>
              <w:top w:val="nil"/>
              <w:left w:val="nil"/>
              <w:bottom w:val="nil"/>
            </w:tcBorders>
            <w:vAlign w:val="bottom"/>
          </w:tcPr>
          <w:p w14:paraId="4AA364D3"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120.631</w:t>
            </w:r>
          </w:p>
        </w:tc>
      </w:tr>
      <w:tr w:rsidR="007513B2" w:rsidRPr="0075006D" w14:paraId="483BD9D1" w14:textId="77777777" w:rsidTr="007513B2">
        <w:trPr>
          <w:trHeight w:hRule="exact" w:val="279"/>
        </w:trPr>
        <w:tc>
          <w:tcPr>
            <w:tcW w:w="1568" w:type="pct"/>
            <w:vAlign w:val="bottom"/>
          </w:tcPr>
          <w:p w14:paraId="6A6B987F" w14:textId="77777777"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Ostale obveze</w:t>
            </w:r>
          </w:p>
        </w:tc>
        <w:tc>
          <w:tcPr>
            <w:tcW w:w="503" w:type="pct"/>
            <w:tcBorders>
              <w:top w:val="nil"/>
              <w:left w:val="nil"/>
              <w:bottom w:val="single" w:sz="4" w:space="0" w:color="auto"/>
              <w:right w:val="nil"/>
            </w:tcBorders>
            <w:vAlign w:val="bottom"/>
          </w:tcPr>
          <w:p w14:paraId="3CC62D75"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774</w:t>
            </w:r>
          </w:p>
        </w:tc>
        <w:tc>
          <w:tcPr>
            <w:tcW w:w="573" w:type="pct"/>
            <w:tcBorders>
              <w:top w:val="nil"/>
              <w:left w:val="nil"/>
              <w:bottom w:val="single" w:sz="4" w:space="0" w:color="auto"/>
              <w:right w:val="nil"/>
            </w:tcBorders>
            <w:vAlign w:val="bottom"/>
          </w:tcPr>
          <w:p w14:paraId="19CABBDF"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2.056</w:t>
            </w:r>
          </w:p>
        </w:tc>
        <w:tc>
          <w:tcPr>
            <w:tcW w:w="579" w:type="pct"/>
            <w:tcBorders>
              <w:top w:val="nil"/>
              <w:left w:val="nil"/>
              <w:bottom w:val="single" w:sz="4" w:space="0" w:color="auto"/>
              <w:right w:val="nil"/>
            </w:tcBorders>
            <w:vAlign w:val="bottom"/>
          </w:tcPr>
          <w:p w14:paraId="11960FB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single" w:sz="4" w:space="0" w:color="auto"/>
              <w:right w:val="nil"/>
            </w:tcBorders>
            <w:vAlign w:val="bottom"/>
          </w:tcPr>
          <w:p w14:paraId="44E68234"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2.830</w:t>
            </w:r>
          </w:p>
        </w:tc>
        <w:tc>
          <w:tcPr>
            <w:tcW w:w="654" w:type="pct"/>
            <w:tcBorders>
              <w:top w:val="nil"/>
              <w:left w:val="nil"/>
              <w:bottom w:val="single" w:sz="4" w:space="0" w:color="auto"/>
              <w:right w:val="nil"/>
            </w:tcBorders>
            <w:vAlign w:val="bottom"/>
          </w:tcPr>
          <w:p w14:paraId="5A1DD5BD"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320.417</w:t>
            </w:r>
          </w:p>
        </w:tc>
        <w:tc>
          <w:tcPr>
            <w:tcW w:w="557" w:type="pct"/>
            <w:tcBorders>
              <w:top w:val="nil"/>
              <w:left w:val="nil"/>
              <w:bottom w:val="single" w:sz="4" w:space="0" w:color="auto"/>
            </w:tcBorders>
            <w:vAlign w:val="bottom"/>
          </w:tcPr>
          <w:p w14:paraId="459D8D20" w14:textId="77777777"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323.247</w:t>
            </w:r>
          </w:p>
        </w:tc>
      </w:tr>
      <w:tr w:rsidR="007513B2" w:rsidRPr="0075006D" w14:paraId="39456DF3" w14:textId="77777777" w:rsidTr="007513B2">
        <w:trPr>
          <w:trHeight w:hRule="exact" w:val="279"/>
        </w:trPr>
        <w:tc>
          <w:tcPr>
            <w:tcW w:w="1568" w:type="pct"/>
            <w:vAlign w:val="bottom"/>
          </w:tcPr>
          <w:p w14:paraId="3B2014EC" w14:textId="77777777"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Ukupne obveze</w:t>
            </w:r>
          </w:p>
        </w:tc>
        <w:tc>
          <w:tcPr>
            <w:tcW w:w="503" w:type="pct"/>
            <w:tcBorders>
              <w:top w:val="single" w:sz="4" w:space="0" w:color="auto"/>
              <w:left w:val="nil"/>
              <w:bottom w:val="single" w:sz="12" w:space="0" w:color="auto"/>
              <w:right w:val="nil"/>
            </w:tcBorders>
            <w:vAlign w:val="bottom"/>
          </w:tcPr>
          <w:p w14:paraId="58CF6E16"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513.043</w:t>
            </w:r>
          </w:p>
        </w:tc>
        <w:tc>
          <w:tcPr>
            <w:tcW w:w="573" w:type="pct"/>
            <w:tcBorders>
              <w:top w:val="single" w:sz="4" w:space="0" w:color="auto"/>
              <w:left w:val="nil"/>
              <w:bottom w:val="single" w:sz="12" w:space="0" w:color="auto"/>
              <w:right w:val="nil"/>
            </w:tcBorders>
            <w:vAlign w:val="bottom"/>
          </w:tcPr>
          <w:p w14:paraId="28BF1F5B"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15.090.840</w:t>
            </w:r>
          </w:p>
        </w:tc>
        <w:tc>
          <w:tcPr>
            <w:tcW w:w="579" w:type="pct"/>
            <w:tcBorders>
              <w:top w:val="single" w:sz="4" w:space="0" w:color="auto"/>
              <w:left w:val="nil"/>
              <w:bottom w:val="single" w:sz="12" w:space="0" w:color="auto"/>
              <w:right w:val="nil"/>
            </w:tcBorders>
            <w:vAlign w:val="bottom"/>
          </w:tcPr>
          <w:p w14:paraId="4722A5F9"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1.559</w:t>
            </w:r>
          </w:p>
        </w:tc>
        <w:tc>
          <w:tcPr>
            <w:tcW w:w="567" w:type="pct"/>
            <w:tcBorders>
              <w:top w:val="single" w:sz="4" w:space="0" w:color="auto"/>
              <w:left w:val="nil"/>
              <w:bottom w:val="single" w:sz="12" w:space="0" w:color="auto"/>
              <w:right w:val="nil"/>
            </w:tcBorders>
            <w:vAlign w:val="bottom"/>
          </w:tcPr>
          <w:p w14:paraId="174618FA"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15.605.442</w:t>
            </w:r>
          </w:p>
        </w:tc>
        <w:tc>
          <w:tcPr>
            <w:tcW w:w="654" w:type="pct"/>
            <w:tcBorders>
              <w:top w:val="single" w:sz="4" w:space="0" w:color="auto"/>
              <w:left w:val="nil"/>
              <w:bottom w:val="single" w:sz="12" w:space="0" w:color="auto"/>
              <w:right w:val="nil"/>
            </w:tcBorders>
            <w:vAlign w:val="bottom"/>
          </w:tcPr>
          <w:p w14:paraId="7738E84A"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573.949</w:t>
            </w:r>
          </w:p>
        </w:tc>
        <w:tc>
          <w:tcPr>
            <w:tcW w:w="557" w:type="pct"/>
            <w:tcBorders>
              <w:top w:val="single" w:sz="4" w:space="0" w:color="auto"/>
              <w:left w:val="nil"/>
              <w:bottom w:val="single" w:sz="12" w:space="0" w:color="auto"/>
            </w:tcBorders>
            <w:vAlign w:val="bottom"/>
          </w:tcPr>
          <w:p w14:paraId="5D3444EF"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16.179.391</w:t>
            </w:r>
          </w:p>
        </w:tc>
      </w:tr>
      <w:tr w:rsidR="007513B2" w:rsidRPr="0075006D" w14:paraId="63ABDC18" w14:textId="77777777" w:rsidTr="007513B2">
        <w:trPr>
          <w:trHeight w:hRule="exact" w:val="412"/>
        </w:trPr>
        <w:tc>
          <w:tcPr>
            <w:tcW w:w="1568" w:type="pct"/>
            <w:vAlign w:val="bottom"/>
          </w:tcPr>
          <w:p w14:paraId="3797D70C" w14:textId="77777777" w:rsidR="007513B2" w:rsidRPr="0075006D" w:rsidRDefault="007513B2" w:rsidP="007513B2">
            <w:pPr>
              <w:tabs>
                <w:tab w:val="right" w:pos="1202"/>
              </w:tabs>
              <w:spacing w:line="240" w:lineRule="exact"/>
              <w:outlineLvl w:val="0"/>
              <w:rPr>
                <w:rFonts w:ascii="Arial" w:hAnsi="Arial" w:cs="Arial"/>
                <w:b/>
                <w:bCs/>
                <w:color w:val="000000" w:themeColor="text1"/>
                <w:sz w:val="18"/>
                <w:szCs w:val="18"/>
              </w:rPr>
            </w:pPr>
            <w:r w:rsidRPr="0075006D">
              <w:rPr>
                <w:rFonts w:ascii="Calibri" w:hAnsi="Calibri" w:cs="Arial"/>
                <w:b/>
                <w:bCs/>
                <w:color w:val="000000" w:themeColor="text1"/>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5721C40B"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1.476</w:t>
            </w:r>
          </w:p>
        </w:tc>
        <w:tc>
          <w:tcPr>
            <w:tcW w:w="573" w:type="pct"/>
            <w:tcBorders>
              <w:top w:val="single" w:sz="12" w:space="0" w:color="auto"/>
              <w:left w:val="nil"/>
              <w:bottom w:val="single" w:sz="12" w:space="0" w:color="auto"/>
              <w:right w:val="nil"/>
            </w:tcBorders>
            <w:shd w:val="clear" w:color="000000" w:fill="auto"/>
            <w:vAlign w:val="bottom"/>
          </w:tcPr>
          <w:p w14:paraId="456ACE49"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(591.610)</w:t>
            </w:r>
          </w:p>
        </w:tc>
        <w:tc>
          <w:tcPr>
            <w:tcW w:w="579" w:type="pct"/>
            <w:tcBorders>
              <w:top w:val="single" w:sz="12" w:space="0" w:color="auto"/>
              <w:left w:val="nil"/>
              <w:bottom w:val="single" w:sz="12" w:space="0" w:color="auto"/>
              <w:right w:val="nil"/>
            </w:tcBorders>
            <w:shd w:val="clear" w:color="000000" w:fill="auto"/>
            <w:vAlign w:val="bottom"/>
          </w:tcPr>
          <w:p w14:paraId="2D789CC3"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(1.551)</w:t>
            </w:r>
          </w:p>
        </w:tc>
        <w:tc>
          <w:tcPr>
            <w:tcW w:w="567" w:type="pct"/>
            <w:tcBorders>
              <w:top w:val="single" w:sz="12" w:space="0" w:color="auto"/>
              <w:left w:val="nil"/>
              <w:bottom w:val="single" w:sz="12" w:space="0" w:color="auto"/>
              <w:right w:val="nil"/>
            </w:tcBorders>
            <w:shd w:val="clear" w:color="000000" w:fill="auto"/>
            <w:vAlign w:val="bottom"/>
          </w:tcPr>
          <w:p w14:paraId="0722C14E"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(591.685)</w:t>
            </w:r>
          </w:p>
        </w:tc>
        <w:tc>
          <w:tcPr>
            <w:tcW w:w="654" w:type="pct"/>
            <w:tcBorders>
              <w:top w:val="single" w:sz="12" w:space="0" w:color="auto"/>
              <w:left w:val="nil"/>
              <w:bottom w:val="single" w:sz="12" w:space="0" w:color="auto"/>
              <w:right w:val="nil"/>
            </w:tcBorders>
            <w:shd w:val="clear" w:color="000000" w:fill="auto"/>
            <w:vAlign w:val="bottom"/>
          </w:tcPr>
          <w:p w14:paraId="5B5E865B"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10.858.779</w:t>
            </w:r>
          </w:p>
        </w:tc>
        <w:tc>
          <w:tcPr>
            <w:tcW w:w="557" w:type="pct"/>
            <w:tcBorders>
              <w:top w:val="single" w:sz="12" w:space="0" w:color="auto"/>
              <w:left w:val="nil"/>
              <w:bottom w:val="single" w:sz="12" w:space="0" w:color="auto"/>
            </w:tcBorders>
            <w:shd w:val="clear" w:color="000000" w:fill="auto"/>
            <w:vAlign w:val="bottom"/>
          </w:tcPr>
          <w:p w14:paraId="545533AA" w14:textId="77777777"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10.267.094</w:t>
            </w:r>
          </w:p>
        </w:tc>
      </w:tr>
    </w:tbl>
    <w:bookmarkEnd w:id="119"/>
    <w:p w14:paraId="53276EAB" w14:textId="77777777" w:rsidR="007513B2" w:rsidRPr="0075006D" w:rsidRDefault="007513B2" w:rsidP="007513B2">
      <w:pPr>
        <w:jc w:val="both"/>
        <w:rPr>
          <w:rFonts w:eastAsia="Times New Roman" w:cs="Times New Roman"/>
          <w:i/>
          <w:color w:val="000000" w:themeColor="text1"/>
          <w:sz w:val="20"/>
          <w:szCs w:val="20"/>
        </w:rPr>
      </w:pPr>
      <w:r w:rsidRPr="0075006D">
        <w:rPr>
          <w:rFonts w:eastAsia="Times New Roman" w:cs="Times New Roman"/>
          <w:i/>
          <w:color w:val="000000" w:themeColor="text1"/>
          <w:sz w:val="20"/>
          <w:szCs w:val="20"/>
        </w:rPr>
        <w:t>*Iznosi vezani uz jednosmjernu valutnu klauzulu iznose 40.105 tisuća kuna.</w:t>
      </w:r>
    </w:p>
    <w:p w14:paraId="2ACD69D1" w14:textId="77777777" w:rsidR="007513B2" w:rsidRDefault="007513B2" w:rsidP="007513B2">
      <w:pPr>
        <w:jc w:val="both"/>
        <w:rPr>
          <w:rFonts w:eastAsia="Times New Roman" w:cs="Times New Roman"/>
          <w:i/>
          <w:color w:val="000000" w:themeColor="text1"/>
          <w:sz w:val="20"/>
          <w:szCs w:val="20"/>
        </w:rPr>
      </w:pPr>
    </w:p>
    <w:p w14:paraId="25614CA5" w14:textId="77777777" w:rsidR="00D34DB2" w:rsidRPr="0075006D" w:rsidRDefault="00D34DB2" w:rsidP="007513B2">
      <w:pPr>
        <w:jc w:val="both"/>
        <w:rPr>
          <w:rFonts w:eastAsia="Times New Roman" w:cs="Times New Roman"/>
          <w:i/>
          <w:color w:val="000000" w:themeColor="text1"/>
          <w:sz w:val="20"/>
          <w:szCs w:val="20"/>
        </w:rPr>
      </w:pPr>
    </w:p>
    <w:p w14:paraId="20C627FD" w14:textId="77777777" w:rsidR="007513B2" w:rsidRPr="0075006D" w:rsidRDefault="007513B2" w:rsidP="007513B2">
      <w:pPr>
        <w:jc w:val="both"/>
        <w:rPr>
          <w:rFonts w:eastAsia="Times New Roman" w:cs="Times New Roman"/>
          <w:i/>
          <w:color w:val="000000" w:themeColor="text1"/>
          <w:sz w:val="20"/>
          <w:szCs w:val="20"/>
        </w:rPr>
        <w:sectPr w:rsidR="007513B2" w:rsidRPr="0075006D" w:rsidSect="00DF73D1">
          <w:pgSz w:w="11906" w:h="16838"/>
          <w:pgMar w:top="1417" w:right="1417" w:bottom="1417" w:left="1417" w:header="708" w:footer="708" w:gutter="0"/>
          <w:cols w:space="708"/>
          <w:docGrid w:linePitch="360"/>
        </w:sectPr>
      </w:pPr>
    </w:p>
    <w:p w14:paraId="6CF8EAC7" w14:textId="77777777" w:rsidR="007513B2" w:rsidRPr="0075006D" w:rsidRDefault="007513B2" w:rsidP="007513B2">
      <w:pPr>
        <w:tabs>
          <w:tab w:val="left" w:pos="9180"/>
        </w:tabs>
        <w:jc w:val="both"/>
        <w:rPr>
          <w:rFonts w:ascii="Calibri" w:eastAsia="Times New Roman" w:hAnsi="Calibri" w:cs="Arial"/>
          <w:bCs/>
          <w:color w:val="000000" w:themeColor="text1"/>
        </w:rPr>
      </w:pPr>
    </w:p>
    <w:p w14:paraId="2453B447"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14:paraId="3A37D57F" w14:textId="77777777" w:rsidR="007513B2" w:rsidRPr="0075006D" w:rsidRDefault="007513B2" w:rsidP="007513B2">
      <w:pPr>
        <w:jc w:val="both"/>
        <w:rPr>
          <w:rFonts w:ascii="Calibri" w:eastAsia="Times New Roman" w:hAnsi="Calibri" w:cs="Arial"/>
          <w:b/>
          <w:color w:val="000000" w:themeColor="text1"/>
          <w:szCs w:val="20"/>
        </w:rPr>
      </w:pPr>
    </w:p>
    <w:p w14:paraId="0B062A7A"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14:paraId="06984CC9" w14:textId="77777777" w:rsidR="007513B2" w:rsidRPr="0075006D" w:rsidRDefault="007513B2" w:rsidP="007513B2">
      <w:pPr>
        <w:jc w:val="both"/>
        <w:rPr>
          <w:rFonts w:ascii="Calibri" w:eastAsia="Times New Roman" w:hAnsi="Calibri" w:cs="Arial"/>
          <w:b/>
          <w:color w:val="000000" w:themeColor="text1"/>
          <w:szCs w:val="20"/>
        </w:rPr>
      </w:pPr>
    </w:p>
    <w:p w14:paraId="1BC672EB" w14:textId="77777777"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14:paraId="2733682E" w14:textId="77777777" w:rsidR="007513B2" w:rsidRPr="0075006D" w:rsidRDefault="007513B2" w:rsidP="007513B2">
      <w:pPr>
        <w:jc w:val="both"/>
        <w:rPr>
          <w:rFonts w:ascii="Calibri" w:eastAsia="Times New Roman" w:hAnsi="Calibri" w:cs="Arial"/>
          <w:b/>
          <w:color w:val="000000" w:themeColor="text1"/>
          <w:szCs w:val="20"/>
        </w:rPr>
      </w:pPr>
    </w:p>
    <w:p w14:paraId="7A307922" w14:textId="77777777" w:rsidR="001D3F93" w:rsidRPr="0075006D" w:rsidRDefault="001D3F93" w:rsidP="001D3F93">
      <w:pPr>
        <w:pStyle w:val="T1"/>
        <w:keepNext w:val="0"/>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Analiza osjetljivosti</w:t>
      </w:r>
    </w:p>
    <w:p w14:paraId="30A4180C" w14:textId="77777777" w:rsidR="001D3F93" w:rsidRPr="0075006D" w:rsidRDefault="001D3F93" w:rsidP="001D3F93">
      <w:pPr>
        <w:pStyle w:val="T1"/>
        <w:keepNext w:val="0"/>
        <w:spacing w:before="0" w:after="0" w:line="240" w:lineRule="auto"/>
        <w:rPr>
          <w:rFonts w:asciiTheme="minorHAnsi" w:hAnsiTheme="minorHAnsi" w:cs="Arial"/>
          <w:color w:val="000000" w:themeColor="text1"/>
          <w:sz w:val="22"/>
          <w:szCs w:val="22"/>
          <w:lang w:val="hr-HR"/>
        </w:rPr>
      </w:pPr>
    </w:p>
    <w:p w14:paraId="223B403B" w14:textId="77777777" w:rsidR="001D3F93" w:rsidRPr="0075006D" w:rsidRDefault="001D3F93" w:rsidP="001D3F93">
      <w:pPr>
        <w:jc w:val="both"/>
        <w:rPr>
          <w:rFonts w:cs="Arial"/>
          <w:bCs/>
          <w:color w:val="000000" w:themeColor="text1"/>
        </w:rPr>
      </w:pPr>
      <w:r w:rsidRPr="0075006D">
        <w:rPr>
          <w:rFonts w:cs="Arial"/>
          <w:bCs/>
          <w:color w:val="000000" w:themeColor="text1"/>
        </w:rPr>
        <w:t xml:space="preserve">Analiza osjetljivosti ukupne imovine i ukupnih obveza Banke na promjene deviznih tečajeva provodi se za one strane valute koje na izvještajni datum predstavljaju značajnu valutu Banke. </w:t>
      </w:r>
    </w:p>
    <w:p w14:paraId="561BCFEE" w14:textId="77777777" w:rsidR="001D3F93" w:rsidRPr="0075006D" w:rsidRDefault="001D3F93" w:rsidP="001D3F93">
      <w:pPr>
        <w:jc w:val="both"/>
        <w:rPr>
          <w:rFonts w:cs="Arial"/>
          <w:bCs/>
          <w:color w:val="000000" w:themeColor="text1"/>
        </w:rPr>
      </w:pPr>
    </w:p>
    <w:p w14:paraId="0404B5A8" w14:textId="546A9AA3" w:rsidR="001D3F93" w:rsidRPr="0075006D" w:rsidRDefault="001D3F93" w:rsidP="001D3F93">
      <w:pPr>
        <w:keepNext/>
        <w:jc w:val="both"/>
        <w:rPr>
          <w:rFonts w:cs="Arial"/>
          <w:bCs/>
          <w:color w:val="000000" w:themeColor="text1"/>
        </w:rPr>
      </w:pPr>
      <w:r w:rsidRPr="0075006D">
        <w:rPr>
          <w:rFonts w:cs="Arial"/>
          <w:bCs/>
          <w:color w:val="000000" w:themeColor="text1"/>
        </w:rPr>
        <w:t xml:space="preserve">U analizi osjetljivosti za valutni rizik primijenjena je pretpostavka razumno moguće promjene tečaja EUR u odnosu na kunu, uz ostale varijable stabilne, radi procjene hipotetskog utjecaja na dobit HBOR-a na dan </w:t>
      </w:r>
      <w:r w:rsidR="00857A6B" w:rsidRPr="00857A6B">
        <w:rPr>
          <w:rFonts w:cs="Arial"/>
          <w:bCs/>
          <w:color w:val="000000" w:themeColor="text1"/>
        </w:rPr>
        <w:t>30.</w:t>
      </w:r>
      <w:r w:rsidR="003368BF">
        <w:rPr>
          <w:rFonts w:cs="Arial"/>
          <w:bCs/>
          <w:color w:val="000000" w:themeColor="text1"/>
        </w:rPr>
        <w:t xml:space="preserve"> rujna</w:t>
      </w:r>
      <w:r w:rsidR="00857A6B" w:rsidRPr="00857A6B">
        <w:rPr>
          <w:rFonts w:cs="Arial"/>
          <w:bCs/>
          <w:color w:val="000000" w:themeColor="text1"/>
        </w:rPr>
        <w:t xml:space="preserve"> </w:t>
      </w:r>
      <w:r w:rsidRPr="0075006D">
        <w:rPr>
          <w:rFonts w:cs="Arial"/>
          <w:bCs/>
          <w:color w:val="000000" w:themeColor="text1"/>
        </w:rPr>
        <w:t>2020.</w:t>
      </w:r>
    </w:p>
    <w:p w14:paraId="43B9997D" w14:textId="77777777" w:rsidR="001D3F93" w:rsidRPr="0075006D" w:rsidRDefault="001D3F93" w:rsidP="001D3F93">
      <w:pPr>
        <w:keepNext/>
        <w:jc w:val="both"/>
        <w:rPr>
          <w:rFonts w:cs="Arial"/>
          <w:bCs/>
          <w:color w:val="000000" w:themeColor="text1"/>
        </w:rPr>
      </w:pPr>
    </w:p>
    <w:p w14:paraId="424237BD" w14:textId="2F1540B9" w:rsidR="001D3F93" w:rsidRPr="0075006D" w:rsidRDefault="001D3F93" w:rsidP="001D3F93">
      <w:pPr>
        <w:keepNext/>
        <w:jc w:val="both"/>
        <w:rPr>
          <w:rFonts w:cs="Arial"/>
          <w:bCs/>
          <w:color w:val="000000" w:themeColor="text1"/>
        </w:rPr>
      </w:pPr>
      <w:r w:rsidRPr="0075006D">
        <w:rPr>
          <w:rFonts w:cs="Arial"/>
          <w:bCs/>
          <w:color w:val="000000" w:themeColor="text1"/>
        </w:rPr>
        <w:t xml:space="preserve">Primjenom metode standardne devijacije na promjene tečaja utvrđena je volatilnost tečaja EUR/HRK  koja je u razdoblju od prethodnih 12 mjeseci kod tečaja EUR/HRK iznosila </w:t>
      </w:r>
      <w:r w:rsidR="00666B12" w:rsidRPr="00BA072D">
        <w:rPr>
          <w:color w:val="000000" w:themeColor="text1"/>
        </w:rPr>
        <w:t>2</w:t>
      </w:r>
      <w:r w:rsidR="007A4DBD" w:rsidRPr="00BA072D">
        <w:rPr>
          <w:color w:val="000000" w:themeColor="text1"/>
        </w:rPr>
        <w:t>,</w:t>
      </w:r>
      <w:r w:rsidR="00666B12" w:rsidRPr="00A4348F">
        <w:rPr>
          <w:color w:val="000000" w:themeColor="text1"/>
        </w:rPr>
        <w:t>0</w:t>
      </w:r>
      <w:r w:rsidR="00A4348F">
        <w:rPr>
          <w:color w:val="000000" w:themeColor="text1"/>
        </w:rPr>
        <w:t>4</w:t>
      </w:r>
      <w:r w:rsidRPr="0075006D">
        <w:rPr>
          <w:rFonts w:cs="Arial"/>
          <w:bCs/>
          <w:color w:val="000000" w:themeColor="text1"/>
        </w:rPr>
        <w:t>%.</w:t>
      </w:r>
    </w:p>
    <w:p w14:paraId="016113A6" w14:textId="77777777" w:rsidR="001D3F93" w:rsidRPr="0075006D" w:rsidRDefault="001D3F93" w:rsidP="001D3F93">
      <w:pPr>
        <w:keepNext/>
        <w:jc w:val="both"/>
        <w:rPr>
          <w:rFonts w:cs="Arial"/>
          <w:color w:val="000000" w:themeColor="text1"/>
        </w:rPr>
      </w:pPr>
    </w:p>
    <w:p w14:paraId="043B6D72" w14:textId="77777777" w:rsidR="001D3F93" w:rsidRPr="0075006D" w:rsidRDefault="001D3F93" w:rsidP="001D3F93">
      <w:pPr>
        <w:jc w:val="both"/>
        <w:rPr>
          <w:rFonts w:cs="Arial"/>
          <w:bCs/>
          <w:color w:val="000000" w:themeColor="text1"/>
        </w:rPr>
      </w:pPr>
      <w:r w:rsidRPr="0075006D">
        <w:rPr>
          <w:rFonts w:cs="Arial"/>
          <w:bCs/>
          <w:color w:val="000000" w:themeColor="text1"/>
        </w:rPr>
        <w:t>U nastavku se iskazuje utjecaj pretpostavljene promjene tečaja EUR/HRK, po stavkama ukupne imovine i ukupnih obveza denominiranim ili vezanim uz EUR,</w:t>
      </w:r>
      <w:r w:rsidRPr="0075006D" w:rsidDel="007E1CF7">
        <w:rPr>
          <w:rFonts w:cs="Arial"/>
          <w:bCs/>
          <w:color w:val="000000" w:themeColor="text1"/>
        </w:rPr>
        <w:t xml:space="preserve"> </w:t>
      </w:r>
      <w:r w:rsidRPr="0075006D">
        <w:rPr>
          <w:rFonts w:cs="Arial"/>
          <w:bCs/>
          <w:color w:val="000000" w:themeColor="text1"/>
        </w:rPr>
        <w:t>na dobit HBOR-a.</w:t>
      </w:r>
    </w:p>
    <w:p w14:paraId="76E27359" w14:textId="77777777" w:rsidR="001D3F93" w:rsidRPr="0075006D" w:rsidRDefault="001D3F93" w:rsidP="001D3F93">
      <w:pPr>
        <w:jc w:val="both"/>
        <w:rPr>
          <w:rFonts w:cs="Arial"/>
          <w:bCs/>
          <w:color w:val="000000" w:themeColor="text1"/>
        </w:rPr>
      </w:pPr>
    </w:p>
    <w:tbl>
      <w:tblPr>
        <w:tblW w:w="5000" w:type="pct"/>
        <w:jc w:val="center"/>
        <w:tblLook w:val="01E0" w:firstRow="1" w:lastRow="1" w:firstColumn="1" w:lastColumn="1" w:noHBand="0" w:noVBand="0"/>
      </w:tblPr>
      <w:tblGrid>
        <w:gridCol w:w="1788"/>
        <w:gridCol w:w="1820"/>
        <w:gridCol w:w="1822"/>
        <w:gridCol w:w="1822"/>
        <w:gridCol w:w="1820"/>
      </w:tblGrid>
      <w:tr w:rsidR="001D3F93" w:rsidRPr="0075006D" w14:paraId="0C347515" w14:textId="77777777" w:rsidTr="001D3F93">
        <w:trPr>
          <w:trHeight w:hRule="exact" w:val="713"/>
          <w:jc w:val="center"/>
        </w:trPr>
        <w:tc>
          <w:tcPr>
            <w:tcW w:w="985" w:type="pct"/>
          </w:tcPr>
          <w:p w14:paraId="687006DD" w14:textId="77777777" w:rsidR="001D3F93" w:rsidRPr="0075006D" w:rsidRDefault="001D3F93" w:rsidP="001D3F93">
            <w:pPr>
              <w:spacing w:before="240" w:after="120" w:line="360" w:lineRule="auto"/>
              <w:rPr>
                <w:rFonts w:ascii="Calibri" w:hAnsi="Calibri" w:cs="Arial"/>
                <w:b/>
                <w:bCs/>
                <w:color w:val="000000" w:themeColor="text1"/>
                <w:sz w:val="20"/>
                <w:szCs w:val="20"/>
              </w:rPr>
            </w:pPr>
            <w:r w:rsidRPr="0075006D">
              <w:rPr>
                <w:rFonts w:ascii="Calibri" w:hAnsi="Calibri" w:cs="Arial"/>
                <w:b/>
                <w:bCs/>
                <w:color w:val="000000" w:themeColor="text1"/>
                <w:sz w:val="20"/>
                <w:szCs w:val="20"/>
              </w:rPr>
              <w:t>Valuta</w:t>
            </w:r>
          </w:p>
        </w:tc>
        <w:tc>
          <w:tcPr>
            <w:tcW w:w="1003" w:type="pct"/>
          </w:tcPr>
          <w:p w14:paraId="2CC42BAC"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Promjene tečaja valute </w:t>
            </w:r>
          </w:p>
          <w:p w14:paraId="7CCC21B9" w14:textId="18BB4DE3"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w:t>
            </w:r>
            <w:r w:rsidR="003368BF">
              <w:rPr>
                <w:rFonts w:ascii="Calibri" w:hAnsi="Calibri" w:cs="Arial"/>
                <w:b/>
                <w:bCs/>
                <w:color w:val="000000" w:themeColor="text1"/>
                <w:sz w:val="20"/>
                <w:szCs w:val="20"/>
              </w:rPr>
              <w:t>9</w:t>
            </w:r>
            <w:r w:rsidRPr="0075006D">
              <w:rPr>
                <w:rFonts w:ascii="Calibri" w:hAnsi="Calibri" w:cs="Arial"/>
                <w:b/>
                <w:bCs/>
                <w:color w:val="000000" w:themeColor="text1"/>
                <w:sz w:val="20"/>
                <w:szCs w:val="20"/>
              </w:rPr>
              <w:t>.2020.</w:t>
            </w:r>
          </w:p>
        </w:tc>
        <w:tc>
          <w:tcPr>
            <w:tcW w:w="1004" w:type="pct"/>
          </w:tcPr>
          <w:p w14:paraId="3E36B7E9"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na </w:t>
            </w:r>
          </w:p>
          <w:p w14:paraId="543A294E"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dobit </w:t>
            </w:r>
          </w:p>
          <w:p w14:paraId="564F7000" w14:textId="64A7BBCE"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w:t>
            </w:r>
            <w:r w:rsidR="00857A6B">
              <w:rPr>
                <w:rFonts w:ascii="Calibri" w:hAnsi="Calibri" w:cs="Arial"/>
                <w:b/>
                <w:bCs/>
                <w:color w:val="000000" w:themeColor="text1"/>
                <w:sz w:val="20"/>
                <w:szCs w:val="20"/>
              </w:rPr>
              <w:t>0</w:t>
            </w:r>
            <w:r w:rsidRPr="0075006D">
              <w:rPr>
                <w:rFonts w:ascii="Calibri" w:hAnsi="Calibri" w:cs="Arial"/>
                <w:b/>
                <w:bCs/>
                <w:color w:val="000000" w:themeColor="text1"/>
                <w:sz w:val="20"/>
                <w:szCs w:val="20"/>
              </w:rPr>
              <w:t>.</w:t>
            </w:r>
            <w:r w:rsidR="003368BF">
              <w:rPr>
                <w:rFonts w:ascii="Calibri" w:hAnsi="Calibri" w:cs="Arial"/>
                <w:b/>
                <w:bCs/>
                <w:color w:val="000000" w:themeColor="text1"/>
                <w:sz w:val="20"/>
                <w:szCs w:val="20"/>
              </w:rPr>
              <w:t>9</w:t>
            </w:r>
            <w:r w:rsidRPr="0075006D">
              <w:rPr>
                <w:rFonts w:ascii="Calibri" w:hAnsi="Calibri" w:cs="Arial"/>
                <w:b/>
                <w:bCs/>
                <w:color w:val="000000" w:themeColor="text1"/>
                <w:sz w:val="20"/>
                <w:szCs w:val="20"/>
              </w:rPr>
              <w:t>.2020.</w:t>
            </w:r>
          </w:p>
        </w:tc>
        <w:tc>
          <w:tcPr>
            <w:tcW w:w="1004" w:type="pct"/>
          </w:tcPr>
          <w:p w14:paraId="40888199"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Promjene tečaja valute</w:t>
            </w:r>
          </w:p>
          <w:p w14:paraId="4FE09D01"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 31.12.2019.</w:t>
            </w:r>
          </w:p>
        </w:tc>
        <w:tc>
          <w:tcPr>
            <w:tcW w:w="1003" w:type="pct"/>
          </w:tcPr>
          <w:p w14:paraId="76F401B5"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na </w:t>
            </w:r>
          </w:p>
          <w:p w14:paraId="09F26E80"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dobit </w:t>
            </w:r>
          </w:p>
          <w:p w14:paraId="3485CDC9" w14:textId="77777777"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r>
      <w:tr w:rsidR="001D3F93" w:rsidRPr="0075006D" w14:paraId="1D3D2D60" w14:textId="77777777" w:rsidTr="001D3F93">
        <w:trPr>
          <w:trHeight w:hRule="exact" w:val="221"/>
          <w:jc w:val="center"/>
        </w:trPr>
        <w:tc>
          <w:tcPr>
            <w:tcW w:w="985" w:type="pct"/>
          </w:tcPr>
          <w:p w14:paraId="537C7108" w14:textId="77777777" w:rsidR="001D3F93" w:rsidRPr="0075006D" w:rsidRDefault="001D3F93" w:rsidP="001D3F93">
            <w:pPr>
              <w:spacing w:line="360" w:lineRule="auto"/>
              <w:jc w:val="both"/>
              <w:rPr>
                <w:rFonts w:ascii="Calibri" w:hAnsi="Calibri" w:cs="Arial"/>
                <w:bCs/>
                <w:color w:val="000000" w:themeColor="text1"/>
                <w:sz w:val="20"/>
                <w:szCs w:val="20"/>
              </w:rPr>
            </w:pPr>
          </w:p>
        </w:tc>
        <w:tc>
          <w:tcPr>
            <w:tcW w:w="1003" w:type="pct"/>
          </w:tcPr>
          <w:p w14:paraId="680927E8" w14:textId="77777777"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w:t>
            </w:r>
          </w:p>
        </w:tc>
        <w:tc>
          <w:tcPr>
            <w:tcW w:w="1004" w:type="pct"/>
            <w:vAlign w:val="center"/>
          </w:tcPr>
          <w:p w14:paraId="424CCD9E" w14:textId="77777777"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c>
          <w:tcPr>
            <w:tcW w:w="1004" w:type="pct"/>
          </w:tcPr>
          <w:p w14:paraId="1778F42D" w14:textId="77777777"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w:t>
            </w:r>
          </w:p>
        </w:tc>
        <w:tc>
          <w:tcPr>
            <w:tcW w:w="1003" w:type="pct"/>
            <w:vAlign w:val="center"/>
          </w:tcPr>
          <w:p w14:paraId="163C2AA8" w14:textId="77777777"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r>
      <w:tr w:rsidR="001D3F93" w:rsidRPr="0075006D" w14:paraId="6F1FDD56" w14:textId="77777777" w:rsidTr="001D3F93">
        <w:trPr>
          <w:trHeight w:hRule="exact" w:val="175"/>
          <w:jc w:val="center"/>
        </w:trPr>
        <w:tc>
          <w:tcPr>
            <w:tcW w:w="985" w:type="pct"/>
          </w:tcPr>
          <w:p w14:paraId="4F027425" w14:textId="77777777" w:rsidR="001D3F93" w:rsidRPr="0075006D" w:rsidRDefault="001D3F93" w:rsidP="001D3F93">
            <w:pPr>
              <w:spacing w:line="360" w:lineRule="auto"/>
              <w:jc w:val="both"/>
              <w:rPr>
                <w:rFonts w:ascii="Calibri" w:hAnsi="Calibri" w:cs="Arial"/>
                <w:bCs/>
                <w:color w:val="000000" w:themeColor="text1"/>
                <w:sz w:val="20"/>
                <w:szCs w:val="20"/>
              </w:rPr>
            </w:pPr>
          </w:p>
        </w:tc>
        <w:tc>
          <w:tcPr>
            <w:tcW w:w="1003" w:type="pct"/>
          </w:tcPr>
          <w:p w14:paraId="2C2E9918" w14:textId="77777777" w:rsidR="001D3F93" w:rsidRPr="0075006D" w:rsidRDefault="001D3F93" w:rsidP="001D3F93">
            <w:pPr>
              <w:spacing w:line="360" w:lineRule="auto"/>
              <w:jc w:val="center"/>
              <w:rPr>
                <w:rFonts w:ascii="Calibri" w:hAnsi="Calibri" w:cs="Arial"/>
                <w:bCs/>
                <w:color w:val="000000" w:themeColor="text1"/>
                <w:sz w:val="20"/>
                <w:szCs w:val="20"/>
              </w:rPr>
            </w:pPr>
          </w:p>
        </w:tc>
        <w:tc>
          <w:tcPr>
            <w:tcW w:w="1004" w:type="pct"/>
            <w:vAlign w:val="center"/>
          </w:tcPr>
          <w:p w14:paraId="12B3E58B" w14:textId="77777777" w:rsidR="001D3F93" w:rsidRPr="0075006D" w:rsidRDefault="001D3F93" w:rsidP="001D3F93">
            <w:pPr>
              <w:spacing w:line="360" w:lineRule="auto"/>
              <w:jc w:val="right"/>
              <w:rPr>
                <w:rFonts w:ascii="Calibri" w:hAnsi="Calibri" w:cs="Arial"/>
                <w:b/>
                <w:color w:val="000000" w:themeColor="text1"/>
                <w:sz w:val="20"/>
                <w:szCs w:val="20"/>
              </w:rPr>
            </w:pPr>
          </w:p>
        </w:tc>
        <w:tc>
          <w:tcPr>
            <w:tcW w:w="1004" w:type="pct"/>
          </w:tcPr>
          <w:p w14:paraId="1A79C556" w14:textId="77777777" w:rsidR="001D3F93" w:rsidRPr="0075006D" w:rsidRDefault="001D3F93" w:rsidP="001D3F93">
            <w:pPr>
              <w:spacing w:line="360" w:lineRule="auto"/>
              <w:jc w:val="center"/>
              <w:rPr>
                <w:rFonts w:ascii="Calibri" w:hAnsi="Calibri" w:cs="Arial"/>
                <w:bCs/>
                <w:color w:val="000000" w:themeColor="text1"/>
                <w:sz w:val="20"/>
                <w:szCs w:val="20"/>
              </w:rPr>
            </w:pPr>
          </w:p>
        </w:tc>
        <w:tc>
          <w:tcPr>
            <w:tcW w:w="1003" w:type="pct"/>
            <w:vAlign w:val="center"/>
          </w:tcPr>
          <w:p w14:paraId="4C9444CA" w14:textId="77777777" w:rsidR="001D3F93" w:rsidRPr="0075006D" w:rsidRDefault="001D3F93" w:rsidP="001D3F93">
            <w:pPr>
              <w:spacing w:line="360" w:lineRule="auto"/>
              <w:jc w:val="right"/>
              <w:rPr>
                <w:rFonts w:ascii="Calibri" w:hAnsi="Calibri" w:cs="Arial"/>
                <w:b/>
                <w:color w:val="000000" w:themeColor="text1"/>
                <w:sz w:val="20"/>
                <w:szCs w:val="20"/>
              </w:rPr>
            </w:pPr>
          </w:p>
        </w:tc>
      </w:tr>
      <w:tr w:rsidR="00271925" w:rsidRPr="0075006D" w14:paraId="78BC252E" w14:textId="77777777" w:rsidTr="00AE6C77">
        <w:trPr>
          <w:trHeight w:hRule="exact" w:val="284"/>
          <w:jc w:val="center"/>
        </w:trPr>
        <w:tc>
          <w:tcPr>
            <w:tcW w:w="985" w:type="pct"/>
            <w:vAlign w:val="bottom"/>
          </w:tcPr>
          <w:p w14:paraId="347B11EC"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EUR</w:t>
            </w:r>
          </w:p>
        </w:tc>
        <w:tc>
          <w:tcPr>
            <w:tcW w:w="1003" w:type="pct"/>
            <w:vAlign w:val="bottom"/>
          </w:tcPr>
          <w:p w14:paraId="706B50F1" w14:textId="53F656AB" w:rsidR="00271925" w:rsidRPr="0075006D" w:rsidRDefault="00666B12" w:rsidP="00271925">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w:t>
            </w:r>
            <w:r w:rsidR="00A4348F">
              <w:rPr>
                <w:rFonts w:asciiTheme="minorHAnsi" w:hAnsiTheme="minorHAnsi" w:cs="Arial"/>
                <w:b w:val="0"/>
                <w:color w:val="000000" w:themeColor="text1"/>
                <w:sz w:val="20"/>
                <w:lang w:val="hr-HR"/>
              </w:rPr>
              <w:t>2</w:t>
            </w:r>
            <w:r>
              <w:rPr>
                <w:rFonts w:asciiTheme="minorHAnsi" w:hAnsiTheme="minorHAnsi" w:cs="Arial"/>
                <w:b w:val="0"/>
                <w:color w:val="000000" w:themeColor="text1"/>
                <w:sz w:val="20"/>
                <w:lang w:val="hr-HR"/>
              </w:rPr>
              <w:t>,</w:t>
            </w:r>
            <w:r w:rsidR="00A4348F">
              <w:rPr>
                <w:rFonts w:asciiTheme="minorHAnsi" w:hAnsiTheme="minorHAnsi" w:cs="Arial"/>
                <w:b w:val="0"/>
                <w:color w:val="000000" w:themeColor="text1"/>
                <w:sz w:val="20"/>
                <w:lang w:val="hr-HR"/>
              </w:rPr>
              <w:t>04</w:t>
            </w:r>
          </w:p>
        </w:tc>
        <w:tc>
          <w:tcPr>
            <w:tcW w:w="1004" w:type="pct"/>
            <w:vAlign w:val="bottom"/>
          </w:tcPr>
          <w:p w14:paraId="600D0EF5" w14:textId="70B1482D" w:rsidR="00271925" w:rsidRPr="0075006D" w:rsidRDefault="00666B12" w:rsidP="00271925">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2.182</w:t>
            </w:r>
          </w:p>
        </w:tc>
        <w:tc>
          <w:tcPr>
            <w:tcW w:w="1004" w:type="pct"/>
            <w:vAlign w:val="bottom"/>
          </w:tcPr>
          <w:p w14:paraId="7003ABEF"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+1,22</w:t>
            </w:r>
          </w:p>
        </w:tc>
        <w:tc>
          <w:tcPr>
            <w:tcW w:w="1003" w:type="pct"/>
            <w:vAlign w:val="bottom"/>
          </w:tcPr>
          <w:p w14:paraId="57E7F558"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(5.333)</w:t>
            </w:r>
          </w:p>
        </w:tc>
      </w:tr>
      <w:tr w:rsidR="00271925" w:rsidRPr="0075006D" w14:paraId="1A4D2B92" w14:textId="77777777" w:rsidTr="00AE6C77">
        <w:trPr>
          <w:trHeight w:hRule="exact" w:val="103"/>
          <w:jc w:val="center"/>
        </w:trPr>
        <w:tc>
          <w:tcPr>
            <w:tcW w:w="985" w:type="pct"/>
            <w:vAlign w:val="bottom"/>
          </w:tcPr>
          <w:p w14:paraId="64EB4B59" w14:textId="77777777" w:rsidR="00271925" w:rsidRPr="0075006D" w:rsidRDefault="00271925" w:rsidP="00271925">
            <w:pPr>
              <w:spacing w:line="360" w:lineRule="auto"/>
              <w:jc w:val="both"/>
              <w:rPr>
                <w:rFonts w:ascii="Calibri" w:hAnsi="Calibri" w:cs="Arial"/>
                <w:bCs/>
                <w:color w:val="000000" w:themeColor="text1"/>
                <w:sz w:val="20"/>
                <w:szCs w:val="20"/>
              </w:rPr>
            </w:pPr>
          </w:p>
        </w:tc>
        <w:tc>
          <w:tcPr>
            <w:tcW w:w="1003" w:type="pct"/>
            <w:vAlign w:val="bottom"/>
          </w:tcPr>
          <w:p w14:paraId="31B67611" w14:textId="77777777" w:rsidR="00271925" w:rsidRPr="0075006D" w:rsidRDefault="00271925" w:rsidP="00271925">
            <w:pPr>
              <w:spacing w:line="360" w:lineRule="auto"/>
              <w:jc w:val="right"/>
              <w:rPr>
                <w:rFonts w:cs="Arial"/>
                <w:bCs/>
                <w:color w:val="000000" w:themeColor="text1"/>
                <w:sz w:val="20"/>
                <w:szCs w:val="20"/>
              </w:rPr>
            </w:pPr>
          </w:p>
        </w:tc>
        <w:tc>
          <w:tcPr>
            <w:tcW w:w="1004" w:type="pct"/>
            <w:vAlign w:val="bottom"/>
          </w:tcPr>
          <w:p w14:paraId="3FDC30C2" w14:textId="77777777" w:rsidR="00271925" w:rsidRPr="0075006D" w:rsidRDefault="00271925" w:rsidP="00271925">
            <w:pPr>
              <w:spacing w:line="360" w:lineRule="auto"/>
              <w:jc w:val="right"/>
              <w:rPr>
                <w:rFonts w:cs="Arial"/>
                <w:bCs/>
                <w:color w:val="000000" w:themeColor="text1"/>
                <w:sz w:val="20"/>
                <w:szCs w:val="20"/>
              </w:rPr>
            </w:pPr>
          </w:p>
        </w:tc>
        <w:tc>
          <w:tcPr>
            <w:tcW w:w="1004" w:type="pct"/>
            <w:vAlign w:val="bottom"/>
          </w:tcPr>
          <w:p w14:paraId="7D47605C" w14:textId="77777777" w:rsidR="00271925" w:rsidRPr="0075006D" w:rsidRDefault="00271925" w:rsidP="00271925">
            <w:pPr>
              <w:spacing w:line="360" w:lineRule="auto"/>
              <w:jc w:val="right"/>
              <w:rPr>
                <w:rFonts w:cs="Arial"/>
                <w:bCs/>
                <w:color w:val="000000" w:themeColor="text1"/>
                <w:sz w:val="20"/>
                <w:szCs w:val="20"/>
              </w:rPr>
            </w:pPr>
            <w:r w:rsidRPr="0075006D">
              <w:rPr>
                <w:rFonts w:cs="Arial"/>
                <w:bCs/>
                <w:color w:val="000000" w:themeColor="text1"/>
                <w:sz w:val="20"/>
                <w:szCs w:val="20"/>
              </w:rPr>
              <w:t>-</w:t>
            </w:r>
          </w:p>
        </w:tc>
        <w:tc>
          <w:tcPr>
            <w:tcW w:w="1003" w:type="pct"/>
            <w:vAlign w:val="bottom"/>
          </w:tcPr>
          <w:p w14:paraId="36489A1D" w14:textId="77777777" w:rsidR="00271925" w:rsidRPr="0075006D" w:rsidRDefault="00271925" w:rsidP="00271925">
            <w:pPr>
              <w:spacing w:line="360" w:lineRule="auto"/>
              <w:jc w:val="right"/>
              <w:rPr>
                <w:rFonts w:cs="Arial"/>
                <w:bCs/>
                <w:color w:val="000000" w:themeColor="text1"/>
                <w:sz w:val="20"/>
                <w:szCs w:val="20"/>
              </w:rPr>
            </w:pPr>
          </w:p>
        </w:tc>
      </w:tr>
      <w:tr w:rsidR="00271925" w:rsidRPr="0075006D" w14:paraId="7891A472" w14:textId="77777777" w:rsidTr="00AE6C77">
        <w:trPr>
          <w:trHeight w:hRule="exact" w:val="284"/>
          <w:jc w:val="center"/>
        </w:trPr>
        <w:tc>
          <w:tcPr>
            <w:tcW w:w="985" w:type="pct"/>
            <w:vAlign w:val="bottom"/>
          </w:tcPr>
          <w:p w14:paraId="1D8D3C22" w14:textId="77777777" w:rsidR="00271925" w:rsidRPr="0075006D" w:rsidRDefault="00271925" w:rsidP="00271925">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EUR</w:t>
            </w:r>
          </w:p>
        </w:tc>
        <w:tc>
          <w:tcPr>
            <w:tcW w:w="1003" w:type="pct"/>
            <w:vAlign w:val="bottom"/>
          </w:tcPr>
          <w:p w14:paraId="4E48B1C0" w14:textId="420C039E" w:rsidR="00271925" w:rsidRPr="0075006D" w:rsidRDefault="00666B12" w:rsidP="00271925">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w:t>
            </w:r>
            <w:r w:rsidR="00A4348F">
              <w:rPr>
                <w:rFonts w:asciiTheme="minorHAnsi" w:hAnsiTheme="minorHAnsi" w:cs="Arial"/>
                <w:b w:val="0"/>
                <w:color w:val="000000" w:themeColor="text1"/>
                <w:sz w:val="20"/>
                <w:lang w:val="hr-HR"/>
              </w:rPr>
              <w:t>2</w:t>
            </w:r>
            <w:r>
              <w:rPr>
                <w:rFonts w:asciiTheme="minorHAnsi" w:hAnsiTheme="minorHAnsi" w:cs="Arial"/>
                <w:b w:val="0"/>
                <w:color w:val="000000" w:themeColor="text1"/>
                <w:sz w:val="20"/>
                <w:lang w:val="hr-HR"/>
              </w:rPr>
              <w:t>,</w:t>
            </w:r>
            <w:r w:rsidR="00A4348F">
              <w:rPr>
                <w:rFonts w:asciiTheme="minorHAnsi" w:hAnsiTheme="minorHAnsi" w:cs="Arial"/>
                <w:b w:val="0"/>
                <w:color w:val="000000" w:themeColor="text1"/>
                <w:sz w:val="20"/>
                <w:lang w:val="hr-HR"/>
              </w:rPr>
              <w:t>04</w:t>
            </w:r>
          </w:p>
        </w:tc>
        <w:tc>
          <w:tcPr>
            <w:tcW w:w="1004" w:type="pct"/>
            <w:vAlign w:val="bottom"/>
          </w:tcPr>
          <w:p w14:paraId="55D804F1" w14:textId="6D6C3568" w:rsidR="00271925" w:rsidRPr="0075006D" w:rsidRDefault="00666B12" w:rsidP="00271925">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(2.035)</w:t>
            </w:r>
          </w:p>
        </w:tc>
        <w:tc>
          <w:tcPr>
            <w:tcW w:w="1004" w:type="pct"/>
            <w:vAlign w:val="bottom"/>
          </w:tcPr>
          <w:p w14:paraId="5B42647F"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-1,22</w:t>
            </w:r>
          </w:p>
        </w:tc>
        <w:tc>
          <w:tcPr>
            <w:tcW w:w="1003" w:type="pct"/>
            <w:vAlign w:val="bottom"/>
          </w:tcPr>
          <w:p w14:paraId="1D1638E7" w14:textId="77777777" w:rsidR="00271925" w:rsidRPr="0075006D" w:rsidRDefault="00271925" w:rsidP="00271925">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5.428</w:t>
            </w:r>
          </w:p>
        </w:tc>
      </w:tr>
    </w:tbl>
    <w:p w14:paraId="065EA1E7" w14:textId="77777777" w:rsidR="007513B2" w:rsidRPr="0075006D" w:rsidRDefault="007513B2" w:rsidP="007513B2">
      <w:pPr>
        <w:jc w:val="both"/>
        <w:rPr>
          <w:rFonts w:ascii="Calibri" w:eastAsia="Times New Roman" w:hAnsi="Calibri" w:cs="Arial"/>
          <w:b/>
          <w:color w:val="000000" w:themeColor="text1"/>
          <w:szCs w:val="20"/>
        </w:rPr>
      </w:pPr>
    </w:p>
    <w:p w14:paraId="7775D163" w14:textId="77777777" w:rsidR="0070412D" w:rsidRPr="0075006D" w:rsidRDefault="0070412D" w:rsidP="007513B2">
      <w:pPr>
        <w:jc w:val="both"/>
        <w:rPr>
          <w:rFonts w:ascii="Calibri" w:eastAsia="Times New Roman" w:hAnsi="Calibri" w:cs="Arial"/>
          <w:b/>
          <w:color w:val="000000" w:themeColor="text1"/>
          <w:szCs w:val="20"/>
        </w:rPr>
      </w:pPr>
    </w:p>
    <w:p w14:paraId="7DEEC530" w14:textId="77777777" w:rsidR="004D47BA" w:rsidRPr="0075006D" w:rsidRDefault="004D47BA" w:rsidP="007513B2">
      <w:pPr>
        <w:jc w:val="both"/>
        <w:rPr>
          <w:rFonts w:ascii="Calibri" w:eastAsia="Times New Roman" w:hAnsi="Calibri" w:cs="Arial"/>
          <w:b/>
          <w:color w:val="000000" w:themeColor="text1"/>
          <w:szCs w:val="20"/>
        </w:rPr>
        <w:sectPr w:rsidR="004D47BA" w:rsidRPr="0075006D" w:rsidSect="00DF73D1">
          <w:pgSz w:w="11906" w:h="16838"/>
          <w:pgMar w:top="1417" w:right="1417" w:bottom="1417" w:left="1417" w:header="708" w:footer="708" w:gutter="0"/>
          <w:cols w:space="708"/>
          <w:docGrid w:linePitch="360"/>
        </w:sectPr>
      </w:pPr>
    </w:p>
    <w:p w14:paraId="4C0FB6F3" w14:textId="77777777" w:rsidR="0070412D" w:rsidRPr="0075006D" w:rsidRDefault="0070412D" w:rsidP="007513B2">
      <w:pPr>
        <w:jc w:val="both"/>
        <w:rPr>
          <w:rFonts w:ascii="Calibri" w:eastAsia="Times New Roman" w:hAnsi="Calibri" w:cs="Arial"/>
          <w:b/>
          <w:color w:val="000000" w:themeColor="text1"/>
          <w:sz w:val="18"/>
          <w:szCs w:val="20"/>
        </w:rPr>
      </w:pPr>
    </w:p>
    <w:p w14:paraId="11EA7381" w14:textId="77777777" w:rsidR="0070412D" w:rsidRPr="0075006D" w:rsidRDefault="004D47BA" w:rsidP="004D47B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26</w:t>
      </w:r>
      <w:r w:rsidR="0070412D" w:rsidRPr="0075006D">
        <w:rPr>
          <w:rFonts w:ascii="Calibri" w:eastAsia="Times New Roman" w:hAnsi="Calibri" w:cs="Arial"/>
          <w:b/>
          <w:color w:val="000000" w:themeColor="text1"/>
          <w:szCs w:val="20"/>
        </w:rPr>
        <w:t xml:space="preserve">. </w:t>
      </w:r>
      <w:r w:rsidR="0070412D" w:rsidRPr="0075006D">
        <w:rPr>
          <w:rFonts w:ascii="Calibri" w:eastAsia="Times New Roman" w:hAnsi="Calibri" w:cs="Arial"/>
          <w:b/>
          <w:color w:val="000000" w:themeColor="text1"/>
          <w:szCs w:val="20"/>
        </w:rPr>
        <w:tab/>
        <w:t>Fer vrijednost financijske imovine i financijskih obveza</w:t>
      </w:r>
    </w:p>
    <w:p w14:paraId="6A5DCC90" w14:textId="77777777" w:rsidR="0070412D" w:rsidRPr="0075006D" w:rsidRDefault="0070412D" w:rsidP="004D47BA">
      <w:pPr>
        <w:jc w:val="both"/>
        <w:rPr>
          <w:rFonts w:ascii="Calibri" w:eastAsia="Times New Roman" w:hAnsi="Calibri" w:cs="Arial"/>
          <w:b/>
          <w:color w:val="000000" w:themeColor="text1"/>
          <w:sz w:val="10"/>
          <w:szCs w:val="20"/>
        </w:rPr>
      </w:pPr>
    </w:p>
    <w:p w14:paraId="104B453B" w14:textId="77777777" w:rsidR="0070412D" w:rsidRPr="0075006D" w:rsidRDefault="004D47BA" w:rsidP="004D47B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26</w:t>
      </w:r>
      <w:r w:rsidR="0070412D" w:rsidRPr="0075006D">
        <w:rPr>
          <w:rFonts w:ascii="Calibri" w:eastAsia="Times New Roman" w:hAnsi="Calibri" w:cs="Arial"/>
          <w:b/>
          <w:color w:val="000000" w:themeColor="text1"/>
          <w:szCs w:val="20"/>
        </w:rPr>
        <w:t xml:space="preserve">.1. </w:t>
      </w:r>
      <w:r w:rsidR="0070412D" w:rsidRPr="0075006D">
        <w:rPr>
          <w:rFonts w:ascii="Calibri" w:eastAsia="Times New Roman" w:hAnsi="Calibri" w:cs="Arial"/>
          <w:b/>
          <w:color w:val="000000" w:themeColor="text1"/>
          <w:szCs w:val="20"/>
        </w:rPr>
        <w:tab/>
        <w:t xml:space="preserve">Fer vrijednost financijske imovine i financijskih obveza koji se vode po fer vrijednosti </w:t>
      </w:r>
    </w:p>
    <w:p w14:paraId="32ABA8CC" w14:textId="77777777" w:rsidR="0070412D" w:rsidRPr="0075006D" w:rsidRDefault="0070412D" w:rsidP="0070412D">
      <w:pPr>
        <w:pStyle w:val="T1"/>
        <w:spacing w:before="0" w:after="0" w:line="240" w:lineRule="auto"/>
        <w:rPr>
          <w:rFonts w:asciiTheme="minorHAnsi" w:hAnsiTheme="minorHAnsi" w:cs="Arial"/>
          <w:b w:val="0"/>
          <w:bCs w:val="0"/>
          <w:color w:val="000000" w:themeColor="text1"/>
          <w:spacing w:val="-3"/>
          <w:sz w:val="10"/>
          <w:szCs w:val="22"/>
          <w:lang w:val="hr-HR"/>
        </w:rPr>
      </w:pPr>
    </w:p>
    <w:p w14:paraId="7E777512" w14:textId="2945A58E" w:rsidR="0070412D" w:rsidRPr="00BA072D" w:rsidRDefault="0070412D" w:rsidP="0070412D">
      <w:pPr>
        <w:pStyle w:val="T1"/>
        <w:spacing w:before="0" w:after="0" w:line="240" w:lineRule="auto"/>
        <w:rPr>
          <w:rFonts w:asciiTheme="minorHAnsi" w:hAnsiTheme="minorHAnsi" w:cs="Arial"/>
          <w:b w:val="0"/>
          <w:bCs w:val="0"/>
          <w:color w:val="000000" w:themeColor="text1"/>
          <w:spacing w:val="-3"/>
          <w:sz w:val="20"/>
          <w:lang w:val="hr-HR"/>
        </w:rPr>
      </w:pPr>
      <w:r w:rsidRPr="00BA072D">
        <w:rPr>
          <w:rFonts w:asciiTheme="minorHAnsi" w:hAnsiTheme="minorHAnsi" w:cs="Arial"/>
          <w:b w:val="0"/>
          <w:bCs w:val="0"/>
          <w:color w:val="000000" w:themeColor="text1"/>
          <w:spacing w:val="-3"/>
          <w:sz w:val="20"/>
          <w:lang w:val="hr-HR"/>
        </w:rPr>
        <w:t xml:space="preserve">Tabele u nastavku daju prikaz financijske imovine po fer vrijednosti po razinama temeljem MSFI 9 klasifikacije na dan </w:t>
      </w:r>
      <w:r w:rsidR="001E2C1C" w:rsidRPr="00BA072D">
        <w:rPr>
          <w:rFonts w:asciiTheme="minorHAnsi" w:hAnsiTheme="minorHAnsi" w:cs="Arial"/>
          <w:b w:val="0"/>
          <w:bCs w:val="0"/>
          <w:color w:val="000000" w:themeColor="text1"/>
          <w:spacing w:val="-3"/>
          <w:sz w:val="20"/>
          <w:lang w:val="hr-HR"/>
        </w:rPr>
        <w:t xml:space="preserve">30. </w:t>
      </w:r>
      <w:r w:rsidR="003368BF" w:rsidRPr="00BA072D">
        <w:rPr>
          <w:rFonts w:asciiTheme="minorHAnsi" w:hAnsiTheme="minorHAnsi" w:cs="Arial"/>
          <w:b w:val="0"/>
          <w:bCs w:val="0"/>
          <w:color w:val="000000" w:themeColor="text1"/>
          <w:spacing w:val="-3"/>
          <w:sz w:val="20"/>
          <w:lang w:val="hr-HR"/>
        </w:rPr>
        <w:t>rujn</w:t>
      </w:r>
      <w:r w:rsidR="001E2C1C" w:rsidRPr="00BA072D">
        <w:rPr>
          <w:rFonts w:asciiTheme="minorHAnsi" w:hAnsiTheme="minorHAnsi" w:cs="Arial"/>
          <w:b w:val="0"/>
          <w:bCs w:val="0"/>
          <w:color w:val="000000" w:themeColor="text1"/>
          <w:spacing w:val="-3"/>
          <w:sz w:val="20"/>
          <w:lang w:val="hr-HR"/>
        </w:rPr>
        <w:t>a</w:t>
      </w:r>
      <w:r w:rsidRPr="00BA072D">
        <w:rPr>
          <w:rFonts w:asciiTheme="minorHAnsi" w:hAnsiTheme="minorHAnsi" w:cs="Arial"/>
          <w:b w:val="0"/>
          <w:bCs w:val="0"/>
          <w:color w:val="000000" w:themeColor="text1"/>
          <w:spacing w:val="-3"/>
          <w:sz w:val="20"/>
          <w:lang w:val="hr-HR"/>
        </w:rPr>
        <w:t xml:space="preserve"> 2020. i 31. prosinca 2019. </w:t>
      </w:r>
    </w:p>
    <w:p w14:paraId="47D32102" w14:textId="77777777" w:rsidR="0070412D" w:rsidRPr="00BA072D" w:rsidRDefault="0070412D" w:rsidP="0070412D">
      <w:pPr>
        <w:pStyle w:val="T1"/>
        <w:spacing w:before="0" w:after="0" w:line="240" w:lineRule="auto"/>
        <w:rPr>
          <w:rFonts w:asciiTheme="minorHAnsi" w:hAnsiTheme="minorHAnsi" w:cs="Arial"/>
          <w:b w:val="0"/>
          <w:bCs w:val="0"/>
          <w:color w:val="000000" w:themeColor="text1"/>
          <w:spacing w:val="-3"/>
          <w:sz w:val="10"/>
          <w:szCs w:val="10"/>
          <w:lang w:val="hr-HR"/>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70412D" w:rsidRPr="00584AD4" w14:paraId="0113C584" w14:textId="77777777" w:rsidTr="004D47BA">
        <w:trPr>
          <w:trHeight w:val="276"/>
          <w:jc w:val="center"/>
        </w:trPr>
        <w:tc>
          <w:tcPr>
            <w:tcW w:w="3194" w:type="pct"/>
            <w:shd w:val="clear" w:color="auto" w:fill="auto"/>
          </w:tcPr>
          <w:p w14:paraId="09A6321B" w14:textId="77777777" w:rsidR="0070412D" w:rsidRPr="00BA072D" w:rsidRDefault="0070412D" w:rsidP="004D47BA">
            <w:pPr>
              <w:tabs>
                <w:tab w:val="right" w:pos="1202"/>
              </w:tabs>
              <w:outlineLvl w:val="0"/>
              <w:rPr>
                <w:rFonts w:cstheme="minorHAnsi"/>
                <w:color w:val="000000" w:themeColor="text1"/>
                <w:sz w:val="18"/>
                <w:szCs w:val="18"/>
              </w:rPr>
            </w:pPr>
            <w:r w:rsidRPr="00BA072D">
              <w:rPr>
                <w:rFonts w:cstheme="minorHAnsi"/>
                <w:b/>
                <w:color w:val="000000" w:themeColor="text1"/>
                <w:sz w:val="18"/>
                <w:szCs w:val="18"/>
              </w:rPr>
              <w:t>Grupa</w:t>
            </w:r>
          </w:p>
        </w:tc>
        <w:tc>
          <w:tcPr>
            <w:tcW w:w="1806" w:type="pct"/>
            <w:gridSpan w:val="3"/>
          </w:tcPr>
          <w:p w14:paraId="47DCEA42" w14:textId="70AD0206" w:rsidR="0070412D" w:rsidRPr="00BA072D" w:rsidRDefault="0070412D" w:rsidP="004D47BA">
            <w:pPr>
              <w:tabs>
                <w:tab w:val="right" w:pos="1202"/>
              </w:tabs>
              <w:jc w:val="right"/>
              <w:outlineLvl w:val="0"/>
              <w:rPr>
                <w:rFonts w:cstheme="minorHAnsi"/>
                <w:b/>
                <w:bCs/>
                <w:color w:val="000000" w:themeColor="text1"/>
                <w:sz w:val="18"/>
                <w:szCs w:val="18"/>
              </w:rPr>
            </w:pPr>
            <w:r w:rsidRPr="00BA072D">
              <w:rPr>
                <w:rFonts w:cstheme="minorHAnsi"/>
                <w:b/>
                <w:bCs/>
                <w:color w:val="000000" w:themeColor="text1"/>
                <w:sz w:val="18"/>
                <w:szCs w:val="18"/>
              </w:rPr>
              <w:t>3</w:t>
            </w:r>
            <w:r w:rsidR="001E2C1C" w:rsidRPr="00BA072D">
              <w:rPr>
                <w:rFonts w:cstheme="minorHAnsi"/>
                <w:b/>
                <w:bCs/>
                <w:color w:val="000000" w:themeColor="text1"/>
                <w:sz w:val="18"/>
                <w:szCs w:val="18"/>
              </w:rPr>
              <w:t>0</w:t>
            </w:r>
            <w:r w:rsidRPr="00BA072D">
              <w:rPr>
                <w:rFonts w:cstheme="minorHAnsi"/>
                <w:b/>
                <w:bCs/>
                <w:color w:val="000000" w:themeColor="text1"/>
                <w:sz w:val="18"/>
                <w:szCs w:val="18"/>
              </w:rPr>
              <w:t xml:space="preserve">. </w:t>
            </w:r>
            <w:r w:rsidR="003368BF" w:rsidRPr="00BA072D">
              <w:rPr>
                <w:rFonts w:cstheme="minorHAnsi"/>
                <w:b/>
                <w:bCs/>
                <w:color w:val="000000" w:themeColor="text1"/>
                <w:sz w:val="18"/>
                <w:szCs w:val="18"/>
              </w:rPr>
              <w:t xml:space="preserve">rujna </w:t>
            </w:r>
            <w:r w:rsidR="004D47BA" w:rsidRPr="00BA072D">
              <w:rPr>
                <w:rFonts w:cstheme="minorHAnsi"/>
                <w:b/>
                <w:bCs/>
                <w:color w:val="000000" w:themeColor="text1"/>
                <w:sz w:val="18"/>
                <w:szCs w:val="18"/>
              </w:rPr>
              <w:t>2020</w:t>
            </w:r>
            <w:r w:rsidRPr="00BA072D">
              <w:rPr>
                <w:rFonts w:cstheme="minorHAnsi"/>
                <w:b/>
                <w:bCs/>
                <w:color w:val="000000" w:themeColor="text1"/>
                <w:sz w:val="18"/>
                <w:szCs w:val="18"/>
              </w:rPr>
              <w:t xml:space="preserve">. </w:t>
            </w:r>
          </w:p>
        </w:tc>
      </w:tr>
      <w:tr w:rsidR="0070412D" w:rsidRPr="00584AD4" w14:paraId="118DFF70" w14:textId="77777777" w:rsidTr="004D47BA">
        <w:trPr>
          <w:trHeight w:val="276"/>
          <w:jc w:val="center"/>
        </w:trPr>
        <w:tc>
          <w:tcPr>
            <w:tcW w:w="3194" w:type="pct"/>
            <w:shd w:val="clear" w:color="auto" w:fill="auto"/>
            <w:vAlign w:val="bottom"/>
          </w:tcPr>
          <w:p w14:paraId="6E8CFCC4" w14:textId="77777777" w:rsidR="0070412D" w:rsidRPr="00BA072D" w:rsidRDefault="0070412D" w:rsidP="004D47BA">
            <w:pPr>
              <w:tabs>
                <w:tab w:val="right" w:pos="1202"/>
              </w:tabs>
              <w:ind w:left="-482"/>
              <w:outlineLvl w:val="0"/>
              <w:rPr>
                <w:rFonts w:cstheme="minorHAnsi"/>
                <w:color w:val="000000" w:themeColor="text1"/>
                <w:spacing w:val="-2"/>
                <w:sz w:val="18"/>
                <w:szCs w:val="18"/>
              </w:rPr>
            </w:pPr>
          </w:p>
        </w:tc>
        <w:tc>
          <w:tcPr>
            <w:tcW w:w="555" w:type="pct"/>
            <w:shd w:val="clear" w:color="auto" w:fill="auto"/>
            <w:vAlign w:val="bottom"/>
          </w:tcPr>
          <w:p w14:paraId="31C9E4AA" w14:textId="77777777" w:rsidR="0070412D" w:rsidRPr="00BA072D" w:rsidRDefault="0070412D" w:rsidP="004D47BA">
            <w:pPr>
              <w:tabs>
                <w:tab w:val="right" w:pos="1202"/>
              </w:tabs>
              <w:jc w:val="right"/>
              <w:outlineLvl w:val="0"/>
              <w:rPr>
                <w:rFonts w:cstheme="minorHAnsi"/>
                <w:b/>
                <w:color w:val="000000" w:themeColor="text1"/>
                <w:spacing w:val="-2"/>
                <w:sz w:val="18"/>
                <w:szCs w:val="18"/>
              </w:rPr>
            </w:pPr>
            <w:r w:rsidRPr="00BA072D">
              <w:rPr>
                <w:rFonts w:cstheme="minorHAnsi"/>
                <w:b/>
                <w:color w:val="000000" w:themeColor="text1"/>
                <w:spacing w:val="-2"/>
                <w:sz w:val="18"/>
                <w:szCs w:val="18"/>
              </w:rPr>
              <w:t>Razina 1</w:t>
            </w:r>
          </w:p>
        </w:tc>
        <w:tc>
          <w:tcPr>
            <w:tcW w:w="644" w:type="pct"/>
            <w:shd w:val="clear" w:color="auto" w:fill="auto"/>
            <w:vAlign w:val="bottom"/>
          </w:tcPr>
          <w:p w14:paraId="29561DB5" w14:textId="77777777" w:rsidR="0070412D" w:rsidRPr="00BA072D" w:rsidRDefault="0070412D" w:rsidP="004D47BA">
            <w:pPr>
              <w:tabs>
                <w:tab w:val="right" w:pos="1202"/>
              </w:tabs>
              <w:jc w:val="right"/>
              <w:outlineLvl w:val="0"/>
              <w:rPr>
                <w:rFonts w:cstheme="minorHAnsi"/>
                <w:b/>
                <w:color w:val="000000" w:themeColor="text1"/>
                <w:spacing w:val="-2"/>
                <w:sz w:val="18"/>
                <w:szCs w:val="18"/>
              </w:rPr>
            </w:pPr>
            <w:r w:rsidRPr="00BA072D">
              <w:rPr>
                <w:rFonts w:cstheme="minorHAnsi"/>
                <w:b/>
                <w:color w:val="000000" w:themeColor="text1"/>
                <w:spacing w:val="-2"/>
                <w:sz w:val="18"/>
                <w:szCs w:val="18"/>
              </w:rPr>
              <w:t>Razina 2</w:t>
            </w:r>
          </w:p>
        </w:tc>
        <w:tc>
          <w:tcPr>
            <w:tcW w:w="607" w:type="pct"/>
            <w:shd w:val="clear" w:color="auto" w:fill="auto"/>
            <w:vAlign w:val="bottom"/>
          </w:tcPr>
          <w:p w14:paraId="67BE7B53" w14:textId="77777777" w:rsidR="0070412D" w:rsidRPr="00BA072D" w:rsidRDefault="0070412D" w:rsidP="004D47BA">
            <w:pPr>
              <w:tabs>
                <w:tab w:val="right" w:pos="1202"/>
              </w:tabs>
              <w:jc w:val="right"/>
              <w:outlineLvl w:val="0"/>
              <w:rPr>
                <w:rFonts w:cstheme="minorHAnsi"/>
                <w:b/>
                <w:color w:val="000000" w:themeColor="text1"/>
                <w:spacing w:val="-2"/>
                <w:sz w:val="18"/>
                <w:szCs w:val="18"/>
              </w:rPr>
            </w:pPr>
            <w:r w:rsidRPr="00BA072D">
              <w:rPr>
                <w:rFonts w:cstheme="minorHAnsi"/>
                <w:b/>
                <w:color w:val="000000" w:themeColor="text1"/>
                <w:spacing w:val="-2"/>
                <w:sz w:val="18"/>
                <w:szCs w:val="18"/>
              </w:rPr>
              <w:t>Razina 3</w:t>
            </w:r>
          </w:p>
        </w:tc>
      </w:tr>
      <w:tr w:rsidR="0070412D" w:rsidRPr="00584AD4" w14:paraId="6DA47A1B" w14:textId="77777777" w:rsidTr="004D47BA">
        <w:trPr>
          <w:trHeight w:hRule="exact" w:val="200"/>
          <w:jc w:val="center"/>
        </w:trPr>
        <w:tc>
          <w:tcPr>
            <w:tcW w:w="3194" w:type="pct"/>
            <w:shd w:val="clear" w:color="auto" w:fill="auto"/>
            <w:vAlign w:val="bottom"/>
          </w:tcPr>
          <w:p w14:paraId="0F8D2ED4" w14:textId="77777777" w:rsidR="0070412D" w:rsidRPr="00BA072D" w:rsidRDefault="0070412D" w:rsidP="004D47BA">
            <w:pPr>
              <w:tabs>
                <w:tab w:val="right" w:pos="1202"/>
              </w:tabs>
              <w:outlineLvl w:val="0"/>
              <w:rPr>
                <w:rFonts w:cstheme="minorHAnsi"/>
                <w:color w:val="000000" w:themeColor="text1"/>
                <w:spacing w:val="-2"/>
                <w:sz w:val="18"/>
                <w:szCs w:val="18"/>
              </w:rPr>
            </w:pPr>
          </w:p>
        </w:tc>
        <w:tc>
          <w:tcPr>
            <w:tcW w:w="555" w:type="pct"/>
            <w:shd w:val="clear" w:color="auto" w:fill="auto"/>
            <w:vAlign w:val="bottom"/>
          </w:tcPr>
          <w:p w14:paraId="364A24E7" w14:textId="77777777" w:rsidR="0070412D" w:rsidRPr="00BA072D" w:rsidRDefault="0070412D" w:rsidP="004D47BA">
            <w:pPr>
              <w:tabs>
                <w:tab w:val="right" w:pos="1202"/>
              </w:tabs>
              <w:jc w:val="right"/>
              <w:outlineLvl w:val="0"/>
              <w:rPr>
                <w:rFonts w:cstheme="minorHAnsi"/>
                <w:b/>
                <w:color w:val="000000" w:themeColor="text1"/>
                <w:spacing w:val="-2"/>
                <w:sz w:val="18"/>
                <w:szCs w:val="18"/>
              </w:rPr>
            </w:pPr>
            <w:r w:rsidRPr="00BA072D">
              <w:rPr>
                <w:rFonts w:cstheme="minorHAnsi"/>
                <w:b/>
                <w:color w:val="000000" w:themeColor="text1"/>
                <w:spacing w:val="-2"/>
                <w:sz w:val="18"/>
                <w:szCs w:val="18"/>
              </w:rPr>
              <w:t>000 kuna</w:t>
            </w:r>
          </w:p>
        </w:tc>
        <w:tc>
          <w:tcPr>
            <w:tcW w:w="644" w:type="pct"/>
            <w:shd w:val="clear" w:color="auto" w:fill="auto"/>
            <w:vAlign w:val="bottom"/>
          </w:tcPr>
          <w:p w14:paraId="557679FF" w14:textId="77777777" w:rsidR="0070412D" w:rsidRPr="00BA072D" w:rsidRDefault="0070412D" w:rsidP="004D47BA">
            <w:pPr>
              <w:tabs>
                <w:tab w:val="right" w:pos="1202"/>
              </w:tabs>
              <w:jc w:val="right"/>
              <w:outlineLvl w:val="0"/>
              <w:rPr>
                <w:rFonts w:cstheme="minorHAnsi"/>
                <w:b/>
                <w:color w:val="000000" w:themeColor="text1"/>
                <w:spacing w:val="-2"/>
                <w:sz w:val="18"/>
                <w:szCs w:val="18"/>
              </w:rPr>
            </w:pPr>
            <w:r w:rsidRPr="00BA072D">
              <w:rPr>
                <w:rFonts w:cstheme="minorHAnsi"/>
                <w:b/>
                <w:color w:val="000000" w:themeColor="text1"/>
                <w:spacing w:val="-2"/>
                <w:sz w:val="18"/>
                <w:szCs w:val="18"/>
              </w:rPr>
              <w:t>000 kuna</w:t>
            </w:r>
          </w:p>
        </w:tc>
        <w:tc>
          <w:tcPr>
            <w:tcW w:w="607" w:type="pct"/>
            <w:shd w:val="clear" w:color="auto" w:fill="auto"/>
            <w:vAlign w:val="bottom"/>
          </w:tcPr>
          <w:p w14:paraId="3D3321CD" w14:textId="77777777" w:rsidR="0070412D" w:rsidRPr="00BA072D" w:rsidRDefault="0070412D" w:rsidP="004D47BA">
            <w:pPr>
              <w:tabs>
                <w:tab w:val="right" w:pos="1202"/>
              </w:tabs>
              <w:jc w:val="right"/>
              <w:outlineLvl w:val="0"/>
              <w:rPr>
                <w:rFonts w:cstheme="minorHAnsi"/>
                <w:b/>
                <w:color w:val="000000" w:themeColor="text1"/>
                <w:spacing w:val="-2"/>
                <w:sz w:val="18"/>
                <w:szCs w:val="18"/>
              </w:rPr>
            </w:pPr>
            <w:r w:rsidRPr="00BA072D">
              <w:rPr>
                <w:rFonts w:cstheme="minorHAnsi"/>
                <w:b/>
                <w:color w:val="000000" w:themeColor="text1"/>
                <w:spacing w:val="-2"/>
                <w:sz w:val="18"/>
                <w:szCs w:val="18"/>
              </w:rPr>
              <w:t>000 kuna</w:t>
            </w:r>
          </w:p>
        </w:tc>
      </w:tr>
      <w:tr w:rsidR="0070412D" w:rsidRPr="00584AD4" w14:paraId="6A997B7C" w14:textId="77777777" w:rsidTr="00BA072D">
        <w:trPr>
          <w:trHeight w:hRule="exact" w:val="255"/>
          <w:jc w:val="center"/>
        </w:trPr>
        <w:tc>
          <w:tcPr>
            <w:tcW w:w="3194" w:type="pct"/>
            <w:vAlign w:val="bottom"/>
          </w:tcPr>
          <w:p w14:paraId="59ED4655" w14:textId="77777777" w:rsidR="0070412D" w:rsidRPr="00BA072D" w:rsidRDefault="0070412D" w:rsidP="004D47BA">
            <w:pPr>
              <w:tabs>
                <w:tab w:val="right" w:pos="1202"/>
              </w:tabs>
              <w:outlineLvl w:val="0"/>
              <w:rPr>
                <w:rFonts w:cstheme="minorHAnsi"/>
                <w:color w:val="000000" w:themeColor="text1"/>
                <w:spacing w:val="-2"/>
                <w:sz w:val="18"/>
                <w:szCs w:val="18"/>
              </w:rPr>
            </w:pPr>
            <w:r w:rsidRPr="00BA072D">
              <w:rPr>
                <w:rFonts w:cstheme="minorHAnsi"/>
                <w:b/>
                <w:color w:val="000000" w:themeColor="text1"/>
                <w:sz w:val="18"/>
                <w:szCs w:val="18"/>
              </w:rPr>
              <w:t>Financijska imovina po fer vrijednosti kroz dobit ili gubitak:</w:t>
            </w:r>
          </w:p>
        </w:tc>
        <w:tc>
          <w:tcPr>
            <w:tcW w:w="555" w:type="pct"/>
            <w:vAlign w:val="bottom"/>
          </w:tcPr>
          <w:p w14:paraId="7EB013B3" w14:textId="77777777" w:rsidR="0070412D" w:rsidRPr="00BA072D" w:rsidRDefault="0070412D" w:rsidP="004D47BA">
            <w:pPr>
              <w:tabs>
                <w:tab w:val="right" w:pos="1202"/>
              </w:tabs>
              <w:jc w:val="right"/>
              <w:outlineLvl w:val="0"/>
              <w:rPr>
                <w:rFonts w:cstheme="minorHAnsi"/>
                <w:b/>
                <w:color w:val="000000" w:themeColor="text1"/>
                <w:spacing w:val="-2"/>
                <w:sz w:val="18"/>
                <w:szCs w:val="18"/>
              </w:rPr>
            </w:pPr>
          </w:p>
        </w:tc>
        <w:tc>
          <w:tcPr>
            <w:tcW w:w="644" w:type="pct"/>
            <w:vAlign w:val="bottom"/>
          </w:tcPr>
          <w:p w14:paraId="43F0BEA7" w14:textId="77777777" w:rsidR="0070412D" w:rsidRPr="00BA072D" w:rsidRDefault="0070412D" w:rsidP="004D47BA">
            <w:pPr>
              <w:tabs>
                <w:tab w:val="right" w:pos="1202"/>
              </w:tabs>
              <w:jc w:val="right"/>
              <w:outlineLvl w:val="0"/>
              <w:rPr>
                <w:rFonts w:cstheme="minorHAnsi"/>
                <w:b/>
                <w:color w:val="000000" w:themeColor="text1"/>
                <w:spacing w:val="-2"/>
                <w:sz w:val="18"/>
                <w:szCs w:val="18"/>
              </w:rPr>
            </w:pPr>
          </w:p>
        </w:tc>
        <w:tc>
          <w:tcPr>
            <w:tcW w:w="607" w:type="pct"/>
            <w:vAlign w:val="bottom"/>
          </w:tcPr>
          <w:p w14:paraId="05CED3A1" w14:textId="77777777" w:rsidR="0070412D" w:rsidRPr="00BA072D" w:rsidRDefault="0070412D" w:rsidP="004D47BA">
            <w:pPr>
              <w:tabs>
                <w:tab w:val="right" w:pos="1202"/>
              </w:tabs>
              <w:jc w:val="right"/>
              <w:outlineLvl w:val="0"/>
              <w:rPr>
                <w:rFonts w:cstheme="minorHAnsi"/>
                <w:b/>
                <w:color w:val="000000" w:themeColor="text1"/>
                <w:spacing w:val="-2"/>
                <w:sz w:val="18"/>
                <w:szCs w:val="18"/>
              </w:rPr>
            </w:pPr>
          </w:p>
        </w:tc>
      </w:tr>
      <w:tr w:rsidR="0070412D" w:rsidRPr="00584AD4" w14:paraId="0970E3E4" w14:textId="77777777" w:rsidTr="00BA072D">
        <w:trPr>
          <w:trHeight w:hRule="exact" w:val="255"/>
          <w:jc w:val="center"/>
        </w:trPr>
        <w:tc>
          <w:tcPr>
            <w:tcW w:w="3194" w:type="pct"/>
            <w:vAlign w:val="bottom"/>
          </w:tcPr>
          <w:p w14:paraId="1D234680" w14:textId="77777777" w:rsidR="0070412D" w:rsidRPr="00BA072D" w:rsidRDefault="0070412D" w:rsidP="004D47BA">
            <w:pPr>
              <w:tabs>
                <w:tab w:val="right" w:pos="1202"/>
              </w:tabs>
              <w:outlineLvl w:val="0"/>
              <w:rPr>
                <w:rFonts w:cstheme="minorHAnsi"/>
                <w:b/>
                <w:i/>
                <w:color w:val="000000" w:themeColor="text1"/>
                <w:sz w:val="18"/>
                <w:szCs w:val="18"/>
              </w:rPr>
            </w:pPr>
            <w:r w:rsidRPr="00BA072D">
              <w:rPr>
                <w:rFonts w:cstheme="minorHAnsi"/>
                <w:b/>
                <w:i/>
                <w:color w:val="000000" w:themeColor="text1"/>
                <w:sz w:val="18"/>
                <w:szCs w:val="18"/>
              </w:rPr>
              <w:t>Krediti po fer vrijednosti kroz dobit ili gubitak:</w:t>
            </w:r>
          </w:p>
        </w:tc>
        <w:tc>
          <w:tcPr>
            <w:tcW w:w="555" w:type="pct"/>
            <w:tcBorders>
              <w:top w:val="nil"/>
              <w:left w:val="nil"/>
              <w:right w:val="nil"/>
            </w:tcBorders>
            <w:shd w:val="clear" w:color="auto" w:fill="auto"/>
            <w:vAlign w:val="bottom"/>
          </w:tcPr>
          <w:p w14:paraId="6D54590A" w14:textId="77777777" w:rsidR="0070412D" w:rsidRPr="00BA072D" w:rsidRDefault="0070412D" w:rsidP="004D47BA">
            <w:pPr>
              <w:tabs>
                <w:tab w:val="right" w:pos="1202"/>
              </w:tabs>
              <w:jc w:val="right"/>
              <w:outlineLvl w:val="0"/>
              <w:rPr>
                <w:rFonts w:cstheme="minorHAnsi"/>
                <w:color w:val="000000" w:themeColor="text1"/>
                <w:sz w:val="18"/>
                <w:szCs w:val="18"/>
              </w:rPr>
            </w:pPr>
          </w:p>
        </w:tc>
        <w:tc>
          <w:tcPr>
            <w:tcW w:w="644" w:type="pct"/>
            <w:tcBorders>
              <w:top w:val="nil"/>
              <w:left w:val="nil"/>
              <w:right w:val="nil"/>
            </w:tcBorders>
            <w:shd w:val="clear" w:color="auto" w:fill="auto"/>
            <w:vAlign w:val="bottom"/>
          </w:tcPr>
          <w:p w14:paraId="57E8CBD8" w14:textId="77777777" w:rsidR="0070412D" w:rsidRPr="00BA072D" w:rsidRDefault="0070412D" w:rsidP="004D47BA">
            <w:pPr>
              <w:tabs>
                <w:tab w:val="right" w:pos="1202"/>
              </w:tabs>
              <w:jc w:val="right"/>
              <w:outlineLvl w:val="0"/>
              <w:rPr>
                <w:rFonts w:cstheme="minorHAnsi"/>
                <w:color w:val="000000" w:themeColor="text1"/>
                <w:sz w:val="18"/>
                <w:szCs w:val="18"/>
              </w:rPr>
            </w:pPr>
          </w:p>
        </w:tc>
        <w:tc>
          <w:tcPr>
            <w:tcW w:w="607" w:type="pct"/>
            <w:tcBorders>
              <w:top w:val="nil"/>
              <w:left w:val="nil"/>
              <w:right w:val="nil"/>
            </w:tcBorders>
            <w:shd w:val="clear" w:color="auto" w:fill="auto"/>
            <w:vAlign w:val="bottom"/>
          </w:tcPr>
          <w:p w14:paraId="18E0F703" w14:textId="77777777" w:rsidR="0070412D" w:rsidRPr="00BA072D" w:rsidRDefault="0070412D" w:rsidP="004D47BA">
            <w:pPr>
              <w:tabs>
                <w:tab w:val="right" w:pos="1202"/>
              </w:tabs>
              <w:jc w:val="right"/>
              <w:outlineLvl w:val="0"/>
              <w:rPr>
                <w:rFonts w:cstheme="minorHAnsi"/>
                <w:color w:val="000000" w:themeColor="text1"/>
                <w:sz w:val="18"/>
                <w:szCs w:val="18"/>
              </w:rPr>
            </w:pPr>
          </w:p>
        </w:tc>
      </w:tr>
      <w:tr w:rsidR="0070412D" w:rsidRPr="00584AD4" w14:paraId="66735E57" w14:textId="77777777" w:rsidTr="004D47BA">
        <w:trPr>
          <w:trHeight w:val="251"/>
          <w:jc w:val="center"/>
        </w:trPr>
        <w:tc>
          <w:tcPr>
            <w:tcW w:w="3194" w:type="pct"/>
            <w:vAlign w:val="bottom"/>
          </w:tcPr>
          <w:p w14:paraId="4AE36557" w14:textId="77777777" w:rsidR="0070412D" w:rsidRPr="00BA072D" w:rsidRDefault="0070412D" w:rsidP="004D47BA">
            <w:pPr>
              <w:tabs>
                <w:tab w:val="right" w:pos="1202"/>
              </w:tabs>
              <w:outlineLvl w:val="0"/>
              <w:rPr>
                <w:rFonts w:cstheme="minorHAnsi"/>
                <w:color w:val="000000" w:themeColor="text1"/>
                <w:sz w:val="18"/>
                <w:szCs w:val="18"/>
              </w:rPr>
            </w:pPr>
            <w:r w:rsidRPr="00BA072D">
              <w:rPr>
                <w:rFonts w:cstheme="minorHAnsi"/>
                <w:color w:val="000000" w:themeColor="text1"/>
                <w:sz w:val="18"/>
                <w:szCs w:val="18"/>
              </w:rPr>
              <w:t>Mezzanine krediti</w:t>
            </w:r>
          </w:p>
        </w:tc>
        <w:tc>
          <w:tcPr>
            <w:tcW w:w="555" w:type="pct"/>
            <w:tcBorders>
              <w:top w:val="nil"/>
              <w:left w:val="nil"/>
              <w:right w:val="nil"/>
            </w:tcBorders>
            <w:shd w:val="clear" w:color="auto" w:fill="auto"/>
            <w:vAlign w:val="bottom"/>
          </w:tcPr>
          <w:p w14:paraId="10B38756" w14:textId="10619B22" w:rsidR="0070412D" w:rsidRPr="00BA072D" w:rsidRDefault="00E275B0"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44" w:type="pct"/>
            <w:tcBorders>
              <w:top w:val="nil"/>
              <w:left w:val="nil"/>
              <w:right w:val="nil"/>
            </w:tcBorders>
            <w:shd w:val="clear" w:color="auto" w:fill="auto"/>
            <w:vAlign w:val="bottom"/>
          </w:tcPr>
          <w:p w14:paraId="525BA1B8" w14:textId="0B8921A6" w:rsidR="0070412D" w:rsidRPr="00BA072D" w:rsidRDefault="00E275B0"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07" w:type="pct"/>
            <w:tcBorders>
              <w:top w:val="nil"/>
              <w:left w:val="nil"/>
              <w:right w:val="nil"/>
            </w:tcBorders>
            <w:shd w:val="clear" w:color="auto" w:fill="auto"/>
            <w:vAlign w:val="bottom"/>
          </w:tcPr>
          <w:p w14:paraId="2057E185" w14:textId="077223A1" w:rsidR="0070412D" w:rsidRPr="00BA072D" w:rsidRDefault="00E275B0"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3.365</w:t>
            </w:r>
          </w:p>
        </w:tc>
      </w:tr>
      <w:tr w:rsidR="0070412D" w:rsidRPr="00584AD4" w14:paraId="24A2A364" w14:textId="77777777" w:rsidTr="004D47BA">
        <w:trPr>
          <w:trHeight w:hRule="exact" w:val="251"/>
          <w:jc w:val="center"/>
        </w:trPr>
        <w:tc>
          <w:tcPr>
            <w:tcW w:w="3194" w:type="pct"/>
            <w:vAlign w:val="bottom"/>
          </w:tcPr>
          <w:p w14:paraId="72F72431" w14:textId="77777777" w:rsidR="0070412D" w:rsidRPr="00BA072D" w:rsidRDefault="0070412D" w:rsidP="004D47BA">
            <w:pPr>
              <w:tabs>
                <w:tab w:val="right" w:pos="1202"/>
              </w:tabs>
              <w:outlineLvl w:val="0"/>
              <w:rPr>
                <w:rFonts w:cstheme="minorHAnsi"/>
                <w:b/>
                <w:i/>
                <w:color w:val="000000" w:themeColor="text1"/>
                <w:sz w:val="18"/>
                <w:szCs w:val="18"/>
              </w:rPr>
            </w:pPr>
            <w:r w:rsidRPr="00BA072D">
              <w:rPr>
                <w:rFonts w:cstheme="minorHAnsi"/>
                <w:b/>
                <w:i/>
                <w:color w:val="000000" w:themeColor="text1"/>
                <w:sz w:val="18"/>
                <w:szCs w:val="18"/>
              </w:rPr>
              <w:t>Ulaganja u investicijske fondove:</w:t>
            </w:r>
          </w:p>
        </w:tc>
        <w:tc>
          <w:tcPr>
            <w:tcW w:w="555" w:type="pct"/>
            <w:tcBorders>
              <w:top w:val="nil"/>
              <w:left w:val="nil"/>
              <w:right w:val="nil"/>
            </w:tcBorders>
            <w:shd w:val="clear" w:color="auto" w:fill="auto"/>
            <w:vAlign w:val="bottom"/>
          </w:tcPr>
          <w:p w14:paraId="0E345DEC" w14:textId="77777777" w:rsidR="0070412D" w:rsidRPr="00BA072D" w:rsidRDefault="0070412D" w:rsidP="004D47BA">
            <w:pPr>
              <w:tabs>
                <w:tab w:val="right" w:pos="1202"/>
              </w:tabs>
              <w:jc w:val="right"/>
              <w:outlineLvl w:val="0"/>
              <w:rPr>
                <w:rFonts w:cstheme="minorHAnsi"/>
                <w:color w:val="000000" w:themeColor="text1"/>
                <w:sz w:val="18"/>
                <w:szCs w:val="18"/>
              </w:rPr>
            </w:pPr>
          </w:p>
        </w:tc>
        <w:tc>
          <w:tcPr>
            <w:tcW w:w="644" w:type="pct"/>
            <w:tcBorders>
              <w:top w:val="nil"/>
              <w:left w:val="nil"/>
              <w:right w:val="nil"/>
            </w:tcBorders>
            <w:shd w:val="clear" w:color="auto" w:fill="auto"/>
            <w:vAlign w:val="bottom"/>
          </w:tcPr>
          <w:p w14:paraId="0A03CC6D" w14:textId="77777777" w:rsidR="0070412D" w:rsidRPr="00BA072D" w:rsidRDefault="0070412D" w:rsidP="004D47BA">
            <w:pPr>
              <w:tabs>
                <w:tab w:val="right" w:pos="1202"/>
              </w:tabs>
              <w:jc w:val="right"/>
              <w:outlineLvl w:val="0"/>
              <w:rPr>
                <w:rFonts w:cstheme="minorHAnsi"/>
                <w:color w:val="000000" w:themeColor="text1"/>
                <w:sz w:val="18"/>
                <w:szCs w:val="18"/>
              </w:rPr>
            </w:pPr>
          </w:p>
        </w:tc>
        <w:tc>
          <w:tcPr>
            <w:tcW w:w="607" w:type="pct"/>
            <w:tcBorders>
              <w:top w:val="nil"/>
              <w:left w:val="nil"/>
              <w:right w:val="nil"/>
            </w:tcBorders>
            <w:shd w:val="clear" w:color="auto" w:fill="auto"/>
            <w:vAlign w:val="bottom"/>
          </w:tcPr>
          <w:p w14:paraId="4EC63316" w14:textId="77777777" w:rsidR="0070412D" w:rsidRPr="00BA072D" w:rsidRDefault="0070412D" w:rsidP="004D47BA">
            <w:pPr>
              <w:tabs>
                <w:tab w:val="right" w:pos="1202"/>
              </w:tabs>
              <w:jc w:val="right"/>
              <w:outlineLvl w:val="0"/>
              <w:rPr>
                <w:rFonts w:cstheme="minorHAnsi"/>
                <w:color w:val="000000" w:themeColor="text1"/>
                <w:sz w:val="18"/>
                <w:szCs w:val="18"/>
              </w:rPr>
            </w:pPr>
          </w:p>
        </w:tc>
      </w:tr>
      <w:tr w:rsidR="0070412D" w:rsidRPr="00584AD4" w14:paraId="2A537410" w14:textId="77777777" w:rsidTr="00BA072D">
        <w:trPr>
          <w:trHeight w:hRule="exact" w:val="227"/>
          <w:jc w:val="center"/>
        </w:trPr>
        <w:tc>
          <w:tcPr>
            <w:tcW w:w="3194" w:type="pct"/>
            <w:vAlign w:val="bottom"/>
          </w:tcPr>
          <w:p w14:paraId="0E630959" w14:textId="77777777" w:rsidR="0070412D" w:rsidRPr="00BA072D" w:rsidRDefault="0070412D" w:rsidP="004D47BA">
            <w:pPr>
              <w:tabs>
                <w:tab w:val="right" w:pos="1202"/>
              </w:tabs>
              <w:outlineLvl w:val="0"/>
              <w:rPr>
                <w:rFonts w:cstheme="minorHAnsi"/>
                <w:color w:val="000000" w:themeColor="text1"/>
                <w:spacing w:val="-2"/>
                <w:sz w:val="18"/>
                <w:szCs w:val="18"/>
              </w:rPr>
            </w:pPr>
            <w:r w:rsidRPr="00BA072D">
              <w:rPr>
                <w:rFonts w:cstheme="minorHAnsi"/>
                <w:color w:val="000000" w:themeColor="text1"/>
                <w:spacing w:val="-2"/>
                <w:sz w:val="18"/>
                <w:szCs w:val="18"/>
              </w:rPr>
              <w:t>Udjeli u investicijskim fondovima po fer vrijednosti kroz dobit ili gubitak</w:t>
            </w:r>
          </w:p>
        </w:tc>
        <w:tc>
          <w:tcPr>
            <w:tcW w:w="555" w:type="pct"/>
            <w:tcBorders>
              <w:top w:val="nil"/>
              <w:left w:val="nil"/>
              <w:right w:val="nil"/>
            </w:tcBorders>
            <w:shd w:val="clear" w:color="auto" w:fill="auto"/>
            <w:vAlign w:val="bottom"/>
          </w:tcPr>
          <w:p w14:paraId="086A62E4" w14:textId="4DC7CC71" w:rsidR="0070412D" w:rsidRPr="00BA072D" w:rsidRDefault="00E275B0" w:rsidP="004D47BA">
            <w:pPr>
              <w:tabs>
                <w:tab w:val="right" w:pos="1202"/>
              </w:tabs>
              <w:jc w:val="right"/>
              <w:outlineLvl w:val="0"/>
              <w:rPr>
                <w:rFonts w:cstheme="minorHAnsi"/>
                <w:color w:val="000000" w:themeColor="text1"/>
                <w:spacing w:val="-2"/>
                <w:sz w:val="18"/>
                <w:szCs w:val="18"/>
              </w:rPr>
            </w:pPr>
            <w:r w:rsidRPr="00BA072D">
              <w:rPr>
                <w:rFonts w:cstheme="minorHAnsi"/>
                <w:color w:val="000000" w:themeColor="text1"/>
                <w:spacing w:val="-2"/>
                <w:sz w:val="18"/>
                <w:szCs w:val="18"/>
              </w:rPr>
              <w:t>180.967</w:t>
            </w:r>
          </w:p>
        </w:tc>
        <w:tc>
          <w:tcPr>
            <w:tcW w:w="644" w:type="pct"/>
            <w:tcBorders>
              <w:top w:val="nil"/>
              <w:left w:val="nil"/>
              <w:right w:val="nil"/>
            </w:tcBorders>
            <w:shd w:val="clear" w:color="auto" w:fill="auto"/>
            <w:vAlign w:val="bottom"/>
          </w:tcPr>
          <w:p w14:paraId="74608A35" w14:textId="6FF1923B" w:rsidR="0070412D" w:rsidRPr="00BA072D" w:rsidRDefault="0070412D" w:rsidP="004D47BA">
            <w:pPr>
              <w:tabs>
                <w:tab w:val="right" w:pos="1202"/>
              </w:tabs>
              <w:jc w:val="right"/>
              <w:outlineLvl w:val="0"/>
              <w:rPr>
                <w:rFonts w:cstheme="minorHAnsi"/>
                <w:color w:val="000000" w:themeColor="text1"/>
                <w:spacing w:val="-2"/>
                <w:sz w:val="18"/>
                <w:szCs w:val="18"/>
              </w:rPr>
            </w:pPr>
          </w:p>
        </w:tc>
        <w:tc>
          <w:tcPr>
            <w:tcW w:w="607" w:type="pct"/>
            <w:tcBorders>
              <w:top w:val="nil"/>
              <w:left w:val="nil"/>
              <w:right w:val="nil"/>
            </w:tcBorders>
            <w:shd w:val="clear" w:color="auto" w:fill="auto"/>
            <w:vAlign w:val="bottom"/>
          </w:tcPr>
          <w:p w14:paraId="36A31B1A" w14:textId="2183C59D" w:rsidR="0070412D" w:rsidRPr="00BA072D" w:rsidRDefault="0070412D" w:rsidP="004D47BA">
            <w:pPr>
              <w:tabs>
                <w:tab w:val="right" w:pos="1202"/>
              </w:tabs>
              <w:jc w:val="right"/>
              <w:outlineLvl w:val="0"/>
              <w:rPr>
                <w:rFonts w:cstheme="minorHAnsi"/>
                <w:color w:val="000000" w:themeColor="text1"/>
                <w:spacing w:val="-2"/>
                <w:sz w:val="18"/>
                <w:szCs w:val="18"/>
              </w:rPr>
            </w:pPr>
          </w:p>
        </w:tc>
      </w:tr>
      <w:tr w:rsidR="0070412D" w:rsidRPr="00584AD4" w14:paraId="51C50C4F" w14:textId="77777777" w:rsidTr="004D47BA">
        <w:trPr>
          <w:trHeight w:val="192"/>
          <w:jc w:val="center"/>
        </w:trPr>
        <w:tc>
          <w:tcPr>
            <w:tcW w:w="3194" w:type="pct"/>
            <w:vAlign w:val="bottom"/>
          </w:tcPr>
          <w:p w14:paraId="5E984574" w14:textId="77777777" w:rsidR="0070412D" w:rsidRPr="00BA072D" w:rsidRDefault="0070412D" w:rsidP="004D47BA">
            <w:pPr>
              <w:tabs>
                <w:tab w:val="right" w:pos="1202"/>
              </w:tabs>
              <w:outlineLvl w:val="0"/>
              <w:rPr>
                <w:rFonts w:cstheme="minorHAnsi"/>
                <w:b/>
                <w:color w:val="000000" w:themeColor="text1"/>
                <w:sz w:val="18"/>
                <w:szCs w:val="18"/>
              </w:rPr>
            </w:pPr>
            <w:r w:rsidRPr="00BA072D">
              <w:rPr>
                <w:rFonts w:cstheme="minorHAnsi"/>
                <w:b/>
                <w:color w:val="000000" w:themeColor="text1"/>
                <w:sz w:val="18"/>
                <w:szCs w:val="18"/>
              </w:rPr>
              <w:t>Vlasnički vrijednosni papiri:</w:t>
            </w:r>
          </w:p>
          <w:p w14:paraId="12AD6376" w14:textId="77777777" w:rsidR="0070412D" w:rsidRPr="00BA072D" w:rsidRDefault="0070412D" w:rsidP="004D47BA">
            <w:pPr>
              <w:tabs>
                <w:tab w:val="right" w:pos="1202"/>
              </w:tabs>
              <w:outlineLvl w:val="0"/>
              <w:rPr>
                <w:rFonts w:cstheme="minorHAnsi"/>
                <w:b/>
                <w:i/>
                <w:color w:val="000000" w:themeColor="text1"/>
                <w:spacing w:val="-2"/>
                <w:sz w:val="18"/>
                <w:szCs w:val="18"/>
              </w:rPr>
            </w:pPr>
            <w:r w:rsidRPr="00BA072D">
              <w:rPr>
                <w:rFonts w:cstheme="minorHAnsi"/>
                <w:b/>
                <w:i/>
                <w:color w:val="000000" w:themeColor="text1"/>
                <w:spacing w:val="-2"/>
                <w:sz w:val="18"/>
                <w:szCs w:val="18"/>
              </w:rPr>
              <w:t>Vlasnički vrijednosni papiri koji kotiraju:</w:t>
            </w:r>
          </w:p>
          <w:p w14:paraId="20CD640F" w14:textId="77777777" w:rsidR="0070412D" w:rsidRPr="00BA072D" w:rsidRDefault="0070412D" w:rsidP="004D47BA">
            <w:pPr>
              <w:tabs>
                <w:tab w:val="right" w:pos="1202"/>
              </w:tabs>
              <w:outlineLvl w:val="0"/>
              <w:rPr>
                <w:rFonts w:cstheme="minorHAnsi"/>
                <w:color w:val="000000" w:themeColor="text1"/>
                <w:sz w:val="18"/>
                <w:szCs w:val="18"/>
              </w:rPr>
            </w:pPr>
            <w:r w:rsidRPr="00BA072D">
              <w:rPr>
                <w:rFonts w:cstheme="minorHAnsi"/>
                <w:color w:val="000000" w:themeColor="text1"/>
                <w:sz w:val="18"/>
                <w:szCs w:val="18"/>
              </w:rPr>
              <w:t>Dionice trgovačkih društava</w:t>
            </w:r>
          </w:p>
        </w:tc>
        <w:tc>
          <w:tcPr>
            <w:tcW w:w="555" w:type="pct"/>
            <w:tcBorders>
              <w:top w:val="nil"/>
              <w:left w:val="nil"/>
              <w:right w:val="nil"/>
            </w:tcBorders>
            <w:shd w:val="clear" w:color="auto" w:fill="auto"/>
            <w:vAlign w:val="bottom"/>
          </w:tcPr>
          <w:p w14:paraId="02846427" w14:textId="40D558BB"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44" w:type="pct"/>
            <w:tcBorders>
              <w:top w:val="nil"/>
              <w:left w:val="nil"/>
              <w:right w:val="nil"/>
            </w:tcBorders>
            <w:shd w:val="clear" w:color="auto" w:fill="auto"/>
            <w:vAlign w:val="bottom"/>
          </w:tcPr>
          <w:p w14:paraId="2C02D155" w14:textId="53B9C7BD"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07" w:type="pct"/>
            <w:tcBorders>
              <w:top w:val="nil"/>
              <w:left w:val="nil"/>
              <w:right w:val="nil"/>
            </w:tcBorders>
            <w:shd w:val="clear" w:color="auto" w:fill="auto"/>
            <w:vAlign w:val="bottom"/>
          </w:tcPr>
          <w:p w14:paraId="03258752" w14:textId="19307448"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r>
      <w:tr w:rsidR="0070412D" w:rsidRPr="00584AD4" w14:paraId="5F24D727" w14:textId="77777777" w:rsidTr="004D47BA">
        <w:trPr>
          <w:trHeight w:val="192"/>
          <w:jc w:val="center"/>
        </w:trPr>
        <w:tc>
          <w:tcPr>
            <w:tcW w:w="3194" w:type="pct"/>
            <w:vAlign w:val="bottom"/>
          </w:tcPr>
          <w:p w14:paraId="0F762366" w14:textId="77777777" w:rsidR="0070412D" w:rsidRPr="00BA072D" w:rsidRDefault="0070412D" w:rsidP="004D47BA">
            <w:pPr>
              <w:tabs>
                <w:tab w:val="right" w:pos="1202"/>
              </w:tabs>
              <w:outlineLvl w:val="0"/>
              <w:rPr>
                <w:rFonts w:cstheme="minorHAnsi"/>
                <w:color w:val="000000" w:themeColor="text1"/>
                <w:sz w:val="18"/>
                <w:szCs w:val="18"/>
              </w:rPr>
            </w:pPr>
            <w:r w:rsidRPr="00BA072D">
              <w:rPr>
                <w:rFonts w:cstheme="minorHAnsi"/>
                <w:b/>
                <w:i/>
                <w:color w:val="000000" w:themeColor="text1"/>
                <w:spacing w:val="-2"/>
                <w:sz w:val="18"/>
                <w:szCs w:val="18"/>
              </w:rPr>
              <w:t>Vlasnički vrijednosni papiri koji ne kotiraju:</w:t>
            </w:r>
          </w:p>
        </w:tc>
        <w:tc>
          <w:tcPr>
            <w:tcW w:w="555" w:type="pct"/>
            <w:tcBorders>
              <w:left w:val="nil"/>
              <w:right w:val="nil"/>
            </w:tcBorders>
            <w:shd w:val="clear" w:color="auto" w:fill="auto"/>
            <w:vAlign w:val="bottom"/>
          </w:tcPr>
          <w:p w14:paraId="4238AB5D" w14:textId="77777777" w:rsidR="0070412D" w:rsidRPr="00BA072D" w:rsidRDefault="0070412D" w:rsidP="004D47BA">
            <w:pPr>
              <w:tabs>
                <w:tab w:val="right" w:pos="1202"/>
              </w:tabs>
              <w:jc w:val="right"/>
              <w:outlineLvl w:val="0"/>
              <w:rPr>
                <w:rFonts w:cstheme="minorHAnsi"/>
                <w:color w:val="000000" w:themeColor="text1"/>
                <w:sz w:val="18"/>
                <w:szCs w:val="18"/>
              </w:rPr>
            </w:pPr>
          </w:p>
        </w:tc>
        <w:tc>
          <w:tcPr>
            <w:tcW w:w="644" w:type="pct"/>
            <w:tcBorders>
              <w:top w:val="nil"/>
              <w:left w:val="nil"/>
              <w:right w:val="nil"/>
            </w:tcBorders>
            <w:shd w:val="clear" w:color="auto" w:fill="auto"/>
            <w:vAlign w:val="bottom"/>
          </w:tcPr>
          <w:p w14:paraId="1312E82D" w14:textId="77777777" w:rsidR="0070412D" w:rsidRPr="00BA072D" w:rsidRDefault="0070412D" w:rsidP="004D47BA">
            <w:pPr>
              <w:tabs>
                <w:tab w:val="right" w:pos="1202"/>
              </w:tabs>
              <w:jc w:val="right"/>
              <w:outlineLvl w:val="0"/>
              <w:rPr>
                <w:rFonts w:cstheme="minorHAnsi"/>
                <w:color w:val="000000" w:themeColor="text1"/>
                <w:sz w:val="18"/>
                <w:szCs w:val="18"/>
              </w:rPr>
            </w:pPr>
          </w:p>
        </w:tc>
        <w:tc>
          <w:tcPr>
            <w:tcW w:w="607" w:type="pct"/>
            <w:tcBorders>
              <w:top w:val="nil"/>
              <w:left w:val="nil"/>
              <w:right w:val="nil"/>
            </w:tcBorders>
            <w:shd w:val="clear" w:color="auto" w:fill="auto"/>
            <w:vAlign w:val="bottom"/>
          </w:tcPr>
          <w:p w14:paraId="5761D492" w14:textId="77777777" w:rsidR="0070412D" w:rsidRPr="00BA072D" w:rsidRDefault="0070412D" w:rsidP="004D47BA">
            <w:pPr>
              <w:tabs>
                <w:tab w:val="right" w:pos="1202"/>
              </w:tabs>
              <w:jc w:val="right"/>
              <w:outlineLvl w:val="0"/>
              <w:rPr>
                <w:rFonts w:cstheme="minorHAnsi"/>
                <w:color w:val="000000" w:themeColor="text1"/>
                <w:sz w:val="18"/>
                <w:szCs w:val="18"/>
              </w:rPr>
            </w:pPr>
          </w:p>
        </w:tc>
      </w:tr>
      <w:tr w:rsidR="0070412D" w:rsidRPr="00584AD4" w14:paraId="6DE89511" w14:textId="77777777" w:rsidTr="00BA072D">
        <w:trPr>
          <w:trHeight w:hRule="exact" w:val="227"/>
          <w:jc w:val="center"/>
        </w:trPr>
        <w:tc>
          <w:tcPr>
            <w:tcW w:w="3194" w:type="pct"/>
            <w:vAlign w:val="bottom"/>
          </w:tcPr>
          <w:p w14:paraId="235EE583" w14:textId="77777777" w:rsidR="0070412D" w:rsidRPr="00BA072D" w:rsidRDefault="0070412D" w:rsidP="004D47BA">
            <w:pPr>
              <w:tabs>
                <w:tab w:val="right" w:pos="1202"/>
              </w:tabs>
              <w:outlineLvl w:val="0"/>
              <w:rPr>
                <w:rFonts w:cstheme="minorHAnsi"/>
                <w:color w:val="000000" w:themeColor="text1"/>
                <w:spacing w:val="-2"/>
                <w:sz w:val="18"/>
                <w:szCs w:val="18"/>
              </w:rPr>
            </w:pPr>
            <w:r w:rsidRPr="00BA072D">
              <w:rPr>
                <w:rFonts w:cstheme="minorHAnsi"/>
                <w:color w:val="000000" w:themeColor="text1"/>
                <w:spacing w:val="-2"/>
                <w:sz w:val="18"/>
                <w:szCs w:val="18"/>
              </w:rPr>
              <w:t>Dionice trgovačkih društava</w:t>
            </w:r>
          </w:p>
        </w:tc>
        <w:tc>
          <w:tcPr>
            <w:tcW w:w="555" w:type="pct"/>
            <w:tcBorders>
              <w:left w:val="nil"/>
              <w:right w:val="nil"/>
            </w:tcBorders>
            <w:shd w:val="clear" w:color="auto" w:fill="auto"/>
            <w:vAlign w:val="bottom"/>
          </w:tcPr>
          <w:p w14:paraId="0A978D1D" w14:textId="72E9A0BB"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44" w:type="pct"/>
            <w:tcBorders>
              <w:top w:val="nil"/>
              <w:left w:val="nil"/>
              <w:right w:val="nil"/>
            </w:tcBorders>
            <w:shd w:val="clear" w:color="auto" w:fill="auto"/>
            <w:vAlign w:val="bottom"/>
          </w:tcPr>
          <w:p w14:paraId="730D3FB0" w14:textId="07C81714"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07" w:type="pct"/>
            <w:tcBorders>
              <w:top w:val="nil"/>
              <w:left w:val="nil"/>
              <w:right w:val="nil"/>
            </w:tcBorders>
            <w:shd w:val="clear" w:color="auto" w:fill="auto"/>
            <w:vAlign w:val="bottom"/>
          </w:tcPr>
          <w:p w14:paraId="5E513EF1" w14:textId="222A1888"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31</w:t>
            </w:r>
          </w:p>
        </w:tc>
      </w:tr>
      <w:tr w:rsidR="0070412D" w:rsidRPr="00584AD4" w14:paraId="5C78B16C" w14:textId="77777777" w:rsidTr="00BA072D">
        <w:trPr>
          <w:trHeight w:hRule="exact" w:val="227"/>
          <w:jc w:val="center"/>
        </w:trPr>
        <w:tc>
          <w:tcPr>
            <w:tcW w:w="3194" w:type="pct"/>
            <w:vAlign w:val="bottom"/>
          </w:tcPr>
          <w:p w14:paraId="0EAB8E23" w14:textId="77777777" w:rsidR="0070412D" w:rsidRPr="00BA072D" w:rsidRDefault="0070412D" w:rsidP="004D47BA">
            <w:pPr>
              <w:tabs>
                <w:tab w:val="right" w:pos="1202"/>
              </w:tabs>
              <w:outlineLvl w:val="0"/>
              <w:rPr>
                <w:rFonts w:cstheme="minorHAnsi"/>
                <w:color w:val="000000" w:themeColor="text1"/>
                <w:spacing w:val="-2"/>
                <w:sz w:val="18"/>
                <w:szCs w:val="18"/>
              </w:rPr>
            </w:pPr>
            <w:r w:rsidRPr="00BA072D">
              <w:rPr>
                <w:rFonts w:cstheme="minorHAnsi"/>
                <w:color w:val="000000" w:themeColor="text1"/>
                <w:spacing w:val="-2"/>
                <w:sz w:val="18"/>
                <w:szCs w:val="18"/>
              </w:rPr>
              <w:t>Depozitarne potvrde - DR</w:t>
            </w:r>
          </w:p>
        </w:tc>
        <w:tc>
          <w:tcPr>
            <w:tcW w:w="555" w:type="pct"/>
            <w:tcBorders>
              <w:left w:val="nil"/>
              <w:right w:val="nil"/>
            </w:tcBorders>
            <w:shd w:val="clear" w:color="auto" w:fill="auto"/>
            <w:vAlign w:val="bottom"/>
          </w:tcPr>
          <w:p w14:paraId="667889FD" w14:textId="43FBF113"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44" w:type="pct"/>
            <w:tcBorders>
              <w:top w:val="nil"/>
              <w:left w:val="nil"/>
              <w:right w:val="nil"/>
            </w:tcBorders>
            <w:shd w:val="clear" w:color="auto" w:fill="auto"/>
            <w:vAlign w:val="bottom"/>
          </w:tcPr>
          <w:p w14:paraId="39528E5F" w14:textId="335C2D4F"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07" w:type="pct"/>
            <w:tcBorders>
              <w:top w:val="nil"/>
              <w:left w:val="nil"/>
              <w:right w:val="nil"/>
            </w:tcBorders>
            <w:shd w:val="clear" w:color="auto" w:fill="auto"/>
            <w:vAlign w:val="bottom"/>
          </w:tcPr>
          <w:p w14:paraId="2F2C95B9" w14:textId="5D60B8E5" w:rsidR="0070412D" w:rsidRPr="00BA072D" w:rsidRDefault="00E275B0"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319</w:t>
            </w:r>
          </w:p>
        </w:tc>
      </w:tr>
      <w:tr w:rsidR="0070412D" w:rsidRPr="00584AD4" w14:paraId="23804E64" w14:textId="77777777" w:rsidTr="00BA072D">
        <w:trPr>
          <w:trHeight w:hRule="exact" w:val="227"/>
          <w:jc w:val="center"/>
        </w:trPr>
        <w:tc>
          <w:tcPr>
            <w:tcW w:w="3194" w:type="pct"/>
            <w:vAlign w:val="bottom"/>
          </w:tcPr>
          <w:p w14:paraId="1D3B668F" w14:textId="77777777" w:rsidR="0070412D" w:rsidRPr="00BA072D" w:rsidRDefault="0070412D" w:rsidP="004D47BA">
            <w:pPr>
              <w:tabs>
                <w:tab w:val="right" w:pos="1202"/>
              </w:tabs>
              <w:outlineLvl w:val="0"/>
              <w:rPr>
                <w:rFonts w:cstheme="minorHAnsi"/>
                <w:color w:val="000000" w:themeColor="text1"/>
                <w:sz w:val="18"/>
                <w:szCs w:val="18"/>
              </w:rPr>
            </w:pPr>
            <w:r w:rsidRPr="00BA072D">
              <w:rPr>
                <w:rFonts w:cstheme="minorHAnsi"/>
                <w:color w:val="000000" w:themeColor="text1"/>
                <w:sz w:val="18"/>
                <w:szCs w:val="18"/>
              </w:rPr>
              <w:t>Dionice financijskih institucija</w:t>
            </w:r>
          </w:p>
        </w:tc>
        <w:tc>
          <w:tcPr>
            <w:tcW w:w="555" w:type="pct"/>
            <w:tcBorders>
              <w:top w:val="nil"/>
              <w:left w:val="nil"/>
              <w:bottom w:val="single" w:sz="4" w:space="0" w:color="auto"/>
              <w:right w:val="nil"/>
            </w:tcBorders>
            <w:shd w:val="clear" w:color="auto" w:fill="auto"/>
            <w:vAlign w:val="bottom"/>
          </w:tcPr>
          <w:p w14:paraId="0ADA4C20" w14:textId="116A1DF4"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44" w:type="pct"/>
            <w:tcBorders>
              <w:top w:val="nil"/>
              <w:left w:val="nil"/>
              <w:bottom w:val="single" w:sz="4" w:space="0" w:color="auto"/>
              <w:right w:val="nil"/>
            </w:tcBorders>
            <w:shd w:val="clear" w:color="auto" w:fill="auto"/>
            <w:vAlign w:val="bottom"/>
          </w:tcPr>
          <w:p w14:paraId="73A728BC" w14:textId="2F0BD882"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161</w:t>
            </w:r>
          </w:p>
        </w:tc>
        <w:tc>
          <w:tcPr>
            <w:tcW w:w="607" w:type="pct"/>
            <w:tcBorders>
              <w:top w:val="nil"/>
              <w:left w:val="nil"/>
              <w:bottom w:val="single" w:sz="4" w:space="0" w:color="auto"/>
              <w:right w:val="nil"/>
            </w:tcBorders>
            <w:shd w:val="clear" w:color="auto" w:fill="auto"/>
            <w:vAlign w:val="bottom"/>
          </w:tcPr>
          <w:p w14:paraId="6ED2AE94" w14:textId="747DB5E9"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r>
      <w:tr w:rsidR="0070412D" w:rsidRPr="00584AD4" w14:paraId="02C833EB" w14:textId="77777777" w:rsidTr="00BA072D">
        <w:trPr>
          <w:trHeight w:hRule="exact" w:val="255"/>
          <w:jc w:val="center"/>
        </w:trPr>
        <w:tc>
          <w:tcPr>
            <w:tcW w:w="3194" w:type="pct"/>
            <w:vAlign w:val="bottom"/>
          </w:tcPr>
          <w:p w14:paraId="0C4C1817" w14:textId="77777777" w:rsidR="0070412D" w:rsidRPr="00BA072D" w:rsidRDefault="0070412D" w:rsidP="004D47BA">
            <w:pPr>
              <w:tabs>
                <w:tab w:val="right" w:pos="1202"/>
              </w:tabs>
              <w:outlineLvl w:val="0"/>
              <w:rPr>
                <w:rFonts w:cstheme="minorHAnsi"/>
                <w:color w:val="000000" w:themeColor="text1"/>
                <w:sz w:val="18"/>
                <w:szCs w:val="18"/>
              </w:rPr>
            </w:pPr>
            <w:r w:rsidRPr="00BA072D">
              <w:rPr>
                <w:rFonts w:cstheme="minorHAnsi"/>
                <w:b/>
                <w:color w:val="000000" w:themeColor="text1"/>
                <w:sz w:val="18"/>
                <w:szCs w:val="18"/>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5E44E1F3" w14:textId="62A2122A" w:rsidR="0070412D" w:rsidRPr="00BA072D" w:rsidRDefault="00E275B0" w:rsidP="004D47BA">
            <w:pPr>
              <w:tabs>
                <w:tab w:val="right" w:pos="1202"/>
              </w:tabs>
              <w:jc w:val="right"/>
              <w:outlineLvl w:val="0"/>
              <w:rPr>
                <w:rFonts w:cstheme="minorHAnsi"/>
                <w:b/>
                <w:color w:val="000000" w:themeColor="text1"/>
                <w:sz w:val="18"/>
                <w:szCs w:val="18"/>
              </w:rPr>
            </w:pPr>
            <w:r w:rsidRPr="00BA072D">
              <w:rPr>
                <w:rFonts w:cstheme="minorHAnsi"/>
                <w:b/>
                <w:color w:val="000000" w:themeColor="text1"/>
                <w:sz w:val="18"/>
                <w:szCs w:val="18"/>
              </w:rPr>
              <w:t>180.967</w:t>
            </w:r>
          </w:p>
        </w:tc>
        <w:tc>
          <w:tcPr>
            <w:tcW w:w="644" w:type="pct"/>
            <w:tcBorders>
              <w:top w:val="single" w:sz="4" w:space="0" w:color="auto"/>
              <w:left w:val="nil"/>
              <w:bottom w:val="single" w:sz="12" w:space="0" w:color="auto"/>
              <w:right w:val="nil"/>
            </w:tcBorders>
            <w:shd w:val="clear" w:color="auto" w:fill="auto"/>
            <w:vAlign w:val="bottom"/>
          </w:tcPr>
          <w:p w14:paraId="139D1EF1" w14:textId="66B14C14" w:rsidR="0070412D" w:rsidRPr="00BA072D" w:rsidRDefault="00BE75C5" w:rsidP="004D47BA">
            <w:pPr>
              <w:tabs>
                <w:tab w:val="right" w:pos="1202"/>
              </w:tabs>
              <w:jc w:val="right"/>
              <w:outlineLvl w:val="0"/>
              <w:rPr>
                <w:rFonts w:cstheme="minorHAnsi"/>
                <w:b/>
                <w:color w:val="000000" w:themeColor="text1"/>
                <w:sz w:val="18"/>
                <w:szCs w:val="18"/>
              </w:rPr>
            </w:pPr>
            <w:r w:rsidRPr="00BA072D">
              <w:rPr>
                <w:rFonts w:cstheme="minorHAnsi"/>
                <w:b/>
                <w:color w:val="000000" w:themeColor="text1"/>
                <w:sz w:val="18"/>
                <w:szCs w:val="18"/>
              </w:rPr>
              <w:t>161</w:t>
            </w:r>
          </w:p>
        </w:tc>
        <w:tc>
          <w:tcPr>
            <w:tcW w:w="607" w:type="pct"/>
            <w:tcBorders>
              <w:top w:val="single" w:sz="4" w:space="0" w:color="auto"/>
              <w:left w:val="nil"/>
              <w:bottom w:val="single" w:sz="12" w:space="0" w:color="auto"/>
              <w:right w:val="nil"/>
            </w:tcBorders>
            <w:shd w:val="clear" w:color="auto" w:fill="auto"/>
            <w:vAlign w:val="bottom"/>
          </w:tcPr>
          <w:p w14:paraId="0DB8BA1A" w14:textId="7E9FC173" w:rsidR="0070412D" w:rsidRPr="00BA072D" w:rsidRDefault="00E275B0" w:rsidP="004D47BA">
            <w:pPr>
              <w:tabs>
                <w:tab w:val="right" w:pos="1202"/>
              </w:tabs>
              <w:jc w:val="right"/>
              <w:outlineLvl w:val="0"/>
              <w:rPr>
                <w:rFonts w:cstheme="minorHAnsi"/>
                <w:b/>
                <w:color w:val="000000" w:themeColor="text1"/>
                <w:sz w:val="18"/>
                <w:szCs w:val="18"/>
              </w:rPr>
            </w:pPr>
            <w:r w:rsidRPr="00BA072D">
              <w:rPr>
                <w:rFonts w:cstheme="minorHAnsi"/>
                <w:b/>
                <w:color w:val="000000" w:themeColor="text1"/>
                <w:sz w:val="18"/>
                <w:szCs w:val="18"/>
              </w:rPr>
              <w:t>3.715</w:t>
            </w:r>
          </w:p>
        </w:tc>
      </w:tr>
      <w:tr w:rsidR="0070412D" w:rsidRPr="00584AD4" w14:paraId="36F95AB2" w14:textId="77777777" w:rsidTr="00BA072D">
        <w:trPr>
          <w:trHeight w:hRule="exact" w:val="255"/>
          <w:jc w:val="center"/>
        </w:trPr>
        <w:tc>
          <w:tcPr>
            <w:tcW w:w="3194" w:type="pct"/>
            <w:shd w:val="clear" w:color="auto" w:fill="auto"/>
            <w:vAlign w:val="bottom"/>
          </w:tcPr>
          <w:p w14:paraId="557C61E3" w14:textId="77777777" w:rsidR="0070412D" w:rsidRPr="00BA072D" w:rsidRDefault="0070412D" w:rsidP="004D47BA">
            <w:pPr>
              <w:tabs>
                <w:tab w:val="right" w:pos="1202"/>
              </w:tabs>
              <w:outlineLvl w:val="0"/>
              <w:rPr>
                <w:rFonts w:cstheme="minorHAnsi"/>
                <w:b/>
                <w:color w:val="000000" w:themeColor="text1"/>
                <w:spacing w:val="-2"/>
                <w:sz w:val="18"/>
                <w:szCs w:val="18"/>
              </w:rPr>
            </w:pPr>
            <w:r w:rsidRPr="00BA072D">
              <w:rPr>
                <w:rFonts w:cstheme="minorHAnsi"/>
                <w:b/>
                <w:color w:val="000000" w:themeColor="text1"/>
                <w:spacing w:val="-2"/>
                <w:sz w:val="18"/>
                <w:szCs w:val="18"/>
              </w:rPr>
              <w:t>Financijska imovina po fer vrijednosti kroz ostalu sveobuhvatnu dobit:</w:t>
            </w:r>
          </w:p>
        </w:tc>
        <w:tc>
          <w:tcPr>
            <w:tcW w:w="555" w:type="pct"/>
            <w:vAlign w:val="bottom"/>
          </w:tcPr>
          <w:p w14:paraId="1FC41F0E"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c>
          <w:tcPr>
            <w:tcW w:w="644" w:type="pct"/>
            <w:vAlign w:val="bottom"/>
          </w:tcPr>
          <w:p w14:paraId="41E8218B"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c>
          <w:tcPr>
            <w:tcW w:w="607" w:type="pct"/>
            <w:vAlign w:val="bottom"/>
          </w:tcPr>
          <w:p w14:paraId="015BB9F3"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r>
      <w:tr w:rsidR="0070412D" w:rsidRPr="00584AD4" w14:paraId="0E14F0CA" w14:textId="77777777" w:rsidTr="00BA072D">
        <w:trPr>
          <w:trHeight w:hRule="exact" w:val="255"/>
          <w:jc w:val="center"/>
        </w:trPr>
        <w:tc>
          <w:tcPr>
            <w:tcW w:w="3194" w:type="pct"/>
            <w:shd w:val="clear" w:color="auto" w:fill="auto"/>
            <w:vAlign w:val="bottom"/>
          </w:tcPr>
          <w:p w14:paraId="17193A15" w14:textId="77777777" w:rsidR="0070412D" w:rsidRPr="00BA072D" w:rsidRDefault="0070412D" w:rsidP="004D47BA">
            <w:pPr>
              <w:tabs>
                <w:tab w:val="right" w:pos="1202"/>
              </w:tabs>
              <w:outlineLvl w:val="0"/>
              <w:rPr>
                <w:rFonts w:cstheme="minorHAnsi"/>
                <w:b/>
                <w:color w:val="000000" w:themeColor="text1"/>
                <w:spacing w:val="-2"/>
                <w:sz w:val="18"/>
                <w:szCs w:val="18"/>
              </w:rPr>
            </w:pPr>
            <w:r w:rsidRPr="00BA072D">
              <w:rPr>
                <w:rFonts w:cstheme="minorHAnsi"/>
                <w:b/>
                <w:color w:val="000000" w:themeColor="text1"/>
                <w:spacing w:val="-2"/>
                <w:sz w:val="18"/>
                <w:szCs w:val="18"/>
              </w:rPr>
              <w:t>Dužnički vrijednosni papiri:</w:t>
            </w:r>
          </w:p>
        </w:tc>
        <w:tc>
          <w:tcPr>
            <w:tcW w:w="555" w:type="pct"/>
            <w:vAlign w:val="bottom"/>
          </w:tcPr>
          <w:p w14:paraId="3DD5E749"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c>
          <w:tcPr>
            <w:tcW w:w="644" w:type="pct"/>
            <w:vAlign w:val="bottom"/>
          </w:tcPr>
          <w:p w14:paraId="5216A313"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c>
          <w:tcPr>
            <w:tcW w:w="607" w:type="pct"/>
            <w:vAlign w:val="bottom"/>
          </w:tcPr>
          <w:p w14:paraId="497AFBA6"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r>
      <w:tr w:rsidR="0070412D" w:rsidRPr="00584AD4" w14:paraId="76D96074" w14:textId="77777777" w:rsidTr="00BA072D">
        <w:trPr>
          <w:trHeight w:hRule="exact" w:val="255"/>
          <w:jc w:val="center"/>
        </w:trPr>
        <w:tc>
          <w:tcPr>
            <w:tcW w:w="3194" w:type="pct"/>
            <w:shd w:val="clear" w:color="auto" w:fill="auto"/>
            <w:vAlign w:val="bottom"/>
          </w:tcPr>
          <w:p w14:paraId="546634EC" w14:textId="77777777" w:rsidR="0070412D" w:rsidRPr="00BA072D" w:rsidRDefault="0070412D" w:rsidP="004D47BA">
            <w:pPr>
              <w:tabs>
                <w:tab w:val="right" w:pos="1202"/>
              </w:tabs>
              <w:outlineLvl w:val="0"/>
              <w:rPr>
                <w:rFonts w:cstheme="minorHAnsi"/>
                <w:b/>
                <w:i/>
                <w:color w:val="000000" w:themeColor="text1"/>
                <w:spacing w:val="-2"/>
                <w:sz w:val="18"/>
                <w:szCs w:val="18"/>
              </w:rPr>
            </w:pPr>
            <w:r w:rsidRPr="00BA072D">
              <w:rPr>
                <w:rFonts w:cstheme="minorHAnsi"/>
                <w:b/>
                <w:i/>
                <w:color w:val="000000" w:themeColor="text1"/>
                <w:spacing w:val="-2"/>
                <w:sz w:val="18"/>
                <w:szCs w:val="18"/>
              </w:rPr>
              <w:t>Dužnički vrijednosni papiri koji kotiraju:</w:t>
            </w:r>
          </w:p>
        </w:tc>
        <w:tc>
          <w:tcPr>
            <w:tcW w:w="555" w:type="pct"/>
            <w:vAlign w:val="bottom"/>
          </w:tcPr>
          <w:p w14:paraId="70091CC5"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c>
          <w:tcPr>
            <w:tcW w:w="644" w:type="pct"/>
            <w:vAlign w:val="bottom"/>
          </w:tcPr>
          <w:p w14:paraId="28A1A602"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c>
          <w:tcPr>
            <w:tcW w:w="607" w:type="pct"/>
            <w:vAlign w:val="bottom"/>
          </w:tcPr>
          <w:p w14:paraId="5C6A58B1"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r>
      <w:tr w:rsidR="00876845" w:rsidRPr="00584AD4" w14:paraId="75685126" w14:textId="77777777" w:rsidTr="00BA072D">
        <w:trPr>
          <w:trHeight w:hRule="exact" w:val="227"/>
          <w:jc w:val="center"/>
        </w:trPr>
        <w:tc>
          <w:tcPr>
            <w:tcW w:w="3194" w:type="pct"/>
            <w:shd w:val="clear" w:color="auto" w:fill="auto"/>
            <w:vAlign w:val="bottom"/>
          </w:tcPr>
          <w:p w14:paraId="0C564066" w14:textId="77777777" w:rsidR="00876845" w:rsidRPr="00BA072D" w:rsidRDefault="00876845" w:rsidP="00876845">
            <w:pPr>
              <w:tabs>
                <w:tab w:val="right" w:pos="1202"/>
              </w:tabs>
              <w:outlineLvl w:val="0"/>
              <w:rPr>
                <w:rFonts w:cstheme="minorHAnsi"/>
                <w:color w:val="000000" w:themeColor="text1"/>
                <w:spacing w:val="-2"/>
                <w:sz w:val="18"/>
                <w:szCs w:val="18"/>
              </w:rPr>
            </w:pPr>
            <w:r w:rsidRPr="00BA072D">
              <w:rPr>
                <w:rFonts w:cstheme="minorHAnsi"/>
                <w:color w:val="000000" w:themeColor="text1"/>
                <w:spacing w:val="-2"/>
                <w:sz w:val="18"/>
                <w:szCs w:val="18"/>
              </w:rPr>
              <w:t>Obveznice Republike Hrvatske</w:t>
            </w:r>
          </w:p>
        </w:tc>
        <w:tc>
          <w:tcPr>
            <w:tcW w:w="555" w:type="pct"/>
            <w:tcBorders>
              <w:top w:val="nil"/>
              <w:left w:val="nil"/>
              <w:bottom w:val="nil"/>
              <w:right w:val="nil"/>
            </w:tcBorders>
            <w:shd w:val="clear" w:color="auto" w:fill="auto"/>
            <w:vAlign w:val="bottom"/>
          </w:tcPr>
          <w:p w14:paraId="63F13F13" w14:textId="6FF9DAFA" w:rsidR="00876845" w:rsidRPr="00BA072D" w:rsidRDefault="00E275B0" w:rsidP="00AE6C77">
            <w:pPr>
              <w:tabs>
                <w:tab w:val="right" w:pos="1202"/>
              </w:tabs>
              <w:jc w:val="right"/>
              <w:outlineLvl w:val="0"/>
              <w:rPr>
                <w:color w:val="000000" w:themeColor="text1"/>
                <w:spacing w:val="-2"/>
                <w:sz w:val="18"/>
                <w:szCs w:val="18"/>
              </w:rPr>
            </w:pPr>
            <w:r w:rsidRPr="00BA072D">
              <w:rPr>
                <w:color w:val="000000" w:themeColor="text1"/>
                <w:spacing w:val="-2"/>
                <w:sz w:val="18"/>
                <w:szCs w:val="18"/>
              </w:rPr>
              <w:t>1.433.467</w:t>
            </w:r>
          </w:p>
        </w:tc>
        <w:tc>
          <w:tcPr>
            <w:tcW w:w="644" w:type="pct"/>
            <w:tcBorders>
              <w:top w:val="nil"/>
              <w:left w:val="nil"/>
              <w:bottom w:val="nil"/>
              <w:right w:val="nil"/>
            </w:tcBorders>
            <w:shd w:val="clear" w:color="auto" w:fill="auto"/>
            <w:vAlign w:val="bottom"/>
          </w:tcPr>
          <w:p w14:paraId="390DBAAF" w14:textId="6AD6D7DA" w:rsidR="00876845" w:rsidRPr="00BA072D" w:rsidRDefault="00BE75C5" w:rsidP="00876845">
            <w:pPr>
              <w:tabs>
                <w:tab w:val="right" w:pos="1202"/>
              </w:tabs>
              <w:jc w:val="right"/>
              <w:outlineLvl w:val="0"/>
              <w:rPr>
                <w:rFonts w:cstheme="minorHAnsi"/>
                <w:color w:val="000000" w:themeColor="text1"/>
                <w:sz w:val="18"/>
                <w:szCs w:val="18"/>
              </w:rPr>
            </w:pPr>
            <w:r w:rsidRPr="00BA072D">
              <w:rPr>
                <w:rFonts w:cstheme="minorHAnsi"/>
                <w:color w:val="000000" w:themeColor="text1"/>
                <w:spacing w:val="-2"/>
                <w:sz w:val="18"/>
                <w:szCs w:val="18"/>
              </w:rPr>
              <w:t xml:space="preserve"> - </w:t>
            </w:r>
          </w:p>
        </w:tc>
        <w:tc>
          <w:tcPr>
            <w:tcW w:w="607" w:type="pct"/>
            <w:tcBorders>
              <w:top w:val="nil"/>
              <w:left w:val="nil"/>
              <w:bottom w:val="nil"/>
              <w:right w:val="nil"/>
            </w:tcBorders>
            <w:shd w:val="clear" w:color="auto" w:fill="auto"/>
            <w:vAlign w:val="bottom"/>
          </w:tcPr>
          <w:p w14:paraId="5EBF8BF0" w14:textId="4F23C68C" w:rsidR="00876845" w:rsidRPr="00BA072D" w:rsidRDefault="00BE75C5" w:rsidP="00876845">
            <w:pPr>
              <w:tabs>
                <w:tab w:val="right" w:pos="1202"/>
              </w:tabs>
              <w:jc w:val="right"/>
              <w:outlineLvl w:val="0"/>
              <w:rPr>
                <w:rFonts w:cstheme="minorHAnsi"/>
                <w:color w:val="000000" w:themeColor="text1"/>
                <w:sz w:val="18"/>
                <w:szCs w:val="18"/>
              </w:rPr>
            </w:pPr>
            <w:r w:rsidRPr="00BA072D">
              <w:rPr>
                <w:rFonts w:cstheme="minorHAnsi"/>
                <w:color w:val="000000" w:themeColor="text1"/>
                <w:spacing w:val="-2"/>
                <w:sz w:val="18"/>
                <w:szCs w:val="18"/>
              </w:rPr>
              <w:t xml:space="preserve"> - </w:t>
            </w:r>
          </w:p>
        </w:tc>
      </w:tr>
      <w:tr w:rsidR="00876845" w:rsidRPr="00584AD4" w14:paraId="16BF6B4A" w14:textId="77777777" w:rsidTr="00BA072D">
        <w:trPr>
          <w:trHeight w:hRule="exact" w:val="227"/>
          <w:jc w:val="center"/>
        </w:trPr>
        <w:tc>
          <w:tcPr>
            <w:tcW w:w="3194" w:type="pct"/>
            <w:shd w:val="clear" w:color="auto" w:fill="auto"/>
            <w:vAlign w:val="bottom"/>
          </w:tcPr>
          <w:p w14:paraId="3DFE0C46" w14:textId="77777777" w:rsidR="00876845" w:rsidRPr="00BA072D" w:rsidRDefault="00876845" w:rsidP="00876845">
            <w:pPr>
              <w:tabs>
                <w:tab w:val="right" w:pos="1202"/>
              </w:tabs>
              <w:outlineLvl w:val="0"/>
              <w:rPr>
                <w:rFonts w:cstheme="minorHAnsi"/>
                <w:color w:val="000000" w:themeColor="text1"/>
                <w:spacing w:val="-2"/>
                <w:sz w:val="18"/>
                <w:szCs w:val="18"/>
              </w:rPr>
            </w:pPr>
            <w:r w:rsidRPr="00BA072D">
              <w:rPr>
                <w:rFonts w:cstheme="minorHAnsi"/>
                <w:color w:val="000000" w:themeColor="text1"/>
                <w:spacing w:val="-2"/>
                <w:sz w:val="18"/>
                <w:szCs w:val="18"/>
              </w:rPr>
              <w:t>Obveznice trgovačkih društava</w:t>
            </w:r>
          </w:p>
        </w:tc>
        <w:tc>
          <w:tcPr>
            <w:tcW w:w="555" w:type="pct"/>
            <w:tcBorders>
              <w:top w:val="nil"/>
              <w:left w:val="nil"/>
              <w:bottom w:val="nil"/>
              <w:right w:val="nil"/>
            </w:tcBorders>
            <w:shd w:val="clear" w:color="auto" w:fill="auto"/>
            <w:vAlign w:val="bottom"/>
          </w:tcPr>
          <w:p w14:paraId="5629C1CE" w14:textId="42F0C338" w:rsidR="00876845" w:rsidRPr="00BA072D" w:rsidRDefault="00E275B0" w:rsidP="00876845">
            <w:pPr>
              <w:tabs>
                <w:tab w:val="right" w:pos="1202"/>
              </w:tabs>
              <w:jc w:val="right"/>
              <w:outlineLvl w:val="0"/>
              <w:rPr>
                <w:color w:val="000000" w:themeColor="text1"/>
                <w:spacing w:val="-2"/>
                <w:sz w:val="18"/>
                <w:szCs w:val="18"/>
              </w:rPr>
            </w:pPr>
            <w:r w:rsidRPr="00BA072D">
              <w:rPr>
                <w:color w:val="000000" w:themeColor="text1"/>
                <w:spacing w:val="-2"/>
                <w:sz w:val="18"/>
                <w:szCs w:val="18"/>
              </w:rPr>
              <w:t>976</w:t>
            </w:r>
          </w:p>
        </w:tc>
        <w:tc>
          <w:tcPr>
            <w:tcW w:w="644" w:type="pct"/>
            <w:tcBorders>
              <w:top w:val="nil"/>
              <w:left w:val="nil"/>
              <w:bottom w:val="nil"/>
              <w:right w:val="nil"/>
            </w:tcBorders>
            <w:shd w:val="clear" w:color="auto" w:fill="auto"/>
            <w:vAlign w:val="bottom"/>
          </w:tcPr>
          <w:p w14:paraId="1AFCD6A7" w14:textId="430E549D" w:rsidR="00876845" w:rsidRPr="00BA072D" w:rsidRDefault="00BE75C5" w:rsidP="00876845">
            <w:pPr>
              <w:tabs>
                <w:tab w:val="right" w:pos="1202"/>
              </w:tabs>
              <w:jc w:val="right"/>
              <w:outlineLvl w:val="0"/>
              <w:rPr>
                <w:rFonts w:cstheme="minorHAnsi"/>
                <w:color w:val="000000" w:themeColor="text1"/>
                <w:sz w:val="18"/>
                <w:szCs w:val="18"/>
              </w:rPr>
            </w:pPr>
            <w:r w:rsidRPr="00BA072D">
              <w:rPr>
                <w:rFonts w:cstheme="minorHAnsi"/>
                <w:color w:val="000000" w:themeColor="text1"/>
                <w:spacing w:val="-2"/>
                <w:sz w:val="18"/>
                <w:szCs w:val="18"/>
              </w:rPr>
              <w:t xml:space="preserve"> - </w:t>
            </w:r>
          </w:p>
        </w:tc>
        <w:tc>
          <w:tcPr>
            <w:tcW w:w="607" w:type="pct"/>
            <w:tcBorders>
              <w:top w:val="nil"/>
              <w:left w:val="nil"/>
              <w:bottom w:val="nil"/>
              <w:right w:val="nil"/>
            </w:tcBorders>
            <w:shd w:val="clear" w:color="auto" w:fill="auto"/>
            <w:vAlign w:val="bottom"/>
          </w:tcPr>
          <w:p w14:paraId="70C37DD6" w14:textId="17D0D5E4" w:rsidR="00876845" w:rsidRPr="00BA072D" w:rsidRDefault="00BE75C5" w:rsidP="00876845">
            <w:pPr>
              <w:tabs>
                <w:tab w:val="right" w:pos="1202"/>
              </w:tabs>
              <w:jc w:val="right"/>
              <w:outlineLvl w:val="0"/>
              <w:rPr>
                <w:rFonts w:cstheme="minorHAnsi"/>
                <w:color w:val="000000" w:themeColor="text1"/>
                <w:sz w:val="18"/>
                <w:szCs w:val="18"/>
              </w:rPr>
            </w:pPr>
            <w:r w:rsidRPr="00BA072D">
              <w:rPr>
                <w:rFonts w:cstheme="minorHAnsi"/>
                <w:color w:val="000000" w:themeColor="text1"/>
                <w:spacing w:val="-2"/>
                <w:sz w:val="18"/>
                <w:szCs w:val="18"/>
              </w:rPr>
              <w:t xml:space="preserve"> - </w:t>
            </w:r>
          </w:p>
        </w:tc>
      </w:tr>
      <w:tr w:rsidR="00876845" w:rsidRPr="00584AD4" w14:paraId="7F2E6E34" w14:textId="77777777" w:rsidTr="00BA072D">
        <w:trPr>
          <w:trHeight w:hRule="exact" w:val="227"/>
          <w:jc w:val="center"/>
        </w:trPr>
        <w:tc>
          <w:tcPr>
            <w:tcW w:w="3194" w:type="pct"/>
            <w:shd w:val="clear" w:color="auto" w:fill="auto"/>
            <w:vAlign w:val="bottom"/>
          </w:tcPr>
          <w:p w14:paraId="4883A2C4" w14:textId="77777777" w:rsidR="00876845" w:rsidRPr="00BA072D" w:rsidRDefault="00876845" w:rsidP="00876845">
            <w:pPr>
              <w:tabs>
                <w:tab w:val="right" w:pos="1202"/>
              </w:tabs>
              <w:outlineLvl w:val="0"/>
              <w:rPr>
                <w:rFonts w:cstheme="minorHAnsi"/>
                <w:color w:val="000000" w:themeColor="text1"/>
                <w:spacing w:val="-2"/>
                <w:sz w:val="18"/>
                <w:szCs w:val="18"/>
              </w:rPr>
            </w:pPr>
            <w:r w:rsidRPr="00BA072D">
              <w:rPr>
                <w:rFonts w:cstheme="minorHAnsi"/>
                <w:color w:val="000000" w:themeColor="text1"/>
                <w:spacing w:val="-2"/>
                <w:sz w:val="18"/>
                <w:szCs w:val="18"/>
              </w:rPr>
              <w:t>Trezorski zapisi Ministarstva financija</w:t>
            </w:r>
          </w:p>
        </w:tc>
        <w:tc>
          <w:tcPr>
            <w:tcW w:w="555" w:type="pct"/>
            <w:tcBorders>
              <w:top w:val="nil"/>
              <w:left w:val="nil"/>
              <w:bottom w:val="nil"/>
              <w:right w:val="nil"/>
            </w:tcBorders>
            <w:shd w:val="clear" w:color="auto" w:fill="auto"/>
            <w:vAlign w:val="bottom"/>
          </w:tcPr>
          <w:p w14:paraId="7D080B79" w14:textId="1DEEA0B7" w:rsidR="00876845" w:rsidRPr="00BA072D" w:rsidRDefault="00E275B0" w:rsidP="00876845">
            <w:pPr>
              <w:tabs>
                <w:tab w:val="right" w:pos="1202"/>
              </w:tabs>
              <w:jc w:val="right"/>
              <w:outlineLvl w:val="0"/>
              <w:rPr>
                <w:color w:val="000000" w:themeColor="text1"/>
                <w:spacing w:val="-2"/>
                <w:sz w:val="18"/>
                <w:szCs w:val="18"/>
              </w:rPr>
            </w:pPr>
            <w:r w:rsidRPr="00BA072D">
              <w:rPr>
                <w:color w:val="000000" w:themeColor="text1"/>
                <w:spacing w:val="-2"/>
                <w:sz w:val="18"/>
                <w:szCs w:val="18"/>
              </w:rPr>
              <w:t>1.283.011</w:t>
            </w:r>
          </w:p>
        </w:tc>
        <w:tc>
          <w:tcPr>
            <w:tcW w:w="644" w:type="pct"/>
            <w:tcBorders>
              <w:top w:val="nil"/>
              <w:left w:val="nil"/>
              <w:bottom w:val="nil"/>
              <w:right w:val="nil"/>
            </w:tcBorders>
            <w:shd w:val="clear" w:color="auto" w:fill="auto"/>
            <w:vAlign w:val="bottom"/>
          </w:tcPr>
          <w:p w14:paraId="38AD0BBB" w14:textId="3DEEE69E" w:rsidR="00876845" w:rsidRPr="00BA072D" w:rsidRDefault="00BE75C5" w:rsidP="00876845">
            <w:pPr>
              <w:tabs>
                <w:tab w:val="right" w:pos="1202"/>
              </w:tabs>
              <w:jc w:val="right"/>
              <w:outlineLvl w:val="0"/>
              <w:rPr>
                <w:rFonts w:cstheme="minorHAnsi"/>
                <w:color w:val="000000" w:themeColor="text1"/>
                <w:sz w:val="18"/>
                <w:szCs w:val="18"/>
              </w:rPr>
            </w:pPr>
            <w:r w:rsidRPr="00BA072D">
              <w:rPr>
                <w:rFonts w:cstheme="minorHAnsi"/>
                <w:color w:val="000000" w:themeColor="text1"/>
                <w:spacing w:val="-2"/>
                <w:sz w:val="18"/>
                <w:szCs w:val="18"/>
              </w:rPr>
              <w:t xml:space="preserve"> - </w:t>
            </w:r>
          </w:p>
        </w:tc>
        <w:tc>
          <w:tcPr>
            <w:tcW w:w="607" w:type="pct"/>
            <w:tcBorders>
              <w:top w:val="nil"/>
              <w:left w:val="nil"/>
              <w:bottom w:val="nil"/>
              <w:right w:val="nil"/>
            </w:tcBorders>
            <w:shd w:val="clear" w:color="auto" w:fill="auto"/>
            <w:vAlign w:val="bottom"/>
          </w:tcPr>
          <w:p w14:paraId="61A7D8A0" w14:textId="11120B6D" w:rsidR="00876845" w:rsidRPr="00BA072D" w:rsidRDefault="00BE75C5" w:rsidP="00876845">
            <w:pPr>
              <w:tabs>
                <w:tab w:val="right" w:pos="1202"/>
              </w:tabs>
              <w:jc w:val="right"/>
              <w:outlineLvl w:val="0"/>
              <w:rPr>
                <w:rFonts w:cstheme="minorHAnsi"/>
                <w:color w:val="000000" w:themeColor="text1"/>
                <w:sz w:val="18"/>
                <w:szCs w:val="18"/>
              </w:rPr>
            </w:pPr>
            <w:r w:rsidRPr="00BA072D">
              <w:rPr>
                <w:rFonts w:cstheme="minorHAnsi"/>
                <w:color w:val="000000" w:themeColor="text1"/>
                <w:spacing w:val="-2"/>
                <w:sz w:val="18"/>
                <w:szCs w:val="18"/>
              </w:rPr>
              <w:t xml:space="preserve"> - </w:t>
            </w:r>
          </w:p>
        </w:tc>
      </w:tr>
      <w:tr w:rsidR="00876845" w:rsidRPr="00584AD4" w14:paraId="35BD6D1F" w14:textId="77777777" w:rsidTr="00BA072D">
        <w:trPr>
          <w:trHeight w:hRule="exact" w:val="227"/>
          <w:jc w:val="center"/>
        </w:trPr>
        <w:tc>
          <w:tcPr>
            <w:tcW w:w="3194" w:type="pct"/>
            <w:shd w:val="clear" w:color="auto" w:fill="auto"/>
            <w:vAlign w:val="bottom"/>
          </w:tcPr>
          <w:p w14:paraId="3346B94D" w14:textId="77777777" w:rsidR="00876845" w:rsidRPr="00BA072D" w:rsidRDefault="00876845" w:rsidP="00876845">
            <w:pPr>
              <w:tabs>
                <w:tab w:val="right" w:pos="1202"/>
              </w:tabs>
              <w:outlineLvl w:val="0"/>
              <w:rPr>
                <w:rFonts w:cstheme="minorHAnsi"/>
                <w:color w:val="000000" w:themeColor="text1"/>
                <w:spacing w:val="-2"/>
                <w:sz w:val="18"/>
                <w:szCs w:val="18"/>
              </w:rPr>
            </w:pPr>
            <w:r w:rsidRPr="00BA072D">
              <w:rPr>
                <w:rFonts w:cstheme="minorHAnsi"/>
                <w:color w:val="000000" w:themeColor="text1"/>
                <w:spacing w:val="-2"/>
                <w:sz w:val="18"/>
                <w:szCs w:val="18"/>
              </w:rPr>
              <w:t xml:space="preserve">Obračunata kamata </w:t>
            </w:r>
          </w:p>
        </w:tc>
        <w:tc>
          <w:tcPr>
            <w:tcW w:w="555" w:type="pct"/>
            <w:tcBorders>
              <w:top w:val="nil"/>
              <w:left w:val="nil"/>
              <w:bottom w:val="nil"/>
              <w:right w:val="nil"/>
            </w:tcBorders>
            <w:shd w:val="clear" w:color="auto" w:fill="auto"/>
            <w:vAlign w:val="bottom"/>
          </w:tcPr>
          <w:p w14:paraId="3B3F94EB" w14:textId="59F21941" w:rsidR="00876845" w:rsidRPr="00BA072D" w:rsidRDefault="00E275B0" w:rsidP="00876845">
            <w:pPr>
              <w:tabs>
                <w:tab w:val="right" w:pos="1202"/>
              </w:tabs>
              <w:jc w:val="right"/>
              <w:outlineLvl w:val="0"/>
              <w:rPr>
                <w:color w:val="000000" w:themeColor="text1"/>
                <w:spacing w:val="-2"/>
                <w:sz w:val="18"/>
                <w:szCs w:val="18"/>
              </w:rPr>
            </w:pPr>
            <w:r w:rsidRPr="00BA072D">
              <w:rPr>
                <w:color w:val="000000" w:themeColor="text1"/>
                <w:spacing w:val="-2"/>
                <w:sz w:val="18"/>
                <w:szCs w:val="18"/>
              </w:rPr>
              <w:t>12.192</w:t>
            </w:r>
          </w:p>
        </w:tc>
        <w:tc>
          <w:tcPr>
            <w:tcW w:w="644" w:type="pct"/>
            <w:tcBorders>
              <w:top w:val="nil"/>
              <w:left w:val="nil"/>
              <w:bottom w:val="nil"/>
              <w:right w:val="nil"/>
            </w:tcBorders>
            <w:shd w:val="clear" w:color="auto" w:fill="auto"/>
            <w:vAlign w:val="bottom"/>
          </w:tcPr>
          <w:p w14:paraId="1140BBF6" w14:textId="32301318" w:rsidR="00876845" w:rsidRPr="00BA072D" w:rsidRDefault="00BE75C5" w:rsidP="00876845">
            <w:pPr>
              <w:tabs>
                <w:tab w:val="right" w:pos="1202"/>
              </w:tabs>
              <w:jc w:val="right"/>
              <w:outlineLvl w:val="0"/>
              <w:rPr>
                <w:rFonts w:cstheme="minorHAnsi"/>
                <w:color w:val="000000" w:themeColor="text1"/>
                <w:sz w:val="18"/>
                <w:szCs w:val="18"/>
              </w:rPr>
            </w:pPr>
            <w:r w:rsidRPr="00BA072D">
              <w:rPr>
                <w:rFonts w:cstheme="minorHAnsi"/>
                <w:color w:val="000000" w:themeColor="text1"/>
                <w:spacing w:val="-2"/>
                <w:sz w:val="18"/>
                <w:szCs w:val="18"/>
              </w:rPr>
              <w:t xml:space="preserve"> - </w:t>
            </w:r>
          </w:p>
        </w:tc>
        <w:tc>
          <w:tcPr>
            <w:tcW w:w="607" w:type="pct"/>
            <w:tcBorders>
              <w:top w:val="nil"/>
              <w:left w:val="nil"/>
              <w:bottom w:val="nil"/>
              <w:right w:val="nil"/>
            </w:tcBorders>
            <w:shd w:val="clear" w:color="auto" w:fill="auto"/>
            <w:vAlign w:val="bottom"/>
          </w:tcPr>
          <w:p w14:paraId="7B7795DE" w14:textId="79594360" w:rsidR="00876845" w:rsidRPr="00BA072D" w:rsidRDefault="00BE75C5" w:rsidP="00876845">
            <w:pPr>
              <w:tabs>
                <w:tab w:val="right" w:pos="1202"/>
              </w:tabs>
              <w:jc w:val="right"/>
              <w:outlineLvl w:val="0"/>
              <w:rPr>
                <w:rFonts w:cstheme="minorHAnsi"/>
                <w:color w:val="000000" w:themeColor="text1"/>
                <w:sz w:val="18"/>
                <w:szCs w:val="18"/>
              </w:rPr>
            </w:pPr>
            <w:r w:rsidRPr="00BA072D">
              <w:rPr>
                <w:rFonts w:cstheme="minorHAnsi"/>
                <w:color w:val="000000" w:themeColor="text1"/>
                <w:spacing w:val="-2"/>
                <w:sz w:val="18"/>
                <w:szCs w:val="18"/>
              </w:rPr>
              <w:t xml:space="preserve"> - </w:t>
            </w:r>
          </w:p>
        </w:tc>
      </w:tr>
      <w:tr w:rsidR="0070412D" w:rsidRPr="00584AD4" w14:paraId="376AB1C0" w14:textId="77777777" w:rsidTr="00BA072D">
        <w:trPr>
          <w:trHeight w:hRule="exact" w:val="249"/>
          <w:jc w:val="center"/>
        </w:trPr>
        <w:tc>
          <w:tcPr>
            <w:tcW w:w="3194" w:type="pct"/>
            <w:shd w:val="clear" w:color="auto" w:fill="auto"/>
            <w:vAlign w:val="bottom"/>
          </w:tcPr>
          <w:p w14:paraId="3F100153" w14:textId="77777777" w:rsidR="0070412D" w:rsidRPr="00BA072D" w:rsidRDefault="0070412D" w:rsidP="004D47BA">
            <w:pPr>
              <w:tabs>
                <w:tab w:val="right" w:pos="1202"/>
              </w:tabs>
              <w:outlineLvl w:val="0"/>
              <w:rPr>
                <w:rFonts w:cstheme="minorHAnsi"/>
                <w:b/>
                <w:i/>
                <w:color w:val="000000" w:themeColor="text1"/>
                <w:spacing w:val="-2"/>
                <w:sz w:val="18"/>
                <w:szCs w:val="18"/>
              </w:rPr>
            </w:pPr>
            <w:r w:rsidRPr="00BA072D">
              <w:rPr>
                <w:rFonts w:cstheme="minorHAnsi"/>
                <w:b/>
                <w:i/>
                <w:color w:val="000000" w:themeColor="text1"/>
                <w:spacing w:val="-2"/>
                <w:sz w:val="18"/>
                <w:szCs w:val="18"/>
              </w:rPr>
              <w:t>Dužnički vrijednosni papiri koji ne kotiraju:</w:t>
            </w:r>
          </w:p>
        </w:tc>
        <w:tc>
          <w:tcPr>
            <w:tcW w:w="555" w:type="pct"/>
            <w:tcBorders>
              <w:top w:val="nil"/>
              <w:left w:val="nil"/>
              <w:bottom w:val="nil"/>
              <w:right w:val="nil"/>
            </w:tcBorders>
            <w:shd w:val="clear" w:color="auto" w:fill="auto"/>
            <w:vAlign w:val="bottom"/>
          </w:tcPr>
          <w:p w14:paraId="640F966E" w14:textId="77777777" w:rsidR="0070412D" w:rsidRPr="00BA072D" w:rsidRDefault="0070412D" w:rsidP="004D47BA">
            <w:pPr>
              <w:tabs>
                <w:tab w:val="right" w:pos="1202"/>
              </w:tabs>
              <w:jc w:val="right"/>
              <w:outlineLvl w:val="0"/>
              <w:rPr>
                <w:rFonts w:cstheme="minorHAnsi"/>
                <w:color w:val="000000" w:themeColor="text1"/>
                <w:sz w:val="18"/>
                <w:szCs w:val="18"/>
              </w:rPr>
            </w:pPr>
          </w:p>
        </w:tc>
        <w:tc>
          <w:tcPr>
            <w:tcW w:w="644" w:type="pct"/>
            <w:tcBorders>
              <w:top w:val="nil"/>
              <w:left w:val="nil"/>
              <w:bottom w:val="nil"/>
              <w:right w:val="nil"/>
            </w:tcBorders>
            <w:shd w:val="clear" w:color="auto" w:fill="auto"/>
            <w:vAlign w:val="bottom"/>
          </w:tcPr>
          <w:p w14:paraId="450AEC87" w14:textId="77777777" w:rsidR="0070412D" w:rsidRPr="00BA072D" w:rsidRDefault="0070412D" w:rsidP="004D47BA">
            <w:pPr>
              <w:tabs>
                <w:tab w:val="right" w:pos="1202"/>
              </w:tabs>
              <w:jc w:val="right"/>
              <w:outlineLvl w:val="0"/>
              <w:rPr>
                <w:rFonts w:cstheme="minorHAnsi"/>
                <w:color w:val="000000" w:themeColor="text1"/>
                <w:spacing w:val="-2"/>
                <w:sz w:val="18"/>
                <w:szCs w:val="18"/>
              </w:rPr>
            </w:pPr>
          </w:p>
        </w:tc>
        <w:tc>
          <w:tcPr>
            <w:tcW w:w="607" w:type="pct"/>
            <w:tcBorders>
              <w:top w:val="nil"/>
              <w:left w:val="nil"/>
              <w:bottom w:val="nil"/>
              <w:right w:val="nil"/>
            </w:tcBorders>
            <w:shd w:val="clear" w:color="auto" w:fill="auto"/>
            <w:vAlign w:val="bottom"/>
          </w:tcPr>
          <w:p w14:paraId="4F20C677" w14:textId="77777777" w:rsidR="0070412D" w:rsidRPr="00BA072D" w:rsidRDefault="0070412D" w:rsidP="004D47BA">
            <w:pPr>
              <w:tabs>
                <w:tab w:val="right" w:pos="1202"/>
              </w:tabs>
              <w:jc w:val="right"/>
              <w:outlineLvl w:val="0"/>
              <w:rPr>
                <w:rFonts w:cstheme="minorHAnsi"/>
                <w:color w:val="000000" w:themeColor="text1"/>
                <w:spacing w:val="-2"/>
                <w:sz w:val="18"/>
                <w:szCs w:val="18"/>
              </w:rPr>
            </w:pPr>
          </w:p>
        </w:tc>
      </w:tr>
      <w:tr w:rsidR="0070412D" w:rsidRPr="00584AD4" w14:paraId="58E4B8D8" w14:textId="77777777" w:rsidTr="00BA072D">
        <w:trPr>
          <w:trHeight w:hRule="exact" w:val="227"/>
          <w:jc w:val="center"/>
        </w:trPr>
        <w:tc>
          <w:tcPr>
            <w:tcW w:w="3194" w:type="pct"/>
            <w:shd w:val="clear" w:color="auto" w:fill="auto"/>
            <w:vAlign w:val="bottom"/>
          </w:tcPr>
          <w:p w14:paraId="1331E985" w14:textId="77777777" w:rsidR="0070412D" w:rsidRPr="00BA072D" w:rsidRDefault="0070412D" w:rsidP="004D47BA">
            <w:pPr>
              <w:tabs>
                <w:tab w:val="right" w:pos="1202"/>
              </w:tabs>
              <w:outlineLvl w:val="0"/>
              <w:rPr>
                <w:rFonts w:cstheme="minorHAnsi"/>
                <w:color w:val="000000" w:themeColor="text1"/>
                <w:spacing w:val="-2"/>
                <w:sz w:val="18"/>
                <w:szCs w:val="18"/>
              </w:rPr>
            </w:pPr>
            <w:r w:rsidRPr="00BA072D">
              <w:rPr>
                <w:rFonts w:cstheme="minorHAnsi"/>
                <w:color w:val="000000" w:themeColor="text1"/>
                <w:spacing w:val="-2"/>
                <w:sz w:val="18"/>
                <w:szCs w:val="18"/>
              </w:rPr>
              <w:t xml:space="preserve">Obveznice trgovačkih društava </w:t>
            </w:r>
          </w:p>
        </w:tc>
        <w:tc>
          <w:tcPr>
            <w:tcW w:w="555" w:type="pct"/>
            <w:tcBorders>
              <w:top w:val="nil"/>
              <w:left w:val="nil"/>
              <w:bottom w:val="nil"/>
              <w:right w:val="nil"/>
            </w:tcBorders>
            <w:shd w:val="clear" w:color="auto" w:fill="auto"/>
            <w:vAlign w:val="bottom"/>
          </w:tcPr>
          <w:p w14:paraId="7CD853D4" w14:textId="707ABAE6"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44" w:type="pct"/>
            <w:tcBorders>
              <w:top w:val="nil"/>
              <w:left w:val="nil"/>
              <w:bottom w:val="nil"/>
              <w:right w:val="nil"/>
            </w:tcBorders>
            <w:shd w:val="clear" w:color="auto" w:fill="auto"/>
            <w:vAlign w:val="bottom"/>
          </w:tcPr>
          <w:p w14:paraId="1214D4EB" w14:textId="2F6101AB"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07" w:type="pct"/>
            <w:tcBorders>
              <w:top w:val="nil"/>
              <w:left w:val="nil"/>
              <w:bottom w:val="nil"/>
              <w:right w:val="nil"/>
            </w:tcBorders>
            <w:shd w:val="clear" w:color="auto" w:fill="auto"/>
            <w:vAlign w:val="bottom"/>
          </w:tcPr>
          <w:p w14:paraId="4438FA3C" w14:textId="72262527" w:rsidR="0070412D" w:rsidRPr="00BA072D" w:rsidRDefault="00E275B0" w:rsidP="004D47BA">
            <w:pPr>
              <w:tabs>
                <w:tab w:val="right" w:pos="1202"/>
              </w:tabs>
              <w:jc w:val="right"/>
              <w:outlineLvl w:val="0"/>
              <w:rPr>
                <w:rFonts w:cstheme="minorHAnsi"/>
                <w:color w:val="000000" w:themeColor="text1"/>
                <w:spacing w:val="-2"/>
                <w:sz w:val="18"/>
                <w:szCs w:val="18"/>
              </w:rPr>
            </w:pPr>
            <w:r w:rsidRPr="00BA072D">
              <w:rPr>
                <w:rFonts w:cstheme="minorHAnsi"/>
                <w:color w:val="000000" w:themeColor="text1"/>
                <w:spacing w:val="-2"/>
                <w:sz w:val="18"/>
                <w:szCs w:val="18"/>
              </w:rPr>
              <w:t>575</w:t>
            </w:r>
          </w:p>
        </w:tc>
      </w:tr>
      <w:tr w:rsidR="0070412D" w:rsidRPr="00584AD4" w14:paraId="2E81C2EA" w14:textId="77777777" w:rsidTr="00BA072D">
        <w:trPr>
          <w:trHeight w:hRule="exact" w:val="227"/>
          <w:jc w:val="center"/>
        </w:trPr>
        <w:tc>
          <w:tcPr>
            <w:tcW w:w="3194" w:type="pct"/>
            <w:shd w:val="clear" w:color="auto" w:fill="auto"/>
            <w:vAlign w:val="bottom"/>
          </w:tcPr>
          <w:p w14:paraId="599429A2" w14:textId="77777777" w:rsidR="0070412D" w:rsidRPr="00BA072D" w:rsidRDefault="0070412D" w:rsidP="004D47BA">
            <w:pPr>
              <w:tabs>
                <w:tab w:val="right" w:pos="1202"/>
              </w:tabs>
              <w:outlineLvl w:val="0"/>
              <w:rPr>
                <w:rFonts w:cstheme="minorHAnsi"/>
                <w:color w:val="000000" w:themeColor="text1"/>
                <w:spacing w:val="-2"/>
                <w:sz w:val="18"/>
                <w:szCs w:val="18"/>
              </w:rPr>
            </w:pPr>
            <w:r w:rsidRPr="00BA072D">
              <w:rPr>
                <w:rFonts w:cstheme="minorHAnsi"/>
                <w:color w:val="000000" w:themeColor="text1"/>
                <w:spacing w:val="-2"/>
                <w:sz w:val="18"/>
                <w:szCs w:val="18"/>
              </w:rPr>
              <w:t>Zamjenjive obveznice CB</w:t>
            </w:r>
          </w:p>
        </w:tc>
        <w:tc>
          <w:tcPr>
            <w:tcW w:w="555" w:type="pct"/>
            <w:tcBorders>
              <w:top w:val="nil"/>
              <w:left w:val="nil"/>
              <w:bottom w:val="nil"/>
              <w:right w:val="nil"/>
            </w:tcBorders>
            <w:shd w:val="clear" w:color="auto" w:fill="auto"/>
            <w:vAlign w:val="bottom"/>
          </w:tcPr>
          <w:p w14:paraId="240E0CA9" w14:textId="3945A3E0"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44" w:type="pct"/>
            <w:tcBorders>
              <w:top w:val="nil"/>
              <w:left w:val="nil"/>
              <w:bottom w:val="nil"/>
              <w:right w:val="nil"/>
            </w:tcBorders>
            <w:shd w:val="clear" w:color="auto" w:fill="auto"/>
            <w:vAlign w:val="bottom"/>
          </w:tcPr>
          <w:p w14:paraId="4A087CF2" w14:textId="3FAC9062"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07" w:type="pct"/>
            <w:tcBorders>
              <w:top w:val="nil"/>
              <w:left w:val="nil"/>
              <w:bottom w:val="nil"/>
              <w:right w:val="nil"/>
            </w:tcBorders>
            <w:shd w:val="clear" w:color="auto" w:fill="auto"/>
            <w:vAlign w:val="bottom"/>
          </w:tcPr>
          <w:p w14:paraId="42AE29AE" w14:textId="43CC17B3" w:rsidR="0070412D" w:rsidRPr="00BA072D" w:rsidRDefault="00E275B0" w:rsidP="004D47BA">
            <w:pPr>
              <w:tabs>
                <w:tab w:val="right" w:pos="1202"/>
              </w:tabs>
              <w:jc w:val="right"/>
              <w:outlineLvl w:val="0"/>
              <w:rPr>
                <w:rFonts w:cstheme="minorHAnsi"/>
                <w:color w:val="000000" w:themeColor="text1"/>
                <w:spacing w:val="-2"/>
                <w:sz w:val="18"/>
                <w:szCs w:val="18"/>
              </w:rPr>
            </w:pPr>
            <w:r w:rsidRPr="00BA072D">
              <w:rPr>
                <w:rFonts w:cstheme="minorHAnsi"/>
                <w:color w:val="000000" w:themeColor="text1"/>
                <w:spacing w:val="-2"/>
                <w:sz w:val="18"/>
                <w:szCs w:val="18"/>
              </w:rPr>
              <w:t>1.308</w:t>
            </w:r>
          </w:p>
        </w:tc>
      </w:tr>
      <w:tr w:rsidR="0070412D" w:rsidRPr="00584AD4" w14:paraId="32F22BF1" w14:textId="77777777" w:rsidTr="00BA072D">
        <w:trPr>
          <w:trHeight w:hRule="exact" w:val="227"/>
          <w:jc w:val="center"/>
        </w:trPr>
        <w:tc>
          <w:tcPr>
            <w:tcW w:w="3194" w:type="pct"/>
            <w:shd w:val="clear" w:color="auto" w:fill="auto"/>
            <w:vAlign w:val="bottom"/>
          </w:tcPr>
          <w:p w14:paraId="431F6885" w14:textId="77777777" w:rsidR="0070412D" w:rsidRPr="00BA072D" w:rsidRDefault="0070412D" w:rsidP="004D47BA">
            <w:pPr>
              <w:tabs>
                <w:tab w:val="right" w:pos="1202"/>
              </w:tabs>
              <w:outlineLvl w:val="0"/>
              <w:rPr>
                <w:rFonts w:cstheme="minorHAnsi"/>
                <w:color w:val="000000" w:themeColor="text1"/>
                <w:spacing w:val="-2"/>
                <w:sz w:val="18"/>
                <w:szCs w:val="18"/>
              </w:rPr>
            </w:pPr>
            <w:r w:rsidRPr="00BA072D">
              <w:rPr>
                <w:rFonts w:cstheme="minorHAnsi"/>
                <w:color w:val="000000" w:themeColor="text1"/>
                <w:spacing w:val="-2"/>
                <w:sz w:val="18"/>
                <w:szCs w:val="18"/>
              </w:rPr>
              <w:t>Obračunata kamata</w:t>
            </w:r>
          </w:p>
        </w:tc>
        <w:tc>
          <w:tcPr>
            <w:tcW w:w="555" w:type="pct"/>
            <w:tcBorders>
              <w:top w:val="nil"/>
              <w:left w:val="nil"/>
              <w:bottom w:val="nil"/>
              <w:right w:val="nil"/>
            </w:tcBorders>
            <w:shd w:val="clear" w:color="auto" w:fill="auto"/>
            <w:vAlign w:val="bottom"/>
          </w:tcPr>
          <w:p w14:paraId="26F9842B" w14:textId="5CB51314"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44" w:type="pct"/>
            <w:tcBorders>
              <w:top w:val="nil"/>
              <w:left w:val="nil"/>
              <w:bottom w:val="nil"/>
              <w:right w:val="nil"/>
            </w:tcBorders>
            <w:shd w:val="clear" w:color="auto" w:fill="auto"/>
            <w:vAlign w:val="bottom"/>
          </w:tcPr>
          <w:p w14:paraId="4D5034E5" w14:textId="29A9CE6B"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07" w:type="pct"/>
            <w:tcBorders>
              <w:top w:val="nil"/>
              <w:left w:val="nil"/>
              <w:bottom w:val="single" w:sz="4" w:space="0" w:color="auto"/>
              <w:right w:val="nil"/>
            </w:tcBorders>
            <w:shd w:val="clear" w:color="auto" w:fill="auto"/>
            <w:vAlign w:val="bottom"/>
          </w:tcPr>
          <w:p w14:paraId="190A15C7" w14:textId="60983E6D" w:rsidR="0070412D" w:rsidRPr="00BA072D" w:rsidRDefault="00E275B0" w:rsidP="004D47BA">
            <w:pPr>
              <w:tabs>
                <w:tab w:val="right" w:pos="1202"/>
              </w:tabs>
              <w:jc w:val="right"/>
              <w:outlineLvl w:val="0"/>
              <w:rPr>
                <w:rFonts w:cstheme="minorHAnsi"/>
                <w:color w:val="000000" w:themeColor="text1"/>
                <w:spacing w:val="-2"/>
                <w:sz w:val="18"/>
                <w:szCs w:val="18"/>
              </w:rPr>
            </w:pPr>
            <w:r w:rsidRPr="00BA072D">
              <w:rPr>
                <w:rFonts w:cstheme="minorHAnsi"/>
                <w:color w:val="000000" w:themeColor="text1"/>
                <w:spacing w:val="-2"/>
                <w:sz w:val="18"/>
                <w:szCs w:val="18"/>
              </w:rPr>
              <w:t>404</w:t>
            </w:r>
          </w:p>
        </w:tc>
      </w:tr>
      <w:tr w:rsidR="0070412D" w:rsidRPr="00584AD4" w14:paraId="3E788DEE" w14:textId="77777777" w:rsidTr="004D47BA">
        <w:trPr>
          <w:trHeight w:val="259"/>
          <w:jc w:val="center"/>
        </w:trPr>
        <w:tc>
          <w:tcPr>
            <w:tcW w:w="3194" w:type="pct"/>
            <w:shd w:val="clear" w:color="auto" w:fill="auto"/>
            <w:vAlign w:val="bottom"/>
          </w:tcPr>
          <w:p w14:paraId="0F8C7C51" w14:textId="77777777" w:rsidR="0070412D" w:rsidRPr="00BA072D" w:rsidRDefault="0070412D" w:rsidP="004D47BA">
            <w:pPr>
              <w:tabs>
                <w:tab w:val="right" w:pos="1202"/>
              </w:tabs>
              <w:outlineLvl w:val="0"/>
              <w:rPr>
                <w:rFonts w:cstheme="minorHAnsi"/>
                <w:b/>
                <w:color w:val="000000" w:themeColor="text1"/>
                <w:spacing w:val="-2"/>
                <w:sz w:val="18"/>
                <w:szCs w:val="18"/>
              </w:rPr>
            </w:pPr>
            <w:r w:rsidRPr="00BA072D">
              <w:rPr>
                <w:rFonts w:cstheme="minorHAnsi"/>
                <w:b/>
                <w:color w:val="000000" w:themeColor="text1"/>
                <w:spacing w:val="-2"/>
                <w:sz w:val="18"/>
                <w:szCs w:val="18"/>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1B89F902" w14:textId="3DFCE26B" w:rsidR="0070412D" w:rsidRPr="00BA072D" w:rsidRDefault="00E275B0" w:rsidP="004D47BA">
            <w:pPr>
              <w:tabs>
                <w:tab w:val="right" w:pos="1202"/>
              </w:tabs>
              <w:jc w:val="right"/>
              <w:outlineLvl w:val="0"/>
              <w:rPr>
                <w:rFonts w:cstheme="minorHAnsi"/>
                <w:b/>
                <w:color w:val="000000" w:themeColor="text1"/>
                <w:spacing w:val="-2"/>
                <w:sz w:val="18"/>
                <w:szCs w:val="18"/>
                <w:lang w:eastAsia="hr-HR"/>
              </w:rPr>
            </w:pPr>
            <w:r w:rsidRPr="00BA072D">
              <w:rPr>
                <w:rFonts w:cstheme="minorHAnsi"/>
                <w:b/>
                <w:color w:val="000000" w:themeColor="text1"/>
                <w:spacing w:val="-2"/>
                <w:sz w:val="18"/>
                <w:szCs w:val="18"/>
                <w:lang w:eastAsia="hr-HR"/>
              </w:rPr>
              <w:t>2.729.646</w:t>
            </w:r>
          </w:p>
        </w:tc>
        <w:tc>
          <w:tcPr>
            <w:tcW w:w="644" w:type="pct"/>
            <w:tcBorders>
              <w:top w:val="single" w:sz="4" w:space="0" w:color="auto"/>
              <w:left w:val="nil"/>
              <w:bottom w:val="single" w:sz="12" w:space="0" w:color="auto"/>
              <w:right w:val="nil"/>
            </w:tcBorders>
            <w:shd w:val="clear" w:color="auto" w:fill="auto"/>
            <w:vAlign w:val="bottom"/>
          </w:tcPr>
          <w:p w14:paraId="17228371" w14:textId="54C3EADB" w:rsidR="0070412D" w:rsidRPr="00BA072D" w:rsidRDefault="00BE75C5" w:rsidP="004D47BA">
            <w:pPr>
              <w:tabs>
                <w:tab w:val="right" w:pos="1202"/>
              </w:tabs>
              <w:jc w:val="right"/>
              <w:outlineLvl w:val="0"/>
              <w:rPr>
                <w:rFonts w:cstheme="minorHAnsi"/>
                <w:b/>
                <w:color w:val="000000" w:themeColor="text1"/>
                <w:spacing w:val="-2"/>
                <w:sz w:val="18"/>
                <w:szCs w:val="18"/>
                <w:lang w:eastAsia="hr-HR"/>
              </w:rPr>
            </w:pPr>
            <w:r w:rsidRPr="00BA072D">
              <w:rPr>
                <w:rFonts w:cstheme="minorHAnsi"/>
                <w:b/>
                <w:color w:val="000000" w:themeColor="text1"/>
                <w:spacing w:val="-2"/>
                <w:sz w:val="18"/>
                <w:szCs w:val="18"/>
                <w:lang w:eastAsia="hr-HR"/>
              </w:rPr>
              <w:t>-</w:t>
            </w:r>
          </w:p>
        </w:tc>
        <w:tc>
          <w:tcPr>
            <w:tcW w:w="607" w:type="pct"/>
            <w:tcBorders>
              <w:top w:val="single" w:sz="4" w:space="0" w:color="auto"/>
              <w:left w:val="nil"/>
              <w:bottom w:val="single" w:sz="12" w:space="0" w:color="auto"/>
              <w:right w:val="nil"/>
            </w:tcBorders>
            <w:shd w:val="clear" w:color="auto" w:fill="auto"/>
            <w:vAlign w:val="bottom"/>
          </w:tcPr>
          <w:p w14:paraId="221944FE" w14:textId="5CE7FAC1" w:rsidR="0070412D" w:rsidRPr="00BA072D" w:rsidRDefault="00E275B0" w:rsidP="004D47BA">
            <w:pPr>
              <w:tabs>
                <w:tab w:val="right" w:pos="1202"/>
              </w:tabs>
              <w:jc w:val="right"/>
              <w:outlineLvl w:val="0"/>
              <w:rPr>
                <w:rFonts w:cstheme="minorHAnsi"/>
                <w:b/>
                <w:color w:val="000000" w:themeColor="text1"/>
                <w:spacing w:val="-2"/>
                <w:sz w:val="18"/>
                <w:szCs w:val="18"/>
                <w:lang w:eastAsia="hr-HR"/>
              </w:rPr>
            </w:pPr>
            <w:r w:rsidRPr="00BA072D">
              <w:rPr>
                <w:rFonts w:cstheme="minorHAnsi"/>
                <w:b/>
                <w:color w:val="000000" w:themeColor="text1"/>
                <w:spacing w:val="-2"/>
                <w:sz w:val="18"/>
                <w:szCs w:val="18"/>
                <w:lang w:eastAsia="hr-HR"/>
              </w:rPr>
              <w:t>2.287</w:t>
            </w:r>
          </w:p>
        </w:tc>
      </w:tr>
      <w:tr w:rsidR="0070412D" w:rsidRPr="00584AD4" w14:paraId="05912E11" w14:textId="77777777" w:rsidTr="004D47BA">
        <w:trPr>
          <w:trHeight w:hRule="exact" w:val="257"/>
          <w:jc w:val="center"/>
        </w:trPr>
        <w:tc>
          <w:tcPr>
            <w:tcW w:w="3194" w:type="pct"/>
            <w:shd w:val="clear" w:color="auto" w:fill="auto"/>
            <w:vAlign w:val="bottom"/>
          </w:tcPr>
          <w:p w14:paraId="31E9AC24" w14:textId="77777777" w:rsidR="0070412D" w:rsidRPr="00BA072D" w:rsidRDefault="0070412D" w:rsidP="004D47BA">
            <w:pPr>
              <w:tabs>
                <w:tab w:val="right" w:pos="1202"/>
              </w:tabs>
              <w:outlineLvl w:val="0"/>
              <w:rPr>
                <w:rFonts w:cstheme="minorHAnsi"/>
                <w:b/>
                <w:i/>
                <w:color w:val="000000" w:themeColor="text1"/>
                <w:spacing w:val="-2"/>
                <w:sz w:val="18"/>
                <w:szCs w:val="18"/>
              </w:rPr>
            </w:pPr>
            <w:r w:rsidRPr="00BA072D">
              <w:rPr>
                <w:rFonts w:cstheme="minorHAnsi"/>
                <w:b/>
                <w:i/>
                <w:color w:val="000000" w:themeColor="text1"/>
                <w:spacing w:val="-2"/>
                <w:sz w:val="18"/>
                <w:szCs w:val="18"/>
              </w:rPr>
              <w:t>Vlasnički vrijednosni papiri koji ne kotiraju:</w:t>
            </w:r>
          </w:p>
        </w:tc>
        <w:tc>
          <w:tcPr>
            <w:tcW w:w="555" w:type="pct"/>
            <w:tcBorders>
              <w:top w:val="single" w:sz="12" w:space="0" w:color="auto"/>
            </w:tcBorders>
            <w:vAlign w:val="bottom"/>
          </w:tcPr>
          <w:p w14:paraId="6C7DC242"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c>
          <w:tcPr>
            <w:tcW w:w="644" w:type="pct"/>
            <w:tcBorders>
              <w:top w:val="single" w:sz="12" w:space="0" w:color="auto"/>
            </w:tcBorders>
            <w:vAlign w:val="bottom"/>
          </w:tcPr>
          <w:p w14:paraId="2F924E5F"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c>
          <w:tcPr>
            <w:tcW w:w="607" w:type="pct"/>
            <w:tcBorders>
              <w:top w:val="single" w:sz="12" w:space="0" w:color="auto"/>
            </w:tcBorders>
            <w:vAlign w:val="bottom"/>
          </w:tcPr>
          <w:p w14:paraId="1AD557AC" w14:textId="77777777" w:rsidR="0070412D" w:rsidRPr="00BA072D" w:rsidDel="00561A80" w:rsidRDefault="0070412D" w:rsidP="004D47BA">
            <w:pPr>
              <w:tabs>
                <w:tab w:val="right" w:pos="1202"/>
              </w:tabs>
              <w:jc w:val="right"/>
              <w:outlineLvl w:val="0"/>
              <w:rPr>
                <w:rFonts w:cstheme="minorHAnsi"/>
                <w:color w:val="000000" w:themeColor="text1"/>
                <w:spacing w:val="-2"/>
                <w:sz w:val="18"/>
                <w:szCs w:val="18"/>
              </w:rPr>
            </w:pPr>
          </w:p>
        </w:tc>
      </w:tr>
      <w:tr w:rsidR="0070412D" w:rsidRPr="00584AD4" w14:paraId="03169269" w14:textId="77777777" w:rsidTr="00BA072D">
        <w:trPr>
          <w:trHeight w:hRule="exact" w:val="227"/>
          <w:jc w:val="center"/>
        </w:trPr>
        <w:tc>
          <w:tcPr>
            <w:tcW w:w="3194" w:type="pct"/>
            <w:shd w:val="clear" w:color="auto" w:fill="auto"/>
            <w:vAlign w:val="bottom"/>
          </w:tcPr>
          <w:p w14:paraId="2DA0E7B7" w14:textId="77777777" w:rsidR="0070412D" w:rsidRPr="00BA072D" w:rsidRDefault="0070412D" w:rsidP="004D47BA">
            <w:pPr>
              <w:tabs>
                <w:tab w:val="right" w:pos="1202"/>
              </w:tabs>
              <w:outlineLvl w:val="0"/>
              <w:rPr>
                <w:rFonts w:cstheme="minorHAnsi"/>
                <w:color w:val="000000" w:themeColor="text1"/>
                <w:sz w:val="18"/>
                <w:szCs w:val="18"/>
              </w:rPr>
            </w:pPr>
            <w:r w:rsidRPr="00BA072D">
              <w:rPr>
                <w:rFonts w:cstheme="minorHAnsi"/>
                <w:color w:val="000000" w:themeColor="text1"/>
                <w:sz w:val="18"/>
                <w:szCs w:val="18"/>
              </w:rPr>
              <w:t>Dionice inozemnih pravnih osoba - SWIFT</w:t>
            </w:r>
          </w:p>
        </w:tc>
        <w:tc>
          <w:tcPr>
            <w:tcW w:w="555" w:type="pct"/>
            <w:tcBorders>
              <w:top w:val="nil"/>
              <w:left w:val="nil"/>
              <w:bottom w:val="nil"/>
              <w:right w:val="nil"/>
            </w:tcBorders>
            <w:shd w:val="clear" w:color="auto" w:fill="auto"/>
            <w:vAlign w:val="bottom"/>
          </w:tcPr>
          <w:p w14:paraId="10E63166" w14:textId="0A3C9899"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44" w:type="pct"/>
            <w:tcBorders>
              <w:top w:val="nil"/>
              <w:left w:val="nil"/>
              <w:bottom w:val="nil"/>
              <w:right w:val="nil"/>
            </w:tcBorders>
            <w:shd w:val="clear" w:color="auto" w:fill="auto"/>
            <w:vAlign w:val="bottom"/>
          </w:tcPr>
          <w:p w14:paraId="6A01C854" w14:textId="3B997848" w:rsidR="0070412D" w:rsidRPr="00BA072D" w:rsidRDefault="00E275B0"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43</w:t>
            </w:r>
          </w:p>
        </w:tc>
        <w:tc>
          <w:tcPr>
            <w:tcW w:w="607" w:type="pct"/>
            <w:tcBorders>
              <w:top w:val="nil"/>
              <w:left w:val="nil"/>
              <w:bottom w:val="nil"/>
              <w:right w:val="nil"/>
            </w:tcBorders>
            <w:shd w:val="clear" w:color="auto" w:fill="auto"/>
            <w:vAlign w:val="bottom"/>
          </w:tcPr>
          <w:p w14:paraId="616F3A25" w14:textId="707251F2"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r>
      <w:tr w:rsidR="0070412D" w:rsidRPr="00584AD4" w14:paraId="32BCDB3A" w14:textId="77777777" w:rsidTr="00BA072D">
        <w:trPr>
          <w:trHeight w:hRule="exact" w:val="227"/>
          <w:jc w:val="center"/>
        </w:trPr>
        <w:tc>
          <w:tcPr>
            <w:tcW w:w="3194" w:type="pct"/>
            <w:shd w:val="clear" w:color="auto" w:fill="auto"/>
            <w:vAlign w:val="bottom"/>
          </w:tcPr>
          <w:p w14:paraId="13FB6804" w14:textId="77777777" w:rsidR="0070412D" w:rsidRPr="00BA072D" w:rsidRDefault="0070412D" w:rsidP="004D47BA">
            <w:pPr>
              <w:tabs>
                <w:tab w:val="right" w:pos="1202"/>
              </w:tabs>
              <w:outlineLvl w:val="0"/>
              <w:rPr>
                <w:rFonts w:cstheme="minorHAnsi"/>
                <w:color w:val="000000" w:themeColor="text1"/>
                <w:sz w:val="18"/>
                <w:szCs w:val="18"/>
              </w:rPr>
            </w:pPr>
            <w:r w:rsidRPr="00BA072D">
              <w:rPr>
                <w:rFonts w:cstheme="minorHAnsi"/>
                <w:color w:val="000000" w:themeColor="text1"/>
                <w:sz w:val="18"/>
                <w:szCs w:val="18"/>
              </w:rPr>
              <w:t>Dionice inozemnih financijskih institucija – EIF</w:t>
            </w:r>
          </w:p>
        </w:tc>
        <w:tc>
          <w:tcPr>
            <w:tcW w:w="555" w:type="pct"/>
            <w:tcBorders>
              <w:top w:val="nil"/>
              <w:left w:val="nil"/>
              <w:bottom w:val="nil"/>
              <w:right w:val="nil"/>
            </w:tcBorders>
            <w:shd w:val="clear" w:color="auto" w:fill="auto"/>
            <w:vAlign w:val="bottom"/>
          </w:tcPr>
          <w:p w14:paraId="2ED218D4" w14:textId="6CBE9398"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c>
          <w:tcPr>
            <w:tcW w:w="644" w:type="pct"/>
            <w:tcBorders>
              <w:top w:val="nil"/>
              <w:left w:val="nil"/>
              <w:bottom w:val="nil"/>
              <w:right w:val="nil"/>
            </w:tcBorders>
            <w:shd w:val="clear" w:color="auto" w:fill="auto"/>
            <w:vAlign w:val="bottom"/>
          </w:tcPr>
          <w:p w14:paraId="4D0F5069" w14:textId="0372307F" w:rsidR="0070412D" w:rsidRPr="00BA072D" w:rsidRDefault="00E275B0"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26.691</w:t>
            </w:r>
          </w:p>
        </w:tc>
        <w:tc>
          <w:tcPr>
            <w:tcW w:w="607" w:type="pct"/>
            <w:tcBorders>
              <w:top w:val="nil"/>
              <w:left w:val="nil"/>
              <w:bottom w:val="nil"/>
              <w:right w:val="nil"/>
            </w:tcBorders>
            <w:shd w:val="clear" w:color="auto" w:fill="auto"/>
            <w:vAlign w:val="bottom"/>
          </w:tcPr>
          <w:p w14:paraId="5F8CAC5A" w14:textId="0356AA75" w:rsidR="0070412D" w:rsidRPr="00BA072D" w:rsidRDefault="00BE75C5" w:rsidP="004D47BA">
            <w:pPr>
              <w:tabs>
                <w:tab w:val="right" w:pos="1202"/>
              </w:tabs>
              <w:jc w:val="right"/>
              <w:outlineLvl w:val="0"/>
              <w:rPr>
                <w:rFonts w:cstheme="minorHAnsi"/>
                <w:color w:val="000000" w:themeColor="text1"/>
                <w:sz w:val="18"/>
                <w:szCs w:val="18"/>
              </w:rPr>
            </w:pPr>
            <w:r w:rsidRPr="00BA072D">
              <w:rPr>
                <w:rFonts w:cstheme="minorHAnsi"/>
                <w:color w:val="000000" w:themeColor="text1"/>
                <w:sz w:val="18"/>
                <w:szCs w:val="18"/>
              </w:rPr>
              <w:t>-</w:t>
            </w:r>
          </w:p>
        </w:tc>
      </w:tr>
      <w:tr w:rsidR="0070412D" w:rsidRPr="00584AD4" w14:paraId="313BCAFC" w14:textId="77777777" w:rsidTr="004D47BA">
        <w:trPr>
          <w:trHeight w:hRule="exact" w:val="244"/>
          <w:jc w:val="center"/>
        </w:trPr>
        <w:tc>
          <w:tcPr>
            <w:tcW w:w="3194" w:type="pct"/>
            <w:shd w:val="clear" w:color="auto" w:fill="auto"/>
            <w:vAlign w:val="bottom"/>
          </w:tcPr>
          <w:p w14:paraId="12331471" w14:textId="77777777" w:rsidR="0070412D" w:rsidRPr="00BA072D" w:rsidRDefault="0070412D" w:rsidP="004D47BA">
            <w:pPr>
              <w:tabs>
                <w:tab w:val="right" w:pos="1202"/>
              </w:tabs>
              <w:outlineLvl w:val="0"/>
              <w:rPr>
                <w:rFonts w:cstheme="minorHAnsi"/>
                <w:b/>
                <w:color w:val="000000" w:themeColor="text1"/>
                <w:sz w:val="18"/>
                <w:szCs w:val="18"/>
              </w:rPr>
            </w:pPr>
            <w:r w:rsidRPr="00BA072D">
              <w:rPr>
                <w:rFonts w:cstheme="minorHAnsi"/>
                <w:b/>
                <w:color w:val="000000" w:themeColor="text1"/>
                <w:sz w:val="18"/>
                <w:szCs w:val="18"/>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4CA3FAC2" w14:textId="2ED5FB0F" w:rsidR="0070412D" w:rsidRPr="00BA072D" w:rsidRDefault="00BE75C5" w:rsidP="004D47BA">
            <w:pPr>
              <w:tabs>
                <w:tab w:val="right" w:pos="1202"/>
              </w:tabs>
              <w:jc w:val="right"/>
              <w:outlineLvl w:val="0"/>
              <w:rPr>
                <w:rFonts w:cstheme="minorHAnsi"/>
                <w:b/>
                <w:color w:val="000000" w:themeColor="text1"/>
                <w:sz w:val="18"/>
                <w:szCs w:val="18"/>
              </w:rPr>
            </w:pPr>
            <w:r w:rsidRPr="00BA072D">
              <w:rPr>
                <w:rFonts w:cstheme="minorHAnsi"/>
                <w:b/>
                <w:color w:val="000000" w:themeColor="text1"/>
                <w:sz w:val="18"/>
                <w:szCs w:val="18"/>
              </w:rPr>
              <w:t>-</w:t>
            </w:r>
          </w:p>
        </w:tc>
        <w:tc>
          <w:tcPr>
            <w:tcW w:w="644" w:type="pct"/>
            <w:tcBorders>
              <w:top w:val="single" w:sz="4" w:space="0" w:color="auto"/>
              <w:left w:val="nil"/>
              <w:bottom w:val="single" w:sz="8" w:space="0" w:color="auto"/>
              <w:right w:val="nil"/>
            </w:tcBorders>
            <w:shd w:val="clear" w:color="auto" w:fill="auto"/>
            <w:vAlign w:val="bottom"/>
          </w:tcPr>
          <w:p w14:paraId="49D7B7CC" w14:textId="41C2FE07" w:rsidR="0070412D" w:rsidRPr="00BA072D" w:rsidRDefault="00E275B0" w:rsidP="004D47BA">
            <w:pPr>
              <w:tabs>
                <w:tab w:val="right" w:pos="1202"/>
              </w:tabs>
              <w:jc w:val="right"/>
              <w:outlineLvl w:val="0"/>
              <w:rPr>
                <w:rFonts w:cstheme="minorHAnsi"/>
                <w:b/>
                <w:color w:val="000000" w:themeColor="text1"/>
                <w:sz w:val="18"/>
                <w:szCs w:val="18"/>
              </w:rPr>
            </w:pPr>
            <w:r w:rsidRPr="00BA072D">
              <w:rPr>
                <w:rFonts w:cstheme="minorHAnsi"/>
                <w:b/>
                <w:color w:val="000000" w:themeColor="text1"/>
                <w:sz w:val="18"/>
                <w:szCs w:val="18"/>
              </w:rPr>
              <w:t>26.734</w:t>
            </w:r>
          </w:p>
        </w:tc>
        <w:tc>
          <w:tcPr>
            <w:tcW w:w="607" w:type="pct"/>
            <w:tcBorders>
              <w:top w:val="single" w:sz="4" w:space="0" w:color="auto"/>
              <w:left w:val="nil"/>
              <w:bottom w:val="single" w:sz="8" w:space="0" w:color="auto"/>
              <w:right w:val="nil"/>
            </w:tcBorders>
            <w:shd w:val="clear" w:color="auto" w:fill="auto"/>
            <w:vAlign w:val="bottom"/>
          </w:tcPr>
          <w:p w14:paraId="73B2E659" w14:textId="30E62437" w:rsidR="0070412D" w:rsidRPr="00BA072D" w:rsidRDefault="00BE75C5" w:rsidP="004D47BA">
            <w:pPr>
              <w:tabs>
                <w:tab w:val="right" w:pos="1202"/>
              </w:tabs>
              <w:jc w:val="right"/>
              <w:outlineLvl w:val="0"/>
              <w:rPr>
                <w:rFonts w:cstheme="minorHAnsi"/>
                <w:b/>
                <w:color w:val="000000" w:themeColor="text1"/>
                <w:sz w:val="18"/>
                <w:szCs w:val="18"/>
              </w:rPr>
            </w:pPr>
            <w:r w:rsidRPr="00BA072D">
              <w:rPr>
                <w:rFonts w:cstheme="minorHAnsi"/>
                <w:b/>
                <w:color w:val="000000" w:themeColor="text1"/>
                <w:sz w:val="18"/>
                <w:szCs w:val="18"/>
              </w:rPr>
              <w:t>-</w:t>
            </w:r>
          </w:p>
        </w:tc>
      </w:tr>
      <w:tr w:rsidR="0070412D" w:rsidRPr="00584AD4" w14:paraId="28CBBEF2" w14:textId="77777777" w:rsidTr="004D47BA">
        <w:trPr>
          <w:trHeight w:hRule="exact" w:val="294"/>
          <w:jc w:val="center"/>
        </w:trPr>
        <w:tc>
          <w:tcPr>
            <w:tcW w:w="3194" w:type="pct"/>
            <w:shd w:val="clear" w:color="auto" w:fill="auto"/>
            <w:vAlign w:val="bottom"/>
          </w:tcPr>
          <w:p w14:paraId="5DE6F9B1" w14:textId="77777777" w:rsidR="0070412D" w:rsidRPr="00BA072D" w:rsidRDefault="0070412D" w:rsidP="004D47BA">
            <w:pPr>
              <w:tabs>
                <w:tab w:val="right" w:pos="1202"/>
              </w:tabs>
              <w:outlineLvl w:val="0"/>
              <w:rPr>
                <w:rFonts w:cstheme="minorHAnsi"/>
                <w:b/>
                <w:color w:val="000000" w:themeColor="text1"/>
                <w:sz w:val="18"/>
                <w:szCs w:val="18"/>
              </w:rPr>
            </w:pPr>
            <w:r w:rsidRPr="00BA072D">
              <w:rPr>
                <w:rFonts w:cstheme="minorHAnsi"/>
                <w:b/>
                <w:color w:val="000000" w:themeColor="text1"/>
                <w:sz w:val="18"/>
                <w:szCs w:val="18"/>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0105D478" w14:textId="580685ED" w:rsidR="0070412D" w:rsidRPr="00BA072D" w:rsidRDefault="00E275B0" w:rsidP="004D47BA">
            <w:pPr>
              <w:tabs>
                <w:tab w:val="right" w:pos="1202"/>
              </w:tabs>
              <w:jc w:val="right"/>
              <w:outlineLvl w:val="0"/>
              <w:rPr>
                <w:b/>
                <w:color w:val="000000" w:themeColor="text1"/>
                <w:spacing w:val="-2"/>
                <w:sz w:val="18"/>
                <w:szCs w:val="18"/>
              </w:rPr>
            </w:pPr>
            <w:r w:rsidRPr="00BA072D">
              <w:rPr>
                <w:b/>
                <w:color w:val="000000" w:themeColor="text1"/>
                <w:spacing w:val="-2"/>
                <w:sz w:val="18"/>
                <w:szCs w:val="18"/>
              </w:rPr>
              <w:t>2.729.646</w:t>
            </w:r>
          </w:p>
        </w:tc>
        <w:tc>
          <w:tcPr>
            <w:tcW w:w="644" w:type="pct"/>
            <w:tcBorders>
              <w:top w:val="single" w:sz="12" w:space="0" w:color="auto"/>
              <w:left w:val="nil"/>
              <w:bottom w:val="single" w:sz="12" w:space="0" w:color="auto"/>
              <w:right w:val="nil"/>
            </w:tcBorders>
            <w:shd w:val="clear" w:color="auto" w:fill="auto"/>
            <w:vAlign w:val="bottom"/>
          </w:tcPr>
          <w:p w14:paraId="57B4B8EA" w14:textId="4CB450ED" w:rsidR="0070412D" w:rsidRPr="00BA072D" w:rsidRDefault="00E275B0" w:rsidP="004D47BA">
            <w:pPr>
              <w:tabs>
                <w:tab w:val="right" w:pos="1202"/>
              </w:tabs>
              <w:jc w:val="right"/>
              <w:outlineLvl w:val="0"/>
              <w:rPr>
                <w:b/>
                <w:color w:val="000000" w:themeColor="text1"/>
                <w:spacing w:val="-2"/>
                <w:sz w:val="18"/>
                <w:szCs w:val="18"/>
              </w:rPr>
            </w:pPr>
            <w:r w:rsidRPr="00BA072D">
              <w:rPr>
                <w:b/>
                <w:color w:val="000000" w:themeColor="text1"/>
                <w:spacing w:val="-2"/>
                <w:sz w:val="18"/>
                <w:szCs w:val="18"/>
              </w:rPr>
              <w:t>26.734</w:t>
            </w:r>
          </w:p>
        </w:tc>
        <w:tc>
          <w:tcPr>
            <w:tcW w:w="607" w:type="pct"/>
            <w:tcBorders>
              <w:top w:val="single" w:sz="12" w:space="0" w:color="auto"/>
              <w:left w:val="nil"/>
              <w:bottom w:val="single" w:sz="12" w:space="0" w:color="auto"/>
              <w:right w:val="nil"/>
            </w:tcBorders>
            <w:shd w:val="clear" w:color="auto" w:fill="auto"/>
            <w:vAlign w:val="bottom"/>
          </w:tcPr>
          <w:p w14:paraId="4B26C120" w14:textId="3A2B4723" w:rsidR="0070412D" w:rsidRPr="00BA072D" w:rsidRDefault="00E275B0" w:rsidP="004D47BA">
            <w:pPr>
              <w:tabs>
                <w:tab w:val="right" w:pos="1202"/>
              </w:tabs>
              <w:jc w:val="right"/>
              <w:outlineLvl w:val="0"/>
              <w:rPr>
                <w:b/>
                <w:color w:val="000000" w:themeColor="text1"/>
                <w:spacing w:val="-2"/>
                <w:sz w:val="18"/>
                <w:szCs w:val="18"/>
              </w:rPr>
            </w:pPr>
            <w:r w:rsidRPr="00BA072D">
              <w:rPr>
                <w:b/>
                <w:color w:val="000000" w:themeColor="text1"/>
                <w:spacing w:val="-2"/>
                <w:sz w:val="18"/>
                <w:szCs w:val="18"/>
              </w:rPr>
              <w:t>2.287</w:t>
            </w:r>
          </w:p>
        </w:tc>
      </w:tr>
      <w:tr w:rsidR="0030574C" w:rsidRPr="00584AD4" w14:paraId="6C06771D" w14:textId="77777777" w:rsidTr="00BA072D">
        <w:trPr>
          <w:trHeight w:hRule="exact" w:val="284"/>
          <w:jc w:val="center"/>
        </w:trPr>
        <w:tc>
          <w:tcPr>
            <w:tcW w:w="3194" w:type="pct"/>
            <w:shd w:val="clear" w:color="auto" w:fill="auto"/>
            <w:vAlign w:val="bottom"/>
          </w:tcPr>
          <w:p w14:paraId="7258DB0A" w14:textId="763B1CF7" w:rsidR="0030574C" w:rsidRPr="00BA072D" w:rsidRDefault="00584AD4" w:rsidP="004D47BA">
            <w:pPr>
              <w:tabs>
                <w:tab w:val="right" w:pos="1202"/>
              </w:tabs>
              <w:outlineLvl w:val="0"/>
              <w:rPr>
                <w:rFonts w:cstheme="minorHAnsi"/>
                <w:b/>
                <w:color w:val="000000" w:themeColor="text1"/>
                <w:sz w:val="18"/>
                <w:szCs w:val="18"/>
              </w:rPr>
            </w:pPr>
            <w:r w:rsidRPr="00BA072D">
              <w:rPr>
                <w:rFonts w:cstheme="minorHAnsi"/>
                <w:b/>
                <w:color w:val="000000" w:themeColor="text1"/>
                <w:sz w:val="18"/>
                <w:szCs w:val="18"/>
              </w:rPr>
              <w:t>Derivativne financijske obveze</w:t>
            </w:r>
          </w:p>
        </w:tc>
        <w:tc>
          <w:tcPr>
            <w:tcW w:w="555" w:type="pct"/>
            <w:tcBorders>
              <w:top w:val="single" w:sz="12" w:space="0" w:color="auto"/>
              <w:left w:val="nil"/>
              <w:right w:val="nil"/>
            </w:tcBorders>
            <w:shd w:val="clear" w:color="auto" w:fill="auto"/>
            <w:vAlign w:val="bottom"/>
          </w:tcPr>
          <w:p w14:paraId="55D7FFD9" w14:textId="77777777" w:rsidR="0030574C" w:rsidRPr="00BA072D" w:rsidRDefault="0030574C" w:rsidP="004D47BA">
            <w:pPr>
              <w:tabs>
                <w:tab w:val="right" w:pos="1202"/>
              </w:tabs>
              <w:jc w:val="right"/>
              <w:outlineLvl w:val="0"/>
              <w:rPr>
                <w:b/>
                <w:color w:val="000000" w:themeColor="text1"/>
                <w:spacing w:val="-2"/>
                <w:sz w:val="18"/>
                <w:szCs w:val="18"/>
              </w:rPr>
            </w:pPr>
          </w:p>
        </w:tc>
        <w:tc>
          <w:tcPr>
            <w:tcW w:w="644" w:type="pct"/>
            <w:tcBorders>
              <w:top w:val="single" w:sz="12" w:space="0" w:color="auto"/>
              <w:left w:val="nil"/>
              <w:right w:val="nil"/>
            </w:tcBorders>
            <w:shd w:val="clear" w:color="auto" w:fill="auto"/>
            <w:vAlign w:val="bottom"/>
          </w:tcPr>
          <w:p w14:paraId="5A7F135A" w14:textId="77777777" w:rsidR="0030574C" w:rsidRPr="00BA072D" w:rsidRDefault="0030574C" w:rsidP="004D47BA">
            <w:pPr>
              <w:tabs>
                <w:tab w:val="right" w:pos="1202"/>
              </w:tabs>
              <w:jc w:val="right"/>
              <w:outlineLvl w:val="0"/>
              <w:rPr>
                <w:b/>
                <w:color w:val="000000" w:themeColor="text1"/>
                <w:spacing w:val="-2"/>
                <w:sz w:val="18"/>
                <w:szCs w:val="18"/>
              </w:rPr>
            </w:pPr>
          </w:p>
        </w:tc>
        <w:tc>
          <w:tcPr>
            <w:tcW w:w="607" w:type="pct"/>
            <w:tcBorders>
              <w:top w:val="single" w:sz="12" w:space="0" w:color="auto"/>
              <w:left w:val="nil"/>
              <w:right w:val="nil"/>
            </w:tcBorders>
            <w:shd w:val="clear" w:color="auto" w:fill="auto"/>
            <w:vAlign w:val="bottom"/>
          </w:tcPr>
          <w:p w14:paraId="581656A2" w14:textId="77777777" w:rsidR="0030574C" w:rsidRPr="00BA072D" w:rsidRDefault="0030574C" w:rsidP="004D47BA">
            <w:pPr>
              <w:tabs>
                <w:tab w:val="right" w:pos="1202"/>
              </w:tabs>
              <w:jc w:val="right"/>
              <w:outlineLvl w:val="0"/>
              <w:rPr>
                <w:b/>
                <w:color w:val="000000" w:themeColor="text1"/>
                <w:spacing w:val="-2"/>
                <w:sz w:val="18"/>
                <w:szCs w:val="18"/>
              </w:rPr>
            </w:pPr>
          </w:p>
        </w:tc>
      </w:tr>
      <w:tr w:rsidR="00584AD4" w:rsidRPr="00584AD4" w14:paraId="13FC6705" w14:textId="77777777" w:rsidTr="00BA072D">
        <w:trPr>
          <w:trHeight w:hRule="exact" w:val="227"/>
          <w:jc w:val="center"/>
        </w:trPr>
        <w:tc>
          <w:tcPr>
            <w:tcW w:w="3194" w:type="pct"/>
            <w:shd w:val="clear" w:color="auto" w:fill="auto"/>
            <w:vAlign w:val="bottom"/>
          </w:tcPr>
          <w:p w14:paraId="31030EAA" w14:textId="7EBF37A5" w:rsidR="00584AD4" w:rsidRPr="00BA072D" w:rsidRDefault="00584AD4" w:rsidP="004D47BA">
            <w:pPr>
              <w:tabs>
                <w:tab w:val="right" w:pos="1202"/>
              </w:tabs>
              <w:outlineLvl w:val="0"/>
              <w:rPr>
                <w:rFonts w:cstheme="minorHAnsi"/>
                <w:bCs/>
                <w:color w:val="000000" w:themeColor="text1"/>
                <w:sz w:val="18"/>
                <w:szCs w:val="18"/>
              </w:rPr>
            </w:pPr>
            <w:r w:rsidRPr="00BA072D">
              <w:rPr>
                <w:rFonts w:cstheme="minorHAnsi"/>
                <w:bCs/>
                <w:color w:val="000000" w:themeColor="text1"/>
                <w:sz w:val="18"/>
                <w:szCs w:val="18"/>
              </w:rPr>
              <w:t>FX forward</w:t>
            </w:r>
          </w:p>
        </w:tc>
        <w:tc>
          <w:tcPr>
            <w:tcW w:w="555" w:type="pct"/>
            <w:tcBorders>
              <w:left w:val="nil"/>
              <w:bottom w:val="single" w:sz="12" w:space="0" w:color="auto"/>
              <w:right w:val="nil"/>
            </w:tcBorders>
            <w:shd w:val="clear" w:color="auto" w:fill="auto"/>
            <w:vAlign w:val="bottom"/>
          </w:tcPr>
          <w:p w14:paraId="5D5664F3" w14:textId="1E72B06F" w:rsidR="00584AD4" w:rsidRPr="00BA072D" w:rsidRDefault="00584AD4" w:rsidP="004D47BA">
            <w:pPr>
              <w:tabs>
                <w:tab w:val="right" w:pos="1202"/>
              </w:tabs>
              <w:jc w:val="right"/>
              <w:outlineLvl w:val="0"/>
              <w:rPr>
                <w:bCs/>
                <w:color w:val="000000" w:themeColor="text1"/>
                <w:spacing w:val="-2"/>
                <w:sz w:val="18"/>
                <w:szCs w:val="18"/>
              </w:rPr>
            </w:pPr>
            <w:r w:rsidRPr="00BA072D">
              <w:rPr>
                <w:bCs/>
                <w:color w:val="000000" w:themeColor="text1"/>
                <w:spacing w:val="-2"/>
                <w:sz w:val="18"/>
                <w:szCs w:val="18"/>
              </w:rPr>
              <w:t>-</w:t>
            </w:r>
          </w:p>
        </w:tc>
        <w:tc>
          <w:tcPr>
            <w:tcW w:w="644" w:type="pct"/>
            <w:tcBorders>
              <w:left w:val="nil"/>
              <w:bottom w:val="single" w:sz="12" w:space="0" w:color="auto"/>
              <w:right w:val="nil"/>
            </w:tcBorders>
            <w:shd w:val="clear" w:color="auto" w:fill="auto"/>
            <w:vAlign w:val="bottom"/>
          </w:tcPr>
          <w:p w14:paraId="566BAC45" w14:textId="46FE2232" w:rsidR="00584AD4" w:rsidRPr="00BA072D" w:rsidRDefault="00584AD4" w:rsidP="004D47BA">
            <w:pPr>
              <w:tabs>
                <w:tab w:val="right" w:pos="1202"/>
              </w:tabs>
              <w:jc w:val="right"/>
              <w:outlineLvl w:val="0"/>
              <w:rPr>
                <w:bCs/>
                <w:color w:val="000000" w:themeColor="text1"/>
                <w:spacing w:val="-2"/>
                <w:sz w:val="18"/>
                <w:szCs w:val="18"/>
              </w:rPr>
            </w:pPr>
            <w:r w:rsidRPr="00BA072D">
              <w:rPr>
                <w:bCs/>
                <w:color w:val="000000" w:themeColor="text1"/>
                <w:spacing w:val="-2"/>
                <w:sz w:val="18"/>
                <w:szCs w:val="18"/>
              </w:rPr>
              <w:t>57</w:t>
            </w:r>
          </w:p>
        </w:tc>
        <w:tc>
          <w:tcPr>
            <w:tcW w:w="607" w:type="pct"/>
            <w:tcBorders>
              <w:left w:val="nil"/>
              <w:bottom w:val="single" w:sz="12" w:space="0" w:color="auto"/>
              <w:right w:val="nil"/>
            </w:tcBorders>
            <w:shd w:val="clear" w:color="auto" w:fill="auto"/>
            <w:vAlign w:val="bottom"/>
          </w:tcPr>
          <w:p w14:paraId="7BBCC5C7" w14:textId="30E744C1" w:rsidR="00584AD4" w:rsidRPr="00BA072D" w:rsidRDefault="00584AD4" w:rsidP="004D47BA">
            <w:pPr>
              <w:tabs>
                <w:tab w:val="right" w:pos="1202"/>
              </w:tabs>
              <w:jc w:val="right"/>
              <w:outlineLvl w:val="0"/>
              <w:rPr>
                <w:bCs/>
                <w:color w:val="000000" w:themeColor="text1"/>
                <w:spacing w:val="-2"/>
                <w:sz w:val="18"/>
                <w:szCs w:val="18"/>
              </w:rPr>
            </w:pPr>
            <w:r w:rsidRPr="00BA072D">
              <w:rPr>
                <w:bCs/>
                <w:color w:val="000000" w:themeColor="text1"/>
                <w:spacing w:val="-2"/>
                <w:sz w:val="18"/>
                <w:szCs w:val="18"/>
              </w:rPr>
              <w:t>-</w:t>
            </w:r>
          </w:p>
        </w:tc>
      </w:tr>
      <w:tr w:rsidR="00584AD4" w:rsidRPr="00584AD4" w14:paraId="6FA7CA7C" w14:textId="77777777" w:rsidTr="00BA072D">
        <w:trPr>
          <w:trHeight w:hRule="exact" w:val="284"/>
          <w:jc w:val="center"/>
        </w:trPr>
        <w:tc>
          <w:tcPr>
            <w:tcW w:w="3194" w:type="pct"/>
            <w:shd w:val="clear" w:color="auto" w:fill="auto"/>
            <w:vAlign w:val="bottom"/>
          </w:tcPr>
          <w:p w14:paraId="0378772E" w14:textId="6BAA947D" w:rsidR="00584AD4" w:rsidRPr="00BA072D" w:rsidRDefault="00584AD4" w:rsidP="004D47BA">
            <w:pPr>
              <w:tabs>
                <w:tab w:val="right" w:pos="1202"/>
              </w:tabs>
              <w:outlineLvl w:val="0"/>
              <w:rPr>
                <w:rFonts w:cstheme="minorHAnsi"/>
                <w:b/>
                <w:color w:val="000000" w:themeColor="text1"/>
                <w:sz w:val="18"/>
                <w:szCs w:val="18"/>
              </w:rPr>
            </w:pPr>
            <w:r w:rsidRPr="00BA072D">
              <w:rPr>
                <w:rFonts w:cstheme="minorHAnsi"/>
                <w:b/>
                <w:color w:val="000000" w:themeColor="text1"/>
                <w:sz w:val="18"/>
                <w:szCs w:val="18"/>
              </w:rPr>
              <w:t>Ukupno obveze</w:t>
            </w:r>
          </w:p>
        </w:tc>
        <w:tc>
          <w:tcPr>
            <w:tcW w:w="555" w:type="pct"/>
            <w:tcBorders>
              <w:top w:val="single" w:sz="12" w:space="0" w:color="auto"/>
              <w:left w:val="nil"/>
              <w:bottom w:val="single" w:sz="12" w:space="0" w:color="auto"/>
              <w:right w:val="nil"/>
            </w:tcBorders>
            <w:shd w:val="clear" w:color="auto" w:fill="auto"/>
            <w:vAlign w:val="bottom"/>
          </w:tcPr>
          <w:p w14:paraId="3F80C6F9" w14:textId="0A0F6D42" w:rsidR="00584AD4" w:rsidRPr="00BA072D" w:rsidRDefault="00584AD4" w:rsidP="004D47BA">
            <w:pPr>
              <w:tabs>
                <w:tab w:val="right" w:pos="1202"/>
              </w:tabs>
              <w:jc w:val="right"/>
              <w:outlineLvl w:val="0"/>
              <w:rPr>
                <w:b/>
                <w:color w:val="000000" w:themeColor="text1"/>
                <w:spacing w:val="-2"/>
                <w:sz w:val="18"/>
                <w:szCs w:val="18"/>
              </w:rPr>
            </w:pPr>
            <w:r w:rsidRPr="00BA072D">
              <w:rPr>
                <w:b/>
                <w:color w:val="000000" w:themeColor="text1"/>
                <w:spacing w:val="-2"/>
                <w:sz w:val="18"/>
                <w:szCs w:val="18"/>
              </w:rPr>
              <w:t>-</w:t>
            </w:r>
          </w:p>
        </w:tc>
        <w:tc>
          <w:tcPr>
            <w:tcW w:w="644" w:type="pct"/>
            <w:tcBorders>
              <w:top w:val="single" w:sz="12" w:space="0" w:color="auto"/>
              <w:left w:val="nil"/>
              <w:bottom w:val="single" w:sz="12" w:space="0" w:color="auto"/>
              <w:right w:val="nil"/>
            </w:tcBorders>
            <w:shd w:val="clear" w:color="auto" w:fill="auto"/>
            <w:vAlign w:val="bottom"/>
          </w:tcPr>
          <w:p w14:paraId="4A5E1F30" w14:textId="631873C5" w:rsidR="00584AD4" w:rsidRPr="00BA072D" w:rsidRDefault="00584AD4" w:rsidP="004D47BA">
            <w:pPr>
              <w:tabs>
                <w:tab w:val="right" w:pos="1202"/>
              </w:tabs>
              <w:jc w:val="right"/>
              <w:outlineLvl w:val="0"/>
              <w:rPr>
                <w:b/>
                <w:color w:val="000000" w:themeColor="text1"/>
                <w:spacing w:val="-2"/>
                <w:sz w:val="18"/>
                <w:szCs w:val="18"/>
              </w:rPr>
            </w:pPr>
            <w:r w:rsidRPr="00BA072D">
              <w:rPr>
                <w:b/>
                <w:color w:val="000000" w:themeColor="text1"/>
                <w:spacing w:val="-2"/>
                <w:sz w:val="18"/>
                <w:szCs w:val="18"/>
              </w:rPr>
              <w:t>57</w:t>
            </w:r>
          </w:p>
        </w:tc>
        <w:tc>
          <w:tcPr>
            <w:tcW w:w="607" w:type="pct"/>
            <w:tcBorders>
              <w:top w:val="single" w:sz="12" w:space="0" w:color="auto"/>
              <w:left w:val="nil"/>
              <w:bottom w:val="single" w:sz="12" w:space="0" w:color="auto"/>
              <w:right w:val="nil"/>
            </w:tcBorders>
            <w:shd w:val="clear" w:color="auto" w:fill="auto"/>
            <w:vAlign w:val="bottom"/>
          </w:tcPr>
          <w:p w14:paraId="17DF6163" w14:textId="0CDF3B8C" w:rsidR="00584AD4" w:rsidRPr="00BA072D" w:rsidRDefault="00584AD4" w:rsidP="004D47BA">
            <w:pPr>
              <w:tabs>
                <w:tab w:val="right" w:pos="1202"/>
              </w:tabs>
              <w:jc w:val="right"/>
              <w:outlineLvl w:val="0"/>
              <w:rPr>
                <w:b/>
                <w:color w:val="000000" w:themeColor="text1"/>
                <w:spacing w:val="-2"/>
                <w:sz w:val="18"/>
                <w:szCs w:val="18"/>
              </w:rPr>
            </w:pPr>
            <w:r w:rsidRPr="00BA072D">
              <w:rPr>
                <w:b/>
                <w:color w:val="000000" w:themeColor="text1"/>
                <w:spacing w:val="-2"/>
                <w:sz w:val="18"/>
                <w:szCs w:val="18"/>
              </w:rPr>
              <w:t>-</w:t>
            </w:r>
          </w:p>
        </w:tc>
      </w:tr>
    </w:tbl>
    <w:p w14:paraId="2B6906FB" w14:textId="77777777" w:rsidR="0070412D" w:rsidRPr="0075006D" w:rsidRDefault="0070412D" w:rsidP="0070412D">
      <w:pPr>
        <w:pStyle w:val="T1"/>
        <w:spacing w:before="0" w:after="0" w:line="240" w:lineRule="auto"/>
        <w:rPr>
          <w:rFonts w:asciiTheme="minorHAnsi" w:hAnsiTheme="minorHAnsi" w:cs="Arial"/>
          <w:b w:val="0"/>
          <w:bCs w:val="0"/>
          <w:color w:val="000000" w:themeColor="text1"/>
          <w:spacing w:val="-3"/>
          <w:sz w:val="12"/>
          <w:szCs w:val="22"/>
          <w:lang w:val="hr-HR"/>
        </w:rPr>
      </w:pPr>
    </w:p>
    <w:p w14:paraId="773DA671" w14:textId="77777777" w:rsidR="0070412D" w:rsidRPr="00BA072D" w:rsidRDefault="0070412D" w:rsidP="0070412D">
      <w:pPr>
        <w:jc w:val="both"/>
        <w:rPr>
          <w:rFonts w:ascii="Calibri" w:eastAsia="Calibri" w:hAnsi="Calibri" w:cs="FrutigerLTCom-Light"/>
          <w:color w:val="000000" w:themeColor="text1"/>
          <w:sz w:val="19"/>
          <w:szCs w:val="19"/>
        </w:rPr>
      </w:pPr>
      <w:r w:rsidRPr="00BA072D">
        <w:rPr>
          <w:rFonts w:ascii="Calibri" w:eastAsia="Calibri" w:hAnsi="Calibri" w:cs="FrutigerLTCom-Light"/>
          <w:color w:val="000000" w:themeColor="text1"/>
          <w:sz w:val="19"/>
          <w:szCs w:val="19"/>
        </w:rPr>
        <w:t>Trezorski zapisi Ministarstva financija prikazani su na razini 1 hijerarhije fer vrijednosti s obzirom da su kreditne institucije u zemlji počele kotirati cijene na Bloombergu te se kao tehnika vrednovanja primjenjuje cijena kotirana na tržištu.</w:t>
      </w:r>
    </w:p>
    <w:p w14:paraId="13274666" w14:textId="77777777" w:rsidR="0070412D" w:rsidRPr="00BA072D" w:rsidRDefault="0070412D" w:rsidP="0070412D">
      <w:pPr>
        <w:jc w:val="both"/>
        <w:rPr>
          <w:rFonts w:ascii="Calibri" w:eastAsia="Calibri" w:hAnsi="Calibri"/>
          <w:color w:val="000000" w:themeColor="text1"/>
          <w:sz w:val="10"/>
          <w:szCs w:val="10"/>
          <w:highlight w:val="yellow"/>
          <w:lang w:eastAsia="zh-CN"/>
        </w:rPr>
      </w:pPr>
    </w:p>
    <w:p w14:paraId="64C46895" w14:textId="77777777" w:rsidR="004D47BA" w:rsidRPr="00BA072D" w:rsidRDefault="0070412D" w:rsidP="004D47BA">
      <w:pPr>
        <w:jc w:val="both"/>
        <w:rPr>
          <w:rFonts w:ascii="Calibri" w:eastAsia="Calibri" w:hAnsi="Calibri" w:cs="FrutigerLTCom-Light"/>
          <w:color w:val="000000" w:themeColor="text1"/>
          <w:sz w:val="19"/>
          <w:szCs w:val="19"/>
        </w:rPr>
      </w:pPr>
      <w:r w:rsidRPr="00BA072D">
        <w:rPr>
          <w:rFonts w:ascii="Calibri" w:eastAsia="Calibri" w:hAnsi="Calibri" w:cs="FrutigerLTCom-Light"/>
          <w:color w:val="000000" w:themeColor="text1"/>
          <w:sz w:val="19"/>
          <w:szCs w:val="19"/>
        </w:rPr>
        <w:t>Dužnički vrijednosni papiri – obveznice trgovačkih društava prikazane su na razini 3 hijerarhije fer vrijednosti. Pri vrednovanju je korištena metoda diskontiranih novčanih tijekova temeljem tržišnih kamatnih stopa, spreada temeljem internog kreditnog rejtinga i interno definiranog spreada vezanog uz likvidnost vrijednosnog papira.</w:t>
      </w:r>
    </w:p>
    <w:p w14:paraId="76437835" w14:textId="77777777" w:rsidR="00584AD4" w:rsidRPr="00BA072D" w:rsidRDefault="00584AD4" w:rsidP="004D47BA">
      <w:pPr>
        <w:jc w:val="both"/>
        <w:rPr>
          <w:rFonts w:ascii="Calibri" w:eastAsia="Calibri" w:hAnsi="Calibri" w:cs="FrutigerLTCom-Light"/>
          <w:color w:val="000000" w:themeColor="text1"/>
          <w:sz w:val="10"/>
          <w:szCs w:val="10"/>
        </w:rPr>
      </w:pPr>
    </w:p>
    <w:p w14:paraId="321823A5" w14:textId="438F57E3" w:rsidR="0021473C" w:rsidRPr="00BA072D" w:rsidRDefault="0021473C" w:rsidP="0021473C">
      <w:pPr>
        <w:jc w:val="both"/>
        <w:rPr>
          <w:rFonts w:eastAsia="Times New Roman" w:cstheme="minorHAnsi"/>
          <w:sz w:val="19"/>
          <w:szCs w:val="19"/>
          <w:lang w:eastAsia="hr-HR"/>
        </w:rPr>
      </w:pPr>
      <w:bookmarkStart w:id="120" w:name="_Hlk56086674"/>
      <w:r w:rsidRPr="00BA072D">
        <w:rPr>
          <w:rFonts w:eastAsia="Times New Roman" w:cstheme="minorHAnsi"/>
          <w:sz w:val="19"/>
          <w:szCs w:val="19"/>
          <w:lang w:eastAsia="hr-HR"/>
        </w:rPr>
        <w:t>OTC FX forwardi ne kotiraju na aktivnom tržištu, a cijena im se izračunava po općeprihvaćenom modelu korištenjem trenutnih tržišnih deviznih tečajeva i kamatnih stopa odgovarajuće ročnosti za ugovoreni devizni par.</w:t>
      </w:r>
    </w:p>
    <w:bookmarkEnd w:id="120"/>
    <w:p w14:paraId="53E418FC" w14:textId="77777777" w:rsidR="002D09FF" w:rsidRPr="00BA072D" w:rsidRDefault="002D09FF" w:rsidP="004D47BA">
      <w:pPr>
        <w:jc w:val="both"/>
        <w:rPr>
          <w:rFonts w:eastAsia="Calibri" w:cstheme="minorHAnsi"/>
          <w:color w:val="000000" w:themeColor="text1"/>
          <w:sz w:val="10"/>
          <w:szCs w:val="10"/>
        </w:rPr>
      </w:pPr>
    </w:p>
    <w:p w14:paraId="6703D87F" w14:textId="26638B4F" w:rsidR="004D47BA" w:rsidRPr="00BA072D" w:rsidRDefault="0070412D" w:rsidP="004D47BA">
      <w:pPr>
        <w:jc w:val="both"/>
        <w:rPr>
          <w:rFonts w:eastAsia="Calibri" w:cstheme="minorHAnsi"/>
          <w:color w:val="000000" w:themeColor="text1"/>
          <w:sz w:val="19"/>
          <w:szCs w:val="19"/>
        </w:rPr>
        <w:sectPr w:rsidR="004D47BA" w:rsidRPr="00BA072D" w:rsidSect="00DF73D1">
          <w:pgSz w:w="11906" w:h="16838"/>
          <w:pgMar w:top="1417" w:right="1417" w:bottom="1417" w:left="1417" w:header="708" w:footer="708" w:gutter="0"/>
          <w:cols w:space="708"/>
          <w:docGrid w:linePitch="360"/>
        </w:sectPr>
      </w:pPr>
      <w:r w:rsidRPr="00BA072D">
        <w:rPr>
          <w:rFonts w:eastAsia="Calibri" w:cstheme="minorHAnsi"/>
          <w:color w:val="000000" w:themeColor="text1"/>
          <w:sz w:val="19"/>
          <w:szCs w:val="19"/>
        </w:rPr>
        <w:t>U izvještajnom razdoblju nije bilo transfera između razina.</w:t>
      </w:r>
      <w:r w:rsidR="004D47BA" w:rsidRPr="00BA072D">
        <w:rPr>
          <w:rFonts w:eastAsia="Calibri" w:cstheme="minorHAnsi"/>
          <w:color w:val="000000" w:themeColor="text1"/>
          <w:sz w:val="19"/>
          <w:szCs w:val="19"/>
        </w:rPr>
        <w:t xml:space="preserve"> </w:t>
      </w:r>
    </w:p>
    <w:p w14:paraId="19956AFD" w14:textId="77777777" w:rsidR="004D47BA" w:rsidRPr="0075006D" w:rsidRDefault="004D47BA" w:rsidP="004D47BA">
      <w:pPr>
        <w:jc w:val="both"/>
        <w:rPr>
          <w:rFonts w:eastAsia="Times New Roman" w:cstheme="minorHAnsi"/>
          <w:b/>
          <w:color w:val="000000" w:themeColor="text1"/>
        </w:rPr>
      </w:pPr>
    </w:p>
    <w:p w14:paraId="14362023" w14:textId="77777777" w:rsidR="004D47BA" w:rsidRPr="0075006D" w:rsidRDefault="00A2143E" w:rsidP="004D47BA">
      <w:pPr>
        <w:jc w:val="both"/>
        <w:rPr>
          <w:rFonts w:eastAsia="Times New Roman" w:cstheme="minorHAnsi"/>
          <w:b/>
          <w:color w:val="000000" w:themeColor="text1"/>
        </w:rPr>
      </w:pPr>
      <w:r w:rsidRPr="0075006D">
        <w:rPr>
          <w:rFonts w:eastAsia="Times New Roman" w:cstheme="minorHAnsi"/>
          <w:b/>
          <w:color w:val="000000" w:themeColor="text1"/>
        </w:rPr>
        <w:t>26</w:t>
      </w:r>
      <w:r w:rsidR="004D47BA" w:rsidRPr="0075006D">
        <w:rPr>
          <w:rFonts w:eastAsia="Times New Roman" w:cstheme="minorHAnsi"/>
          <w:b/>
          <w:color w:val="000000" w:themeColor="text1"/>
        </w:rPr>
        <w:t xml:space="preserve">. </w:t>
      </w:r>
      <w:r w:rsidR="004D47BA" w:rsidRPr="0075006D">
        <w:rPr>
          <w:rFonts w:eastAsia="Times New Roman" w:cstheme="minorHAnsi"/>
          <w:b/>
          <w:color w:val="000000" w:themeColor="text1"/>
        </w:rPr>
        <w:tab/>
        <w:t>Fer vrijednost financijske imovine i financijskih obveza</w:t>
      </w:r>
      <w:r w:rsidR="004D47BA" w:rsidRPr="0075006D" w:rsidDel="0055634D">
        <w:rPr>
          <w:rFonts w:eastAsia="Times New Roman" w:cstheme="minorHAnsi"/>
          <w:b/>
          <w:color w:val="000000" w:themeColor="text1"/>
        </w:rPr>
        <w:t xml:space="preserve"> </w:t>
      </w:r>
      <w:r w:rsidR="004D47BA" w:rsidRPr="0075006D">
        <w:rPr>
          <w:rFonts w:eastAsia="Times New Roman" w:cstheme="minorHAnsi"/>
          <w:b/>
          <w:color w:val="000000" w:themeColor="text1"/>
        </w:rPr>
        <w:t>(nastavak)</w:t>
      </w:r>
    </w:p>
    <w:p w14:paraId="7B7BA957" w14:textId="77777777" w:rsidR="004D47BA" w:rsidRPr="0075006D" w:rsidRDefault="004D47BA" w:rsidP="004D47BA">
      <w:pPr>
        <w:jc w:val="both"/>
        <w:rPr>
          <w:rFonts w:eastAsia="Times New Roman" w:cstheme="minorHAnsi"/>
          <w:b/>
          <w:color w:val="000000" w:themeColor="text1"/>
        </w:rPr>
      </w:pPr>
    </w:p>
    <w:p w14:paraId="521C6B83" w14:textId="77777777" w:rsidR="0070412D" w:rsidRPr="0075006D" w:rsidRDefault="00A2143E" w:rsidP="004D47BA">
      <w:pPr>
        <w:jc w:val="both"/>
        <w:rPr>
          <w:rFonts w:eastAsia="Times New Roman" w:cstheme="minorHAnsi"/>
          <w:b/>
          <w:bCs/>
          <w:color w:val="000000" w:themeColor="text1"/>
          <w:spacing w:val="-3"/>
        </w:rPr>
      </w:pPr>
      <w:r w:rsidRPr="0075006D">
        <w:rPr>
          <w:rFonts w:eastAsia="Times New Roman" w:cstheme="minorHAnsi"/>
          <w:b/>
          <w:color w:val="000000" w:themeColor="text1"/>
        </w:rPr>
        <w:t>26</w:t>
      </w:r>
      <w:r w:rsidR="004D47BA" w:rsidRPr="0075006D">
        <w:rPr>
          <w:rFonts w:eastAsia="Times New Roman" w:cstheme="minorHAnsi"/>
          <w:b/>
          <w:color w:val="000000" w:themeColor="text1"/>
        </w:rPr>
        <w:t xml:space="preserve">.1. </w:t>
      </w:r>
      <w:r w:rsidR="004D47BA" w:rsidRPr="0075006D">
        <w:rPr>
          <w:rFonts w:eastAsia="Times New Roman" w:cstheme="minorHAnsi"/>
          <w:b/>
          <w:color w:val="000000" w:themeColor="text1"/>
        </w:rPr>
        <w:tab/>
      </w:r>
      <w:r w:rsidR="004D47BA" w:rsidRPr="0075006D">
        <w:rPr>
          <w:rFonts w:eastAsia="Times New Roman" w:cstheme="minorHAnsi"/>
          <w:b/>
          <w:bCs/>
          <w:color w:val="000000" w:themeColor="text1"/>
          <w:spacing w:val="-3"/>
        </w:rPr>
        <w:t>Fer vrijednost financijske imovine i financijskih obveza koji se vode po fer vrijednosti (nastavak)</w:t>
      </w:r>
    </w:p>
    <w:p w14:paraId="275552A3" w14:textId="77777777" w:rsidR="004D47BA" w:rsidRPr="0075006D" w:rsidRDefault="004D47BA" w:rsidP="004D47BA">
      <w:pPr>
        <w:jc w:val="both"/>
        <w:rPr>
          <w:rFonts w:eastAsia="Times New Roman" w:cstheme="minorHAnsi"/>
          <w:b/>
          <w:bCs/>
          <w:color w:val="000000" w:themeColor="text1"/>
          <w:spacing w:val="-3"/>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4D47BA" w:rsidRPr="0075006D" w14:paraId="23275AAA" w14:textId="77777777" w:rsidTr="004D47BA">
        <w:trPr>
          <w:trHeight w:val="279"/>
          <w:jc w:val="center"/>
        </w:trPr>
        <w:tc>
          <w:tcPr>
            <w:tcW w:w="3194" w:type="pct"/>
            <w:shd w:val="clear" w:color="auto" w:fill="auto"/>
          </w:tcPr>
          <w:p w14:paraId="0F500D16"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b/>
                <w:color w:val="000000" w:themeColor="text1"/>
                <w:sz w:val="19"/>
                <w:szCs w:val="19"/>
              </w:rPr>
              <w:t>Grupa</w:t>
            </w:r>
          </w:p>
        </w:tc>
        <w:tc>
          <w:tcPr>
            <w:tcW w:w="1806" w:type="pct"/>
            <w:gridSpan w:val="3"/>
          </w:tcPr>
          <w:p w14:paraId="0D12BE9E" w14:textId="77777777" w:rsidR="004D47BA" w:rsidRPr="0075006D" w:rsidRDefault="004D47BA" w:rsidP="004D47BA">
            <w:pPr>
              <w:tabs>
                <w:tab w:val="right" w:pos="1202"/>
              </w:tabs>
              <w:jc w:val="right"/>
              <w:outlineLvl w:val="0"/>
              <w:rPr>
                <w:rFonts w:cstheme="minorHAnsi"/>
                <w:b/>
                <w:bCs/>
                <w:color w:val="000000" w:themeColor="text1"/>
                <w:sz w:val="19"/>
                <w:szCs w:val="19"/>
              </w:rPr>
            </w:pPr>
            <w:r w:rsidRPr="0075006D">
              <w:rPr>
                <w:rFonts w:cstheme="minorHAnsi"/>
                <w:b/>
                <w:bCs/>
                <w:color w:val="000000" w:themeColor="text1"/>
                <w:sz w:val="19"/>
                <w:szCs w:val="19"/>
              </w:rPr>
              <w:t xml:space="preserve">31. prosinca 2019. </w:t>
            </w:r>
          </w:p>
        </w:tc>
      </w:tr>
      <w:tr w:rsidR="004D47BA" w:rsidRPr="0075006D" w14:paraId="0B88F894" w14:textId="77777777" w:rsidTr="004D47BA">
        <w:trPr>
          <w:trHeight w:val="279"/>
          <w:jc w:val="center"/>
        </w:trPr>
        <w:tc>
          <w:tcPr>
            <w:tcW w:w="3194" w:type="pct"/>
            <w:shd w:val="clear" w:color="auto" w:fill="auto"/>
            <w:vAlign w:val="bottom"/>
          </w:tcPr>
          <w:p w14:paraId="37CDE621" w14:textId="77777777" w:rsidR="004D47BA" w:rsidRPr="0075006D" w:rsidRDefault="004D47BA" w:rsidP="004D47BA">
            <w:pPr>
              <w:tabs>
                <w:tab w:val="right" w:pos="1202"/>
              </w:tabs>
              <w:ind w:left="-482"/>
              <w:outlineLvl w:val="0"/>
              <w:rPr>
                <w:rFonts w:cstheme="minorHAnsi"/>
                <w:color w:val="000000" w:themeColor="text1"/>
                <w:spacing w:val="-2"/>
                <w:sz w:val="19"/>
                <w:szCs w:val="19"/>
              </w:rPr>
            </w:pPr>
          </w:p>
        </w:tc>
        <w:tc>
          <w:tcPr>
            <w:tcW w:w="555" w:type="pct"/>
            <w:shd w:val="clear" w:color="auto" w:fill="auto"/>
            <w:vAlign w:val="bottom"/>
          </w:tcPr>
          <w:p w14:paraId="71024691"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1</w:t>
            </w:r>
          </w:p>
        </w:tc>
        <w:tc>
          <w:tcPr>
            <w:tcW w:w="644" w:type="pct"/>
            <w:shd w:val="clear" w:color="auto" w:fill="auto"/>
            <w:vAlign w:val="bottom"/>
          </w:tcPr>
          <w:p w14:paraId="7F5A2CEC"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2</w:t>
            </w:r>
          </w:p>
        </w:tc>
        <w:tc>
          <w:tcPr>
            <w:tcW w:w="607" w:type="pct"/>
            <w:shd w:val="clear" w:color="auto" w:fill="auto"/>
            <w:vAlign w:val="bottom"/>
          </w:tcPr>
          <w:p w14:paraId="417A4A80"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3</w:t>
            </w:r>
          </w:p>
        </w:tc>
      </w:tr>
      <w:tr w:rsidR="004D47BA" w:rsidRPr="0075006D" w14:paraId="313C73C6" w14:textId="77777777" w:rsidTr="004D47BA">
        <w:trPr>
          <w:trHeight w:hRule="exact" w:val="202"/>
          <w:jc w:val="center"/>
        </w:trPr>
        <w:tc>
          <w:tcPr>
            <w:tcW w:w="3194" w:type="pct"/>
            <w:shd w:val="clear" w:color="auto" w:fill="auto"/>
            <w:vAlign w:val="bottom"/>
          </w:tcPr>
          <w:p w14:paraId="20B504B5" w14:textId="77777777" w:rsidR="004D47BA" w:rsidRPr="0075006D" w:rsidRDefault="004D47BA" w:rsidP="004D47BA">
            <w:pPr>
              <w:tabs>
                <w:tab w:val="right" w:pos="1202"/>
              </w:tabs>
              <w:outlineLvl w:val="0"/>
              <w:rPr>
                <w:rFonts w:cstheme="minorHAnsi"/>
                <w:color w:val="000000" w:themeColor="text1"/>
                <w:spacing w:val="-2"/>
                <w:sz w:val="19"/>
                <w:szCs w:val="19"/>
              </w:rPr>
            </w:pPr>
          </w:p>
        </w:tc>
        <w:tc>
          <w:tcPr>
            <w:tcW w:w="555" w:type="pct"/>
            <w:shd w:val="clear" w:color="auto" w:fill="auto"/>
            <w:vAlign w:val="bottom"/>
          </w:tcPr>
          <w:p w14:paraId="5B825D68"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c>
          <w:tcPr>
            <w:tcW w:w="644" w:type="pct"/>
            <w:shd w:val="clear" w:color="auto" w:fill="auto"/>
            <w:vAlign w:val="bottom"/>
          </w:tcPr>
          <w:p w14:paraId="33464DD3"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c>
          <w:tcPr>
            <w:tcW w:w="607" w:type="pct"/>
            <w:shd w:val="clear" w:color="auto" w:fill="auto"/>
            <w:vAlign w:val="bottom"/>
          </w:tcPr>
          <w:p w14:paraId="2B2478D6"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r>
      <w:tr w:rsidR="004D47BA" w:rsidRPr="0075006D" w14:paraId="578CE078" w14:textId="77777777" w:rsidTr="00A2143E">
        <w:trPr>
          <w:trHeight w:hRule="exact" w:val="425"/>
          <w:jc w:val="center"/>
        </w:trPr>
        <w:tc>
          <w:tcPr>
            <w:tcW w:w="3194" w:type="pct"/>
            <w:vAlign w:val="bottom"/>
          </w:tcPr>
          <w:p w14:paraId="77323816"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b/>
                <w:color w:val="000000" w:themeColor="text1"/>
                <w:sz w:val="19"/>
                <w:szCs w:val="19"/>
              </w:rPr>
              <w:t>Financijska imovina po fer vrijednosti kroz dobit ili gubitak:</w:t>
            </w:r>
          </w:p>
        </w:tc>
        <w:tc>
          <w:tcPr>
            <w:tcW w:w="555" w:type="pct"/>
            <w:vAlign w:val="bottom"/>
          </w:tcPr>
          <w:p w14:paraId="5C9E96EE"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p>
        </w:tc>
        <w:tc>
          <w:tcPr>
            <w:tcW w:w="644" w:type="pct"/>
            <w:vAlign w:val="bottom"/>
          </w:tcPr>
          <w:p w14:paraId="4B111AE0"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p>
        </w:tc>
        <w:tc>
          <w:tcPr>
            <w:tcW w:w="607" w:type="pct"/>
            <w:vAlign w:val="bottom"/>
          </w:tcPr>
          <w:p w14:paraId="6A40EB39" w14:textId="77777777" w:rsidR="004D47BA" w:rsidRPr="0075006D" w:rsidRDefault="004D47BA" w:rsidP="004D47BA">
            <w:pPr>
              <w:tabs>
                <w:tab w:val="right" w:pos="1202"/>
              </w:tabs>
              <w:jc w:val="right"/>
              <w:outlineLvl w:val="0"/>
              <w:rPr>
                <w:rFonts w:cstheme="minorHAnsi"/>
                <w:b/>
                <w:color w:val="000000" w:themeColor="text1"/>
                <w:spacing w:val="-2"/>
                <w:sz w:val="19"/>
                <w:szCs w:val="19"/>
              </w:rPr>
            </w:pPr>
          </w:p>
        </w:tc>
      </w:tr>
      <w:tr w:rsidR="004D47BA" w:rsidRPr="0075006D" w14:paraId="69A0AF7F" w14:textId="77777777" w:rsidTr="004D47BA">
        <w:trPr>
          <w:trHeight w:hRule="exact" w:val="253"/>
          <w:jc w:val="center"/>
        </w:trPr>
        <w:tc>
          <w:tcPr>
            <w:tcW w:w="3194" w:type="pct"/>
            <w:vAlign w:val="bottom"/>
          </w:tcPr>
          <w:p w14:paraId="528C319C" w14:textId="77777777" w:rsidR="004D47BA" w:rsidRPr="0075006D" w:rsidRDefault="004D47BA" w:rsidP="004D47BA">
            <w:pPr>
              <w:tabs>
                <w:tab w:val="right" w:pos="1202"/>
              </w:tabs>
              <w:outlineLvl w:val="0"/>
              <w:rPr>
                <w:rFonts w:cstheme="minorHAnsi"/>
                <w:b/>
                <w:i/>
                <w:color w:val="000000" w:themeColor="text1"/>
                <w:sz w:val="19"/>
                <w:szCs w:val="19"/>
              </w:rPr>
            </w:pPr>
            <w:r w:rsidRPr="0075006D">
              <w:rPr>
                <w:rFonts w:cstheme="minorHAnsi"/>
                <w:b/>
                <w:i/>
                <w:color w:val="000000" w:themeColor="text1"/>
                <w:sz w:val="19"/>
                <w:szCs w:val="19"/>
              </w:rPr>
              <w:t>Krediti po fer vrijednosti kroz dobit ili gubitak:</w:t>
            </w:r>
          </w:p>
        </w:tc>
        <w:tc>
          <w:tcPr>
            <w:tcW w:w="555" w:type="pct"/>
            <w:tcBorders>
              <w:top w:val="nil"/>
              <w:left w:val="nil"/>
              <w:right w:val="nil"/>
            </w:tcBorders>
            <w:shd w:val="clear" w:color="auto" w:fill="auto"/>
            <w:vAlign w:val="bottom"/>
          </w:tcPr>
          <w:p w14:paraId="67581B97"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14:paraId="3A275B9A"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14:paraId="12F2046E" w14:textId="77777777" w:rsidR="004D47BA" w:rsidRPr="0075006D" w:rsidRDefault="004D47BA" w:rsidP="004D47BA">
            <w:pPr>
              <w:tabs>
                <w:tab w:val="right" w:pos="1202"/>
              </w:tabs>
              <w:jc w:val="right"/>
              <w:outlineLvl w:val="0"/>
              <w:rPr>
                <w:rFonts w:cstheme="minorHAnsi"/>
                <w:color w:val="000000" w:themeColor="text1"/>
                <w:sz w:val="19"/>
                <w:szCs w:val="19"/>
              </w:rPr>
            </w:pPr>
          </w:p>
        </w:tc>
      </w:tr>
      <w:tr w:rsidR="004D47BA" w:rsidRPr="0075006D" w14:paraId="2D8997A1" w14:textId="77777777" w:rsidTr="004D47BA">
        <w:trPr>
          <w:trHeight w:val="253"/>
          <w:jc w:val="center"/>
        </w:trPr>
        <w:tc>
          <w:tcPr>
            <w:tcW w:w="3194" w:type="pct"/>
            <w:vAlign w:val="bottom"/>
          </w:tcPr>
          <w:p w14:paraId="54799C89"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Mezzanine krediti</w:t>
            </w:r>
          </w:p>
        </w:tc>
        <w:tc>
          <w:tcPr>
            <w:tcW w:w="555" w:type="pct"/>
            <w:tcBorders>
              <w:top w:val="nil"/>
              <w:left w:val="nil"/>
              <w:right w:val="nil"/>
            </w:tcBorders>
            <w:shd w:val="clear" w:color="auto" w:fill="auto"/>
            <w:vAlign w:val="bottom"/>
          </w:tcPr>
          <w:p w14:paraId="58772835"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6E4E5D6E"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4F633F8B"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2.234</w:t>
            </w:r>
          </w:p>
        </w:tc>
      </w:tr>
      <w:tr w:rsidR="004D47BA" w:rsidRPr="0075006D" w14:paraId="6C749DC3" w14:textId="77777777" w:rsidTr="004D47BA">
        <w:trPr>
          <w:trHeight w:hRule="exact" w:val="253"/>
          <w:jc w:val="center"/>
        </w:trPr>
        <w:tc>
          <w:tcPr>
            <w:tcW w:w="3194" w:type="pct"/>
            <w:vAlign w:val="bottom"/>
          </w:tcPr>
          <w:p w14:paraId="128AD70E" w14:textId="77777777" w:rsidR="004D47BA" w:rsidRPr="0075006D" w:rsidRDefault="004D47BA" w:rsidP="004D47BA">
            <w:pPr>
              <w:tabs>
                <w:tab w:val="right" w:pos="1202"/>
              </w:tabs>
              <w:outlineLvl w:val="0"/>
              <w:rPr>
                <w:rFonts w:cstheme="minorHAnsi"/>
                <w:b/>
                <w:i/>
                <w:color w:val="000000" w:themeColor="text1"/>
                <w:sz w:val="19"/>
                <w:szCs w:val="19"/>
              </w:rPr>
            </w:pPr>
            <w:r w:rsidRPr="0075006D">
              <w:rPr>
                <w:rFonts w:cstheme="minorHAnsi"/>
                <w:b/>
                <w:i/>
                <w:color w:val="000000" w:themeColor="text1"/>
                <w:sz w:val="19"/>
                <w:szCs w:val="19"/>
              </w:rPr>
              <w:t>Ulaganja u investicijske fondove:</w:t>
            </w:r>
          </w:p>
        </w:tc>
        <w:tc>
          <w:tcPr>
            <w:tcW w:w="555" w:type="pct"/>
            <w:tcBorders>
              <w:top w:val="nil"/>
              <w:left w:val="nil"/>
              <w:right w:val="nil"/>
            </w:tcBorders>
            <w:shd w:val="clear" w:color="auto" w:fill="auto"/>
            <w:vAlign w:val="bottom"/>
          </w:tcPr>
          <w:p w14:paraId="7368E636"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14:paraId="1A549351"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14:paraId="39A43AE8" w14:textId="77777777" w:rsidR="004D47BA" w:rsidRPr="0075006D" w:rsidRDefault="004D47BA" w:rsidP="004D47BA">
            <w:pPr>
              <w:tabs>
                <w:tab w:val="right" w:pos="1202"/>
              </w:tabs>
              <w:jc w:val="right"/>
              <w:outlineLvl w:val="0"/>
              <w:rPr>
                <w:rFonts w:cstheme="minorHAnsi"/>
                <w:color w:val="000000" w:themeColor="text1"/>
                <w:sz w:val="19"/>
                <w:szCs w:val="19"/>
              </w:rPr>
            </w:pPr>
          </w:p>
        </w:tc>
      </w:tr>
      <w:tr w:rsidR="004D47BA" w:rsidRPr="0075006D" w14:paraId="443A0DD4" w14:textId="77777777" w:rsidTr="004D47BA">
        <w:trPr>
          <w:trHeight w:val="216"/>
          <w:jc w:val="center"/>
        </w:trPr>
        <w:tc>
          <w:tcPr>
            <w:tcW w:w="3194" w:type="pct"/>
            <w:vAlign w:val="bottom"/>
          </w:tcPr>
          <w:p w14:paraId="50D5269E"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Udjeli u investicijskim fondovima po fer vrijednosti kroz dobit ili gubitak</w:t>
            </w:r>
          </w:p>
        </w:tc>
        <w:tc>
          <w:tcPr>
            <w:tcW w:w="555" w:type="pct"/>
            <w:tcBorders>
              <w:top w:val="nil"/>
              <w:left w:val="nil"/>
              <w:right w:val="nil"/>
            </w:tcBorders>
            <w:shd w:val="clear" w:color="auto" w:fill="auto"/>
            <w:vAlign w:val="bottom"/>
          </w:tcPr>
          <w:p w14:paraId="1C376114"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200.868</w:t>
            </w:r>
          </w:p>
        </w:tc>
        <w:tc>
          <w:tcPr>
            <w:tcW w:w="644" w:type="pct"/>
            <w:tcBorders>
              <w:top w:val="nil"/>
              <w:left w:val="nil"/>
              <w:right w:val="nil"/>
            </w:tcBorders>
            <w:shd w:val="clear" w:color="auto" w:fill="auto"/>
            <w:vAlign w:val="bottom"/>
          </w:tcPr>
          <w:p w14:paraId="13940267"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w:t>
            </w:r>
          </w:p>
        </w:tc>
        <w:tc>
          <w:tcPr>
            <w:tcW w:w="607" w:type="pct"/>
            <w:tcBorders>
              <w:top w:val="nil"/>
              <w:left w:val="nil"/>
              <w:right w:val="nil"/>
            </w:tcBorders>
            <w:shd w:val="clear" w:color="auto" w:fill="auto"/>
            <w:vAlign w:val="bottom"/>
          </w:tcPr>
          <w:p w14:paraId="302CDD7F"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w:t>
            </w:r>
          </w:p>
        </w:tc>
      </w:tr>
      <w:tr w:rsidR="004D47BA" w:rsidRPr="0075006D" w14:paraId="52AB4526" w14:textId="77777777" w:rsidTr="004D47BA">
        <w:trPr>
          <w:trHeight w:val="194"/>
          <w:jc w:val="center"/>
        </w:trPr>
        <w:tc>
          <w:tcPr>
            <w:tcW w:w="3194" w:type="pct"/>
            <w:vAlign w:val="bottom"/>
          </w:tcPr>
          <w:p w14:paraId="02315CCE" w14:textId="77777777" w:rsidR="004D47BA" w:rsidRPr="0075006D" w:rsidRDefault="004D47BA"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Vlasnički vrijednosni papiri:</w:t>
            </w:r>
          </w:p>
          <w:p w14:paraId="3AC1F5B2" w14:textId="77777777"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Vlasnički vrijednosni papiri koji kotiraju:</w:t>
            </w:r>
          </w:p>
          <w:p w14:paraId="3DFB839C"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trgovačkih društava</w:t>
            </w:r>
          </w:p>
        </w:tc>
        <w:tc>
          <w:tcPr>
            <w:tcW w:w="555" w:type="pct"/>
            <w:tcBorders>
              <w:top w:val="nil"/>
              <w:left w:val="nil"/>
              <w:right w:val="nil"/>
            </w:tcBorders>
            <w:shd w:val="clear" w:color="auto" w:fill="auto"/>
            <w:vAlign w:val="bottom"/>
          </w:tcPr>
          <w:p w14:paraId="74F4CF43"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6EC02424"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5C375B02"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14:paraId="2DD764C9" w14:textId="77777777" w:rsidTr="004D47BA">
        <w:trPr>
          <w:trHeight w:val="194"/>
          <w:jc w:val="center"/>
        </w:trPr>
        <w:tc>
          <w:tcPr>
            <w:tcW w:w="3194" w:type="pct"/>
            <w:vAlign w:val="bottom"/>
          </w:tcPr>
          <w:p w14:paraId="0F88B273"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b/>
                <w:i/>
                <w:color w:val="000000" w:themeColor="text1"/>
                <w:spacing w:val="-2"/>
                <w:sz w:val="19"/>
                <w:szCs w:val="19"/>
              </w:rPr>
              <w:t>Vlasnički vrijednosni papiri koji ne kotiraju:</w:t>
            </w:r>
          </w:p>
        </w:tc>
        <w:tc>
          <w:tcPr>
            <w:tcW w:w="555" w:type="pct"/>
            <w:tcBorders>
              <w:left w:val="nil"/>
              <w:right w:val="nil"/>
            </w:tcBorders>
            <w:shd w:val="clear" w:color="auto" w:fill="auto"/>
            <w:vAlign w:val="bottom"/>
          </w:tcPr>
          <w:p w14:paraId="0A32B1FC"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14:paraId="55E2B99B"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14:paraId="75F75DD3" w14:textId="77777777" w:rsidR="004D47BA" w:rsidRPr="0075006D" w:rsidRDefault="004D47BA" w:rsidP="004D47BA">
            <w:pPr>
              <w:tabs>
                <w:tab w:val="right" w:pos="1202"/>
              </w:tabs>
              <w:jc w:val="right"/>
              <w:outlineLvl w:val="0"/>
              <w:rPr>
                <w:rFonts w:cstheme="minorHAnsi"/>
                <w:color w:val="000000" w:themeColor="text1"/>
                <w:sz w:val="19"/>
                <w:szCs w:val="19"/>
              </w:rPr>
            </w:pPr>
          </w:p>
        </w:tc>
      </w:tr>
      <w:tr w:rsidR="004D47BA" w:rsidRPr="0075006D" w14:paraId="24C9C633" w14:textId="77777777" w:rsidTr="004D47BA">
        <w:trPr>
          <w:trHeight w:hRule="exact" w:val="253"/>
          <w:jc w:val="center"/>
        </w:trPr>
        <w:tc>
          <w:tcPr>
            <w:tcW w:w="3194" w:type="pct"/>
            <w:vAlign w:val="bottom"/>
          </w:tcPr>
          <w:p w14:paraId="3B4233AF"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Dionice trgovačkih društava</w:t>
            </w:r>
          </w:p>
        </w:tc>
        <w:tc>
          <w:tcPr>
            <w:tcW w:w="555" w:type="pct"/>
            <w:tcBorders>
              <w:left w:val="nil"/>
              <w:right w:val="nil"/>
            </w:tcBorders>
            <w:shd w:val="clear" w:color="auto" w:fill="auto"/>
            <w:vAlign w:val="bottom"/>
          </w:tcPr>
          <w:p w14:paraId="75C5910B"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375A5659"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1FAF57D8"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31</w:t>
            </w:r>
          </w:p>
        </w:tc>
      </w:tr>
      <w:tr w:rsidR="004D47BA" w:rsidRPr="0075006D" w14:paraId="30B9B04C" w14:textId="77777777" w:rsidTr="004D47BA">
        <w:trPr>
          <w:trHeight w:hRule="exact" w:val="253"/>
          <w:jc w:val="center"/>
        </w:trPr>
        <w:tc>
          <w:tcPr>
            <w:tcW w:w="3194" w:type="pct"/>
            <w:vAlign w:val="bottom"/>
          </w:tcPr>
          <w:p w14:paraId="6BC54600"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Depozitarne potvrde - DR</w:t>
            </w:r>
          </w:p>
        </w:tc>
        <w:tc>
          <w:tcPr>
            <w:tcW w:w="555" w:type="pct"/>
            <w:tcBorders>
              <w:left w:val="nil"/>
              <w:right w:val="nil"/>
            </w:tcBorders>
            <w:shd w:val="clear" w:color="auto" w:fill="auto"/>
            <w:vAlign w:val="bottom"/>
          </w:tcPr>
          <w:p w14:paraId="0A1B660A"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14:paraId="582640CF"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14:paraId="4E91215C"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539</w:t>
            </w:r>
          </w:p>
        </w:tc>
      </w:tr>
      <w:tr w:rsidR="004D47BA" w:rsidRPr="0075006D" w14:paraId="40EC7503" w14:textId="77777777" w:rsidTr="004D47BA">
        <w:trPr>
          <w:trHeight w:hRule="exact" w:val="253"/>
          <w:jc w:val="center"/>
        </w:trPr>
        <w:tc>
          <w:tcPr>
            <w:tcW w:w="3194" w:type="pct"/>
            <w:vAlign w:val="bottom"/>
          </w:tcPr>
          <w:p w14:paraId="5EAD2056"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financijskih institucija</w:t>
            </w:r>
          </w:p>
        </w:tc>
        <w:tc>
          <w:tcPr>
            <w:tcW w:w="555" w:type="pct"/>
            <w:tcBorders>
              <w:top w:val="nil"/>
              <w:left w:val="nil"/>
              <w:bottom w:val="single" w:sz="4" w:space="0" w:color="auto"/>
              <w:right w:val="nil"/>
            </w:tcBorders>
            <w:shd w:val="clear" w:color="auto" w:fill="auto"/>
            <w:vAlign w:val="bottom"/>
          </w:tcPr>
          <w:p w14:paraId="32BE5D15"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single" w:sz="4" w:space="0" w:color="auto"/>
              <w:right w:val="nil"/>
            </w:tcBorders>
            <w:shd w:val="clear" w:color="auto" w:fill="auto"/>
            <w:vAlign w:val="bottom"/>
          </w:tcPr>
          <w:p w14:paraId="4C05C04D"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161</w:t>
            </w:r>
          </w:p>
        </w:tc>
        <w:tc>
          <w:tcPr>
            <w:tcW w:w="607" w:type="pct"/>
            <w:tcBorders>
              <w:top w:val="nil"/>
              <w:left w:val="nil"/>
              <w:bottom w:val="single" w:sz="4" w:space="0" w:color="auto"/>
              <w:right w:val="nil"/>
            </w:tcBorders>
            <w:shd w:val="clear" w:color="auto" w:fill="auto"/>
            <w:vAlign w:val="bottom"/>
          </w:tcPr>
          <w:p w14:paraId="13AF235D"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14:paraId="5D9A06A1" w14:textId="77777777" w:rsidTr="004D47BA">
        <w:trPr>
          <w:trHeight w:hRule="exact" w:val="256"/>
          <w:jc w:val="center"/>
        </w:trPr>
        <w:tc>
          <w:tcPr>
            <w:tcW w:w="3194" w:type="pct"/>
            <w:vAlign w:val="bottom"/>
          </w:tcPr>
          <w:p w14:paraId="4A51BFD8"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b/>
                <w:color w:val="000000" w:themeColor="text1"/>
                <w:sz w:val="19"/>
                <w:szCs w:val="19"/>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3D398D72"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200.868</w:t>
            </w:r>
          </w:p>
        </w:tc>
        <w:tc>
          <w:tcPr>
            <w:tcW w:w="644" w:type="pct"/>
            <w:tcBorders>
              <w:top w:val="single" w:sz="4" w:space="0" w:color="auto"/>
              <w:left w:val="nil"/>
              <w:bottom w:val="single" w:sz="12" w:space="0" w:color="auto"/>
              <w:right w:val="nil"/>
            </w:tcBorders>
            <w:shd w:val="clear" w:color="auto" w:fill="auto"/>
            <w:vAlign w:val="bottom"/>
          </w:tcPr>
          <w:p w14:paraId="63F42F4B"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161</w:t>
            </w:r>
          </w:p>
        </w:tc>
        <w:tc>
          <w:tcPr>
            <w:tcW w:w="607" w:type="pct"/>
            <w:tcBorders>
              <w:top w:val="single" w:sz="4" w:space="0" w:color="auto"/>
              <w:left w:val="nil"/>
              <w:bottom w:val="single" w:sz="12" w:space="0" w:color="auto"/>
              <w:right w:val="nil"/>
            </w:tcBorders>
            <w:shd w:val="clear" w:color="auto" w:fill="auto"/>
            <w:vAlign w:val="bottom"/>
          </w:tcPr>
          <w:p w14:paraId="29C74B21"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2.804</w:t>
            </w:r>
          </w:p>
        </w:tc>
      </w:tr>
      <w:tr w:rsidR="004D47BA" w:rsidRPr="0075006D" w14:paraId="6CEB7266" w14:textId="77777777" w:rsidTr="004D47BA">
        <w:trPr>
          <w:trHeight w:hRule="exact" w:val="427"/>
          <w:jc w:val="center"/>
        </w:trPr>
        <w:tc>
          <w:tcPr>
            <w:tcW w:w="3194" w:type="pct"/>
            <w:shd w:val="clear" w:color="auto" w:fill="auto"/>
            <w:vAlign w:val="bottom"/>
          </w:tcPr>
          <w:p w14:paraId="78FD3FED" w14:textId="77777777" w:rsidR="004D47BA" w:rsidRPr="0075006D" w:rsidRDefault="004D47BA"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Financijska imovina po fer vrijednosti kroz ostalu sveobuhvatnu dobit:</w:t>
            </w:r>
          </w:p>
        </w:tc>
        <w:tc>
          <w:tcPr>
            <w:tcW w:w="555" w:type="pct"/>
            <w:vAlign w:val="bottom"/>
          </w:tcPr>
          <w:p w14:paraId="268A6774"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vAlign w:val="bottom"/>
          </w:tcPr>
          <w:p w14:paraId="26AF8676"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vAlign w:val="bottom"/>
          </w:tcPr>
          <w:p w14:paraId="36C634FC"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14:paraId="3165CCC7" w14:textId="77777777" w:rsidTr="004D47BA">
        <w:trPr>
          <w:trHeight w:val="261"/>
          <w:jc w:val="center"/>
        </w:trPr>
        <w:tc>
          <w:tcPr>
            <w:tcW w:w="3194" w:type="pct"/>
            <w:shd w:val="clear" w:color="auto" w:fill="auto"/>
            <w:vAlign w:val="bottom"/>
          </w:tcPr>
          <w:p w14:paraId="1F909E81" w14:textId="77777777" w:rsidR="004D47BA" w:rsidRPr="0075006D" w:rsidRDefault="004D47BA"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Dužnički vrijednosni papiri:</w:t>
            </w:r>
          </w:p>
        </w:tc>
        <w:tc>
          <w:tcPr>
            <w:tcW w:w="555" w:type="pct"/>
          </w:tcPr>
          <w:p w14:paraId="0A1D80A0"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tcPr>
          <w:p w14:paraId="28DC31B9"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tcPr>
          <w:p w14:paraId="226C5782"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14:paraId="3D7377AE" w14:textId="77777777" w:rsidTr="004D47BA">
        <w:trPr>
          <w:trHeight w:val="261"/>
          <w:jc w:val="center"/>
        </w:trPr>
        <w:tc>
          <w:tcPr>
            <w:tcW w:w="3194" w:type="pct"/>
            <w:shd w:val="clear" w:color="auto" w:fill="auto"/>
            <w:vAlign w:val="bottom"/>
          </w:tcPr>
          <w:p w14:paraId="296DAAC3" w14:textId="77777777"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Dužnički vrijednosni papiri koji kotiraju:</w:t>
            </w:r>
          </w:p>
        </w:tc>
        <w:tc>
          <w:tcPr>
            <w:tcW w:w="555" w:type="pct"/>
            <w:vAlign w:val="bottom"/>
          </w:tcPr>
          <w:p w14:paraId="6F3CC4B7"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vAlign w:val="bottom"/>
          </w:tcPr>
          <w:p w14:paraId="0953A46F"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vAlign w:val="bottom"/>
          </w:tcPr>
          <w:p w14:paraId="68D7E4DA"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14:paraId="6F06E312" w14:textId="77777777" w:rsidTr="004D47BA">
        <w:trPr>
          <w:trHeight w:hRule="exact" w:val="321"/>
          <w:jc w:val="center"/>
        </w:trPr>
        <w:tc>
          <w:tcPr>
            <w:tcW w:w="3194" w:type="pct"/>
            <w:shd w:val="clear" w:color="auto" w:fill="auto"/>
            <w:vAlign w:val="bottom"/>
          </w:tcPr>
          <w:p w14:paraId="11C32B0D"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Obveznice Republike Hrvatske</w:t>
            </w:r>
          </w:p>
        </w:tc>
        <w:tc>
          <w:tcPr>
            <w:tcW w:w="555" w:type="pct"/>
            <w:tcBorders>
              <w:top w:val="nil"/>
              <w:left w:val="nil"/>
              <w:bottom w:val="nil"/>
              <w:right w:val="nil"/>
            </w:tcBorders>
            <w:shd w:val="clear" w:color="auto" w:fill="auto"/>
            <w:vAlign w:val="bottom"/>
          </w:tcPr>
          <w:p w14:paraId="0757473A"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1.122.448 </w:t>
            </w:r>
          </w:p>
        </w:tc>
        <w:tc>
          <w:tcPr>
            <w:tcW w:w="644" w:type="pct"/>
            <w:tcBorders>
              <w:top w:val="nil"/>
              <w:left w:val="nil"/>
              <w:bottom w:val="nil"/>
              <w:right w:val="nil"/>
            </w:tcBorders>
            <w:shd w:val="clear" w:color="auto" w:fill="auto"/>
            <w:vAlign w:val="bottom"/>
          </w:tcPr>
          <w:p w14:paraId="3A5423B5"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vAlign w:val="bottom"/>
          </w:tcPr>
          <w:p w14:paraId="48EAB3F7"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14:paraId="70B69855" w14:textId="77777777" w:rsidTr="004D47BA">
        <w:trPr>
          <w:trHeight w:hRule="exact" w:val="253"/>
          <w:jc w:val="center"/>
        </w:trPr>
        <w:tc>
          <w:tcPr>
            <w:tcW w:w="3194" w:type="pct"/>
            <w:shd w:val="clear" w:color="auto" w:fill="auto"/>
            <w:vAlign w:val="bottom"/>
          </w:tcPr>
          <w:p w14:paraId="7642094B"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Obveznice trgovačkih društava</w:t>
            </w:r>
          </w:p>
        </w:tc>
        <w:tc>
          <w:tcPr>
            <w:tcW w:w="555" w:type="pct"/>
            <w:tcBorders>
              <w:top w:val="nil"/>
              <w:left w:val="nil"/>
              <w:bottom w:val="nil"/>
              <w:right w:val="nil"/>
            </w:tcBorders>
            <w:shd w:val="clear" w:color="auto" w:fill="auto"/>
          </w:tcPr>
          <w:p w14:paraId="5E6B87D7"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1.000 </w:t>
            </w:r>
          </w:p>
        </w:tc>
        <w:tc>
          <w:tcPr>
            <w:tcW w:w="644" w:type="pct"/>
            <w:tcBorders>
              <w:top w:val="nil"/>
              <w:left w:val="nil"/>
              <w:bottom w:val="nil"/>
              <w:right w:val="nil"/>
            </w:tcBorders>
            <w:shd w:val="clear" w:color="auto" w:fill="auto"/>
          </w:tcPr>
          <w:p w14:paraId="5E473E36"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tcPr>
          <w:p w14:paraId="6E2A882A"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14:paraId="7BD14CC2" w14:textId="77777777" w:rsidTr="004D47BA">
        <w:trPr>
          <w:trHeight w:hRule="exact" w:val="253"/>
          <w:jc w:val="center"/>
        </w:trPr>
        <w:tc>
          <w:tcPr>
            <w:tcW w:w="3194" w:type="pct"/>
            <w:shd w:val="clear" w:color="auto" w:fill="auto"/>
            <w:vAlign w:val="bottom"/>
          </w:tcPr>
          <w:p w14:paraId="27FEF66F"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Trezorski zapisi Ministarstva financija</w:t>
            </w:r>
          </w:p>
        </w:tc>
        <w:tc>
          <w:tcPr>
            <w:tcW w:w="555" w:type="pct"/>
            <w:tcBorders>
              <w:top w:val="nil"/>
              <w:left w:val="nil"/>
              <w:bottom w:val="nil"/>
              <w:right w:val="nil"/>
            </w:tcBorders>
            <w:shd w:val="clear" w:color="auto" w:fill="auto"/>
          </w:tcPr>
          <w:p w14:paraId="7B40B60B"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414.788 </w:t>
            </w:r>
          </w:p>
        </w:tc>
        <w:tc>
          <w:tcPr>
            <w:tcW w:w="644" w:type="pct"/>
            <w:tcBorders>
              <w:top w:val="nil"/>
              <w:left w:val="nil"/>
              <w:bottom w:val="nil"/>
              <w:right w:val="nil"/>
            </w:tcBorders>
            <w:shd w:val="clear" w:color="auto" w:fill="auto"/>
          </w:tcPr>
          <w:p w14:paraId="7C94CD43"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tcPr>
          <w:p w14:paraId="73937A8C"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14:paraId="0BEC28C4" w14:textId="77777777" w:rsidTr="004D47BA">
        <w:trPr>
          <w:trHeight w:hRule="exact" w:val="253"/>
          <w:jc w:val="center"/>
        </w:trPr>
        <w:tc>
          <w:tcPr>
            <w:tcW w:w="3194" w:type="pct"/>
            <w:shd w:val="clear" w:color="auto" w:fill="auto"/>
            <w:vAlign w:val="bottom"/>
          </w:tcPr>
          <w:p w14:paraId="277AB114"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Obračunata kamata </w:t>
            </w:r>
          </w:p>
        </w:tc>
        <w:tc>
          <w:tcPr>
            <w:tcW w:w="555" w:type="pct"/>
            <w:tcBorders>
              <w:top w:val="nil"/>
              <w:left w:val="nil"/>
              <w:bottom w:val="nil"/>
              <w:right w:val="nil"/>
            </w:tcBorders>
            <w:shd w:val="clear" w:color="auto" w:fill="auto"/>
          </w:tcPr>
          <w:p w14:paraId="28E816D2"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11.232 </w:t>
            </w:r>
          </w:p>
        </w:tc>
        <w:tc>
          <w:tcPr>
            <w:tcW w:w="644" w:type="pct"/>
            <w:tcBorders>
              <w:top w:val="nil"/>
              <w:left w:val="nil"/>
              <w:bottom w:val="nil"/>
              <w:right w:val="nil"/>
            </w:tcBorders>
            <w:shd w:val="clear" w:color="auto" w:fill="auto"/>
          </w:tcPr>
          <w:p w14:paraId="6AC045DC"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tcPr>
          <w:p w14:paraId="6D450560"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14:paraId="7F1A386D" w14:textId="77777777" w:rsidTr="004D47BA">
        <w:trPr>
          <w:trHeight w:hRule="exact" w:val="253"/>
          <w:jc w:val="center"/>
        </w:trPr>
        <w:tc>
          <w:tcPr>
            <w:tcW w:w="3194" w:type="pct"/>
            <w:shd w:val="clear" w:color="auto" w:fill="auto"/>
            <w:vAlign w:val="bottom"/>
          </w:tcPr>
          <w:p w14:paraId="7DE4A876" w14:textId="77777777"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Dužnički vrijednosni papiri koji ne kotiraju:</w:t>
            </w:r>
          </w:p>
        </w:tc>
        <w:tc>
          <w:tcPr>
            <w:tcW w:w="555" w:type="pct"/>
            <w:tcBorders>
              <w:top w:val="nil"/>
              <w:left w:val="nil"/>
              <w:bottom w:val="nil"/>
              <w:right w:val="nil"/>
            </w:tcBorders>
            <w:shd w:val="clear" w:color="auto" w:fill="auto"/>
            <w:vAlign w:val="bottom"/>
          </w:tcPr>
          <w:p w14:paraId="481FBF16" w14:textId="77777777"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bottom w:val="nil"/>
              <w:right w:val="nil"/>
            </w:tcBorders>
            <w:shd w:val="clear" w:color="auto" w:fill="auto"/>
            <w:vAlign w:val="bottom"/>
          </w:tcPr>
          <w:p w14:paraId="04F29187" w14:textId="77777777" w:rsidR="004D47BA" w:rsidRPr="0075006D" w:rsidRDefault="004D47BA" w:rsidP="004D47BA">
            <w:pPr>
              <w:tabs>
                <w:tab w:val="right" w:pos="1202"/>
              </w:tabs>
              <w:jc w:val="right"/>
              <w:outlineLvl w:val="0"/>
              <w:rPr>
                <w:rFonts w:cstheme="minorHAnsi"/>
                <w:color w:val="000000" w:themeColor="text1"/>
                <w:spacing w:val="-2"/>
                <w:sz w:val="19"/>
                <w:szCs w:val="19"/>
              </w:rPr>
            </w:pPr>
          </w:p>
        </w:tc>
        <w:tc>
          <w:tcPr>
            <w:tcW w:w="607" w:type="pct"/>
            <w:tcBorders>
              <w:top w:val="nil"/>
              <w:left w:val="nil"/>
              <w:bottom w:val="nil"/>
              <w:right w:val="nil"/>
            </w:tcBorders>
            <w:shd w:val="clear" w:color="auto" w:fill="auto"/>
            <w:vAlign w:val="bottom"/>
          </w:tcPr>
          <w:p w14:paraId="68C5960C" w14:textId="77777777" w:rsidR="004D47BA" w:rsidRPr="0075006D" w:rsidRDefault="004D47BA" w:rsidP="004D47BA">
            <w:pPr>
              <w:tabs>
                <w:tab w:val="right" w:pos="1202"/>
              </w:tabs>
              <w:jc w:val="right"/>
              <w:outlineLvl w:val="0"/>
              <w:rPr>
                <w:rFonts w:cstheme="minorHAnsi"/>
                <w:color w:val="000000" w:themeColor="text1"/>
                <w:spacing w:val="-2"/>
                <w:sz w:val="19"/>
                <w:szCs w:val="19"/>
              </w:rPr>
            </w:pPr>
          </w:p>
        </w:tc>
      </w:tr>
      <w:tr w:rsidR="004D47BA" w:rsidRPr="0075006D" w14:paraId="24A97D09" w14:textId="77777777" w:rsidTr="004D47BA">
        <w:trPr>
          <w:trHeight w:hRule="exact" w:val="253"/>
          <w:jc w:val="center"/>
        </w:trPr>
        <w:tc>
          <w:tcPr>
            <w:tcW w:w="3194" w:type="pct"/>
            <w:shd w:val="clear" w:color="auto" w:fill="auto"/>
            <w:vAlign w:val="bottom"/>
          </w:tcPr>
          <w:p w14:paraId="2BF3A748"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Obveznice trgovačkih društava </w:t>
            </w:r>
          </w:p>
        </w:tc>
        <w:tc>
          <w:tcPr>
            <w:tcW w:w="555" w:type="pct"/>
            <w:tcBorders>
              <w:top w:val="nil"/>
              <w:left w:val="nil"/>
              <w:bottom w:val="nil"/>
              <w:right w:val="nil"/>
            </w:tcBorders>
            <w:shd w:val="clear" w:color="auto" w:fill="auto"/>
            <w:vAlign w:val="bottom"/>
          </w:tcPr>
          <w:p w14:paraId="3D654E65"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727D5F57"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nil"/>
              <w:right w:val="nil"/>
            </w:tcBorders>
            <w:shd w:val="clear" w:color="auto" w:fill="auto"/>
            <w:vAlign w:val="bottom"/>
          </w:tcPr>
          <w:p w14:paraId="4EBF86F6"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573</w:t>
            </w:r>
          </w:p>
        </w:tc>
      </w:tr>
      <w:tr w:rsidR="004D47BA" w:rsidRPr="0075006D" w14:paraId="628EAF51" w14:textId="77777777" w:rsidTr="004D47BA">
        <w:trPr>
          <w:trHeight w:hRule="exact" w:val="253"/>
          <w:jc w:val="center"/>
        </w:trPr>
        <w:tc>
          <w:tcPr>
            <w:tcW w:w="3194" w:type="pct"/>
            <w:shd w:val="clear" w:color="auto" w:fill="auto"/>
            <w:vAlign w:val="bottom"/>
          </w:tcPr>
          <w:p w14:paraId="152E8ACE"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Zamjenjive obveznice CB</w:t>
            </w:r>
          </w:p>
        </w:tc>
        <w:tc>
          <w:tcPr>
            <w:tcW w:w="555" w:type="pct"/>
            <w:tcBorders>
              <w:top w:val="nil"/>
              <w:left w:val="nil"/>
              <w:bottom w:val="nil"/>
              <w:right w:val="nil"/>
            </w:tcBorders>
            <w:shd w:val="clear" w:color="auto" w:fill="auto"/>
            <w:vAlign w:val="bottom"/>
          </w:tcPr>
          <w:p w14:paraId="358FADB8"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64083E1D"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nil"/>
              <w:right w:val="nil"/>
            </w:tcBorders>
            <w:shd w:val="clear" w:color="auto" w:fill="auto"/>
            <w:vAlign w:val="bottom"/>
          </w:tcPr>
          <w:p w14:paraId="2B43C94F"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2.155</w:t>
            </w:r>
          </w:p>
        </w:tc>
      </w:tr>
      <w:tr w:rsidR="004D47BA" w:rsidRPr="0075006D" w14:paraId="5D728C66" w14:textId="77777777" w:rsidTr="004D47BA">
        <w:trPr>
          <w:trHeight w:hRule="exact" w:val="253"/>
          <w:jc w:val="center"/>
        </w:trPr>
        <w:tc>
          <w:tcPr>
            <w:tcW w:w="3194" w:type="pct"/>
            <w:shd w:val="clear" w:color="auto" w:fill="auto"/>
            <w:vAlign w:val="bottom"/>
          </w:tcPr>
          <w:p w14:paraId="16E8AB8B" w14:textId="77777777"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Obračunata kamata</w:t>
            </w:r>
          </w:p>
        </w:tc>
        <w:tc>
          <w:tcPr>
            <w:tcW w:w="555" w:type="pct"/>
            <w:tcBorders>
              <w:top w:val="nil"/>
              <w:left w:val="nil"/>
              <w:bottom w:val="nil"/>
              <w:right w:val="nil"/>
            </w:tcBorders>
            <w:shd w:val="clear" w:color="auto" w:fill="auto"/>
            <w:vAlign w:val="bottom"/>
          </w:tcPr>
          <w:p w14:paraId="7709A34C"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47CA9677"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single" w:sz="4" w:space="0" w:color="auto"/>
              <w:right w:val="nil"/>
            </w:tcBorders>
            <w:shd w:val="clear" w:color="auto" w:fill="auto"/>
            <w:vAlign w:val="bottom"/>
          </w:tcPr>
          <w:p w14:paraId="41FB36CF" w14:textId="77777777"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369</w:t>
            </w:r>
          </w:p>
        </w:tc>
      </w:tr>
      <w:tr w:rsidR="004D47BA" w:rsidRPr="0075006D" w14:paraId="74DCA314" w14:textId="77777777" w:rsidTr="004D47BA">
        <w:trPr>
          <w:trHeight w:val="261"/>
          <w:jc w:val="center"/>
        </w:trPr>
        <w:tc>
          <w:tcPr>
            <w:tcW w:w="3194" w:type="pct"/>
            <w:shd w:val="clear" w:color="auto" w:fill="auto"/>
            <w:vAlign w:val="bottom"/>
          </w:tcPr>
          <w:p w14:paraId="0E80FFCC" w14:textId="77777777" w:rsidR="004D47BA" w:rsidRPr="0075006D" w:rsidRDefault="004D47BA"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05E1E751" w14:textId="77777777" w:rsidR="004D47BA" w:rsidRPr="0075006D" w:rsidRDefault="004D47BA" w:rsidP="004D47BA">
            <w:pPr>
              <w:tabs>
                <w:tab w:val="right" w:pos="1202"/>
              </w:tabs>
              <w:jc w:val="right"/>
              <w:outlineLvl w:val="0"/>
              <w:rPr>
                <w:rFonts w:cstheme="minorHAnsi"/>
                <w:b/>
                <w:color w:val="000000" w:themeColor="text1"/>
                <w:spacing w:val="-2"/>
                <w:sz w:val="19"/>
                <w:szCs w:val="19"/>
                <w:lang w:eastAsia="hr-HR"/>
              </w:rPr>
            </w:pPr>
            <w:r w:rsidRPr="0075006D">
              <w:rPr>
                <w:rFonts w:cstheme="minorHAnsi"/>
                <w:b/>
                <w:color w:val="000000" w:themeColor="text1"/>
                <w:spacing w:val="-2"/>
                <w:sz w:val="19"/>
                <w:szCs w:val="19"/>
                <w:lang w:eastAsia="hr-HR"/>
              </w:rPr>
              <w:t>1.549.468</w:t>
            </w:r>
          </w:p>
        </w:tc>
        <w:tc>
          <w:tcPr>
            <w:tcW w:w="644" w:type="pct"/>
            <w:tcBorders>
              <w:top w:val="single" w:sz="4" w:space="0" w:color="auto"/>
              <w:left w:val="nil"/>
              <w:bottom w:val="single" w:sz="12" w:space="0" w:color="auto"/>
              <w:right w:val="nil"/>
            </w:tcBorders>
            <w:shd w:val="clear" w:color="auto" w:fill="auto"/>
            <w:vAlign w:val="bottom"/>
          </w:tcPr>
          <w:p w14:paraId="4673B65D" w14:textId="77777777" w:rsidR="004D47BA" w:rsidRPr="0075006D" w:rsidRDefault="004D47BA" w:rsidP="004D47BA">
            <w:pPr>
              <w:tabs>
                <w:tab w:val="right" w:pos="1202"/>
              </w:tabs>
              <w:jc w:val="right"/>
              <w:outlineLvl w:val="0"/>
              <w:rPr>
                <w:rFonts w:cstheme="minorHAnsi"/>
                <w:b/>
                <w:color w:val="000000" w:themeColor="text1"/>
                <w:spacing w:val="-2"/>
                <w:sz w:val="19"/>
                <w:szCs w:val="19"/>
                <w:lang w:eastAsia="hr-HR"/>
              </w:rPr>
            </w:pPr>
            <w:r w:rsidRPr="0075006D">
              <w:rPr>
                <w:rFonts w:cstheme="minorHAnsi"/>
                <w:b/>
                <w:color w:val="000000" w:themeColor="text1"/>
                <w:spacing w:val="-2"/>
                <w:sz w:val="19"/>
                <w:szCs w:val="19"/>
                <w:lang w:eastAsia="hr-HR"/>
              </w:rPr>
              <w:t>-</w:t>
            </w:r>
          </w:p>
        </w:tc>
        <w:tc>
          <w:tcPr>
            <w:tcW w:w="607" w:type="pct"/>
            <w:tcBorders>
              <w:top w:val="single" w:sz="4" w:space="0" w:color="auto"/>
              <w:left w:val="nil"/>
              <w:bottom w:val="single" w:sz="12" w:space="0" w:color="auto"/>
              <w:right w:val="nil"/>
            </w:tcBorders>
            <w:shd w:val="clear" w:color="auto" w:fill="auto"/>
            <w:vAlign w:val="bottom"/>
          </w:tcPr>
          <w:p w14:paraId="6027E081" w14:textId="77777777" w:rsidR="004D47BA" w:rsidRPr="0075006D" w:rsidRDefault="004D47BA" w:rsidP="004D47BA">
            <w:pPr>
              <w:tabs>
                <w:tab w:val="right" w:pos="1202"/>
              </w:tabs>
              <w:jc w:val="right"/>
              <w:outlineLvl w:val="0"/>
              <w:rPr>
                <w:rFonts w:cstheme="minorHAnsi"/>
                <w:b/>
                <w:color w:val="000000" w:themeColor="text1"/>
                <w:spacing w:val="-2"/>
                <w:sz w:val="19"/>
                <w:szCs w:val="19"/>
                <w:lang w:eastAsia="hr-HR"/>
              </w:rPr>
            </w:pPr>
            <w:r w:rsidRPr="0075006D">
              <w:rPr>
                <w:rFonts w:cstheme="minorHAnsi"/>
                <w:b/>
                <w:color w:val="000000" w:themeColor="text1"/>
                <w:spacing w:val="-2"/>
                <w:sz w:val="19"/>
                <w:szCs w:val="19"/>
                <w:lang w:eastAsia="hr-HR"/>
              </w:rPr>
              <w:t>3.097</w:t>
            </w:r>
          </w:p>
        </w:tc>
      </w:tr>
      <w:tr w:rsidR="004D47BA" w:rsidRPr="0075006D" w14:paraId="2BEFF8AE" w14:textId="77777777" w:rsidTr="004D47BA">
        <w:trPr>
          <w:trHeight w:hRule="exact" w:val="259"/>
          <w:jc w:val="center"/>
        </w:trPr>
        <w:tc>
          <w:tcPr>
            <w:tcW w:w="3194" w:type="pct"/>
            <w:shd w:val="clear" w:color="auto" w:fill="auto"/>
            <w:vAlign w:val="bottom"/>
          </w:tcPr>
          <w:p w14:paraId="4F693DE3" w14:textId="77777777"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Vlasnički vrijednosni papiri koji ne kotiraju:</w:t>
            </w:r>
          </w:p>
        </w:tc>
        <w:tc>
          <w:tcPr>
            <w:tcW w:w="555" w:type="pct"/>
            <w:tcBorders>
              <w:top w:val="single" w:sz="12" w:space="0" w:color="auto"/>
            </w:tcBorders>
            <w:vAlign w:val="bottom"/>
          </w:tcPr>
          <w:p w14:paraId="1377FE9D"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tcBorders>
              <w:top w:val="single" w:sz="12" w:space="0" w:color="auto"/>
            </w:tcBorders>
            <w:vAlign w:val="bottom"/>
          </w:tcPr>
          <w:p w14:paraId="7D6F9C02"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tcBorders>
              <w:top w:val="single" w:sz="12" w:space="0" w:color="auto"/>
            </w:tcBorders>
            <w:vAlign w:val="bottom"/>
          </w:tcPr>
          <w:p w14:paraId="3DC0E3CD" w14:textId="77777777"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14:paraId="2D230E95" w14:textId="77777777" w:rsidTr="004D47BA">
        <w:trPr>
          <w:trHeight w:hRule="exact" w:val="253"/>
          <w:jc w:val="center"/>
        </w:trPr>
        <w:tc>
          <w:tcPr>
            <w:tcW w:w="3194" w:type="pct"/>
            <w:shd w:val="clear" w:color="auto" w:fill="auto"/>
            <w:vAlign w:val="bottom"/>
          </w:tcPr>
          <w:p w14:paraId="3023F072"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inozemnih pravnih osoba - SWIFT</w:t>
            </w:r>
          </w:p>
        </w:tc>
        <w:tc>
          <w:tcPr>
            <w:tcW w:w="555" w:type="pct"/>
            <w:tcBorders>
              <w:top w:val="nil"/>
              <w:left w:val="nil"/>
              <w:bottom w:val="nil"/>
              <w:right w:val="nil"/>
            </w:tcBorders>
            <w:shd w:val="clear" w:color="auto" w:fill="auto"/>
            <w:vAlign w:val="bottom"/>
          </w:tcPr>
          <w:p w14:paraId="6DCC18F5"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49E65D26"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40</w:t>
            </w:r>
          </w:p>
        </w:tc>
        <w:tc>
          <w:tcPr>
            <w:tcW w:w="607" w:type="pct"/>
            <w:tcBorders>
              <w:top w:val="nil"/>
              <w:left w:val="nil"/>
              <w:bottom w:val="nil"/>
              <w:right w:val="nil"/>
            </w:tcBorders>
            <w:shd w:val="clear" w:color="auto" w:fill="auto"/>
            <w:vAlign w:val="bottom"/>
          </w:tcPr>
          <w:p w14:paraId="2590553F"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14:paraId="6A133D8A" w14:textId="77777777" w:rsidTr="004D47BA">
        <w:trPr>
          <w:trHeight w:hRule="exact" w:val="253"/>
          <w:jc w:val="center"/>
        </w:trPr>
        <w:tc>
          <w:tcPr>
            <w:tcW w:w="3194" w:type="pct"/>
            <w:shd w:val="clear" w:color="auto" w:fill="auto"/>
            <w:vAlign w:val="bottom"/>
          </w:tcPr>
          <w:p w14:paraId="34F3228D" w14:textId="77777777"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inozemnih financijskih institucija – EIF</w:t>
            </w:r>
          </w:p>
        </w:tc>
        <w:tc>
          <w:tcPr>
            <w:tcW w:w="555" w:type="pct"/>
            <w:tcBorders>
              <w:top w:val="nil"/>
              <w:left w:val="nil"/>
              <w:bottom w:val="nil"/>
              <w:right w:val="nil"/>
            </w:tcBorders>
            <w:shd w:val="clear" w:color="auto" w:fill="auto"/>
            <w:vAlign w:val="bottom"/>
          </w:tcPr>
          <w:p w14:paraId="6E814C71"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14:paraId="715E875B"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26.205</w:t>
            </w:r>
          </w:p>
        </w:tc>
        <w:tc>
          <w:tcPr>
            <w:tcW w:w="607" w:type="pct"/>
            <w:tcBorders>
              <w:top w:val="nil"/>
              <w:left w:val="nil"/>
              <w:bottom w:val="nil"/>
              <w:right w:val="nil"/>
            </w:tcBorders>
            <w:shd w:val="clear" w:color="auto" w:fill="auto"/>
            <w:vAlign w:val="bottom"/>
          </w:tcPr>
          <w:p w14:paraId="527B9516" w14:textId="77777777"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14:paraId="4FBFD58F" w14:textId="77777777" w:rsidTr="004D47BA">
        <w:trPr>
          <w:trHeight w:hRule="exact" w:val="246"/>
          <w:jc w:val="center"/>
        </w:trPr>
        <w:tc>
          <w:tcPr>
            <w:tcW w:w="3194" w:type="pct"/>
            <w:shd w:val="clear" w:color="auto" w:fill="auto"/>
            <w:vAlign w:val="bottom"/>
          </w:tcPr>
          <w:p w14:paraId="7F2CBB15" w14:textId="77777777" w:rsidR="004D47BA" w:rsidRPr="0075006D" w:rsidRDefault="004D47BA"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721220AB"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w:t>
            </w:r>
          </w:p>
        </w:tc>
        <w:tc>
          <w:tcPr>
            <w:tcW w:w="644" w:type="pct"/>
            <w:tcBorders>
              <w:top w:val="single" w:sz="4" w:space="0" w:color="auto"/>
              <w:left w:val="nil"/>
              <w:bottom w:val="single" w:sz="8" w:space="0" w:color="auto"/>
              <w:right w:val="nil"/>
            </w:tcBorders>
            <w:shd w:val="clear" w:color="auto" w:fill="auto"/>
            <w:vAlign w:val="bottom"/>
          </w:tcPr>
          <w:p w14:paraId="3C7C2CB1"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26.245</w:t>
            </w:r>
          </w:p>
        </w:tc>
        <w:tc>
          <w:tcPr>
            <w:tcW w:w="607" w:type="pct"/>
            <w:tcBorders>
              <w:top w:val="single" w:sz="4" w:space="0" w:color="auto"/>
              <w:left w:val="nil"/>
              <w:bottom w:val="single" w:sz="8" w:space="0" w:color="auto"/>
              <w:right w:val="nil"/>
            </w:tcBorders>
            <w:shd w:val="clear" w:color="auto" w:fill="auto"/>
            <w:vAlign w:val="bottom"/>
          </w:tcPr>
          <w:p w14:paraId="02CB63C9"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w:t>
            </w:r>
          </w:p>
        </w:tc>
      </w:tr>
      <w:tr w:rsidR="004D47BA" w:rsidRPr="0075006D" w14:paraId="3A0905C4" w14:textId="77777777" w:rsidTr="004D47BA">
        <w:trPr>
          <w:trHeight w:hRule="exact" w:val="297"/>
          <w:jc w:val="center"/>
        </w:trPr>
        <w:tc>
          <w:tcPr>
            <w:tcW w:w="3194" w:type="pct"/>
            <w:shd w:val="clear" w:color="auto" w:fill="auto"/>
            <w:vAlign w:val="bottom"/>
          </w:tcPr>
          <w:p w14:paraId="0D70A9FE" w14:textId="77777777" w:rsidR="004D47BA" w:rsidRPr="0075006D" w:rsidRDefault="004D47BA"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363633FD"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1.549.468</w:t>
            </w:r>
          </w:p>
        </w:tc>
        <w:tc>
          <w:tcPr>
            <w:tcW w:w="644" w:type="pct"/>
            <w:tcBorders>
              <w:top w:val="single" w:sz="12" w:space="0" w:color="auto"/>
              <w:left w:val="nil"/>
              <w:bottom w:val="single" w:sz="12" w:space="0" w:color="auto"/>
              <w:right w:val="nil"/>
            </w:tcBorders>
            <w:shd w:val="clear" w:color="auto" w:fill="auto"/>
            <w:vAlign w:val="bottom"/>
          </w:tcPr>
          <w:p w14:paraId="58754C06"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26.245</w:t>
            </w:r>
          </w:p>
        </w:tc>
        <w:tc>
          <w:tcPr>
            <w:tcW w:w="607" w:type="pct"/>
            <w:tcBorders>
              <w:top w:val="single" w:sz="12" w:space="0" w:color="auto"/>
              <w:left w:val="nil"/>
              <w:bottom w:val="single" w:sz="12" w:space="0" w:color="auto"/>
              <w:right w:val="nil"/>
            </w:tcBorders>
            <w:shd w:val="clear" w:color="auto" w:fill="auto"/>
            <w:vAlign w:val="bottom"/>
          </w:tcPr>
          <w:p w14:paraId="26F2573A" w14:textId="77777777"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3.097</w:t>
            </w:r>
          </w:p>
        </w:tc>
      </w:tr>
    </w:tbl>
    <w:p w14:paraId="072F04CD" w14:textId="77777777" w:rsidR="004D47BA" w:rsidRPr="0075006D" w:rsidRDefault="004D47BA" w:rsidP="004D47BA">
      <w:pPr>
        <w:jc w:val="both"/>
        <w:rPr>
          <w:rFonts w:eastAsia="Times New Roman" w:cstheme="minorHAnsi"/>
          <w:b/>
          <w:color w:val="000000" w:themeColor="text1"/>
        </w:rPr>
      </w:pPr>
    </w:p>
    <w:p w14:paraId="31D7E2B9" w14:textId="77777777" w:rsidR="00A2143E" w:rsidRPr="0075006D" w:rsidRDefault="00A2143E" w:rsidP="004D47BA">
      <w:pPr>
        <w:jc w:val="both"/>
        <w:rPr>
          <w:rFonts w:eastAsia="Times New Roman" w:cstheme="minorHAnsi"/>
          <w:b/>
          <w:color w:val="000000" w:themeColor="text1"/>
        </w:rPr>
      </w:pPr>
    </w:p>
    <w:p w14:paraId="42219A2A" w14:textId="77777777"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14:paraId="1E2417A0" w14:textId="77777777" w:rsidR="00A2143E" w:rsidRPr="0075006D" w:rsidRDefault="00A2143E" w:rsidP="00A2143E">
      <w:pPr>
        <w:jc w:val="both"/>
        <w:rPr>
          <w:rFonts w:eastAsia="Times New Roman" w:cstheme="minorHAnsi"/>
          <w:b/>
          <w:color w:val="000000" w:themeColor="text1"/>
        </w:rPr>
      </w:pPr>
    </w:p>
    <w:p w14:paraId="69AB0AD9" w14:textId="77777777"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61CC09BC" w14:textId="77777777" w:rsidR="00A2143E" w:rsidRPr="0075006D" w:rsidRDefault="00A2143E" w:rsidP="00A2143E">
      <w:pPr>
        <w:jc w:val="both"/>
        <w:rPr>
          <w:rFonts w:eastAsia="Times New Roman" w:cstheme="minorHAnsi"/>
          <w:b/>
          <w:color w:val="000000" w:themeColor="text1"/>
        </w:rPr>
      </w:pPr>
    </w:p>
    <w:p w14:paraId="6B9E6881" w14:textId="77777777"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14:paraId="371C1CB1" w14:textId="77777777" w:rsidR="00A2143E" w:rsidRPr="0075006D"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A2143E" w:rsidRPr="0075006D" w14:paraId="6D8157B2" w14:textId="77777777" w:rsidTr="004F3BDD">
        <w:trPr>
          <w:trHeight w:val="311"/>
          <w:jc w:val="center"/>
        </w:trPr>
        <w:tc>
          <w:tcPr>
            <w:tcW w:w="6094" w:type="dxa"/>
            <w:shd w:val="clear" w:color="auto" w:fill="auto"/>
          </w:tcPr>
          <w:p w14:paraId="4C8587A5"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Banka</w:t>
            </w:r>
          </w:p>
        </w:tc>
        <w:tc>
          <w:tcPr>
            <w:tcW w:w="3180" w:type="dxa"/>
            <w:gridSpan w:val="3"/>
          </w:tcPr>
          <w:p w14:paraId="39B19A83" w14:textId="660B8569" w:rsidR="00A2143E" w:rsidRPr="0075006D" w:rsidRDefault="00A2143E" w:rsidP="004F3BDD">
            <w:pPr>
              <w:tabs>
                <w:tab w:val="right" w:pos="1202"/>
              </w:tabs>
              <w:jc w:val="right"/>
              <w:outlineLvl w:val="0"/>
              <w:rPr>
                <w:rFonts w:ascii="Calibri" w:hAnsi="Calibri" w:cs="Arial"/>
                <w:b/>
                <w:bCs/>
                <w:color w:val="000000" w:themeColor="text1"/>
                <w:sz w:val="19"/>
                <w:szCs w:val="19"/>
              </w:rPr>
            </w:pPr>
            <w:r w:rsidRPr="0075006D">
              <w:rPr>
                <w:rFonts w:ascii="Calibri" w:hAnsi="Calibri" w:cs="Arial"/>
                <w:b/>
                <w:bCs/>
                <w:color w:val="000000" w:themeColor="text1"/>
                <w:sz w:val="19"/>
                <w:szCs w:val="19"/>
              </w:rPr>
              <w:t>3</w:t>
            </w:r>
            <w:r w:rsidR="001E2C1C">
              <w:rPr>
                <w:rFonts w:ascii="Calibri" w:hAnsi="Calibri" w:cs="Arial"/>
                <w:b/>
                <w:bCs/>
                <w:color w:val="000000" w:themeColor="text1"/>
                <w:sz w:val="19"/>
                <w:szCs w:val="19"/>
              </w:rPr>
              <w:t>0</w:t>
            </w:r>
            <w:r w:rsidRPr="0075006D">
              <w:rPr>
                <w:rFonts w:ascii="Calibri" w:hAnsi="Calibri" w:cs="Arial"/>
                <w:b/>
                <w:bCs/>
                <w:color w:val="000000" w:themeColor="text1"/>
                <w:sz w:val="19"/>
                <w:szCs w:val="19"/>
              </w:rPr>
              <w:t>.</w:t>
            </w:r>
            <w:r w:rsidR="003368BF">
              <w:rPr>
                <w:rFonts w:ascii="Calibri" w:hAnsi="Calibri" w:cs="Arial"/>
                <w:b/>
                <w:bCs/>
                <w:color w:val="000000" w:themeColor="text1"/>
                <w:sz w:val="19"/>
                <w:szCs w:val="19"/>
              </w:rPr>
              <w:t xml:space="preserve"> rujna</w:t>
            </w:r>
            <w:r w:rsidRPr="0075006D">
              <w:rPr>
                <w:rFonts w:ascii="Calibri" w:hAnsi="Calibri" w:cs="Arial"/>
                <w:b/>
                <w:bCs/>
                <w:color w:val="000000" w:themeColor="text1"/>
                <w:sz w:val="19"/>
                <w:szCs w:val="19"/>
              </w:rPr>
              <w:t xml:space="preserve"> 2020.</w:t>
            </w:r>
          </w:p>
        </w:tc>
      </w:tr>
      <w:tr w:rsidR="00A2143E" w:rsidRPr="0075006D" w14:paraId="157740FA" w14:textId="77777777" w:rsidTr="004F3BDD">
        <w:trPr>
          <w:trHeight w:val="311"/>
          <w:jc w:val="center"/>
        </w:trPr>
        <w:tc>
          <w:tcPr>
            <w:tcW w:w="6094" w:type="dxa"/>
            <w:shd w:val="clear" w:color="auto" w:fill="auto"/>
            <w:vAlign w:val="bottom"/>
          </w:tcPr>
          <w:p w14:paraId="160E4C24"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bottom"/>
          </w:tcPr>
          <w:p w14:paraId="3D8BB9F3"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1</w:t>
            </w:r>
          </w:p>
        </w:tc>
        <w:tc>
          <w:tcPr>
            <w:tcW w:w="1060" w:type="dxa"/>
            <w:shd w:val="clear" w:color="auto" w:fill="auto"/>
            <w:vAlign w:val="bottom"/>
          </w:tcPr>
          <w:p w14:paraId="346973F3"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2</w:t>
            </w:r>
          </w:p>
        </w:tc>
        <w:tc>
          <w:tcPr>
            <w:tcW w:w="1060" w:type="dxa"/>
            <w:shd w:val="clear" w:color="auto" w:fill="auto"/>
            <w:vAlign w:val="bottom"/>
          </w:tcPr>
          <w:p w14:paraId="4C91EE7E"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3</w:t>
            </w:r>
          </w:p>
        </w:tc>
      </w:tr>
      <w:tr w:rsidR="00A2143E" w:rsidRPr="0075006D" w14:paraId="54BDC32C" w14:textId="77777777" w:rsidTr="004F3BDD">
        <w:trPr>
          <w:trHeight w:val="311"/>
          <w:jc w:val="center"/>
        </w:trPr>
        <w:tc>
          <w:tcPr>
            <w:tcW w:w="6094" w:type="dxa"/>
            <w:shd w:val="clear" w:color="auto" w:fill="auto"/>
            <w:vAlign w:val="bottom"/>
          </w:tcPr>
          <w:p w14:paraId="1B046B33"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center"/>
          </w:tcPr>
          <w:p w14:paraId="139135BB"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14:paraId="44C7153C"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14:paraId="24867185"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r>
      <w:tr w:rsidR="00A2143E" w:rsidRPr="0075006D" w14:paraId="62F4F17D" w14:textId="77777777" w:rsidTr="00A2143E">
        <w:trPr>
          <w:trHeight w:val="425"/>
          <w:jc w:val="center"/>
        </w:trPr>
        <w:tc>
          <w:tcPr>
            <w:tcW w:w="6094" w:type="dxa"/>
            <w:vAlign w:val="bottom"/>
          </w:tcPr>
          <w:p w14:paraId="0EF5503F"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b/>
                <w:color w:val="000000" w:themeColor="text1"/>
                <w:sz w:val="19"/>
                <w:szCs w:val="19"/>
              </w:rPr>
              <w:t>Financijska imovina po fer vrijednosti kroz dobit ili gubitak:</w:t>
            </w:r>
          </w:p>
        </w:tc>
        <w:tc>
          <w:tcPr>
            <w:tcW w:w="1060" w:type="dxa"/>
            <w:vAlign w:val="bottom"/>
          </w:tcPr>
          <w:p w14:paraId="74142B85"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14:paraId="44D674B8"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14:paraId="724883CB"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r>
      <w:tr w:rsidR="001E723C" w:rsidRPr="0075006D" w14:paraId="44B5CD61" w14:textId="77777777" w:rsidTr="004F3BDD">
        <w:trPr>
          <w:trHeight w:hRule="exact" w:val="266"/>
          <w:jc w:val="center"/>
        </w:trPr>
        <w:tc>
          <w:tcPr>
            <w:tcW w:w="6094" w:type="dxa"/>
            <w:vAlign w:val="bottom"/>
          </w:tcPr>
          <w:p w14:paraId="69E1343B" w14:textId="77777777" w:rsidR="001E723C" w:rsidRPr="0075006D" w:rsidRDefault="001E723C" w:rsidP="001E723C">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Krediti po fer vrijednosti kroz dobit ili gubitak:</w:t>
            </w:r>
          </w:p>
        </w:tc>
        <w:tc>
          <w:tcPr>
            <w:tcW w:w="1060" w:type="dxa"/>
            <w:tcBorders>
              <w:top w:val="nil"/>
              <w:left w:val="nil"/>
              <w:right w:val="nil"/>
            </w:tcBorders>
            <w:shd w:val="clear" w:color="auto" w:fill="auto"/>
            <w:vAlign w:val="bottom"/>
          </w:tcPr>
          <w:p w14:paraId="7F9DA3E1" w14:textId="7D292EE5" w:rsidR="001E723C" w:rsidRPr="0075006D" w:rsidRDefault="001E723C" w:rsidP="001E723C">
            <w:pPr>
              <w:tabs>
                <w:tab w:val="right" w:pos="1202"/>
              </w:tabs>
              <w:jc w:val="right"/>
              <w:outlineLvl w:val="0"/>
              <w:rPr>
                <w:rFonts w:ascii="Calibri" w:hAnsi="Calibri" w:cs="Arial"/>
                <w:color w:val="000000" w:themeColor="text1"/>
                <w:sz w:val="19"/>
                <w:szCs w:val="19"/>
              </w:rPr>
            </w:pPr>
            <w:r>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5DA4F6E2" w14:textId="2FF90286" w:rsidR="001E723C" w:rsidRPr="0075006D" w:rsidRDefault="001E723C" w:rsidP="001E723C">
            <w:pPr>
              <w:tabs>
                <w:tab w:val="right" w:pos="1202"/>
              </w:tabs>
              <w:jc w:val="right"/>
              <w:outlineLvl w:val="0"/>
              <w:rPr>
                <w:rFonts w:ascii="Calibri" w:hAnsi="Calibri" w:cs="Arial"/>
                <w:color w:val="000000" w:themeColor="text1"/>
                <w:sz w:val="19"/>
                <w:szCs w:val="19"/>
              </w:rPr>
            </w:pPr>
            <w:r>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1CA01797" w14:textId="093471F1" w:rsidR="001E723C" w:rsidRPr="0075006D" w:rsidRDefault="001E723C" w:rsidP="001E723C">
            <w:pPr>
              <w:tabs>
                <w:tab w:val="right" w:pos="1202"/>
              </w:tabs>
              <w:jc w:val="right"/>
              <w:outlineLvl w:val="0"/>
              <w:rPr>
                <w:rFonts w:ascii="Calibri" w:hAnsi="Calibri" w:cs="Arial"/>
                <w:color w:val="000000" w:themeColor="text1"/>
                <w:sz w:val="19"/>
                <w:szCs w:val="19"/>
              </w:rPr>
            </w:pPr>
            <w:r>
              <w:rPr>
                <w:rFonts w:cstheme="minorHAnsi"/>
                <w:color w:val="000000" w:themeColor="text1"/>
                <w:sz w:val="19"/>
                <w:szCs w:val="19"/>
              </w:rPr>
              <w:t>3.365</w:t>
            </w:r>
          </w:p>
        </w:tc>
      </w:tr>
      <w:tr w:rsidR="001E723C" w:rsidRPr="0075006D" w14:paraId="0F46802F" w14:textId="77777777" w:rsidTr="004F3BDD">
        <w:trPr>
          <w:trHeight w:hRule="exact" w:val="284"/>
          <w:jc w:val="center"/>
        </w:trPr>
        <w:tc>
          <w:tcPr>
            <w:tcW w:w="6094" w:type="dxa"/>
            <w:vAlign w:val="bottom"/>
          </w:tcPr>
          <w:p w14:paraId="0D94CDB2" w14:textId="77777777" w:rsidR="001E723C" w:rsidRPr="0075006D" w:rsidRDefault="001E723C" w:rsidP="001E723C">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Mezzanine krediti</w:t>
            </w:r>
          </w:p>
        </w:tc>
        <w:tc>
          <w:tcPr>
            <w:tcW w:w="1060" w:type="dxa"/>
            <w:tcBorders>
              <w:top w:val="nil"/>
              <w:left w:val="nil"/>
              <w:right w:val="nil"/>
            </w:tcBorders>
            <w:shd w:val="clear" w:color="auto" w:fill="auto"/>
            <w:vAlign w:val="bottom"/>
          </w:tcPr>
          <w:p w14:paraId="20A3D5C5" w14:textId="77777777" w:rsidR="001E723C" w:rsidRPr="0075006D" w:rsidRDefault="001E723C" w:rsidP="001E723C">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484CB192" w14:textId="77777777" w:rsidR="001E723C" w:rsidRPr="0075006D" w:rsidRDefault="001E723C" w:rsidP="001E723C">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4145010F" w14:textId="77777777" w:rsidR="001E723C" w:rsidRPr="0075006D" w:rsidRDefault="001E723C" w:rsidP="001E723C">
            <w:pPr>
              <w:tabs>
                <w:tab w:val="right" w:pos="1202"/>
              </w:tabs>
              <w:jc w:val="right"/>
              <w:outlineLvl w:val="0"/>
              <w:rPr>
                <w:rFonts w:ascii="Calibri" w:hAnsi="Calibri" w:cs="Arial"/>
                <w:color w:val="000000" w:themeColor="text1"/>
                <w:sz w:val="19"/>
                <w:szCs w:val="19"/>
              </w:rPr>
            </w:pPr>
          </w:p>
        </w:tc>
      </w:tr>
      <w:tr w:rsidR="001E723C" w:rsidRPr="0075006D" w14:paraId="457C4F2A" w14:textId="77777777" w:rsidTr="004F3BDD">
        <w:trPr>
          <w:trHeight w:hRule="exact" w:val="340"/>
          <w:jc w:val="center"/>
        </w:trPr>
        <w:tc>
          <w:tcPr>
            <w:tcW w:w="6094" w:type="dxa"/>
            <w:vAlign w:val="bottom"/>
          </w:tcPr>
          <w:p w14:paraId="1EB0357C" w14:textId="77777777" w:rsidR="001E723C" w:rsidRPr="0075006D" w:rsidRDefault="001E723C" w:rsidP="001E723C">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Ulaganja u investicijske fondove:</w:t>
            </w:r>
          </w:p>
        </w:tc>
        <w:tc>
          <w:tcPr>
            <w:tcW w:w="1060" w:type="dxa"/>
            <w:tcBorders>
              <w:top w:val="nil"/>
              <w:left w:val="nil"/>
              <w:right w:val="nil"/>
            </w:tcBorders>
            <w:shd w:val="clear" w:color="auto" w:fill="auto"/>
            <w:vAlign w:val="bottom"/>
          </w:tcPr>
          <w:p w14:paraId="6900A88A" w14:textId="3C03E0B9" w:rsidR="001E723C" w:rsidRPr="0075006D" w:rsidRDefault="001E723C" w:rsidP="001E723C">
            <w:pPr>
              <w:tabs>
                <w:tab w:val="right" w:pos="1202"/>
              </w:tabs>
              <w:jc w:val="right"/>
              <w:outlineLvl w:val="0"/>
              <w:rPr>
                <w:rFonts w:ascii="Calibri" w:hAnsi="Calibri" w:cs="Arial"/>
                <w:color w:val="000000" w:themeColor="text1"/>
                <w:sz w:val="19"/>
                <w:szCs w:val="19"/>
              </w:rPr>
            </w:pPr>
            <w:r w:rsidRPr="00E275B0">
              <w:rPr>
                <w:rFonts w:cstheme="minorHAnsi"/>
                <w:color w:val="000000" w:themeColor="text1"/>
                <w:spacing w:val="-2"/>
                <w:sz w:val="19"/>
                <w:szCs w:val="19"/>
              </w:rPr>
              <w:t>180.967</w:t>
            </w:r>
          </w:p>
        </w:tc>
        <w:tc>
          <w:tcPr>
            <w:tcW w:w="1060" w:type="dxa"/>
            <w:tcBorders>
              <w:top w:val="nil"/>
              <w:left w:val="nil"/>
              <w:right w:val="nil"/>
            </w:tcBorders>
            <w:shd w:val="clear" w:color="auto" w:fill="auto"/>
            <w:vAlign w:val="bottom"/>
          </w:tcPr>
          <w:p w14:paraId="594EB5CF" w14:textId="7EE2A7EA" w:rsidR="001E723C" w:rsidRPr="0075006D" w:rsidRDefault="001E723C" w:rsidP="001E723C">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3BA1B3D2" w14:textId="5850C906" w:rsidR="001E723C" w:rsidRPr="0075006D" w:rsidRDefault="001E723C" w:rsidP="001E723C">
            <w:pPr>
              <w:tabs>
                <w:tab w:val="right" w:pos="1202"/>
              </w:tabs>
              <w:jc w:val="right"/>
              <w:outlineLvl w:val="0"/>
              <w:rPr>
                <w:rFonts w:ascii="Calibri" w:hAnsi="Calibri" w:cs="Arial"/>
                <w:color w:val="000000" w:themeColor="text1"/>
                <w:sz w:val="19"/>
                <w:szCs w:val="19"/>
              </w:rPr>
            </w:pPr>
          </w:p>
        </w:tc>
      </w:tr>
      <w:tr w:rsidR="001E723C" w:rsidRPr="0075006D" w14:paraId="5B3BF1FF" w14:textId="77777777" w:rsidTr="00A2143E">
        <w:trPr>
          <w:trHeight w:hRule="exact" w:val="310"/>
          <w:jc w:val="center"/>
        </w:trPr>
        <w:tc>
          <w:tcPr>
            <w:tcW w:w="6094" w:type="dxa"/>
            <w:vAlign w:val="bottom"/>
          </w:tcPr>
          <w:p w14:paraId="4CF5C9DC" w14:textId="77777777" w:rsidR="001E723C" w:rsidRPr="0075006D" w:rsidRDefault="001E723C" w:rsidP="001E723C">
            <w:pPr>
              <w:tabs>
                <w:tab w:val="right" w:pos="1202"/>
              </w:tabs>
              <w:outlineLvl w:val="0"/>
              <w:rPr>
                <w:rFonts w:ascii="Calibri" w:hAnsi="Calibri" w:cs="Arial"/>
                <w:b/>
                <w:i/>
                <w:color w:val="000000" w:themeColor="text1"/>
                <w:sz w:val="19"/>
                <w:szCs w:val="19"/>
              </w:rPr>
            </w:pPr>
            <w:r w:rsidRPr="0075006D">
              <w:rPr>
                <w:rFonts w:ascii="Calibri" w:hAnsi="Calibri" w:cs="Arial"/>
                <w:color w:val="000000" w:themeColor="text1"/>
                <w:sz w:val="19"/>
                <w:szCs w:val="19"/>
              </w:rPr>
              <w:t>Udjeli u investicijskim fondovima po</w:t>
            </w:r>
            <w:r w:rsidRPr="0075006D">
              <w:rPr>
                <w:color w:val="000000" w:themeColor="text1"/>
                <w:sz w:val="19"/>
                <w:szCs w:val="19"/>
              </w:rPr>
              <w:t xml:space="preserve"> </w:t>
            </w:r>
            <w:r w:rsidRPr="0075006D">
              <w:rPr>
                <w:rFonts w:ascii="Calibri" w:hAnsi="Calibri" w:cs="Arial"/>
                <w:color w:val="000000" w:themeColor="text1"/>
                <w:sz w:val="19"/>
                <w:szCs w:val="19"/>
              </w:rPr>
              <w:t>fer vrijednosti kroz dobit ili gubitak</w:t>
            </w:r>
          </w:p>
        </w:tc>
        <w:tc>
          <w:tcPr>
            <w:tcW w:w="1060" w:type="dxa"/>
            <w:tcBorders>
              <w:top w:val="nil"/>
              <w:left w:val="nil"/>
              <w:right w:val="nil"/>
            </w:tcBorders>
            <w:shd w:val="clear" w:color="auto" w:fill="auto"/>
            <w:vAlign w:val="bottom"/>
          </w:tcPr>
          <w:p w14:paraId="0C4DE154" w14:textId="2E3CBF53"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22CA1647" w14:textId="6B84AC51"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3DC57590" w14:textId="5BD37F1C"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r>
      <w:tr w:rsidR="001E723C" w:rsidRPr="0075006D" w14:paraId="4B7B7FAF" w14:textId="77777777" w:rsidTr="00AE6C77">
        <w:trPr>
          <w:trHeight w:val="216"/>
          <w:jc w:val="center"/>
        </w:trPr>
        <w:tc>
          <w:tcPr>
            <w:tcW w:w="6094" w:type="dxa"/>
            <w:vAlign w:val="bottom"/>
          </w:tcPr>
          <w:p w14:paraId="25BFB7ED" w14:textId="77777777" w:rsidR="001E723C" w:rsidRPr="0075006D" w:rsidRDefault="001E723C" w:rsidP="001E723C">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Vlasnički vrijednosni papiri:</w:t>
            </w:r>
          </w:p>
          <w:p w14:paraId="46FFD557" w14:textId="77777777" w:rsidR="001E723C" w:rsidRPr="0075006D" w:rsidRDefault="001E723C" w:rsidP="001E723C">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kotiraju:</w:t>
            </w:r>
          </w:p>
          <w:p w14:paraId="5FA84711" w14:textId="77777777" w:rsidR="001E723C" w:rsidRPr="0075006D" w:rsidRDefault="001E723C" w:rsidP="001E723C">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trgovačkih društava</w:t>
            </w:r>
          </w:p>
        </w:tc>
        <w:tc>
          <w:tcPr>
            <w:tcW w:w="1060" w:type="dxa"/>
            <w:tcBorders>
              <w:left w:val="nil"/>
              <w:right w:val="nil"/>
            </w:tcBorders>
            <w:shd w:val="clear" w:color="auto" w:fill="auto"/>
            <w:vAlign w:val="bottom"/>
          </w:tcPr>
          <w:p w14:paraId="55BB368F" w14:textId="77777777" w:rsidR="001E723C" w:rsidRPr="0075006D" w:rsidRDefault="001E723C" w:rsidP="001E723C">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0A28EE8F" w14:textId="77777777" w:rsidR="001E723C" w:rsidRPr="0075006D" w:rsidRDefault="001E723C" w:rsidP="001E723C">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5F5498EC" w14:textId="77777777" w:rsidR="001E723C" w:rsidRPr="0075006D" w:rsidRDefault="001E723C" w:rsidP="001E723C">
            <w:pPr>
              <w:tabs>
                <w:tab w:val="right" w:pos="1202"/>
              </w:tabs>
              <w:jc w:val="right"/>
              <w:outlineLvl w:val="0"/>
              <w:rPr>
                <w:rFonts w:ascii="Calibri" w:hAnsi="Calibri" w:cs="Arial"/>
                <w:color w:val="000000" w:themeColor="text1"/>
                <w:sz w:val="19"/>
                <w:szCs w:val="19"/>
              </w:rPr>
            </w:pPr>
          </w:p>
        </w:tc>
      </w:tr>
      <w:tr w:rsidR="001E723C" w:rsidRPr="0075006D" w14:paraId="5B6144D9" w14:textId="77777777" w:rsidTr="004F3BDD">
        <w:trPr>
          <w:trHeight w:val="216"/>
          <w:jc w:val="center"/>
        </w:trPr>
        <w:tc>
          <w:tcPr>
            <w:tcW w:w="6094" w:type="dxa"/>
            <w:vAlign w:val="bottom"/>
          </w:tcPr>
          <w:p w14:paraId="5BDE3045" w14:textId="77777777" w:rsidR="001E723C" w:rsidRPr="0075006D" w:rsidRDefault="001E723C" w:rsidP="001E723C">
            <w:pPr>
              <w:tabs>
                <w:tab w:val="right" w:pos="1202"/>
              </w:tabs>
              <w:outlineLvl w:val="0"/>
              <w:rPr>
                <w:rFonts w:ascii="Calibri" w:hAnsi="Calibri" w:cs="Arial"/>
                <w:color w:val="000000" w:themeColor="text1"/>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left w:val="nil"/>
              <w:right w:val="nil"/>
            </w:tcBorders>
            <w:shd w:val="clear" w:color="auto" w:fill="auto"/>
            <w:vAlign w:val="bottom"/>
          </w:tcPr>
          <w:p w14:paraId="75EE9CC8" w14:textId="5BC02D5C"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5E019D11" w14:textId="0D53A4DD"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7EF36B1D" w14:textId="5CE867C8" w:rsidR="001E723C" w:rsidRPr="0075006D" w:rsidRDefault="001E723C" w:rsidP="001E723C">
            <w:pPr>
              <w:tabs>
                <w:tab w:val="right" w:pos="1202"/>
              </w:tabs>
              <w:jc w:val="right"/>
              <w:outlineLvl w:val="0"/>
              <w:rPr>
                <w:rFonts w:ascii="Calibri" w:hAnsi="Calibri" w:cs="Arial"/>
                <w:color w:val="000000" w:themeColor="text1"/>
                <w:sz w:val="19"/>
                <w:szCs w:val="19"/>
              </w:rPr>
            </w:pPr>
            <w:r w:rsidRPr="00BE75C5">
              <w:rPr>
                <w:rFonts w:cstheme="minorHAnsi"/>
                <w:color w:val="000000" w:themeColor="text1"/>
                <w:sz w:val="19"/>
                <w:szCs w:val="19"/>
              </w:rPr>
              <w:t>31</w:t>
            </w:r>
          </w:p>
        </w:tc>
      </w:tr>
      <w:tr w:rsidR="001E723C" w:rsidRPr="0075006D" w14:paraId="45EAC658" w14:textId="77777777" w:rsidTr="004F3BDD">
        <w:trPr>
          <w:trHeight w:hRule="exact" w:val="284"/>
          <w:jc w:val="center"/>
        </w:trPr>
        <w:tc>
          <w:tcPr>
            <w:tcW w:w="6094" w:type="dxa"/>
            <w:vAlign w:val="bottom"/>
          </w:tcPr>
          <w:p w14:paraId="3D9B28DA" w14:textId="77777777" w:rsidR="001E723C" w:rsidRPr="0075006D" w:rsidRDefault="001E723C" w:rsidP="001E723C">
            <w:pPr>
              <w:tabs>
                <w:tab w:val="right" w:pos="1202"/>
              </w:tabs>
              <w:outlineLvl w:val="0"/>
              <w:rPr>
                <w:rFonts w:ascii="Calibri" w:hAnsi="Calibri" w:cs="Arial"/>
                <w:b/>
                <w:i/>
                <w:color w:val="000000" w:themeColor="text1"/>
                <w:spacing w:val="-2"/>
                <w:sz w:val="19"/>
                <w:szCs w:val="19"/>
              </w:rPr>
            </w:pPr>
            <w:r w:rsidRPr="0075006D">
              <w:rPr>
                <w:rFonts w:ascii="Calibri" w:hAnsi="Calibri" w:cs="Arial"/>
                <w:color w:val="000000" w:themeColor="text1"/>
                <w:sz w:val="19"/>
                <w:szCs w:val="19"/>
              </w:rPr>
              <w:t>Dionice trgovačkih društava</w:t>
            </w:r>
          </w:p>
        </w:tc>
        <w:tc>
          <w:tcPr>
            <w:tcW w:w="1060" w:type="dxa"/>
            <w:tcBorders>
              <w:left w:val="nil"/>
              <w:right w:val="nil"/>
            </w:tcBorders>
            <w:shd w:val="clear" w:color="auto" w:fill="auto"/>
            <w:vAlign w:val="bottom"/>
          </w:tcPr>
          <w:p w14:paraId="047AFBE1" w14:textId="76991A9B"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7D1DA18E" w14:textId="12FD05E3"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right w:val="nil"/>
            </w:tcBorders>
            <w:shd w:val="clear" w:color="auto" w:fill="auto"/>
            <w:vAlign w:val="bottom"/>
          </w:tcPr>
          <w:p w14:paraId="74CBB4FA" w14:textId="0FD78EDD" w:rsidR="001E723C" w:rsidRPr="0075006D" w:rsidRDefault="001E723C" w:rsidP="001E723C">
            <w:pPr>
              <w:tabs>
                <w:tab w:val="right" w:pos="1202"/>
              </w:tabs>
              <w:jc w:val="right"/>
              <w:outlineLvl w:val="0"/>
              <w:rPr>
                <w:rFonts w:ascii="Calibri" w:hAnsi="Calibri" w:cs="Arial"/>
                <w:color w:val="000000" w:themeColor="text1"/>
                <w:sz w:val="19"/>
                <w:szCs w:val="19"/>
              </w:rPr>
            </w:pPr>
            <w:r>
              <w:rPr>
                <w:rFonts w:cstheme="minorHAnsi"/>
                <w:color w:val="000000" w:themeColor="text1"/>
                <w:sz w:val="19"/>
                <w:szCs w:val="19"/>
              </w:rPr>
              <w:t>319</w:t>
            </w:r>
          </w:p>
        </w:tc>
      </w:tr>
      <w:tr w:rsidR="001E723C" w:rsidRPr="0075006D" w14:paraId="6D15D6C0" w14:textId="77777777" w:rsidTr="00AE6C77">
        <w:trPr>
          <w:trHeight w:hRule="exact" w:val="284"/>
          <w:jc w:val="center"/>
        </w:trPr>
        <w:tc>
          <w:tcPr>
            <w:tcW w:w="6094" w:type="dxa"/>
            <w:vAlign w:val="bottom"/>
          </w:tcPr>
          <w:p w14:paraId="5AC7EA9E" w14:textId="77777777" w:rsidR="001E723C" w:rsidRPr="0075006D" w:rsidRDefault="001E723C" w:rsidP="001E723C">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Depozitarne potvrde - DR</w:t>
            </w:r>
          </w:p>
        </w:tc>
        <w:tc>
          <w:tcPr>
            <w:tcW w:w="1060" w:type="dxa"/>
            <w:tcBorders>
              <w:top w:val="nil"/>
              <w:left w:val="nil"/>
              <w:bottom w:val="single" w:sz="4" w:space="0" w:color="auto"/>
              <w:right w:val="nil"/>
            </w:tcBorders>
            <w:shd w:val="clear" w:color="auto" w:fill="auto"/>
            <w:vAlign w:val="bottom"/>
          </w:tcPr>
          <w:p w14:paraId="4280A8A2" w14:textId="6A9E93A2"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14:paraId="5CD224A5" w14:textId="378EF054" w:rsidR="001E723C" w:rsidRPr="0075006D" w:rsidRDefault="001E723C" w:rsidP="001E723C">
            <w:pPr>
              <w:tabs>
                <w:tab w:val="right" w:pos="1202"/>
              </w:tabs>
              <w:jc w:val="right"/>
              <w:outlineLvl w:val="0"/>
              <w:rPr>
                <w:rFonts w:ascii="Calibri" w:hAnsi="Calibri" w:cs="Arial"/>
                <w:color w:val="000000" w:themeColor="text1"/>
                <w:sz w:val="19"/>
                <w:szCs w:val="19"/>
              </w:rPr>
            </w:pPr>
            <w:r w:rsidRPr="00BE75C5">
              <w:rPr>
                <w:rFonts w:cstheme="minorHAnsi"/>
                <w:color w:val="000000" w:themeColor="text1"/>
                <w:sz w:val="19"/>
                <w:szCs w:val="19"/>
              </w:rPr>
              <w:t>161</w:t>
            </w:r>
          </w:p>
        </w:tc>
        <w:tc>
          <w:tcPr>
            <w:tcW w:w="1060" w:type="dxa"/>
            <w:tcBorders>
              <w:top w:val="nil"/>
              <w:left w:val="nil"/>
              <w:bottom w:val="single" w:sz="4" w:space="0" w:color="auto"/>
              <w:right w:val="nil"/>
            </w:tcBorders>
            <w:shd w:val="clear" w:color="auto" w:fill="auto"/>
            <w:vAlign w:val="bottom"/>
          </w:tcPr>
          <w:p w14:paraId="04D4A6F6" w14:textId="01A6889B"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r>
      <w:tr w:rsidR="001E723C" w:rsidRPr="0075006D" w14:paraId="22CCB387" w14:textId="77777777" w:rsidTr="00AE6C77">
        <w:trPr>
          <w:trHeight w:hRule="exact" w:val="284"/>
          <w:jc w:val="center"/>
        </w:trPr>
        <w:tc>
          <w:tcPr>
            <w:tcW w:w="6094" w:type="dxa"/>
            <w:vAlign w:val="bottom"/>
          </w:tcPr>
          <w:p w14:paraId="79DC641B" w14:textId="77777777" w:rsidR="001E723C" w:rsidRPr="0075006D" w:rsidRDefault="001E723C" w:rsidP="001E723C">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financijskih institucija</w:t>
            </w:r>
          </w:p>
        </w:tc>
        <w:tc>
          <w:tcPr>
            <w:tcW w:w="1060" w:type="dxa"/>
            <w:tcBorders>
              <w:top w:val="single" w:sz="4" w:space="0" w:color="auto"/>
              <w:left w:val="nil"/>
              <w:bottom w:val="single" w:sz="12" w:space="0" w:color="auto"/>
              <w:right w:val="nil"/>
            </w:tcBorders>
            <w:shd w:val="clear" w:color="auto" w:fill="auto"/>
            <w:vAlign w:val="bottom"/>
          </w:tcPr>
          <w:p w14:paraId="16F9506E" w14:textId="6CD35DB9" w:rsidR="001E723C" w:rsidRPr="0075006D" w:rsidRDefault="001E723C" w:rsidP="001E723C">
            <w:pPr>
              <w:tabs>
                <w:tab w:val="right" w:pos="1202"/>
              </w:tabs>
              <w:jc w:val="right"/>
              <w:outlineLvl w:val="0"/>
              <w:rPr>
                <w:rFonts w:ascii="Calibri" w:hAnsi="Calibri" w:cs="Arial"/>
                <w:color w:val="000000" w:themeColor="text1"/>
                <w:sz w:val="19"/>
                <w:szCs w:val="19"/>
              </w:rPr>
            </w:pPr>
            <w:r w:rsidRPr="00E275B0">
              <w:rPr>
                <w:rFonts w:cstheme="minorHAnsi"/>
                <w:b/>
                <w:color w:val="000000" w:themeColor="text1"/>
                <w:sz w:val="19"/>
                <w:szCs w:val="19"/>
              </w:rPr>
              <w:t>180.967</w:t>
            </w:r>
          </w:p>
        </w:tc>
        <w:tc>
          <w:tcPr>
            <w:tcW w:w="1060" w:type="dxa"/>
            <w:tcBorders>
              <w:top w:val="single" w:sz="4" w:space="0" w:color="auto"/>
              <w:left w:val="nil"/>
              <w:bottom w:val="single" w:sz="12" w:space="0" w:color="auto"/>
              <w:right w:val="nil"/>
            </w:tcBorders>
            <w:shd w:val="clear" w:color="auto" w:fill="auto"/>
            <w:vAlign w:val="bottom"/>
          </w:tcPr>
          <w:p w14:paraId="758F3FBC" w14:textId="03BF83FD" w:rsidR="001E723C" w:rsidRPr="0075006D" w:rsidRDefault="001E723C" w:rsidP="001E723C">
            <w:pPr>
              <w:tabs>
                <w:tab w:val="right" w:pos="1202"/>
              </w:tabs>
              <w:jc w:val="right"/>
              <w:outlineLvl w:val="0"/>
              <w:rPr>
                <w:rFonts w:ascii="Calibri" w:hAnsi="Calibri" w:cs="Arial"/>
                <w:color w:val="000000" w:themeColor="text1"/>
                <w:sz w:val="19"/>
                <w:szCs w:val="19"/>
              </w:rPr>
            </w:pPr>
            <w:r w:rsidRPr="00BE75C5">
              <w:rPr>
                <w:rFonts w:cstheme="minorHAnsi"/>
                <w:b/>
                <w:color w:val="000000" w:themeColor="text1"/>
                <w:sz w:val="19"/>
                <w:szCs w:val="19"/>
              </w:rPr>
              <w:t>161</w:t>
            </w:r>
          </w:p>
        </w:tc>
        <w:tc>
          <w:tcPr>
            <w:tcW w:w="1060" w:type="dxa"/>
            <w:tcBorders>
              <w:top w:val="single" w:sz="4" w:space="0" w:color="auto"/>
              <w:left w:val="nil"/>
              <w:bottom w:val="single" w:sz="12" w:space="0" w:color="auto"/>
              <w:right w:val="nil"/>
            </w:tcBorders>
            <w:shd w:val="clear" w:color="auto" w:fill="auto"/>
            <w:vAlign w:val="bottom"/>
          </w:tcPr>
          <w:p w14:paraId="138CFCD8" w14:textId="653730A3" w:rsidR="001E723C" w:rsidRPr="0075006D" w:rsidRDefault="001E723C" w:rsidP="001E723C">
            <w:pPr>
              <w:tabs>
                <w:tab w:val="right" w:pos="1202"/>
              </w:tabs>
              <w:jc w:val="right"/>
              <w:outlineLvl w:val="0"/>
              <w:rPr>
                <w:rFonts w:ascii="Calibri" w:hAnsi="Calibri" w:cs="Arial"/>
                <w:color w:val="000000" w:themeColor="text1"/>
                <w:sz w:val="19"/>
                <w:szCs w:val="19"/>
              </w:rPr>
            </w:pPr>
            <w:r>
              <w:rPr>
                <w:rFonts w:cstheme="minorHAnsi"/>
                <w:b/>
                <w:color w:val="000000" w:themeColor="text1"/>
                <w:sz w:val="19"/>
                <w:szCs w:val="19"/>
              </w:rPr>
              <w:t>3.715</w:t>
            </w:r>
          </w:p>
        </w:tc>
      </w:tr>
      <w:tr w:rsidR="001E723C" w:rsidRPr="0075006D" w14:paraId="184F2B1A" w14:textId="77777777" w:rsidTr="00BA072D">
        <w:trPr>
          <w:trHeight w:val="273"/>
          <w:jc w:val="center"/>
        </w:trPr>
        <w:tc>
          <w:tcPr>
            <w:tcW w:w="6094" w:type="dxa"/>
            <w:vAlign w:val="bottom"/>
          </w:tcPr>
          <w:p w14:paraId="220FF958" w14:textId="77777777" w:rsidR="001E723C" w:rsidRPr="0075006D" w:rsidRDefault="001E723C" w:rsidP="001E723C">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Ukupno financijska imovina po fer vrijednosti kroz dobit ili gubitak</w:t>
            </w:r>
          </w:p>
        </w:tc>
        <w:tc>
          <w:tcPr>
            <w:tcW w:w="1060" w:type="dxa"/>
            <w:shd w:val="clear" w:color="auto" w:fill="auto"/>
            <w:vAlign w:val="bottom"/>
          </w:tcPr>
          <w:p w14:paraId="59DD5A64" w14:textId="77777777" w:rsidR="001E723C" w:rsidRPr="0075006D" w:rsidRDefault="001E723C" w:rsidP="001E723C">
            <w:pPr>
              <w:tabs>
                <w:tab w:val="right" w:pos="1202"/>
              </w:tabs>
              <w:jc w:val="right"/>
              <w:outlineLvl w:val="0"/>
              <w:rPr>
                <w:rFonts w:ascii="Calibri" w:hAnsi="Calibri" w:cs="Arial"/>
                <w:b/>
                <w:color w:val="000000" w:themeColor="text1"/>
                <w:sz w:val="19"/>
                <w:szCs w:val="19"/>
              </w:rPr>
            </w:pPr>
          </w:p>
        </w:tc>
        <w:tc>
          <w:tcPr>
            <w:tcW w:w="1060" w:type="dxa"/>
            <w:shd w:val="clear" w:color="auto" w:fill="auto"/>
            <w:vAlign w:val="bottom"/>
          </w:tcPr>
          <w:p w14:paraId="1BE19BBA" w14:textId="77777777" w:rsidR="001E723C" w:rsidRPr="0075006D" w:rsidRDefault="001E723C" w:rsidP="001E723C">
            <w:pPr>
              <w:tabs>
                <w:tab w:val="right" w:pos="1202"/>
              </w:tabs>
              <w:jc w:val="right"/>
              <w:outlineLvl w:val="0"/>
              <w:rPr>
                <w:rFonts w:ascii="Calibri" w:hAnsi="Calibri" w:cs="Arial"/>
                <w:b/>
                <w:color w:val="000000" w:themeColor="text1"/>
                <w:sz w:val="19"/>
                <w:szCs w:val="19"/>
              </w:rPr>
            </w:pPr>
          </w:p>
        </w:tc>
        <w:tc>
          <w:tcPr>
            <w:tcW w:w="1060" w:type="dxa"/>
            <w:shd w:val="clear" w:color="auto" w:fill="auto"/>
            <w:vAlign w:val="bottom"/>
          </w:tcPr>
          <w:p w14:paraId="391FE98A" w14:textId="77777777" w:rsidR="001E723C" w:rsidRPr="0075006D" w:rsidRDefault="001E723C" w:rsidP="001E723C">
            <w:pPr>
              <w:tabs>
                <w:tab w:val="right" w:pos="1202"/>
              </w:tabs>
              <w:jc w:val="right"/>
              <w:outlineLvl w:val="0"/>
              <w:rPr>
                <w:rFonts w:ascii="Calibri" w:hAnsi="Calibri" w:cs="Arial"/>
                <w:b/>
                <w:color w:val="000000" w:themeColor="text1"/>
                <w:sz w:val="19"/>
                <w:szCs w:val="19"/>
              </w:rPr>
            </w:pPr>
          </w:p>
        </w:tc>
      </w:tr>
      <w:tr w:rsidR="001E723C" w:rsidRPr="0075006D" w14:paraId="3BF0EADD" w14:textId="77777777" w:rsidTr="00AE6C77">
        <w:trPr>
          <w:trHeight w:val="441"/>
          <w:jc w:val="center"/>
        </w:trPr>
        <w:tc>
          <w:tcPr>
            <w:tcW w:w="6094" w:type="dxa"/>
            <w:shd w:val="clear" w:color="auto" w:fill="auto"/>
            <w:vAlign w:val="bottom"/>
          </w:tcPr>
          <w:p w14:paraId="3035415D" w14:textId="77777777" w:rsidR="001E723C" w:rsidRPr="0075006D" w:rsidRDefault="001E723C" w:rsidP="001E723C">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Financijska imovina po fer vrijednosti kroz ostalu sveobuhvatnu dobit:</w:t>
            </w:r>
          </w:p>
        </w:tc>
        <w:tc>
          <w:tcPr>
            <w:tcW w:w="1060" w:type="dxa"/>
          </w:tcPr>
          <w:p w14:paraId="06195A1D" w14:textId="77777777"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p>
        </w:tc>
        <w:tc>
          <w:tcPr>
            <w:tcW w:w="1060" w:type="dxa"/>
          </w:tcPr>
          <w:p w14:paraId="15A2CF66" w14:textId="77777777"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p>
        </w:tc>
        <w:tc>
          <w:tcPr>
            <w:tcW w:w="1060" w:type="dxa"/>
          </w:tcPr>
          <w:p w14:paraId="21FB2CC3" w14:textId="77777777"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p>
        </w:tc>
      </w:tr>
      <w:tr w:rsidR="001E723C" w:rsidRPr="0075006D" w14:paraId="5BA166E3" w14:textId="77777777" w:rsidTr="00AE6C77">
        <w:trPr>
          <w:trHeight w:val="291"/>
          <w:jc w:val="center"/>
        </w:trPr>
        <w:tc>
          <w:tcPr>
            <w:tcW w:w="6094" w:type="dxa"/>
            <w:shd w:val="clear" w:color="auto" w:fill="auto"/>
            <w:vAlign w:val="bottom"/>
          </w:tcPr>
          <w:p w14:paraId="246EF8B4" w14:textId="77777777" w:rsidR="001E723C" w:rsidRPr="0075006D" w:rsidRDefault="001E723C" w:rsidP="001E723C">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Dužnički vrijednosni papiri:</w:t>
            </w:r>
          </w:p>
        </w:tc>
        <w:tc>
          <w:tcPr>
            <w:tcW w:w="1060" w:type="dxa"/>
            <w:vAlign w:val="bottom"/>
          </w:tcPr>
          <w:p w14:paraId="5047D1C1" w14:textId="77777777"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6E46B413" w14:textId="77777777"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29772A60" w14:textId="77777777"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p>
        </w:tc>
      </w:tr>
      <w:tr w:rsidR="001E723C" w:rsidRPr="0075006D" w14:paraId="73478C2C" w14:textId="77777777" w:rsidTr="00AE6C77">
        <w:trPr>
          <w:trHeight w:val="291"/>
          <w:jc w:val="center"/>
        </w:trPr>
        <w:tc>
          <w:tcPr>
            <w:tcW w:w="6094" w:type="dxa"/>
            <w:shd w:val="clear" w:color="auto" w:fill="auto"/>
            <w:vAlign w:val="bottom"/>
          </w:tcPr>
          <w:p w14:paraId="59F4ED47" w14:textId="77777777" w:rsidR="001E723C" w:rsidRPr="0075006D" w:rsidRDefault="001E723C" w:rsidP="001E723C">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kotiraju:</w:t>
            </w:r>
          </w:p>
        </w:tc>
        <w:tc>
          <w:tcPr>
            <w:tcW w:w="1060" w:type="dxa"/>
            <w:tcBorders>
              <w:top w:val="nil"/>
              <w:left w:val="nil"/>
              <w:bottom w:val="nil"/>
              <w:right w:val="nil"/>
            </w:tcBorders>
            <w:shd w:val="clear" w:color="auto" w:fill="auto"/>
            <w:vAlign w:val="bottom"/>
          </w:tcPr>
          <w:p w14:paraId="243F9C54" w14:textId="2127D0C9"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r>
              <w:rPr>
                <w:color w:val="000000" w:themeColor="text1"/>
                <w:spacing w:val="-2"/>
                <w:sz w:val="19"/>
              </w:rPr>
              <w:t>1.395.945</w:t>
            </w:r>
          </w:p>
        </w:tc>
        <w:tc>
          <w:tcPr>
            <w:tcW w:w="1060" w:type="dxa"/>
            <w:tcBorders>
              <w:top w:val="nil"/>
              <w:left w:val="nil"/>
              <w:bottom w:val="nil"/>
              <w:right w:val="nil"/>
            </w:tcBorders>
            <w:shd w:val="clear" w:color="auto" w:fill="auto"/>
            <w:vAlign w:val="bottom"/>
          </w:tcPr>
          <w:p w14:paraId="375D0CB2" w14:textId="0AF61713"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r w:rsidRPr="0075006D">
              <w:rPr>
                <w:rFonts w:cstheme="minorHAnsi"/>
                <w:color w:val="000000" w:themeColor="text1"/>
                <w:spacing w:val="-2"/>
                <w:sz w:val="19"/>
                <w:szCs w:val="19"/>
              </w:rPr>
              <w:t xml:space="preserve"> - </w:t>
            </w:r>
          </w:p>
        </w:tc>
        <w:tc>
          <w:tcPr>
            <w:tcW w:w="1060" w:type="dxa"/>
            <w:tcBorders>
              <w:top w:val="nil"/>
              <w:left w:val="nil"/>
              <w:bottom w:val="nil"/>
              <w:right w:val="nil"/>
            </w:tcBorders>
            <w:shd w:val="clear" w:color="auto" w:fill="auto"/>
            <w:vAlign w:val="bottom"/>
          </w:tcPr>
          <w:p w14:paraId="07BCDBC3" w14:textId="1DDFEF66"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r w:rsidRPr="0075006D">
              <w:rPr>
                <w:rFonts w:cstheme="minorHAnsi"/>
                <w:color w:val="000000" w:themeColor="text1"/>
                <w:spacing w:val="-2"/>
                <w:sz w:val="19"/>
                <w:szCs w:val="19"/>
              </w:rPr>
              <w:t xml:space="preserve"> - </w:t>
            </w:r>
          </w:p>
        </w:tc>
      </w:tr>
      <w:tr w:rsidR="001E723C" w:rsidRPr="0075006D" w14:paraId="1C53B926" w14:textId="77777777" w:rsidTr="004F3BDD">
        <w:trPr>
          <w:trHeight w:hRule="exact" w:val="284"/>
          <w:jc w:val="center"/>
        </w:trPr>
        <w:tc>
          <w:tcPr>
            <w:tcW w:w="6094" w:type="dxa"/>
            <w:shd w:val="clear" w:color="auto" w:fill="auto"/>
            <w:vAlign w:val="bottom"/>
          </w:tcPr>
          <w:p w14:paraId="1AD96700" w14:textId="77777777" w:rsidR="001E723C" w:rsidRPr="0075006D" w:rsidRDefault="001E723C" w:rsidP="001E723C">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Obveznice Republike Hrvatske</w:t>
            </w:r>
          </w:p>
        </w:tc>
        <w:tc>
          <w:tcPr>
            <w:tcW w:w="1060" w:type="dxa"/>
            <w:tcBorders>
              <w:top w:val="nil"/>
              <w:left w:val="nil"/>
              <w:bottom w:val="nil"/>
              <w:right w:val="nil"/>
            </w:tcBorders>
            <w:shd w:val="clear" w:color="auto" w:fill="auto"/>
            <w:vAlign w:val="bottom"/>
          </w:tcPr>
          <w:p w14:paraId="21513DF3" w14:textId="5D6A6D8D" w:rsidR="001E723C" w:rsidRPr="0075006D" w:rsidRDefault="001E723C" w:rsidP="001E723C">
            <w:pPr>
              <w:tabs>
                <w:tab w:val="right" w:pos="1202"/>
              </w:tabs>
              <w:jc w:val="right"/>
              <w:outlineLvl w:val="0"/>
              <w:rPr>
                <w:rFonts w:cs="Arial"/>
                <w:color w:val="000000" w:themeColor="text1"/>
                <w:sz w:val="19"/>
                <w:szCs w:val="19"/>
              </w:rPr>
            </w:pPr>
            <w:r>
              <w:rPr>
                <w:color w:val="000000" w:themeColor="text1"/>
                <w:spacing w:val="-2"/>
                <w:sz w:val="19"/>
              </w:rPr>
              <w:t>-</w:t>
            </w:r>
          </w:p>
        </w:tc>
        <w:tc>
          <w:tcPr>
            <w:tcW w:w="1060" w:type="dxa"/>
            <w:tcBorders>
              <w:top w:val="nil"/>
              <w:left w:val="nil"/>
              <w:bottom w:val="nil"/>
              <w:right w:val="nil"/>
            </w:tcBorders>
            <w:shd w:val="clear" w:color="auto" w:fill="auto"/>
            <w:vAlign w:val="bottom"/>
          </w:tcPr>
          <w:p w14:paraId="44C249AD" w14:textId="60929A45"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c>
          <w:tcPr>
            <w:tcW w:w="1060" w:type="dxa"/>
            <w:tcBorders>
              <w:top w:val="nil"/>
              <w:left w:val="nil"/>
              <w:bottom w:val="nil"/>
              <w:right w:val="nil"/>
            </w:tcBorders>
            <w:shd w:val="clear" w:color="auto" w:fill="auto"/>
            <w:vAlign w:val="bottom"/>
          </w:tcPr>
          <w:p w14:paraId="6C9146BD" w14:textId="733542E6"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r>
      <w:tr w:rsidR="001E723C" w:rsidRPr="0075006D" w14:paraId="2A98E23E" w14:textId="77777777" w:rsidTr="004F3BDD">
        <w:trPr>
          <w:trHeight w:hRule="exact" w:val="284"/>
          <w:jc w:val="center"/>
        </w:trPr>
        <w:tc>
          <w:tcPr>
            <w:tcW w:w="6094" w:type="dxa"/>
            <w:shd w:val="clear" w:color="auto" w:fill="auto"/>
            <w:vAlign w:val="bottom"/>
          </w:tcPr>
          <w:p w14:paraId="52F29D47" w14:textId="77777777" w:rsidR="001E723C" w:rsidRPr="0075006D" w:rsidRDefault="001E723C" w:rsidP="001E723C">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408888A8" w14:textId="0E542D94" w:rsidR="001E723C" w:rsidRPr="0075006D" w:rsidRDefault="001E723C" w:rsidP="001E723C">
            <w:pPr>
              <w:tabs>
                <w:tab w:val="right" w:pos="1202"/>
              </w:tabs>
              <w:jc w:val="right"/>
              <w:outlineLvl w:val="0"/>
              <w:rPr>
                <w:rFonts w:cs="Arial"/>
                <w:color w:val="000000" w:themeColor="text1"/>
                <w:sz w:val="19"/>
                <w:szCs w:val="19"/>
              </w:rPr>
            </w:pPr>
            <w:r w:rsidRPr="001E723C">
              <w:rPr>
                <w:color w:val="000000" w:themeColor="text1"/>
                <w:spacing w:val="-2"/>
                <w:sz w:val="19"/>
              </w:rPr>
              <w:t>1.283.011</w:t>
            </w:r>
          </w:p>
        </w:tc>
        <w:tc>
          <w:tcPr>
            <w:tcW w:w="1060" w:type="dxa"/>
            <w:tcBorders>
              <w:top w:val="nil"/>
              <w:left w:val="nil"/>
              <w:bottom w:val="nil"/>
              <w:right w:val="nil"/>
            </w:tcBorders>
            <w:shd w:val="clear" w:color="auto" w:fill="auto"/>
            <w:vAlign w:val="bottom"/>
          </w:tcPr>
          <w:p w14:paraId="50EF6308" w14:textId="5D5458BB"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c>
          <w:tcPr>
            <w:tcW w:w="1060" w:type="dxa"/>
            <w:tcBorders>
              <w:top w:val="nil"/>
              <w:left w:val="nil"/>
              <w:bottom w:val="nil"/>
              <w:right w:val="nil"/>
            </w:tcBorders>
            <w:shd w:val="clear" w:color="auto" w:fill="auto"/>
            <w:vAlign w:val="bottom"/>
          </w:tcPr>
          <w:p w14:paraId="0AB7071F" w14:textId="07DCDC6C"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r>
      <w:tr w:rsidR="001E723C" w:rsidRPr="0075006D" w14:paraId="339E5CED" w14:textId="77777777" w:rsidTr="004F3BDD">
        <w:trPr>
          <w:trHeight w:hRule="exact" w:val="284"/>
          <w:jc w:val="center"/>
        </w:trPr>
        <w:tc>
          <w:tcPr>
            <w:tcW w:w="6094" w:type="dxa"/>
            <w:shd w:val="clear" w:color="auto" w:fill="auto"/>
            <w:vAlign w:val="bottom"/>
          </w:tcPr>
          <w:p w14:paraId="462C1DEB" w14:textId="77777777" w:rsidR="001E723C" w:rsidRPr="0075006D" w:rsidRDefault="001E723C" w:rsidP="001E723C">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25849F75" w14:textId="265C1F9B" w:rsidR="001E723C" w:rsidRPr="0075006D" w:rsidRDefault="001E723C" w:rsidP="001E723C">
            <w:pPr>
              <w:tabs>
                <w:tab w:val="right" w:pos="1202"/>
              </w:tabs>
              <w:jc w:val="right"/>
              <w:outlineLvl w:val="0"/>
              <w:rPr>
                <w:rFonts w:cs="Arial"/>
                <w:color w:val="000000" w:themeColor="text1"/>
                <w:sz w:val="19"/>
                <w:szCs w:val="19"/>
              </w:rPr>
            </w:pPr>
            <w:r w:rsidRPr="001E723C">
              <w:rPr>
                <w:color w:val="000000" w:themeColor="text1"/>
                <w:spacing w:val="-2"/>
                <w:sz w:val="19"/>
              </w:rPr>
              <w:t>11.898</w:t>
            </w:r>
          </w:p>
        </w:tc>
        <w:tc>
          <w:tcPr>
            <w:tcW w:w="1060" w:type="dxa"/>
            <w:tcBorders>
              <w:top w:val="nil"/>
              <w:left w:val="nil"/>
              <w:bottom w:val="nil"/>
              <w:right w:val="nil"/>
            </w:tcBorders>
            <w:shd w:val="clear" w:color="auto" w:fill="auto"/>
            <w:vAlign w:val="bottom"/>
          </w:tcPr>
          <w:p w14:paraId="6BE6123C" w14:textId="3F00D095"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c>
          <w:tcPr>
            <w:tcW w:w="1060" w:type="dxa"/>
            <w:tcBorders>
              <w:top w:val="nil"/>
              <w:left w:val="nil"/>
              <w:bottom w:val="nil"/>
              <w:right w:val="nil"/>
            </w:tcBorders>
            <w:shd w:val="clear" w:color="auto" w:fill="auto"/>
            <w:vAlign w:val="bottom"/>
          </w:tcPr>
          <w:p w14:paraId="7456739E" w14:textId="1D4ECA8F"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pacing w:val="-2"/>
                <w:sz w:val="19"/>
                <w:szCs w:val="19"/>
              </w:rPr>
              <w:t xml:space="preserve"> - </w:t>
            </w:r>
          </w:p>
        </w:tc>
      </w:tr>
      <w:tr w:rsidR="001E723C" w:rsidRPr="0075006D" w14:paraId="07C14083" w14:textId="77777777" w:rsidTr="004F3BDD">
        <w:trPr>
          <w:trHeight w:val="291"/>
          <w:jc w:val="center"/>
        </w:trPr>
        <w:tc>
          <w:tcPr>
            <w:tcW w:w="6094" w:type="dxa"/>
            <w:shd w:val="clear" w:color="auto" w:fill="auto"/>
            <w:vAlign w:val="bottom"/>
          </w:tcPr>
          <w:p w14:paraId="5D5FB28F" w14:textId="77777777" w:rsidR="001E723C" w:rsidRPr="0075006D" w:rsidRDefault="001E723C" w:rsidP="001E723C">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3B51F636" w14:textId="77777777" w:rsidR="001E723C" w:rsidRPr="0075006D" w:rsidRDefault="001E723C" w:rsidP="001E723C">
            <w:pPr>
              <w:tabs>
                <w:tab w:val="right" w:pos="1202"/>
              </w:tabs>
              <w:jc w:val="right"/>
              <w:outlineLvl w:val="0"/>
              <w:rPr>
                <w:rFonts w:ascii="Calibri" w:hAnsi="Calibri" w:cs="Arial"/>
                <w:color w:val="000000" w:themeColor="text1"/>
                <w:sz w:val="19"/>
                <w:szCs w:val="19"/>
              </w:rPr>
            </w:pPr>
          </w:p>
        </w:tc>
        <w:tc>
          <w:tcPr>
            <w:tcW w:w="1060" w:type="dxa"/>
            <w:tcBorders>
              <w:top w:val="nil"/>
              <w:left w:val="nil"/>
              <w:bottom w:val="nil"/>
              <w:right w:val="nil"/>
            </w:tcBorders>
            <w:shd w:val="clear" w:color="auto" w:fill="auto"/>
            <w:vAlign w:val="bottom"/>
          </w:tcPr>
          <w:p w14:paraId="525F3C6C" w14:textId="77777777" w:rsidR="001E723C" w:rsidRPr="0075006D" w:rsidRDefault="001E723C" w:rsidP="001E723C">
            <w:pPr>
              <w:tabs>
                <w:tab w:val="right" w:pos="1202"/>
              </w:tabs>
              <w:jc w:val="right"/>
              <w:outlineLvl w:val="0"/>
              <w:rPr>
                <w:rFonts w:ascii="Calibri" w:hAnsi="Calibri" w:cs="Arial"/>
                <w:color w:val="000000" w:themeColor="text1"/>
                <w:spacing w:val="-2"/>
                <w:sz w:val="19"/>
                <w:szCs w:val="19"/>
              </w:rPr>
            </w:pPr>
          </w:p>
        </w:tc>
        <w:tc>
          <w:tcPr>
            <w:tcW w:w="1060" w:type="dxa"/>
            <w:tcBorders>
              <w:top w:val="nil"/>
              <w:left w:val="nil"/>
              <w:bottom w:val="nil"/>
              <w:right w:val="nil"/>
            </w:tcBorders>
            <w:shd w:val="clear" w:color="auto" w:fill="auto"/>
            <w:vAlign w:val="bottom"/>
          </w:tcPr>
          <w:p w14:paraId="2A9DEE07" w14:textId="77777777" w:rsidR="001E723C" w:rsidRPr="0075006D" w:rsidRDefault="001E723C" w:rsidP="001E723C">
            <w:pPr>
              <w:tabs>
                <w:tab w:val="right" w:pos="1202"/>
              </w:tabs>
              <w:jc w:val="right"/>
              <w:outlineLvl w:val="0"/>
              <w:rPr>
                <w:rFonts w:ascii="Calibri" w:hAnsi="Calibri" w:cs="Arial"/>
                <w:color w:val="000000" w:themeColor="text1"/>
                <w:spacing w:val="-2"/>
                <w:sz w:val="19"/>
                <w:szCs w:val="19"/>
              </w:rPr>
            </w:pPr>
          </w:p>
        </w:tc>
      </w:tr>
      <w:tr w:rsidR="001E723C" w:rsidRPr="0075006D" w14:paraId="03393A9D" w14:textId="77777777" w:rsidTr="00076B27">
        <w:trPr>
          <w:trHeight w:hRule="exact" w:val="284"/>
          <w:jc w:val="center"/>
        </w:trPr>
        <w:tc>
          <w:tcPr>
            <w:tcW w:w="6094" w:type="dxa"/>
            <w:shd w:val="clear" w:color="auto" w:fill="auto"/>
            <w:vAlign w:val="bottom"/>
          </w:tcPr>
          <w:p w14:paraId="1BD49D63" w14:textId="77777777" w:rsidR="001E723C" w:rsidRPr="0075006D" w:rsidRDefault="001E723C" w:rsidP="001E723C">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46A6907E" w14:textId="72BD8F09"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7F020E15" w14:textId="6D254A39"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0CE33371" w14:textId="2FD3BCEF" w:rsidR="001E723C" w:rsidRPr="00076B27" w:rsidRDefault="001E723C" w:rsidP="001E723C">
            <w:pPr>
              <w:tabs>
                <w:tab w:val="right" w:pos="1202"/>
              </w:tabs>
              <w:jc w:val="right"/>
              <w:outlineLvl w:val="0"/>
              <w:rPr>
                <w:rFonts w:ascii="Calibri" w:hAnsi="Calibri" w:cs="Arial"/>
                <w:color w:val="000000" w:themeColor="text1"/>
                <w:sz w:val="19"/>
                <w:szCs w:val="19"/>
              </w:rPr>
            </w:pPr>
            <w:r>
              <w:rPr>
                <w:rFonts w:cstheme="minorHAnsi"/>
                <w:color w:val="000000" w:themeColor="text1"/>
                <w:spacing w:val="-2"/>
                <w:sz w:val="19"/>
                <w:szCs w:val="19"/>
              </w:rPr>
              <w:t>575</w:t>
            </w:r>
          </w:p>
        </w:tc>
      </w:tr>
      <w:tr w:rsidR="001E723C" w:rsidRPr="0075006D" w14:paraId="0E0D1E17" w14:textId="77777777" w:rsidTr="00076B27">
        <w:trPr>
          <w:trHeight w:hRule="exact" w:val="284"/>
          <w:jc w:val="center"/>
        </w:trPr>
        <w:tc>
          <w:tcPr>
            <w:tcW w:w="6094" w:type="dxa"/>
            <w:shd w:val="clear" w:color="auto" w:fill="auto"/>
            <w:vAlign w:val="bottom"/>
          </w:tcPr>
          <w:p w14:paraId="458A543A" w14:textId="77777777" w:rsidR="001E723C" w:rsidRPr="0075006D" w:rsidRDefault="001E723C" w:rsidP="001E723C">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Zamjenjive obveznive CB</w:t>
            </w:r>
          </w:p>
        </w:tc>
        <w:tc>
          <w:tcPr>
            <w:tcW w:w="1060" w:type="dxa"/>
            <w:tcBorders>
              <w:top w:val="nil"/>
              <w:left w:val="nil"/>
              <w:bottom w:val="nil"/>
              <w:right w:val="nil"/>
            </w:tcBorders>
            <w:shd w:val="clear" w:color="auto" w:fill="auto"/>
            <w:vAlign w:val="bottom"/>
          </w:tcPr>
          <w:p w14:paraId="66CE21F1" w14:textId="4A9D5395"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0CF90879" w14:textId="109C641B"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48C6CF57" w14:textId="4625D46E" w:rsidR="001E723C" w:rsidRPr="00076B27" w:rsidRDefault="001E723C" w:rsidP="001E723C">
            <w:pPr>
              <w:tabs>
                <w:tab w:val="right" w:pos="1202"/>
              </w:tabs>
              <w:jc w:val="right"/>
              <w:outlineLvl w:val="0"/>
              <w:rPr>
                <w:rFonts w:ascii="Calibri" w:hAnsi="Calibri" w:cs="Arial"/>
                <w:color w:val="000000" w:themeColor="text1"/>
                <w:sz w:val="19"/>
                <w:szCs w:val="19"/>
              </w:rPr>
            </w:pPr>
            <w:r>
              <w:rPr>
                <w:rFonts w:cstheme="minorHAnsi"/>
                <w:color w:val="000000" w:themeColor="text1"/>
                <w:spacing w:val="-2"/>
                <w:sz w:val="19"/>
                <w:szCs w:val="19"/>
              </w:rPr>
              <w:t>1.308</w:t>
            </w:r>
          </w:p>
        </w:tc>
      </w:tr>
      <w:tr w:rsidR="001E723C" w:rsidRPr="0075006D" w14:paraId="0835DCD2" w14:textId="77777777" w:rsidTr="00076B27">
        <w:trPr>
          <w:trHeight w:hRule="exact" w:val="284"/>
          <w:jc w:val="center"/>
        </w:trPr>
        <w:tc>
          <w:tcPr>
            <w:tcW w:w="6094" w:type="dxa"/>
            <w:shd w:val="clear" w:color="auto" w:fill="auto"/>
            <w:vAlign w:val="bottom"/>
          </w:tcPr>
          <w:p w14:paraId="284817E5" w14:textId="77777777" w:rsidR="001E723C" w:rsidRPr="0075006D" w:rsidRDefault="001E723C" w:rsidP="001E723C">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Obračunata kamata</w:t>
            </w:r>
          </w:p>
        </w:tc>
        <w:tc>
          <w:tcPr>
            <w:tcW w:w="1060" w:type="dxa"/>
            <w:tcBorders>
              <w:top w:val="nil"/>
              <w:left w:val="nil"/>
              <w:bottom w:val="nil"/>
              <w:right w:val="nil"/>
            </w:tcBorders>
            <w:shd w:val="clear" w:color="auto" w:fill="auto"/>
            <w:vAlign w:val="bottom"/>
          </w:tcPr>
          <w:p w14:paraId="70C9873A" w14:textId="5AB925A4"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7E55B081" w14:textId="0BE5E983" w:rsidR="001E723C" w:rsidRPr="0075006D" w:rsidRDefault="001E723C" w:rsidP="001E723C">
            <w:pPr>
              <w:tabs>
                <w:tab w:val="right" w:pos="1202"/>
              </w:tabs>
              <w:jc w:val="right"/>
              <w:outlineLvl w:val="0"/>
              <w:rPr>
                <w:rFonts w:ascii="Calibri" w:hAnsi="Calibri"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14:paraId="38614F8E" w14:textId="37E1CC53" w:rsidR="001E723C" w:rsidRPr="00076B27" w:rsidRDefault="001E723C" w:rsidP="001E723C">
            <w:pPr>
              <w:tabs>
                <w:tab w:val="right" w:pos="1202"/>
              </w:tabs>
              <w:jc w:val="right"/>
              <w:outlineLvl w:val="0"/>
              <w:rPr>
                <w:rFonts w:ascii="Calibri" w:hAnsi="Calibri" w:cs="Arial"/>
                <w:color w:val="000000" w:themeColor="text1"/>
                <w:sz w:val="19"/>
                <w:szCs w:val="19"/>
              </w:rPr>
            </w:pPr>
            <w:r>
              <w:rPr>
                <w:rFonts w:cstheme="minorHAnsi"/>
                <w:color w:val="000000" w:themeColor="text1"/>
                <w:spacing w:val="-2"/>
                <w:sz w:val="19"/>
                <w:szCs w:val="19"/>
              </w:rPr>
              <w:t>404</w:t>
            </w:r>
          </w:p>
        </w:tc>
      </w:tr>
      <w:tr w:rsidR="001E723C" w:rsidRPr="0075006D" w14:paraId="3B04EF70" w14:textId="77777777" w:rsidTr="00076B27">
        <w:trPr>
          <w:trHeight w:hRule="exact" w:val="340"/>
          <w:jc w:val="center"/>
        </w:trPr>
        <w:tc>
          <w:tcPr>
            <w:tcW w:w="6094" w:type="dxa"/>
            <w:shd w:val="clear" w:color="auto" w:fill="auto"/>
            <w:vAlign w:val="bottom"/>
          </w:tcPr>
          <w:p w14:paraId="15651CCA" w14:textId="77777777" w:rsidR="001E723C" w:rsidRPr="0075006D" w:rsidRDefault="001E723C" w:rsidP="001E723C">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630E2335" w14:textId="7C984992" w:rsidR="001E723C" w:rsidRPr="00AE6C77" w:rsidRDefault="001E723C" w:rsidP="001E723C">
            <w:pPr>
              <w:tabs>
                <w:tab w:val="right" w:pos="1202"/>
              </w:tabs>
              <w:jc w:val="right"/>
              <w:outlineLvl w:val="0"/>
              <w:rPr>
                <w:b/>
                <w:color w:val="000000" w:themeColor="text1"/>
                <w:spacing w:val="-2"/>
                <w:sz w:val="19"/>
              </w:rPr>
            </w:pPr>
            <w:r w:rsidRPr="001E723C">
              <w:rPr>
                <w:b/>
                <w:color w:val="000000" w:themeColor="text1"/>
                <w:spacing w:val="-2"/>
                <w:sz w:val="19"/>
              </w:rPr>
              <w:t>2.690.854</w:t>
            </w:r>
          </w:p>
        </w:tc>
        <w:tc>
          <w:tcPr>
            <w:tcW w:w="1060" w:type="dxa"/>
            <w:tcBorders>
              <w:top w:val="single" w:sz="4" w:space="0" w:color="auto"/>
              <w:left w:val="nil"/>
              <w:bottom w:val="single" w:sz="12" w:space="0" w:color="auto"/>
              <w:right w:val="nil"/>
            </w:tcBorders>
            <w:shd w:val="clear" w:color="auto" w:fill="auto"/>
            <w:vAlign w:val="bottom"/>
          </w:tcPr>
          <w:p w14:paraId="3069A071" w14:textId="7CEC89A1" w:rsidR="001E723C" w:rsidRPr="00AE6C77" w:rsidRDefault="001E723C" w:rsidP="001E723C">
            <w:pPr>
              <w:tabs>
                <w:tab w:val="right" w:pos="1202"/>
              </w:tabs>
              <w:jc w:val="right"/>
              <w:outlineLvl w:val="0"/>
              <w:rPr>
                <w:b/>
                <w:color w:val="000000" w:themeColor="text1"/>
                <w:spacing w:val="-2"/>
                <w:sz w:val="19"/>
              </w:rPr>
            </w:pPr>
            <w:r w:rsidRPr="0075006D">
              <w:rPr>
                <w:rFonts w:cstheme="minorHAnsi"/>
                <w:b/>
                <w:color w:val="000000" w:themeColor="text1"/>
                <w:spacing w:val="-2"/>
                <w:sz w:val="19"/>
                <w:szCs w:val="19"/>
                <w:lang w:eastAsia="hr-HR"/>
              </w:rPr>
              <w:t>-</w:t>
            </w:r>
          </w:p>
        </w:tc>
        <w:tc>
          <w:tcPr>
            <w:tcW w:w="1060" w:type="dxa"/>
            <w:tcBorders>
              <w:top w:val="single" w:sz="4" w:space="0" w:color="auto"/>
              <w:left w:val="nil"/>
              <w:bottom w:val="single" w:sz="12" w:space="0" w:color="auto"/>
              <w:right w:val="nil"/>
            </w:tcBorders>
            <w:shd w:val="clear" w:color="auto" w:fill="auto"/>
            <w:vAlign w:val="bottom"/>
          </w:tcPr>
          <w:p w14:paraId="5F3CD003" w14:textId="1968EF95" w:rsidR="001E723C" w:rsidRPr="00076B27" w:rsidRDefault="001E723C" w:rsidP="001E723C">
            <w:pPr>
              <w:tabs>
                <w:tab w:val="right" w:pos="1202"/>
              </w:tabs>
              <w:jc w:val="right"/>
              <w:outlineLvl w:val="0"/>
              <w:rPr>
                <w:rFonts w:ascii="Calibri" w:hAnsi="Calibri" w:cs="Arial"/>
                <w:color w:val="000000" w:themeColor="text1"/>
                <w:sz w:val="19"/>
                <w:szCs w:val="19"/>
              </w:rPr>
            </w:pPr>
            <w:r>
              <w:rPr>
                <w:rFonts w:cstheme="minorHAnsi"/>
                <w:b/>
                <w:color w:val="000000" w:themeColor="text1"/>
                <w:spacing w:val="-2"/>
                <w:sz w:val="19"/>
                <w:szCs w:val="19"/>
                <w:lang w:eastAsia="hr-HR"/>
              </w:rPr>
              <w:t>2.287</w:t>
            </w:r>
          </w:p>
        </w:tc>
      </w:tr>
      <w:tr w:rsidR="001E723C" w:rsidRPr="0075006D" w14:paraId="0589D33C" w14:textId="77777777" w:rsidTr="004F3BDD">
        <w:trPr>
          <w:trHeight w:hRule="exact" w:val="340"/>
          <w:jc w:val="center"/>
        </w:trPr>
        <w:tc>
          <w:tcPr>
            <w:tcW w:w="6094" w:type="dxa"/>
            <w:shd w:val="clear" w:color="auto" w:fill="auto"/>
            <w:vAlign w:val="bottom"/>
          </w:tcPr>
          <w:p w14:paraId="47626830" w14:textId="77777777" w:rsidR="001E723C" w:rsidRPr="0075006D" w:rsidRDefault="001E723C" w:rsidP="001E723C">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top w:val="single" w:sz="12" w:space="0" w:color="auto"/>
            </w:tcBorders>
            <w:vAlign w:val="bottom"/>
          </w:tcPr>
          <w:p w14:paraId="2543E4BD" w14:textId="77777777"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14:paraId="38AADE55" w14:textId="77777777"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14:paraId="0E203B26" w14:textId="77777777" w:rsidR="001E723C" w:rsidRPr="0075006D" w:rsidDel="00561A80" w:rsidRDefault="001E723C" w:rsidP="001E723C">
            <w:pPr>
              <w:tabs>
                <w:tab w:val="right" w:pos="1202"/>
              </w:tabs>
              <w:jc w:val="right"/>
              <w:outlineLvl w:val="0"/>
              <w:rPr>
                <w:rFonts w:ascii="Calibri" w:hAnsi="Calibri" w:cs="Arial"/>
                <w:color w:val="000000" w:themeColor="text1"/>
                <w:spacing w:val="-2"/>
                <w:sz w:val="19"/>
                <w:szCs w:val="19"/>
              </w:rPr>
            </w:pPr>
          </w:p>
        </w:tc>
      </w:tr>
      <w:tr w:rsidR="001E723C" w:rsidRPr="0075006D" w14:paraId="5132B2F8" w14:textId="77777777" w:rsidTr="004F3BDD">
        <w:trPr>
          <w:trHeight w:hRule="exact" w:val="284"/>
          <w:jc w:val="center"/>
        </w:trPr>
        <w:tc>
          <w:tcPr>
            <w:tcW w:w="6094" w:type="dxa"/>
            <w:shd w:val="clear" w:color="auto" w:fill="auto"/>
            <w:vAlign w:val="bottom"/>
          </w:tcPr>
          <w:p w14:paraId="137961A4" w14:textId="77777777" w:rsidR="001E723C" w:rsidRPr="0075006D" w:rsidRDefault="001E723C" w:rsidP="001E723C">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pravnih osoba</w:t>
            </w:r>
          </w:p>
        </w:tc>
        <w:tc>
          <w:tcPr>
            <w:tcW w:w="1060" w:type="dxa"/>
            <w:tcBorders>
              <w:top w:val="nil"/>
              <w:left w:val="nil"/>
              <w:bottom w:val="nil"/>
              <w:right w:val="nil"/>
            </w:tcBorders>
            <w:shd w:val="clear" w:color="auto" w:fill="auto"/>
            <w:vAlign w:val="bottom"/>
          </w:tcPr>
          <w:p w14:paraId="32A396F0" w14:textId="0E3BED68" w:rsidR="001E723C" w:rsidRPr="0075006D" w:rsidRDefault="001E723C" w:rsidP="001E723C">
            <w:pPr>
              <w:tabs>
                <w:tab w:val="right" w:pos="1202"/>
              </w:tabs>
              <w:jc w:val="right"/>
              <w:outlineLvl w:val="0"/>
              <w:rPr>
                <w:rFonts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48E23E2B" w14:textId="072EC4B8" w:rsidR="001E723C" w:rsidRPr="0075006D" w:rsidRDefault="001E723C" w:rsidP="001E723C">
            <w:pPr>
              <w:tabs>
                <w:tab w:val="right" w:pos="1202"/>
              </w:tabs>
              <w:jc w:val="right"/>
              <w:outlineLvl w:val="0"/>
              <w:rPr>
                <w:rFonts w:cs="Arial"/>
                <w:color w:val="000000" w:themeColor="text1"/>
                <w:sz w:val="19"/>
                <w:szCs w:val="19"/>
              </w:rPr>
            </w:pPr>
            <w:r>
              <w:rPr>
                <w:rFonts w:cstheme="minorHAnsi"/>
                <w:color w:val="000000" w:themeColor="text1"/>
                <w:sz w:val="19"/>
                <w:szCs w:val="19"/>
              </w:rPr>
              <w:t>43</w:t>
            </w:r>
          </w:p>
        </w:tc>
        <w:tc>
          <w:tcPr>
            <w:tcW w:w="1060" w:type="dxa"/>
            <w:tcBorders>
              <w:top w:val="nil"/>
              <w:left w:val="nil"/>
              <w:bottom w:val="nil"/>
              <w:right w:val="nil"/>
            </w:tcBorders>
            <w:shd w:val="clear" w:color="auto" w:fill="auto"/>
            <w:vAlign w:val="bottom"/>
          </w:tcPr>
          <w:p w14:paraId="2A77CE51" w14:textId="2C0F65B5" w:rsidR="001E723C" w:rsidRPr="0075006D" w:rsidRDefault="001E723C" w:rsidP="001E723C">
            <w:pPr>
              <w:tabs>
                <w:tab w:val="right" w:pos="1202"/>
              </w:tabs>
              <w:jc w:val="right"/>
              <w:outlineLvl w:val="0"/>
              <w:rPr>
                <w:rFonts w:cs="Arial"/>
                <w:color w:val="000000" w:themeColor="text1"/>
                <w:sz w:val="19"/>
                <w:szCs w:val="19"/>
              </w:rPr>
            </w:pPr>
            <w:r w:rsidRPr="0075006D">
              <w:rPr>
                <w:rFonts w:cstheme="minorHAnsi"/>
                <w:color w:val="000000" w:themeColor="text1"/>
                <w:sz w:val="19"/>
                <w:szCs w:val="19"/>
              </w:rPr>
              <w:t>-</w:t>
            </w:r>
          </w:p>
        </w:tc>
      </w:tr>
      <w:tr w:rsidR="001E723C" w:rsidRPr="0075006D" w14:paraId="549CD648" w14:textId="77777777" w:rsidTr="004F3BDD">
        <w:trPr>
          <w:trHeight w:hRule="exact" w:val="284"/>
          <w:jc w:val="center"/>
        </w:trPr>
        <w:tc>
          <w:tcPr>
            <w:tcW w:w="6094" w:type="dxa"/>
            <w:shd w:val="clear" w:color="auto" w:fill="auto"/>
            <w:vAlign w:val="bottom"/>
          </w:tcPr>
          <w:p w14:paraId="2108C11E" w14:textId="77777777" w:rsidR="001E723C" w:rsidRPr="0075006D" w:rsidRDefault="001E723C" w:rsidP="001E723C">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financijskih institucija – EIF</w:t>
            </w:r>
          </w:p>
        </w:tc>
        <w:tc>
          <w:tcPr>
            <w:tcW w:w="1060" w:type="dxa"/>
            <w:tcBorders>
              <w:top w:val="nil"/>
              <w:left w:val="nil"/>
              <w:bottom w:val="nil"/>
              <w:right w:val="nil"/>
            </w:tcBorders>
            <w:shd w:val="clear" w:color="auto" w:fill="auto"/>
            <w:vAlign w:val="bottom"/>
          </w:tcPr>
          <w:p w14:paraId="67E55A63" w14:textId="65BD89B3" w:rsidR="001E723C" w:rsidRPr="0075006D" w:rsidRDefault="001E723C" w:rsidP="001E723C">
            <w:pPr>
              <w:tabs>
                <w:tab w:val="right" w:pos="1202"/>
              </w:tabs>
              <w:jc w:val="right"/>
              <w:outlineLvl w:val="0"/>
              <w:rPr>
                <w:rFonts w:cs="Arial"/>
                <w:color w:val="000000" w:themeColor="text1"/>
                <w:sz w:val="19"/>
                <w:szCs w:val="19"/>
              </w:rPr>
            </w:pPr>
            <w:r w:rsidRPr="0075006D">
              <w:rPr>
                <w:rFonts w:cstheme="minorHAnsi"/>
                <w:color w:val="000000" w:themeColor="text1"/>
                <w:sz w:val="19"/>
                <w:szCs w:val="19"/>
              </w:rPr>
              <w:t>-</w:t>
            </w:r>
          </w:p>
        </w:tc>
        <w:tc>
          <w:tcPr>
            <w:tcW w:w="1060" w:type="dxa"/>
            <w:tcBorders>
              <w:top w:val="nil"/>
              <w:left w:val="nil"/>
              <w:bottom w:val="nil"/>
              <w:right w:val="nil"/>
            </w:tcBorders>
            <w:shd w:val="clear" w:color="auto" w:fill="auto"/>
            <w:vAlign w:val="bottom"/>
          </w:tcPr>
          <w:p w14:paraId="64C97489" w14:textId="15F09280" w:rsidR="001E723C" w:rsidRPr="0075006D" w:rsidRDefault="001E723C" w:rsidP="001E723C">
            <w:pPr>
              <w:tabs>
                <w:tab w:val="right" w:pos="1202"/>
              </w:tabs>
              <w:jc w:val="right"/>
              <w:outlineLvl w:val="0"/>
              <w:rPr>
                <w:rFonts w:cs="Arial"/>
                <w:color w:val="000000" w:themeColor="text1"/>
                <w:sz w:val="19"/>
                <w:szCs w:val="19"/>
              </w:rPr>
            </w:pPr>
            <w:r>
              <w:rPr>
                <w:rFonts w:cstheme="minorHAnsi"/>
                <w:color w:val="000000" w:themeColor="text1"/>
                <w:sz w:val="19"/>
                <w:szCs w:val="19"/>
              </w:rPr>
              <w:t>26.691</w:t>
            </w:r>
          </w:p>
        </w:tc>
        <w:tc>
          <w:tcPr>
            <w:tcW w:w="1060" w:type="dxa"/>
            <w:tcBorders>
              <w:top w:val="nil"/>
              <w:left w:val="nil"/>
              <w:bottom w:val="nil"/>
              <w:right w:val="nil"/>
            </w:tcBorders>
            <w:shd w:val="clear" w:color="auto" w:fill="auto"/>
            <w:vAlign w:val="bottom"/>
          </w:tcPr>
          <w:p w14:paraId="1F888D2E" w14:textId="335873AA" w:rsidR="001E723C" w:rsidRPr="0075006D" w:rsidRDefault="001E723C" w:rsidP="001E723C">
            <w:pPr>
              <w:tabs>
                <w:tab w:val="right" w:pos="1202"/>
              </w:tabs>
              <w:jc w:val="right"/>
              <w:outlineLvl w:val="0"/>
              <w:rPr>
                <w:rFonts w:cs="Arial"/>
                <w:color w:val="000000" w:themeColor="text1"/>
                <w:sz w:val="19"/>
                <w:szCs w:val="19"/>
              </w:rPr>
            </w:pPr>
            <w:r w:rsidRPr="0075006D">
              <w:rPr>
                <w:rFonts w:cstheme="minorHAnsi"/>
                <w:color w:val="000000" w:themeColor="text1"/>
                <w:sz w:val="19"/>
                <w:szCs w:val="19"/>
              </w:rPr>
              <w:t>-</w:t>
            </w:r>
          </w:p>
        </w:tc>
      </w:tr>
      <w:tr w:rsidR="001E723C" w:rsidRPr="0075006D" w14:paraId="75F2A414" w14:textId="77777777" w:rsidTr="004F3BDD">
        <w:trPr>
          <w:trHeight w:hRule="exact" w:val="340"/>
          <w:jc w:val="center"/>
        </w:trPr>
        <w:tc>
          <w:tcPr>
            <w:tcW w:w="6094" w:type="dxa"/>
            <w:shd w:val="clear" w:color="auto" w:fill="auto"/>
            <w:vAlign w:val="bottom"/>
          </w:tcPr>
          <w:p w14:paraId="1FD56751" w14:textId="77777777" w:rsidR="001E723C" w:rsidRPr="0075006D" w:rsidRDefault="001E723C" w:rsidP="001E723C">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14:paraId="58E95C20" w14:textId="635A2037" w:rsidR="001E723C" w:rsidRPr="0075006D" w:rsidRDefault="001E723C" w:rsidP="001E723C">
            <w:pPr>
              <w:tabs>
                <w:tab w:val="right" w:pos="1202"/>
              </w:tabs>
              <w:jc w:val="right"/>
              <w:outlineLvl w:val="0"/>
              <w:rPr>
                <w:rFonts w:cs="Arial"/>
                <w:b/>
                <w:color w:val="000000" w:themeColor="text1"/>
                <w:sz w:val="19"/>
                <w:szCs w:val="19"/>
              </w:rPr>
            </w:pPr>
            <w:r w:rsidRPr="0075006D">
              <w:rPr>
                <w:rFonts w:cstheme="minorHAnsi"/>
                <w:b/>
                <w:color w:val="000000" w:themeColor="text1"/>
                <w:sz w:val="19"/>
                <w:szCs w:val="19"/>
              </w:rPr>
              <w:t>-</w:t>
            </w:r>
          </w:p>
        </w:tc>
        <w:tc>
          <w:tcPr>
            <w:tcW w:w="1060" w:type="dxa"/>
            <w:tcBorders>
              <w:top w:val="single" w:sz="4" w:space="0" w:color="auto"/>
              <w:left w:val="nil"/>
              <w:bottom w:val="single" w:sz="8" w:space="0" w:color="auto"/>
              <w:right w:val="nil"/>
            </w:tcBorders>
            <w:shd w:val="clear" w:color="auto" w:fill="auto"/>
            <w:vAlign w:val="bottom"/>
          </w:tcPr>
          <w:p w14:paraId="0B801F54" w14:textId="40CEF98E" w:rsidR="001E723C" w:rsidRPr="0075006D" w:rsidRDefault="001E723C" w:rsidP="001E723C">
            <w:pPr>
              <w:tabs>
                <w:tab w:val="right" w:pos="1202"/>
              </w:tabs>
              <w:jc w:val="right"/>
              <w:outlineLvl w:val="0"/>
              <w:rPr>
                <w:rFonts w:cs="Arial"/>
                <w:b/>
                <w:color w:val="000000" w:themeColor="text1"/>
                <w:sz w:val="19"/>
                <w:szCs w:val="19"/>
              </w:rPr>
            </w:pPr>
            <w:r>
              <w:rPr>
                <w:rFonts w:cstheme="minorHAnsi"/>
                <w:b/>
                <w:color w:val="000000" w:themeColor="text1"/>
                <w:sz w:val="19"/>
                <w:szCs w:val="19"/>
              </w:rPr>
              <w:t>26.734</w:t>
            </w:r>
          </w:p>
        </w:tc>
        <w:tc>
          <w:tcPr>
            <w:tcW w:w="1060" w:type="dxa"/>
            <w:tcBorders>
              <w:top w:val="single" w:sz="4" w:space="0" w:color="auto"/>
              <w:left w:val="nil"/>
              <w:bottom w:val="single" w:sz="8" w:space="0" w:color="auto"/>
              <w:right w:val="nil"/>
            </w:tcBorders>
            <w:shd w:val="clear" w:color="auto" w:fill="auto"/>
            <w:vAlign w:val="bottom"/>
          </w:tcPr>
          <w:p w14:paraId="4D3E9BFA" w14:textId="1392C78F" w:rsidR="001E723C" w:rsidRPr="0075006D" w:rsidRDefault="001E723C" w:rsidP="001E723C">
            <w:pPr>
              <w:tabs>
                <w:tab w:val="right" w:pos="1202"/>
              </w:tabs>
              <w:jc w:val="right"/>
              <w:outlineLvl w:val="0"/>
              <w:rPr>
                <w:rFonts w:cs="Arial"/>
                <w:b/>
                <w:color w:val="000000" w:themeColor="text1"/>
                <w:sz w:val="19"/>
                <w:szCs w:val="19"/>
              </w:rPr>
            </w:pPr>
            <w:r w:rsidRPr="0075006D">
              <w:rPr>
                <w:rFonts w:cstheme="minorHAnsi"/>
                <w:b/>
                <w:color w:val="000000" w:themeColor="text1"/>
                <w:sz w:val="19"/>
                <w:szCs w:val="19"/>
              </w:rPr>
              <w:t>-</w:t>
            </w:r>
          </w:p>
        </w:tc>
      </w:tr>
      <w:tr w:rsidR="001E723C" w:rsidRPr="0075006D" w14:paraId="4B3C0609" w14:textId="77777777" w:rsidTr="004F3BDD">
        <w:trPr>
          <w:trHeight w:hRule="exact" w:val="340"/>
          <w:jc w:val="center"/>
        </w:trPr>
        <w:tc>
          <w:tcPr>
            <w:tcW w:w="6094" w:type="dxa"/>
            <w:shd w:val="clear" w:color="auto" w:fill="auto"/>
            <w:vAlign w:val="bottom"/>
          </w:tcPr>
          <w:p w14:paraId="788D806F" w14:textId="77777777" w:rsidR="001E723C" w:rsidRPr="0075006D" w:rsidRDefault="001E723C" w:rsidP="001E723C">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67851530" w14:textId="3409882D" w:rsidR="001E723C" w:rsidRPr="0075006D" w:rsidRDefault="001E723C" w:rsidP="001E723C">
            <w:pPr>
              <w:tabs>
                <w:tab w:val="right" w:pos="1202"/>
              </w:tabs>
              <w:jc w:val="right"/>
              <w:outlineLvl w:val="0"/>
              <w:rPr>
                <w:rFonts w:cs="Arial"/>
                <w:b/>
                <w:color w:val="000000" w:themeColor="text1"/>
                <w:sz w:val="19"/>
                <w:szCs w:val="19"/>
              </w:rPr>
            </w:pPr>
            <w:r w:rsidRPr="001E723C">
              <w:rPr>
                <w:rFonts w:cs="Arial"/>
                <w:b/>
                <w:color w:val="000000" w:themeColor="text1"/>
                <w:sz w:val="19"/>
                <w:szCs w:val="19"/>
              </w:rPr>
              <w:t>2.690.854</w:t>
            </w:r>
          </w:p>
        </w:tc>
        <w:tc>
          <w:tcPr>
            <w:tcW w:w="1060" w:type="dxa"/>
            <w:tcBorders>
              <w:top w:val="single" w:sz="12" w:space="0" w:color="auto"/>
              <w:left w:val="nil"/>
              <w:bottom w:val="single" w:sz="12" w:space="0" w:color="auto"/>
              <w:right w:val="nil"/>
            </w:tcBorders>
            <w:shd w:val="clear" w:color="auto" w:fill="auto"/>
            <w:vAlign w:val="bottom"/>
          </w:tcPr>
          <w:p w14:paraId="778ABDCF" w14:textId="3830DFD7" w:rsidR="001E723C" w:rsidRPr="0075006D" w:rsidRDefault="001E723C" w:rsidP="001E723C">
            <w:pPr>
              <w:tabs>
                <w:tab w:val="right" w:pos="1202"/>
              </w:tabs>
              <w:jc w:val="right"/>
              <w:outlineLvl w:val="0"/>
              <w:rPr>
                <w:rFonts w:cs="Arial"/>
                <w:b/>
                <w:color w:val="000000" w:themeColor="text1"/>
                <w:sz w:val="19"/>
                <w:szCs w:val="19"/>
              </w:rPr>
            </w:pPr>
            <w:r>
              <w:rPr>
                <w:b/>
                <w:color w:val="000000" w:themeColor="text1"/>
                <w:spacing w:val="-2"/>
                <w:sz w:val="19"/>
              </w:rPr>
              <w:t>26.734</w:t>
            </w:r>
          </w:p>
        </w:tc>
        <w:tc>
          <w:tcPr>
            <w:tcW w:w="1060" w:type="dxa"/>
            <w:tcBorders>
              <w:top w:val="single" w:sz="12" w:space="0" w:color="auto"/>
              <w:left w:val="nil"/>
              <w:bottom w:val="single" w:sz="12" w:space="0" w:color="auto"/>
              <w:right w:val="nil"/>
            </w:tcBorders>
            <w:shd w:val="clear" w:color="auto" w:fill="auto"/>
            <w:vAlign w:val="bottom"/>
          </w:tcPr>
          <w:p w14:paraId="20A09334" w14:textId="46081060" w:rsidR="001E723C" w:rsidRPr="0075006D" w:rsidRDefault="001E723C" w:rsidP="001E723C">
            <w:pPr>
              <w:tabs>
                <w:tab w:val="right" w:pos="1202"/>
              </w:tabs>
              <w:jc w:val="right"/>
              <w:outlineLvl w:val="0"/>
              <w:rPr>
                <w:rFonts w:cs="Arial"/>
                <w:b/>
                <w:color w:val="000000" w:themeColor="text1"/>
                <w:sz w:val="19"/>
                <w:szCs w:val="19"/>
              </w:rPr>
            </w:pPr>
            <w:r>
              <w:rPr>
                <w:b/>
                <w:color w:val="000000" w:themeColor="text1"/>
                <w:spacing w:val="-2"/>
                <w:sz w:val="19"/>
              </w:rPr>
              <w:t>2.287</w:t>
            </w:r>
          </w:p>
        </w:tc>
      </w:tr>
      <w:tr w:rsidR="00C947E1" w:rsidRPr="0075006D" w14:paraId="1C256F52" w14:textId="77777777" w:rsidTr="00BA072D">
        <w:trPr>
          <w:trHeight w:hRule="exact" w:val="340"/>
          <w:jc w:val="center"/>
        </w:trPr>
        <w:tc>
          <w:tcPr>
            <w:tcW w:w="6094" w:type="dxa"/>
            <w:shd w:val="clear" w:color="auto" w:fill="auto"/>
            <w:vAlign w:val="bottom"/>
          </w:tcPr>
          <w:p w14:paraId="63C20FF5" w14:textId="75BAE2BE" w:rsidR="00C947E1" w:rsidRPr="0075006D" w:rsidRDefault="00C947E1" w:rsidP="001E723C">
            <w:pPr>
              <w:tabs>
                <w:tab w:val="right" w:pos="1202"/>
              </w:tabs>
              <w:outlineLvl w:val="0"/>
              <w:rPr>
                <w:rFonts w:ascii="Calibri" w:hAnsi="Calibri" w:cs="Arial"/>
                <w:b/>
                <w:color w:val="000000" w:themeColor="text1"/>
                <w:sz w:val="19"/>
                <w:szCs w:val="19"/>
              </w:rPr>
            </w:pPr>
            <w:r>
              <w:rPr>
                <w:rFonts w:ascii="Calibri" w:hAnsi="Calibri" w:cs="Arial"/>
                <w:b/>
                <w:color w:val="000000" w:themeColor="text1"/>
                <w:sz w:val="19"/>
                <w:szCs w:val="19"/>
              </w:rPr>
              <w:t>Derivativne financijske obveze</w:t>
            </w:r>
          </w:p>
        </w:tc>
        <w:tc>
          <w:tcPr>
            <w:tcW w:w="1060" w:type="dxa"/>
            <w:tcBorders>
              <w:top w:val="single" w:sz="12" w:space="0" w:color="auto"/>
              <w:left w:val="nil"/>
              <w:right w:val="nil"/>
            </w:tcBorders>
            <w:shd w:val="clear" w:color="auto" w:fill="auto"/>
            <w:vAlign w:val="bottom"/>
          </w:tcPr>
          <w:p w14:paraId="26EB2197" w14:textId="77777777" w:rsidR="00C947E1" w:rsidRPr="001E723C" w:rsidRDefault="00C947E1" w:rsidP="001E723C">
            <w:pPr>
              <w:tabs>
                <w:tab w:val="right" w:pos="1202"/>
              </w:tabs>
              <w:jc w:val="right"/>
              <w:outlineLvl w:val="0"/>
              <w:rPr>
                <w:rFonts w:cs="Arial"/>
                <w:b/>
                <w:color w:val="000000" w:themeColor="text1"/>
                <w:sz w:val="19"/>
                <w:szCs w:val="19"/>
              </w:rPr>
            </w:pPr>
          </w:p>
        </w:tc>
        <w:tc>
          <w:tcPr>
            <w:tcW w:w="1060" w:type="dxa"/>
            <w:tcBorders>
              <w:top w:val="single" w:sz="12" w:space="0" w:color="auto"/>
              <w:left w:val="nil"/>
              <w:right w:val="nil"/>
            </w:tcBorders>
            <w:shd w:val="clear" w:color="auto" w:fill="auto"/>
            <w:vAlign w:val="bottom"/>
          </w:tcPr>
          <w:p w14:paraId="257473CD" w14:textId="77777777" w:rsidR="00C947E1" w:rsidRDefault="00C947E1" w:rsidP="001E723C">
            <w:pPr>
              <w:tabs>
                <w:tab w:val="right" w:pos="1202"/>
              </w:tabs>
              <w:jc w:val="right"/>
              <w:outlineLvl w:val="0"/>
              <w:rPr>
                <w:b/>
                <w:color w:val="000000" w:themeColor="text1"/>
                <w:spacing w:val="-2"/>
                <w:sz w:val="19"/>
              </w:rPr>
            </w:pPr>
          </w:p>
        </w:tc>
        <w:tc>
          <w:tcPr>
            <w:tcW w:w="1060" w:type="dxa"/>
            <w:tcBorders>
              <w:top w:val="single" w:sz="12" w:space="0" w:color="auto"/>
              <w:left w:val="nil"/>
              <w:right w:val="nil"/>
            </w:tcBorders>
            <w:shd w:val="clear" w:color="auto" w:fill="auto"/>
            <w:vAlign w:val="bottom"/>
          </w:tcPr>
          <w:p w14:paraId="7F8B400F" w14:textId="77777777" w:rsidR="00C947E1" w:rsidRDefault="00C947E1" w:rsidP="001E723C">
            <w:pPr>
              <w:tabs>
                <w:tab w:val="right" w:pos="1202"/>
              </w:tabs>
              <w:jc w:val="right"/>
              <w:outlineLvl w:val="0"/>
              <w:rPr>
                <w:b/>
                <w:color w:val="000000" w:themeColor="text1"/>
                <w:spacing w:val="-2"/>
                <w:sz w:val="19"/>
              </w:rPr>
            </w:pPr>
          </w:p>
        </w:tc>
      </w:tr>
      <w:tr w:rsidR="00C947E1" w:rsidRPr="0075006D" w14:paraId="074B0A01" w14:textId="77777777" w:rsidTr="00BA072D">
        <w:trPr>
          <w:trHeight w:hRule="exact" w:val="340"/>
          <w:jc w:val="center"/>
        </w:trPr>
        <w:tc>
          <w:tcPr>
            <w:tcW w:w="6094" w:type="dxa"/>
            <w:shd w:val="clear" w:color="auto" w:fill="auto"/>
            <w:vAlign w:val="bottom"/>
          </w:tcPr>
          <w:p w14:paraId="267AA356" w14:textId="54E18F18" w:rsidR="00C947E1" w:rsidRPr="00C947E1" w:rsidRDefault="00C947E1" w:rsidP="00C947E1">
            <w:pPr>
              <w:tabs>
                <w:tab w:val="right" w:pos="1202"/>
              </w:tabs>
              <w:outlineLvl w:val="0"/>
              <w:rPr>
                <w:rFonts w:ascii="Calibri" w:hAnsi="Calibri" w:cs="Arial"/>
                <w:b/>
                <w:color w:val="000000" w:themeColor="text1"/>
                <w:sz w:val="19"/>
                <w:szCs w:val="19"/>
              </w:rPr>
            </w:pPr>
            <w:r w:rsidRPr="00BA072D">
              <w:rPr>
                <w:rFonts w:cstheme="minorHAnsi"/>
                <w:bCs/>
                <w:color w:val="000000" w:themeColor="text1"/>
                <w:sz w:val="19"/>
                <w:szCs w:val="19"/>
              </w:rPr>
              <w:t>FX forward</w:t>
            </w:r>
          </w:p>
        </w:tc>
        <w:tc>
          <w:tcPr>
            <w:tcW w:w="1060" w:type="dxa"/>
            <w:tcBorders>
              <w:left w:val="nil"/>
              <w:bottom w:val="single" w:sz="12" w:space="0" w:color="auto"/>
              <w:right w:val="nil"/>
            </w:tcBorders>
            <w:shd w:val="clear" w:color="auto" w:fill="auto"/>
            <w:vAlign w:val="bottom"/>
          </w:tcPr>
          <w:p w14:paraId="49D8E8FE" w14:textId="3D3BDCCC" w:rsidR="00C947E1" w:rsidRPr="00BA072D" w:rsidRDefault="00C947E1" w:rsidP="00C947E1">
            <w:pPr>
              <w:tabs>
                <w:tab w:val="right" w:pos="1202"/>
              </w:tabs>
              <w:jc w:val="right"/>
              <w:outlineLvl w:val="0"/>
              <w:rPr>
                <w:rFonts w:cs="Arial"/>
                <w:bCs/>
                <w:color w:val="000000" w:themeColor="text1"/>
                <w:sz w:val="19"/>
                <w:szCs w:val="19"/>
              </w:rPr>
            </w:pPr>
            <w:r w:rsidRPr="00BA072D">
              <w:rPr>
                <w:rFonts w:cs="Arial"/>
                <w:bCs/>
                <w:color w:val="000000" w:themeColor="text1"/>
                <w:sz w:val="19"/>
                <w:szCs w:val="19"/>
              </w:rPr>
              <w:t>-</w:t>
            </w:r>
          </w:p>
        </w:tc>
        <w:tc>
          <w:tcPr>
            <w:tcW w:w="1060" w:type="dxa"/>
            <w:tcBorders>
              <w:left w:val="nil"/>
              <w:bottom w:val="single" w:sz="12" w:space="0" w:color="auto"/>
              <w:right w:val="nil"/>
            </w:tcBorders>
            <w:shd w:val="clear" w:color="auto" w:fill="auto"/>
            <w:vAlign w:val="bottom"/>
          </w:tcPr>
          <w:p w14:paraId="216F2E71" w14:textId="53003112" w:rsidR="00C947E1" w:rsidRPr="00BA072D" w:rsidRDefault="00C947E1" w:rsidP="00C947E1">
            <w:pPr>
              <w:tabs>
                <w:tab w:val="right" w:pos="1202"/>
              </w:tabs>
              <w:jc w:val="right"/>
              <w:outlineLvl w:val="0"/>
              <w:rPr>
                <w:bCs/>
                <w:color w:val="000000" w:themeColor="text1"/>
                <w:spacing w:val="-2"/>
                <w:sz w:val="19"/>
              </w:rPr>
            </w:pPr>
            <w:r w:rsidRPr="00BA072D">
              <w:rPr>
                <w:bCs/>
                <w:color w:val="000000" w:themeColor="text1"/>
                <w:spacing w:val="-2"/>
                <w:sz w:val="19"/>
              </w:rPr>
              <w:t>57</w:t>
            </w:r>
          </w:p>
        </w:tc>
        <w:tc>
          <w:tcPr>
            <w:tcW w:w="1060" w:type="dxa"/>
            <w:tcBorders>
              <w:left w:val="nil"/>
              <w:bottom w:val="single" w:sz="12" w:space="0" w:color="auto"/>
              <w:right w:val="nil"/>
            </w:tcBorders>
            <w:shd w:val="clear" w:color="auto" w:fill="auto"/>
            <w:vAlign w:val="bottom"/>
          </w:tcPr>
          <w:p w14:paraId="41557A8B" w14:textId="496773C1" w:rsidR="00C947E1" w:rsidRPr="00BA072D" w:rsidRDefault="00C947E1" w:rsidP="00C947E1">
            <w:pPr>
              <w:tabs>
                <w:tab w:val="right" w:pos="1202"/>
              </w:tabs>
              <w:jc w:val="right"/>
              <w:outlineLvl w:val="0"/>
              <w:rPr>
                <w:bCs/>
                <w:color w:val="000000" w:themeColor="text1"/>
                <w:spacing w:val="-2"/>
                <w:sz w:val="19"/>
              </w:rPr>
            </w:pPr>
            <w:r w:rsidRPr="00BA072D">
              <w:rPr>
                <w:bCs/>
                <w:color w:val="000000" w:themeColor="text1"/>
                <w:spacing w:val="-2"/>
                <w:sz w:val="19"/>
              </w:rPr>
              <w:t>-</w:t>
            </w:r>
          </w:p>
        </w:tc>
      </w:tr>
      <w:tr w:rsidR="00C947E1" w:rsidRPr="0075006D" w14:paraId="0B6D690A" w14:textId="77777777" w:rsidTr="00BA072D">
        <w:trPr>
          <w:trHeight w:hRule="exact" w:val="340"/>
          <w:jc w:val="center"/>
        </w:trPr>
        <w:tc>
          <w:tcPr>
            <w:tcW w:w="6094" w:type="dxa"/>
            <w:shd w:val="clear" w:color="auto" w:fill="auto"/>
            <w:vAlign w:val="bottom"/>
          </w:tcPr>
          <w:p w14:paraId="5F6431BE" w14:textId="6C3B7956" w:rsidR="00C947E1" w:rsidRPr="00C947E1" w:rsidRDefault="00C947E1" w:rsidP="00C947E1">
            <w:pPr>
              <w:tabs>
                <w:tab w:val="right" w:pos="1202"/>
              </w:tabs>
              <w:outlineLvl w:val="0"/>
              <w:rPr>
                <w:rFonts w:ascii="Calibri" w:hAnsi="Calibri" w:cs="Arial"/>
                <w:b/>
                <w:color w:val="000000" w:themeColor="text1"/>
                <w:sz w:val="19"/>
                <w:szCs w:val="19"/>
              </w:rPr>
            </w:pPr>
            <w:r w:rsidRPr="00BA072D">
              <w:rPr>
                <w:rFonts w:cstheme="minorHAnsi"/>
                <w:b/>
                <w:color w:val="000000" w:themeColor="text1"/>
                <w:sz w:val="19"/>
                <w:szCs w:val="19"/>
              </w:rPr>
              <w:t>Ukupno obveze</w:t>
            </w:r>
          </w:p>
        </w:tc>
        <w:tc>
          <w:tcPr>
            <w:tcW w:w="1060" w:type="dxa"/>
            <w:tcBorders>
              <w:top w:val="single" w:sz="12" w:space="0" w:color="auto"/>
              <w:left w:val="nil"/>
              <w:bottom w:val="single" w:sz="12" w:space="0" w:color="auto"/>
              <w:right w:val="nil"/>
            </w:tcBorders>
            <w:shd w:val="clear" w:color="auto" w:fill="auto"/>
            <w:vAlign w:val="bottom"/>
          </w:tcPr>
          <w:p w14:paraId="21D52DF3" w14:textId="20D08264" w:rsidR="00C947E1" w:rsidRPr="00C947E1" w:rsidRDefault="00C947E1" w:rsidP="00C947E1">
            <w:pPr>
              <w:tabs>
                <w:tab w:val="right" w:pos="1202"/>
              </w:tabs>
              <w:jc w:val="right"/>
              <w:outlineLvl w:val="0"/>
              <w:rPr>
                <w:rFonts w:cs="Arial"/>
                <w:b/>
                <w:color w:val="000000" w:themeColor="text1"/>
                <w:sz w:val="19"/>
                <w:szCs w:val="19"/>
              </w:rPr>
            </w:pPr>
            <w:r w:rsidRPr="00C947E1">
              <w:rPr>
                <w:rFonts w:cs="Arial"/>
                <w:b/>
                <w:color w:val="000000" w:themeColor="text1"/>
                <w:sz w:val="19"/>
                <w:szCs w:val="19"/>
              </w:rPr>
              <w:t>-</w:t>
            </w:r>
          </w:p>
        </w:tc>
        <w:tc>
          <w:tcPr>
            <w:tcW w:w="1060" w:type="dxa"/>
            <w:tcBorders>
              <w:top w:val="single" w:sz="12" w:space="0" w:color="auto"/>
              <w:left w:val="nil"/>
              <w:bottom w:val="single" w:sz="12" w:space="0" w:color="auto"/>
              <w:right w:val="nil"/>
            </w:tcBorders>
            <w:shd w:val="clear" w:color="auto" w:fill="auto"/>
            <w:vAlign w:val="bottom"/>
          </w:tcPr>
          <w:p w14:paraId="0A509AA6" w14:textId="42E709DE" w:rsidR="00C947E1" w:rsidRPr="00C947E1" w:rsidRDefault="00C947E1" w:rsidP="00C947E1">
            <w:pPr>
              <w:tabs>
                <w:tab w:val="right" w:pos="1202"/>
              </w:tabs>
              <w:jc w:val="right"/>
              <w:outlineLvl w:val="0"/>
              <w:rPr>
                <w:b/>
                <w:color w:val="000000" w:themeColor="text1"/>
                <w:spacing w:val="-2"/>
                <w:sz w:val="19"/>
              </w:rPr>
            </w:pPr>
            <w:r w:rsidRPr="00C947E1">
              <w:rPr>
                <w:b/>
                <w:color w:val="000000" w:themeColor="text1"/>
                <w:spacing w:val="-2"/>
                <w:sz w:val="19"/>
              </w:rPr>
              <w:t>57</w:t>
            </w:r>
          </w:p>
        </w:tc>
        <w:tc>
          <w:tcPr>
            <w:tcW w:w="1060" w:type="dxa"/>
            <w:tcBorders>
              <w:top w:val="single" w:sz="12" w:space="0" w:color="auto"/>
              <w:left w:val="nil"/>
              <w:bottom w:val="single" w:sz="12" w:space="0" w:color="auto"/>
              <w:right w:val="nil"/>
            </w:tcBorders>
            <w:shd w:val="clear" w:color="auto" w:fill="auto"/>
            <w:vAlign w:val="bottom"/>
          </w:tcPr>
          <w:p w14:paraId="51497DD6" w14:textId="34726FC7" w:rsidR="00C947E1" w:rsidRPr="00C947E1" w:rsidRDefault="00C947E1" w:rsidP="00C947E1">
            <w:pPr>
              <w:tabs>
                <w:tab w:val="right" w:pos="1202"/>
              </w:tabs>
              <w:jc w:val="right"/>
              <w:outlineLvl w:val="0"/>
              <w:rPr>
                <w:b/>
                <w:color w:val="000000" w:themeColor="text1"/>
                <w:spacing w:val="-2"/>
                <w:sz w:val="19"/>
              </w:rPr>
            </w:pPr>
            <w:r w:rsidRPr="00C947E1">
              <w:rPr>
                <w:b/>
                <w:color w:val="000000" w:themeColor="text1"/>
                <w:spacing w:val="-2"/>
                <w:sz w:val="19"/>
              </w:rPr>
              <w:t>-</w:t>
            </w:r>
          </w:p>
        </w:tc>
      </w:tr>
    </w:tbl>
    <w:p w14:paraId="58C0606F" w14:textId="77777777" w:rsidR="00A2143E" w:rsidRPr="0075006D" w:rsidRDefault="00A2143E" w:rsidP="004D47BA">
      <w:pPr>
        <w:jc w:val="both"/>
        <w:rPr>
          <w:rFonts w:eastAsia="Times New Roman" w:cstheme="minorHAnsi"/>
          <w:b/>
          <w:color w:val="000000" w:themeColor="text1"/>
        </w:rPr>
      </w:pPr>
    </w:p>
    <w:p w14:paraId="67406201" w14:textId="77777777" w:rsidR="00A2143E" w:rsidRPr="0075006D" w:rsidRDefault="00A2143E" w:rsidP="004D47BA">
      <w:pPr>
        <w:jc w:val="both"/>
        <w:rPr>
          <w:rFonts w:eastAsia="Times New Roman" w:cstheme="minorHAnsi"/>
          <w:b/>
          <w:color w:val="000000" w:themeColor="text1"/>
        </w:rPr>
      </w:pPr>
    </w:p>
    <w:p w14:paraId="2BFCBED8" w14:textId="77777777"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14:paraId="1A322F53" w14:textId="77777777" w:rsidR="00A2143E" w:rsidRPr="0075006D" w:rsidRDefault="00A2143E" w:rsidP="00A2143E">
      <w:pPr>
        <w:jc w:val="both"/>
        <w:rPr>
          <w:rFonts w:eastAsia="Times New Roman" w:cstheme="minorHAnsi"/>
          <w:b/>
          <w:color w:val="000000" w:themeColor="text1"/>
        </w:rPr>
      </w:pPr>
    </w:p>
    <w:p w14:paraId="124E483D" w14:textId="77777777"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603611C4" w14:textId="77777777" w:rsidR="00A2143E" w:rsidRPr="0075006D" w:rsidRDefault="00A2143E" w:rsidP="00A2143E">
      <w:pPr>
        <w:jc w:val="both"/>
        <w:rPr>
          <w:rFonts w:eastAsia="Times New Roman" w:cstheme="minorHAnsi"/>
          <w:b/>
          <w:color w:val="000000" w:themeColor="text1"/>
        </w:rPr>
      </w:pPr>
    </w:p>
    <w:p w14:paraId="15548298" w14:textId="77777777"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14:paraId="6622B465" w14:textId="77777777" w:rsidR="00A2143E" w:rsidRPr="0075006D"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A2143E" w:rsidRPr="0075006D" w14:paraId="2B8A9244" w14:textId="77777777" w:rsidTr="004F3BDD">
        <w:trPr>
          <w:trHeight w:val="311"/>
          <w:jc w:val="center"/>
        </w:trPr>
        <w:tc>
          <w:tcPr>
            <w:tcW w:w="6094" w:type="dxa"/>
            <w:shd w:val="clear" w:color="auto" w:fill="auto"/>
          </w:tcPr>
          <w:p w14:paraId="5C6F62DA"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Banka</w:t>
            </w:r>
          </w:p>
        </w:tc>
        <w:tc>
          <w:tcPr>
            <w:tcW w:w="3180" w:type="dxa"/>
            <w:gridSpan w:val="3"/>
          </w:tcPr>
          <w:p w14:paraId="38302F12" w14:textId="77777777" w:rsidR="00A2143E" w:rsidRPr="0075006D" w:rsidRDefault="00A2143E" w:rsidP="004F3BDD">
            <w:pPr>
              <w:tabs>
                <w:tab w:val="right" w:pos="1202"/>
              </w:tabs>
              <w:jc w:val="right"/>
              <w:outlineLvl w:val="0"/>
              <w:rPr>
                <w:rFonts w:ascii="Calibri" w:hAnsi="Calibri" w:cs="Arial"/>
                <w:b/>
                <w:bCs/>
                <w:color w:val="000000" w:themeColor="text1"/>
                <w:sz w:val="19"/>
                <w:szCs w:val="19"/>
              </w:rPr>
            </w:pPr>
            <w:r w:rsidRPr="0075006D">
              <w:rPr>
                <w:rFonts w:ascii="Calibri" w:hAnsi="Calibri" w:cs="Arial"/>
                <w:b/>
                <w:bCs/>
                <w:color w:val="000000" w:themeColor="text1"/>
                <w:sz w:val="19"/>
                <w:szCs w:val="19"/>
              </w:rPr>
              <w:t>31. prosinca 2019.</w:t>
            </w:r>
          </w:p>
        </w:tc>
      </w:tr>
      <w:tr w:rsidR="00A2143E" w:rsidRPr="0075006D" w14:paraId="4D4FD4F6" w14:textId="77777777" w:rsidTr="004F3BDD">
        <w:trPr>
          <w:trHeight w:val="311"/>
          <w:jc w:val="center"/>
        </w:trPr>
        <w:tc>
          <w:tcPr>
            <w:tcW w:w="6094" w:type="dxa"/>
            <w:shd w:val="clear" w:color="auto" w:fill="auto"/>
            <w:vAlign w:val="bottom"/>
          </w:tcPr>
          <w:p w14:paraId="7E1A148A"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bottom"/>
          </w:tcPr>
          <w:p w14:paraId="4992EA2B"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1</w:t>
            </w:r>
          </w:p>
        </w:tc>
        <w:tc>
          <w:tcPr>
            <w:tcW w:w="1060" w:type="dxa"/>
            <w:shd w:val="clear" w:color="auto" w:fill="auto"/>
            <w:vAlign w:val="bottom"/>
          </w:tcPr>
          <w:p w14:paraId="242E4D2A"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2</w:t>
            </w:r>
          </w:p>
        </w:tc>
        <w:tc>
          <w:tcPr>
            <w:tcW w:w="1060" w:type="dxa"/>
            <w:shd w:val="clear" w:color="auto" w:fill="auto"/>
            <w:vAlign w:val="bottom"/>
          </w:tcPr>
          <w:p w14:paraId="1F52FA0F"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3</w:t>
            </w:r>
          </w:p>
        </w:tc>
      </w:tr>
      <w:tr w:rsidR="00A2143E" w:rsidRPr="0075006D" w14:paraId="10653E65" w14:textId="77777777" w:rsidTr="004F3BDD">
        <w:trPr>
          <w:trHeight w:val="311"/>
          <w:jc w:val="center"/>
        </w:trPr>
        <w:tc>
          <w:tcPr>
            <w:tcW w:w="6094" w:type="dxa"/>
            <w:shd w:val="clear" w:color="auto" w:fill="auto"/>
            <w:vAlign w:val="bottom"/>
          </w:tcPr>
          <w:p w14:paraId="0AA9AE19"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center"/>
          </w:tcPr>
          <w:p w14:paraId="2A88A88F"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14:paraId="57B7479F"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14:paraId="2D437827"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r>
      <w:tr w:rsidR="00A2143E" w:rsidRPr="0075006D" w14:paraId="66EF4E3A" w14:textId="77777777" w:rsidTr="004F3BDD">
        <w:trPr>
          <w:trHeight w:val="425"/>
          <w:jc w:val="center"/>
        </w:trPr>
        <w:tc>
          <w:tcPr>
            <w:tcW w:w="6094" w:type="dxa"/>
            <w:vAlign w:val="bottom"/>
          </w:tcPr>
          <w:p w14:paraId="17177472"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b/>
                <w:color w:val="000000" w:themeColor="text1"/>
                <w:sz w:val="19"/>
                <w:szCs w:val="19"/>
              </w:rPr>
              <w:t>Financijska imovina po fer vrijednosti kroz dobit ili gubitak:</w:t>
            </w:r>
          </w:p>
        </w:tc>
        <w:tc>
          <w:tcPr>
            <w:tcW w:w="1060" w:type="dxa"/>
            <w:vAlign w:val="bottom"/>
          </w:tcPr>
          <w:p w14:paraId="79DB0563"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14:paraId="626AAE35"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14:paraId="31AA2236" w14:textId="77777777"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r>
      <w:tr w:rsidR="00A2143E" w:rsidRPr="0075006D" w14:paraId="599C67DC" w14:textId="77777777" w:rsidTr="004F3BDD">
        <w:trPr>
          <w:trHeight w:hRule="exact" w:val="266"/>
          <w:jc w:val="center"/>
        </w:trPr>
        <w:tc>
          <w:tcPr>
            <w:tcW w:w="6094" w:type="dxa"/>
            <w:vAlign w:val="bottom"/>
          </w:tcPr>
          <w:p w14:paraId="0598F465" w14:textId="77777777"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Krediti po fer vrijednosti kroz dobit ili gubitak:</w:t>
            </w:r>
          </w:p>
        </w:tc>
        <w:tc>
          <w:tcPr>
            <w:tcW w:w="1060" w:type="dxa"/>
            <w:tcBorders>
              <w:top w:val="nil"/>
              <w:left w:val="nil"/>
              <w:right w:val="nil"/>
            </w:tcBorders>
            <w:shd w:val="clear" w:color="auto" w:fill="auto"/>
            <w:vAlign w:val="bottom"/>
          </w:tcPr>
          <w:p w14:paraId="57E47AB1"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7343B463"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076C1CE0"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14:paraId="544D2A20" w14:textId="77777777" w:rsidTr="004F3BDD">
        <w:trPr>
          <w:trHeight w:hRule="exact" w:val="284"/>
          <w:jc w:val="center"/>
        </w:trPr>
        <w:tc>
          <w:tcPr>
            <w:tcW w:w="6094" w:type="dxa"/>
            <w:vAlign w:val="bottom"/>
          </w:tcPr>
          <w:p w14:paraId="60493C62"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Mezzanine krediti</w:t>
            </w:r>
          </w:p>
        </w:tc>
        <w:tc>
          <w:tcPr>
            <w:tcW w:w="1060" w:type="dxa"/>
            <w:tcBorders>
              <w:top w:val="nil"/>
              <w:left w:val="nil"/>
              <w:right w:val="nil"/>
            </w:tcBorders>
            <w:shd w:val="clear" w:color="auto" w:fill="auto"/>
            <w:vAlign w:val="bottom"/>
          </w:tcPr>
          <w:p w14:paraId="749E7728"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7E4E278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174F326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2.234</w:t>
            </w:r>
          </w:p>
        </w:tc>
      </w:tr>
      <w:tr w:rsidR="00A2143E" w:rsidRPr="0075006D" w14:paraId="5CB10C6C" w14:textId="77777777" w:rsidTr="004F3BDD">
        <w:trPr>
          <w:trHeight w:hRule="exact" w:val="340"/>
          <w:jc w:val="center"/>
        </w:trPr>
        <w:tc>
          <w:tcPr>
            <w:tcW w:w="6094" w:type="dxa"/>
            <w:vAlign w:val="bottom"/>
          </w:tcPr>
          <w:p w14:paraId="2F55FADF" w14:textId="77777777"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Ulaganja u investicijske fondove:</w:t>
            </w:r>
          </w:p>
        </w:tc>
        <w:tc>
          <w:tcPr>
            <w:tcW w:w="1060" w:type="dxa"/>
            <w:tcBorders>
              <w:top w:val="nil"/>
              <w:left w:val="nil"/>
              <w:right w:val="nil"/>
            </w:tcBorders>
            <w:shd w:val="clear" w:color="auto" w:fill="auto"/>
            <w:vAlign w:val="bottom"/>
          </w:tcPr>
          <w:p w14:paraId="10861069"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023045FE"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10F9DD72"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14:paraId="111E2733" w14:textId="77777777" w:rsidTr="004F3BDD">
        <w:trPr>
          <w:trHeight w:hRule="exact" w:val="310"/>
          <w:jc w:val="center"/>
        </w:trPr>
        <w:tc>
          <w:tcPr>
            <w:tcW w:w="6094" w:type="dxa"/>
            <w:vAlign w:val="bottom"/>
          </w:tcPr>
          <w:p w14:paraId="0F3669F2" w14:textId="77777777"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color w:val="000000" w:themeColor="text1"/>
                <w:sz w:val="19"/>
                <w:szCs w:val="19"/>
              </w:rPr>
              <w:t>Udjeli u investicijskim fondovima po</w:t>
            </w:r>
            <w:r w:rsidRPr="0075006D">
              <w:rPr>
                <w:color w:val="000000" w:themeColor="text1"/>
                <w:sz w:val="19"/>
                <w:szCs w:val="19"/>
              </w:rPr>
              <w:t xml:space="preserve"> </w:t>
            </w:r>
            <w:r w:rsidRPr="0075006D">
              <w:rPr>
                <w:rFonts w:ascii="Calibri" w:hAnsi="Calibri" w:cs="Arial"/>
                <w:color w:val="000000" w:themeColor="text1"/>
                <w:sz w:val="19"/>
                <w:szCs w:val="19"/>
              </w:rPr>
              <w:t>fer vrijednosti kroz dobit ili gubitak</w:t>
            </w:r>
          </w:p>
        </w:tc>
        <w:tc>
          <w:tcPr>
            <w:tcW w:w="1060" w:type="dxa"/>
            <w:tcBorders>
              <w:top w:val="nil"/>
              <w:left w:val="nil"/>
              <w:right w:val="nil"/>
            </w:tcBorders>
            <w:shd w:val="clear" w:color="auto" w:fill="auto"/>
            <w:vAlign w:val="bottom"/>
          </w:tcPr>
          <w:p w14:paraId="358B332B"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191.029</w:t>
            </w:r>
          </w:p>
        </w:tc>
        <w:tc>
          <w:tcPr>
            <w:tcW w:w="1060" w:type="dxa"/>
            <w:tcBorders>
              <w:top w:val="nil"/>
              <w:left w:val="nil"/>
              <w:right w:val="nil"/>
            </w:tcBorders>
            <w:shd w:val="clear" w:color="auto" w:fill="auto"/>
            <w:vAlign w:val="bottom"/>
          </w:tcPr>
          <w:p w14:paraId="3836D2B0"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2A3D6A27"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14:paraId="42FE8DB8" w14:textId="77777777" w:rsidTr="004F3BDD">
        <w:trPr>
          <w:trHeight w:val="216"/>
          <w:jc w:val="center"/>
        </w:trPr>
        <w:tc>
          <w:tcPr>
            <w:tcW w:w="6094" w:type="dxa"/>
            <w:vAlign w:val="bottom"/>
          </w:tcPr>
          <w:p w14:paraId="4CD27883" w14:textId="77777777"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Vlasnički vrijednosni papiri:</w:t>
            </w:r>
          </w:p>
          <w:p w14:paraId="41662124"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kotiraju:</w:t>
            </w:r>
          </w:p>
          <w:p w14:paraId="06123CF8"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trgovačkih društava</w:t>
            </w:r>
          </w:p>
        </w:tc>
        <w:tc>
          <w:tcPr>
            <w:tcW w:w="1060" w:type="dxa"/>
            <w:tcBorders>
              <w:top w:val="nil"/>
              <w:left w:val="nil"/>
              <w:right w:val="nil"/>
            </w:tcBorders>
            <w:shd w:val="clear" w:color="auto" w:fill="auto"/>
            <w:vAlign w:val="bottom"/>
          </w:tcPr>
          <w:p w14:paraId="04B9B63C"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6390E1DA"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48356207"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14:paraId="44F74D14" w14:textId="77777777" w:rsidTr="004F3BDD">
        <w:trPr>
          <w:trHeight w:val="216"/>
          <w:jc w:val="center"/>
        </w:trPr>
        <w:tc>
          <w:tcPr>
            <w:tcW w:w="6094" w:type="dxa"/>
            <w:vAlign w:val="bottom"/>
          </w:tcPr>
          <w:p w14:paraId="3A8FAA41"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left w:val="nil"/>
              <w:right w:val="nil"/>
            </w:tcBorders>
            <w:shd w:val="clear" w:color="auto" w:fill="auto"/>
            <w:vAlign w:val="bottom"/>
          </w:tcPr>
          <w:p w14:paraId="3483545C"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2D48119C"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14:paraId="40D84C63"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14:paraId="74C9BBFE" w14:textId="77777777" w:rsidTr="004F3BDD">
        <w:trPr>
          <w:trHeight w:hRule="exact" w:val="284"/>
          <w:jc w:val="center"/>
        </w:trPr>
        <w:tc>
          <w:tcPr>
            <w:tcW w:w="6094" w:type="dxa"/>
            <w:vAlign w:val="bottom"/>
          </w:tcPr>
          <w:p w14:paraId="5E54CD4F"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color w:val="000000" w:themeColor="text1"/>
                <w:sz w:val="19"/>
                <w:szCs w:val="19"/>
              </w:rPr>
              <w:t>Dionice trgovačkih društava</w:t>
            </w:r>
          </w:p>
        </w:tc>
        <w:tc>
          <w:tcPr>
            <w:tcW w:w="1060" w:type="dxa"/>
            <w:tcBorders>
              <w:left w:val="nil"/>
              <w:right w:val="nil"/>
            </w:tcBorders>
            <w:shd w:val="clear" w:color="auto" w:fill="auto"/>
            <w:vAlign w:val="bottom"/>
          </w:tcPr>
          <w:p w14:paraId="76552FC1"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3D15FA12"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0F27613B"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31</w:t>
            </w:r>
          </w:p>
        </w:tc>
      </w:tr>
      <w:tr w:rsidR="00A2143E" w:rsidRPr="0075006D" w14:paraId="2E664FAF" w14:textId="77777777" w:rsidTr="004F3BDD">
        <w:trPr>
          <w:trHeight w:hRule="exact" w:val="284"/>
          <w:jc w:val="center"/>
        </w:trPr>
        <w:tc>
          <w:tcPr>
            <w:tcW w:w="6094" w:type="dxa"/>
            <w:vAlign w:val="bottom"/>
          </w:tcPr>
          <w:p w14:paraId="7A3DFBE0"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Depozitarne potvrde - DR</w:t>
            </w:r>
          </w:p>
        </w:tc>
        <w:tc>
          <w:tcPr>
            <w:tcW w:w="1060" w:type="dxa"/>
            <w:tcBorders>
              <w:left w:val="nil"/>
              <w:right w:val="nil"/>
            </w:tcBorders>
            <w:shd w:val="clear" w:color="auto" w:fill="auto"/>
            <w:vAlign w:val="bottom"/>
          </w:tcPr>
          <w:p w14:paraId="36F4C347"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66F43ADB"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14:paraId="4282C903"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539</w:t>
            </w:r>
          </w:p>
        </w:tc>
      </w:tr>
      <w:tr w:rsidR="00A2143E" w:rsidRPr="0075006D" w14:paraId="1808BF3A" w14:textId="77777777" w:rsidTr="004F3BDD">
        <w:trPr>
          <w:trHeight w:hRule="exact" w:val="284"/>
          <w:jc w:val="center"/>
        </w:trPr>
        <w:tc>
          <w:tcPr>
            <w:tcW w:w="6094" w:type="dxa"/>
            <w:vAlign w:val="bottom"/>
          </w:tcPr>
          <w:p w14:paraId="260BAD04"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financijskih institucija</w:t>
            </w:r>
          </w:p>
        </w:tc>
        <w:tc>
          <w:tcPr>
            <w:tcW w:w="1060" w:type="dxa"/>
            <w:tcBorders>
              <w:top w:val="nil"/>
              <w:left w:val="nil"/>
              <w:bottom w:val="single" w:sz="4" w:space="0" w:color="auto"/>
              <w:right w:val="nil"/>
            </w:tcBorders>
            <w:shd w:val="clear" w:color="auto" w:fill="auto"/>
            <w:vAlign w:val="bottom"/>
          </w:tcPr>
          <w:p w14:paraId="28F92E0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14:paraId="7A675F2A"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161</w:t>
            </w:r>
          </w:p>
        </w:tc>
        <w:tc>
          <w:tcPr>
            <w:tcW w:w="1060" w:type="dxa"/>
            <w:tcBorders>
              <w:top w:val="nil"/>
              <w:left w:val="nil"/>
              <w:bottom w:val="single" w:sz="4" w:space="0" w:color="auto"/>
              <w:right w:val="nil"/>
            </w:tcBorders>
            <w:shd w:val="clear" w:color="auto" w:fill="auto"/>
            <w:vAlign w:val="bottom"/>
          </w:tcPr>
          <w:p w14:paraId="6ABAB6EE"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14:paraId="7C1763EA" w14:textId="77777777" w:rsidTr="004F3BDD">
        <w:trPr>
          <w:trHeight w:val="273"/>
          <w:jc w:val="center"/>
        </w:trPr>
        <w:tc>
          <w:tcPr>
            <w:tcW w:w="6094" w:type="dxa"/>
            <w:vAlign w:val="bottom"/>
          </w:tcPr>
          <w:p w14:paraId="229CC3BA"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730D7E20" w14:textId="77777777" w:rsidR="00A2143E" w:rsidRPr="0075006D" w:rsidRDefault="00A2143E" w:rsidP="004F3BDD">
            <w:pPr>
              <w:tabs>
                <w:tab w:val="right" w:pos="1202"/>
              </w:tabs>
              <w:jc w:val="right"/>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191.029</w:t>
            </w:r>
          </w:p>
        </w:tc>
        <w:tc>
          <w:tcPr>
            <w:tcW w:w="1060" w:type="dxa"/>
            <w:tcBorders>
              <w:top w:val="single" w:sz="4" w:space="0" w:color="auto"/>
              <w:left w:val="nil"/>
              <w:bottom w:val="single" w:sz="12" w:space="0" w:color="auto"/>
              <w:right w:val="nil"/>
            </w:tcBorders>
            <w:shd w:val="clear" w:color="auto" w:fill="auto"/>
            <w:vAlign w:val="bottom"/>
          </w:tcPr>
          <w:p w14:paraId="67AC7D5F" w14:textId="77777777" w:rsidR="00A2143E" w:rsidRPr="0075006D" w:rsidRDefault="00A2143E" w:rsidP="004F3BDD">
            <w:pPr>
              <w:tabs>
                <w:tab w:val="right" w:pos="1202"/>
              </w:tabs>
              <w:jc w:val="right"/>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161</w:t>
            </w:r>
          </w:p>
        </w:tc>
        <w:tc>
          <w:tcPr>
            <w:tcW w:w="1060" w:type="dxa"/>
            <w:tcBorders>
              <w:top w:val="single" w:sz="4" w:space="0" w:color="auto"/>
              <w:left w:val="nil"/>
              <w:bottom w:val="single" w:sz="12" w:space="0" w:color="auto"/>
              <w:right w:val="nil"/>
            </w:tcBorders>
            <w:shd w:val="clear" w:color="auto" w:fill="auto"/>
            <w:vAlign w:val="bottom"/>
          </w:tcPr>
          <w:p w14:paraId="5F528724" w14:textId="77777777" w:rsidR="00A2143E" w:rsidRPr="0075006D" w:rsidRDefault="00A2143E" w:rsidP="004F3BDD">
            <w:pPr>
              <w:tabs>
                <w:tab w:val="right" w:pos="1202"/>
              </w:tabs>
              <w:jc w:val="right"/>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2.804</w:t>
            </w:r>
          </w:p>
        </w:tc>
      </w:tr>
      <w:tr w:rsidR="00A2143E" w:rsidRPr="0075006D" w14:paraId="67D6F84D" w14:textId="77777777" w:rsidTr="004F3BDD">
        <w:trPr>
          <w:trHeight w:val="441"/>
          <w:jc w:val="center"/>
        </w:trPr>
        <w:tc>
          <w:tcPr>
            <w:tcW w:w="6094" w:type="dxa"/>
            <w:shd w:val="clear" w:color="auto" w:fill="auto"/>
            <w:vAlign w:val="bottom"/>
          </w:tcPr>
          <w:p w14:paraId="2861012B" w14:textId="77777777"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Financijska imovina po fer vrijednosti kroz ostalu sveobuhvatnu dobit:</w:t>
            </w:r>
          </w:p>
        </w:tc>
        <w:tc>
          <w:tcPr>
            <w:tcW w:w="1060" w:type="dxa"/>
            <w:vAlign w:val="bottom"/>
          </w:tcPr>
          <w:p w14:paraId="2C769D86"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5D85DB6B"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733F8B7C"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061AE6E5" w14:textId="77777777" w:rsidTr="004F3BDD">
        <w:trPr>
          <w:trHeight w:val="291"/>
          <w:jc w:val="center"/>
        </w:trPr>
        <w:tc>
          <w:tcPr>
            <w:tcW w:w="6094" w:type="dxa"/>
            <w:shd w:val="clear" w:color="auto" w:fill="auto"/>
            <w:vAlign w:val="bottom"/>
          </w:tcPr>
          <w:p w14:paraId="3D007D50" w14:textId="77777777"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Dužnički vrijednosni papiri:</w:t>
            </w:r>
          </w:p>
        </w:tc>
        <w:tc>
          <w:tcPr>
            <w:tcW w:w="1060" w:type="dxa"/>
          </w:tcPr>
          <w:p w14:paraId="56D429A6"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Pr>
          <w:p w14:paraId="244E9900"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Pr>
          <w:p w14:paraId="76506AB7"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129B1A1E" w14:textId="77777777" w:rsidTr="004F3BDD">
        <w:trPr>
          <w:trHeight w:val="291"/>
          <w:jc w:val="center"/>
        </w:trPr>
        <w:tc>
          <w:tcPr>
            <w:tcW w:w="6094" w:type="dxa"/>
            <w:shd w:val="clear" w:color="auto" w:fill="auto"/>
            <w:vAlign w:val="bottom"/>
          </w:tcPr>
          <w:p w14:paraId="51188EC5"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kotiraju:</w:t>
            </w:r>
          </w:p>
        </w:tc>
        <w:tc>
          <w:tcPr>
            <w:tcW w:w="1060" w:type="dxa"/>
            <w:vAlign w:val="bottom"/>
          </w:tcPr>
          <w:p w14:paraId="362A0285"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04AF71D3"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14:paraId="59AE6665"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7626F173" w14:textId="77777777" w:rsidTr="004F3BDD">
        <w:trPr>
          <w:trHeight w:hRule="exact" w:val="284"/>
          <w:jc w:val="center"/>
        </w:trPr>
        <w:tc>
          <w:tcPr>
            <w:tcW w:w="6094" w:type="dxa"/>
            <w:shd w:val="clear" w:color="auto" w:fill="auto"/>
            <w:vAlign w:val="bottom"/>
          </w:tcPr>
          <w:p w14:paraId="6345BA2D"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Obveznice Republike Hrvatske</w:t>
            </w:r>
          </w:p>
        </w:tc>
        <w:tc>
          <w:tcPr>
            <w:tcW w:w="1060" w:type="dxa"/>
            <w:tcBorders>
              <w:top w:val="nil"/>
              <w:left w:val="nil"/>
              <w:bottom w:val="nil"/>
              <w:right w:val="nil"/>
            </w:tcBorders>
            <w:shd w:val="clear" w:color="auto" w:fill="auto"/>
            <w:vAlign w:val="bottom"/>
          </w:tcPr>
          <w:p w14:paraId="050442EB"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1.083.749</w:t>
            </w:r>
          </w:p>
        </w:tc>
        <w:tc>
          <w:tcPr>
            <w:tcW w:w="1060" w:type="dxa"/>
            <w:tcBorders>
              <w:top w:val="nil"/>
              <w:left w:val="nil"/>
              <w:bottom w:val="nil"/>
              <w:right w:val="nil"/>
            </w:tcBorders>
            <w:shd w:val="clear" w:color="auto" w:fill="auto"/>
            <w:vAlign w:val="bottom"/>
          </w:tcPr>
          <w:p w14:paraId="0F87DA6F"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69D39C7A"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14:paraId="7EFE5618" w14:textId="77777777" w:rsidTr="004F3BDD">
        <w:trPr>
          <w:trHeight w:hRule="exact" w:val="284"/>
          <w:jc w:val="center"/>
        </w:trPr>
        <w:tc>
          <w:tcPr>
            <w:tcW w:w="6094" w:type="dxa"/>
            <w:shd w:val="clear" w:color="auto" w:fill="auto"/>
            <w:vAlign w:val="bottom"/>
          </w:tcPr>
          <w:p w14:paraId="4F09AFA7"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41A482A5"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414.788</w:t>
            </w:r>
          </w:p>
        </w:tc>
        <w:tc>
          <w:tcPr>
            <w:tcW w:w="1060" w:type="dxa"/>
            <w:tcBorders>
              <w:top w:val="nil"/>
              <w:left w:val="nil"/>
              <w:bottom w:val="nil"/>
              <w:right w:val="nil"/>
            </w:tcBorders>
            <w:shd w:val="clear" w:color="auto" w:fill="auto"/>
            <w:vAlign w:val="bottom"/>
          </w:tcPr>
          <w:p w14:paraId="5F34B9C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04C7C5DD"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14:paraId="08FF2671" w14:textId="77777777" w:rsidTr="004F3BDD">
        <w:trPr>
          <w:trHeight w:hRule="exact" w:val="284"/>
          <w:jc w:val="center"/>
        </w:trPr>
        <w:tc>
          <w:tcPr>
            <w:tcW w:w="6094" w:type="dxa"/>
            <w:shd w:val="clear" w:color="auto" w:fill="auto"/>
            <w:vAlign w:val="bottom"/>
          </w:tcPr>
          <w:p w14:paraId="7E39DA5D"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0C7B2789"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10.762</w:t>
            </w:r>
          </w:p>
        </w:tc>
        <w:tc>
          <w:tcPr>
            <w:tcW w:w="1060" w:type="dxa"/>
            <w:tcBorders>
              <w:top w:val="nil"/>
              <w:left w:val="nil"/>
              <w:bottom w:val="nil"/>
              <w:right w:val="nil"/>
            </w:tcBorders>
            <w:shd w:val="clear" w:color="auto" w:fill="auto"/>
            <w:vAlign w:val="bottom"/>
          </w:tcPr>
          <w:p w14:paraId="6BA86F1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37BA814D"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14:paraId="7607B67F" w14:textId="77777777" w:rsidTr="004F3BDD">
        <w:trPr>
          <w:trHeight w:val="291"/>
          <w:jc w:val="center"/>
        </w:trPr>
        <w:tc>
          <w:tcPr>
            <w:tcW w:w="6094" w:type="dxa"/>
            <w:shd w:val="clear" w:color="auto" w:fill="auto"/>
            <w:vAlign w:val="bottom"/>
          </w:tcPr>
          <w:p w14:paraId="3F726AC2"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237666AD"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bottom w:val="nil"/>
              <w:right w:val="nil"/>
            </w:tcBorders>
            <w:shd w:val="clear" w:color="auto" w:fill="auto"/>
            <w:vAlign w:val="bottom"/>
          </w:tcPr>
          <w:p w14:paraId="104DB84B"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nil"/>
              <w:left w:val="nil"/>
              <w:bottom w:val="nil"/>
              <w:right w:val="nil"/>
            </w:tcBorders>
            <w:shd w:val="clear" w:color="auto" w:fill="auto"/>
            <w:vAlign w:val="bottom"/>
          </w:tcPr>
          <w:p w14:paraId="10A3C6A1"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200C3E31" w14:textId="77777777" w:rsidTr="004F3BDD">
        <w:trPr>
          <w:trHeight w:hRule="exact" w:val="284"/>
          <w:jc w:val="center"/>
        </w:trPr>
        <w:tc>
          <w:tcPr>
            <w:tcW w:w="6094" w:type="dxa"/>
            <w:shd w:val="clear" w:color="auto" w:fill="auto"/>
            <w:vAlign w:val="bottom"/>
          </w:tcPr>
          <w:p w14:paraId="20F12631"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5E52E99C"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2DD8EE46"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7639BCC8"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573</w:t>
            </w:r>
          </w:p>
        </w:tc>
      </w:tr>
      <w:tr w:rsidR="00A2143E" w:rsidRPr="0075006D" w14:paraId="1685B0BE" w14:textId="77777777" w:rsidTr="004F3BDD">
        <w:trPr>
          <w:trHeight w:hRule="exact" w:val="284"/>
          <w:jc w:val="center"/>
        </w:trPr>
        <w:tc>
          <w:tcPr>
            <w:tcW w:w="6094" w:type="dxa"/>
            <w:shd w:val="clear" w:color="auto" w:fill="auto"/>
            <w:vAlign w:val="bottom"/>
          </w:tcPr>
          <w:p w14:paraId="10BAA942"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Zamjenjive </w:t>
            </w:r>
            <w:r w:rsidR="00933F12" w:rsidRPr="0075006D">
              <w:rPr>
                <w:rFonts w:ascii="Calibri" w:hAnsi="Calibri" w:cs="Arial"/>
                <w:color w:val="000000" w:themeColor="text1"/>
                <w:spacing w:val="-2"/>
                <w:sz w:val="19"/>
                <w:szCs w:val="19"/>
              </w:rPr>
              <w:t>obvezni</w:t>
            </w:r>
            <w:r w:rsidR="00933F12">
              <w:rPr>
                <w:rFonts w:ascii="Calibri" w:hAnsi="Calibri" w:cs="Arial"/>
                <w:color w:val="000000" w:themeColor="text1"/>
                <w:spacing w:val="-2"/>
                <w:sz w:val="19"/>
                <w:szCs w:val="19"/>
              </w:rPr>
              <w:t>c</w:t>
            </w:r>
            <w:r w:rsidR="00933F12" w:rsidRPr="0075006D">
              <w:rPr>
                <w:rFonts w:ascii="Calibri" w:hAnsi="Calibri" w:cs="Arial"/>
                <w:color w:val="000000" w:themeColor="text1"/>
                <w:spacing w:val="-2"/>
                <w:sz w:val="19"/>
                <w:szCs w:val="19"/>
              </w:rPr>
              <w:t xml:space="preserve">e </w:t>
            </w:r>
            <w:r w:rsidRPr="0075006D">
              <w:rPr>
                <w:rFonts w:ascii="Calibri" w:hAnsi="Calibri" w:cs="Arial"/>
                <w:color w:val="000000" w:themeColor="text1"/>
                <w:spacing w:val="-2"/>
                <w:sz w:val="19"/>
                <w:szCs w:val="19"/>
              </w:rPr>
              <w:t>CB</w:t>
            </w:r>
          </w:p>
        </w:tc>
        <w:tc>
          <w:tcPr>
            <w:tcW w:w="1060" w:type="dxa"/>
            <w:tcBorders>
              <w:top w:val="nil"/>
              <w:left w:val="nil"/>
              <w:bottom w:val="nil"/>
              <w:right w:val="nil"/>
            </w:tcBorders>
            <w:shd w:val="clear" w:color="auto" w:fill="auto"/>
            <w:vAlign w:val="bottom"/>
          </w:tcPr>
          <w:p w14:paraId="63FBF914"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548F65A2"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1C3ACAE0"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2.155</w:t>
            </w:r>
          </w:p>
        </w:tc>
      </w:tr>
      <w:tr w:rsidR="00A2143E" w:rsidRPr="0075006D" w14:paraId="74860479" w14:textId="77777777" w:rsidTr="004F3BDD">
        <w:trPr>
          <w:trHeight w:hRule="exact" w:val="284"/>
          <w:jc w:val="center"/>
        </w:trPr>
        <w:tc>
          <w:tcPr>
            <w:tcW w:w="6094" w:type="dxa"/>
            <w:shd w:val="clear" w:color="auto" w:fill="auto"/>
            <w:vAlign w:val="bottom"/>
          </w:tcPr>
          <w:p w14:paraId="21DA39CC" w14:textId="77777777"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Obračunata kamata</w:t>
            </w:r>
          </w:p>
        </w:tc>
        <w:tc>
          <w:tcPr>
            <w:tcW w:w="1060" w:type="dxa"/>
            <w:tcBorders>
              <w:top w:val="nil"/>
              <w:left w:val="nil"/>
              <w:bottom w:val="nil"/>
              <w:right w:val="nil"/>
            </w:tcBorders>
            <w:shd w:val="clear" w:color="auto" w:fill="auto"/>
            <w:vAlign w:val="bottom"/>
          </w:tcPr>
          <w:p w14:paraId="4BE8199B"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14:paraId="222B28A0" w14:textId="77777777"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14:paraId="6CC24961" w14:textId="77777777" w:rsidR="00A2143E" w:rsidRPr="0075006D" w:rsidRDefault="00A2143E" w:rsidP="004F3BDD">
            <w:pPr>
              <w:tabs>
                <w:tab w:val="right" w:pos="1202"/>
              </w:tabs>
              <w:jc w:val="right"/>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369</w:t>
            </w:r>
          </w:p>
        </w:tc>
      </w:tr>
      <w:tr w:rsidR="00A2143E" w:rsidRPr="0075006D" w14:paraId="25534BBF" w14:textId="77777777" w:rsidTr="004F3BDD">
        <w:trPr>
          <w:trHeight w:hRule="exact" w:val="340"/>
          <w:jc w:val="center"/>
        </w:trPr>
        <w:tc>
          <w:tcPr>
            <w:tcW w:w="6094" w:type="dxa"/>
            <w:shd w:val="clear" w:color="auto" w:fill="auto"/>
            <w:vAlign w:val="bottom"/>
          </w:tcPr>
          <w:p w14:paraId="54668812" w14:textId="77777777"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7C7F0CF4" w14:textId="77777777" w:rsidR="00A2143E" w:rsidRPr="0075006D" w:rsidRDefault="00A2143E" w:rsidP="004F3BDD">
            <w:pPr>
              <w:tabs>
                <w:tab w:val="right" w:pos="1202"/>
              </w:tabs>
              <w:jc w:val="right"/>
              <w:outlineLvl w:val="0"/>
              <w:rPr>
                <w:rFonts w:ascii="Calibri" w:hAnsi="Calibri" w:cs="Arial"/>
                <w:b/>
                <w:noProof/>
                <w:color w:val="000000" w:themeColor="text1"/>
                <w:spacing w:val="-2"/>
                <w:sz w:val="19"/>
                <w:szCs w:val="19"/>
                <w:lang w:eastAsia="hr-HR"/>
              </w:rPr>
            </w:pPr>
            <w:r w:rsidRPr="0075006D">
              <w:rPr>
                <w:rFonts w:ascii="Calibri" w:hAnsi="Calibri" w:cs="Arial"/>
                <w:b/>
                <w:noProof/>
                <w:color w:val="000000" w:themeColor="text1"/>
                <w:spacing w:val="-2"/>
                <w:sz w:val="19"/>
                <w:szCs w:val="19"/>
                <w:lang w:eastAsia="hr-HR"/>
              </w:rPr>
              <w:t>1.509.299</w:t>
            </w:r>
          </w:p>
        </w:tc>
        <w:tc>
          <w:tcPr>
            <w:tcW w:w="1060" w:type="dxa"/>
            <w:tcBorders>
              <w:top w:val="single" w:sz="4" w:space="0" w:color="auto"/>
              <w:left w:val="nil"/>
              <w:bottom w:val="single" w:sz="12" w:space="0" w:color="auto"/>
              <w:right w:val="nil"/>
            </w:tcBorders>
            <w:shd w:val="clear" w:color="auto" w:fill="auto"/>
            <w:vAlign w:val="bottom"/>
          </w:tcPr>
          <w:p w14:paraId="3120D47E" w14:textId="77777777" w:rsidR="00A2143E" w:rsidRPr="0075006D" w:rsidRDefault="00A2143E" w:rsidP="004F3BDD">
            <w:pPr>
              <w:tabs>
                <w:tab w:val="right" w:pos="1202"/>
              </w:tabs>
              <w:jc w:val="right"/>
              <w:outlineLvl w:val="0"/>
              <w:rPr>
                <w:rFonts w:ascii="Calibri" w:hAnsi="Calibri" w:cs="Arial"/>
                <w:noProof/>
                <w:color w:val="000000" w:themeColor="text1"/>
                <w:spacing w:val="-2"/>
                <w:sz w:val="19"/>
                <w:szCs w:val="19"/>
                <w:lang w:eastAsia="hr-HR"/>
              </w:rPr>
            </w:pPr>
            <w:r w:rsidRPr="0075006D">
              <w:rPr>
                <w:rFonts w:ascii="Calibri" w:hAnsi="Calibri" w:cs="Arial"/>
                <w:noProof/>
                <w:color w:val="000000" w:themeColor="text1"/>
                <w:spacing w:val="-2"/>
                <w:sz w:val="19"/>
                <w:szCs w:val="19"/>
                <w:lang w:eastAsia="hr-HR"/>
              </w:rPr>
              <w:t>-</w:t>
            </w:r>
          </w:p>
        </w:tc>
        <w:tc>
          <w:tcPr>
            <w:tcW w:w="1060" w:type="dxa"/>
            <w:tcBorders>
              <w:top w:val="single" w:sz="4" w:space="0" w:color="auto"/>
              <w:left w:val="nil"/>
              <w:bottom w:val="single" w:sz="12" w:space="0" w:color="auto"/>
              <w:right w:val="nil"/>
            </w:tcBorders>
            <w:shd w:val="clear" w:color="auto" w:fill="auto"/>
            <w:vAlign w:val="bottom"/>
          </w:tcPr>
          <w:p w14:paraId="5384B652" w14:textId="77777777" w:rsidR="00A2143E" w:rsidRPr="0075006D" w:rsidRDefault="00A2143E" w:rsidP="004F3BDD">
            <w:pPr>
              <w:tabs>
                <w:tab w:val="right" w:pos="1202"/>
              </w:tabs>
              <w:jc w:val="right"/>
              <w:outlineLvl w:val="0"/>
              <w:rPr>
                <w:rFonts w:ascii="Calibri" w:hAnsi="Calibri" w:cs="Arial"/>
                <w:b/>
                <w:noProof/>
                <w:color w:val="000000" w:themeColor="text1"/>
                <w:spacing w:val="-2"/>
                <w:sz w:val="19"/>
                <w:szCs w:val="19"/>
                <w:lang w:eastAsia="hr-HR"/>
              </w:rPr>
            </w:pPr>
            <w:r w:rsidRPr="0075006D">
              <w:rPr>
                <w:rFonts w:ascii="Calibri" w:hAnsi="Calibri" w:cs="Arial"/>
                <w:b/>
                <w:noProof/>
                <w:color w:val="000000" w:themeColor="text1"/>
                <w:spacing w:val="-2"/>
                <w:sz w:val="19"/>
                <w:szCs w:val="19"/>
                <w:lang w:eastAsia="hr-HR"/>
              </w:rPr>
              <w:t>3.097</w:t>
            </w:r>
          </w:p>
        </w:tc>
      </w:tr>
      <w:tr w:rsidR="00A2143E" w:rsidRPr="0075006D" w14:paraId="39FD3B93" w14:textId="77777777" w:rsidTr="004F3BDD">
        <w:trPr>
          <w:trHeight w:hRule="exact" w:val="340"/>
          <w:jc w:val="center"/>
        </w:trPr>
        <w:tc>
          <w:tcPr>
            <w:tcW w:w="6094" w:type="dxa"/>
            <w:shd w:val="clear" w:color="auto" w:fill="auto"/>
            <w:vAlign w:val="bottom"/>
          </w:tcPr>
          <w:p w14:paraId="078D9DB4" w14:textId="77777777"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top w:val="single" w:sz="12" w:space="0" w:color="auto"/>
            </w:tcBorders>
            <w:vAlign w:val="bottom"/>
          </w:tcPr>
          <w:p w14:paraId="5EE7C886"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14:paraId="7D04971D"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14:paraId="34263CF4" w14:textId="77777777"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14:paraId="7E8D7E83" w14:textId="77777777" w:rsidTr="004F3BDD">
        <w:trPr>
          <w:trHeight w:hRule="exact" w:val="284"/>
          <w:jc w:val="center"/>
        </w:trPr>
        <w:tc>
          <w:tcPr>
            <w:tcW w:w="6094" w:type="dxa"/>
            <w:shd w:val="clear" w:color="auto" w:fill="auto"/>
            <w:vAlign w:val="bottom"/>
          </w:tcPr>
          <w:p w14:paraId="42E35590"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pravnih osoba</w:t>
            </w:r>
          </w:p>
        </w:tc>
        <w:tc>
          <w:tcPr>
            <w:tcW w:w="1060" w:type="dxa"/>
            <w:tcBorders>
              <w:top w:val="nil"/>
              <w:left w:val="nil"/>
              <w:bottom w:val="nil"/>
              <w:right w:val="nil"/>
            </w:tcBorders>
            <w:shd w:val="clear" w:color="auto" w:fill="auto"/>
            <w:vAlign w:val="bottom"/>
          </w:tcPr>
          <w:p w14:paraId="26564304"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c>
          <w:tcPr>
            <w:tcW w:w="1060" w:type="dxa"/>
            <w:tcBorders>
              <w:top w:val="nil"/>
              <w:left w:val="nil"/>
              <w:bottom w:val="nil"/>
              <w:right w:val="nil"/>
            </w:tcBorders>
            <w:shd w:val="clear" w:color="auto" w:fill="auto"/>
            <w:vAlign w:val="bottom"/>
          </w:tcPr>
          <w:p w14:paraId="5655B1CA"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40</w:t>
            </w:r>
          </w:p>
        </w:tc>
        <w:tc>
          <w:tcPr>
            <w:tcW w:w="1060" w:type="dxa"/>
            <w:tcBorders>
              <w:top w:val="nil"/>
              <w:left w:val="nil"/>
              <w:bottom w:val="nil"/>
              <w:right w:val="nil"/>
            </w:tcBorders>
            <w:shd w:val="clear" w:color="auto" w:fill="auto"/>
            <w:vAlign w:val="bottom"/>
          </w:tcPr>
          <w:p w14:paraId="30927B35"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r>
      <w:tr w:rsidR="00A2143E" w:rsidRPr="0075006D" w14:paraId="332D58E8" w14:textId="77777777" w:rsidTr="004F3BDD">
        <w:trPr>
          <w:trHeight w:hRule="exact" w:val="284"/>
          <w:jc w:val="center"/>
        </w:trPr>
        <w:tc>
          <w:tcPr>
            <w:tcW w:w="6094" w:type="dxa"/>
            <w:shd w:val="clear" w:color="auto" w:fill="auto"/>
            <w:vAlign w:val="bottom"/>
          </w:tcPr>
          <w:p w14:paraId="153B54C3" w14:textId="77777777"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financijskih institucija – EIF</w:t>
            </w:r>
          </w:p>
        </w:tc>
        <w:tc>
          <w:tcPr>
            <w:tcW w:w="1060" w:type="dxa"/>
            <w:tcBorders>
              <w:top w:val="nil"/>
              <w:left w:val="nil"/>
              <w:bottom w:val="nil"/>
              <w:right w:val="nil"/>
            </w:tcBorders>
            <w:shd w:val="clear" w:color="auto" w:fill="auto"/>
            <w:vAlign w:val="bottom"/>
          </w:tcPr>
          <w:p w14:paraId="202F8958"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c>
          <w:tcPr>
            <w:tcW w:w="1060" w:type="dxa"/>
            <w:tcBorders>
              <w:top w:val="nil"/>
              <w:left w:val="nil"/>
              <w:bottom w:val="nil"/>
              <w:right w:val="nil"/>
            </w:tcBorders>
            <w:shd w:val="clear" w:color="auto" w:fill="auto"/>
            <w:vAlign w:val="bottom"/>
          </w:tcPr>
          <w:p w14:paraId="5AB4B9E7"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26.205</w:t>
            </w:r>
          </w:p>
        </w:tc>
        <w:tc>
          <w:tcPr>
            <w:tcW w:w="1060" w:type="dxa"/>
            <w:tcBorders>
              <w:top w:val="nil"/>
              <w:left w:val="nil"/>
              <w:bottom w:val="nil"/>
              <w:right w:val="nil"/>
            </w:tcBorders>
            <w:shd w:val="clear" w:color="auto" w:fill="auto"/>
            <w:vAlign w:val="bottom"/>
          </w:tcPr>
          <w:p w14:paraId="624CB0F4" w14:textId="77777777"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r>
      <w:tr w:rsidR="00A2143E" w:rsidRPr="0075006D" w14:paraId="57018FD7" w14:textId="77777777" w:rsidTr="004F3BDD">
        <w:trPr>
          <w:trHeight w:hRule="exact" w:val="340"/>
          <w:jc w:val="center"/>
        </w:trPr>
        <w:tc>
          <w:tcPr>
            <w:tcW w:w="6094" w:type="dxa"/>
            <w:shd w:val="clear" w:color="auto" w:fill="auto"/>
            <w:vAlign w:val="bottom"/>
          </w:tcPr>
          <w:p w14:paraId="6DB89512" w14:textId="77777777"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14:paraId="5D3BB6BE"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w:t>
            </w:r>
          </w:p>
        </w:tc>
        <w:tc>
          <w:tcPr>
            <w:tcW w:w="1060" w:type="dxa"/>
            <w:tcBorders>
              <w:top w:val="single" w:sz="4" w:space="0" w:color="auto"/>
              <w:left w:val="nil"/>
              <w:bottom w:val="single" w:sz="8" w:space="0" w:color="auto"/>
              <w:right w:val="nil"/>
            </w:tcBorders>
            <w:shd w:val="clear" w:color="auto" w:fill="auto"/>
            <w:vAlign w:val="bottom"/>
          </w:tcPr>
          <w:p w14:paraId="56DE83BE"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26.245</w:t>
            </w:r>
          </w:p>
        </w:tc>
        <w:tc>
          <w:tcPr>
            <w:tcW w:w="1060" w:type="dxa"/>
            <w:tcBorders>
              <w:top w:val="single" w:sz="4" w:space="0" w:color="auto"/>
              <w:left w:val="nil"/>
              <w:bottom w:val="single" w:sz="8" w:space="0" w:color="auto"/>
              <w:right w:val="nil"/>
            </w:tcBorders>
            <w:shd w:val="clear" w:color="auto" w:fill="auto"/>
            <w:vAlign w:val="bottom"/>
          </w:tcPr>
          <w:p w14:paraId="3170FF5E"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w:t>
            </w:r>
          </w:p>
        </w:tc>
      </w:tr>
      <w:tr w:rsidR="00A2143E" w:rsidRPr="0075006D" w14:paraId="4438450C" w14:textId="77777777" w:rsidTr="004F3BDD">
        <w:trPr>
          <w:trHeight w:hRule="exact" w:val="340"/>
          <w:jc w:val="center"/>
        </w:trPr>
        <w:tc>
          <w:tcPr>
            <w:tcW w:w="6094" w:type="dxa"/>
            <w:shd w:val="clear" w:color="auto" w:fill="auto"/>
            <w:vAlign w:val="bottom"/>
          </w:tcPr>
          <w:p w14:paraId="71F80B03" w14:textId="77777777"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53CB5F1C"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1.509.299</w:t>
            </w:r>
          </w:p>
        </w:tc>
        <w:tc>
          <w:tcPr>
            <w:tcW w:w="1060" w:type="dxa"/>
            <w:tcBorders>
              <w:top w:val="single" w:sz="12" w:space="0" w:color="auto"/>
              <w:left w:val="nil"/>
              <w:bottom w:val="single" w:sz="12" w:space="0" w:color="auto"/>
              <w:right w:val="nil"/>
            </w:tcBorders>
            <w:shd w:val="clear" w:color="auto" w:fill="auto"/>
            <w:vAlign w:val="bottom"/>
          </w:tcPr>
          <w:p w14:paraId="3C0C9A1A"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26.245</w:t>
            </w:r>
          </w:p>
        </w:tc>
        <w:tc>
          <w:tcPr>
            <w:tcW w:w="1060" w:type="dxa"/>
            <w:tcBorders>
              <w:top w:val="single" w:sz="12" w:space="0" w:color="auto"/>
              <w:left w:val="nil"/>
              <w:bottom w:val="single" w:sz="12" w:space="0" w:color="auto"/>
              <w:right w:val="nil"/>
            </w:tcBorders>
            <w:shd w:val="clear" w:color="auto" w:fill="auto"/>
            <w:vAlign w:val="bottom"/>
          </w:tcPr>
          <w:p w14:paraId="4A80A49F" w14:textId="77777777"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3.097</w:t>
            </w:r>
          </w:p>
        </w:tc>
      </w:tr>
    </w:tbl>
    <w:p w14:paraId="3DBDBCAB" w14:textId="77777777" w:rsidR="00A2143E" w:rsidRPr="0075006D" w:rsidRDefault="00A2143E" w:rsidP="00A2143E">
      <w:pPr>
        <w:jc w:val="both"/>
        <w:rPr>
          <w:rFonts w:eastAsia="Times New Roman" w:cstheme="minorHAnsi"/>
          <w:b/>
          <w:color w:val="000000" w:themeColor="text1"/>
        </w:rPr>
      </w:pPr>
    </w:p>
    <w:p w14:paraId="32FBC7C2" w14:textId="77777777" w:rsidR="00A2143E" w:rsidRPr="0075006D" w:rsidRDefault="00A2143E" w:rsidP="00A2143E">
      <w:pPr>
        <w:jc w:val="both"/>
        <w:rPr>
          <w:rFonts w:eastAsia="Times New Roman" w:cstheme="minorHAnsi"/>
          <w:b/>
          <w:color w:val="000000" w:themeColor="text1"/>
        </w:rPr>
      </w:pPr>
    </w:p>
    <w:p w14:paraId="002B3CF0" w14:textId="77777777"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14:paraId="15CD8667" w14:textId="77777777" w:rsidR="00A2143E" w:rsidRPr="0075006D" w:rsidRDefault="00A2143E" w:rsidP="00A2143E">
      <w:pPr>
        <w:jc w:val="both"/>
        <w:rPr>
          <w:rFonts w:eastAsia="Times New Roman" w:cstheme="minorHAnsi"/>
          <w:b/>
          <w:color w:val="000000" w:themeColor="text1"/>
        </w:rPr>
      </w:pPr>
    </w:p>
    <w:p w14:paraId="08A9CE47" w14:textId="77777777"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755B25C1" w14:textId="77777777" w:rsidR="00A2143E" w:rsidRPr="0075006D" w:rsidRDefault="00A2143E" w:rsidP="00A2143E">
      <w:pPr>
        <w:jc w:val="both"/>
        <w:rPr>
          <w:rFonts w:eastAsia="Times New Roman" w:cstheme="minorHAnsi"/>
          <w:b/>
          <w:color w:val="000000" w:themeColor="text1"/>
        </w:rPr>
      </w:pPr>
    </w:p>
    <w:p w14:paraId="44C456B4" w14:textId="77777777"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14:paraId="3B3F1188" w14:textId="77777777" w:rsidR="00A2143E" w:rsidRPr="0075006D" w:rsidRDefault="00A2143E" w:rsidP="00A2143E">
      <w:pPr>
        <w:rPr>
          <w:rFonts w:ascii="Calibri" w:eastAsia="Calibri" w:hAnsi="Calibri" w:cs="Calibri"/>
          <w:b/>
          <w:color w:val="000000" w:themeColor="text1"/>
        </w:rPr>
      </w:pPr>
    </w:p>
    <w:p w14:paraId="7D905596" w14:textId="77777777" w:rsidR="00A2143E" w:rsidRPr="0075006D" w:rsidRDefault="00A2143E" w:rsidP="00A2143E">
      <w:pPr>
        <w:rPr>
          <w:rFonts w:ascii="Calibri" w:eastAsia="Calibri" w:hAnsi="Calibri" w:cs="Calibri"/>
          <w:b/>
          <w:color w:val="000000" w:themeColor="text1"/>
        </w:rPr>
      </w:pPr>
      <w:r w:rsidRPr="0075006D">
        <w:rPr>
          <w:rFonts w:ascii="Calibri" w:eastAsia="Calibri" w:hAnsi="Calibri" w:cs="Calibri"/>
          <w:b/>
          <w:color w:val="000000" w:themeColor="text1"/>
        </w:rPr>
        <w:t xml:space="preserve">26.1.1. </w:t>
      </w:r>
      <w:r w:rsidRPr="0075006D">
        <w:rPr>
          <w:rFonts w:ascii="Calibri" w:eastAsia="Calibri" w:hAnsi="Calibri" w:cs="Calibri"/>
          <w:b/>
          <w:color w:val="000000" w:themeColor="text1"/>
        </w:rPr>
        <w:tab/>
        <w:t>Razina 3 - fer vrijednosti</w:t>
      </w:r>
    </w:p>
    <w:p w14:paraId="25304AC3" w14:textId="77777777" w:rsidR="00A2143E" w:rsidRPr="0075006D" w:rsidRDefault="00A2143E" w:rsidP="00A2143E">
      <w:pPr>
        <w:rPr>
          <w:rFonts w:ascii="Calibri" w:eastAsia="Calibri" w:hAnsi="Calibri" w:cs="Calibri"/>
          <w:color w:val="000000" w:themeColor="text1"/>
        </w:rPr>
      </w:pPr>
    </w:p>
    <w:p w14:paraId="48B0EAA3" w14:textId="77777777" w:rsidR="00A2143E" w:rsidRPr="0075006D" w:rsidRDefault="00A2143E" w:rsidP="00A2143E">
      <w:pPr>
        <w:rPr>
          <w:rFonts w:ascii="Calibri" w:eastAsia="Calibri" w:hAnsi="Calibri" w:cs="Calibri"/>
          <w:b/>
          <w:i/>
          <w:color w:val="000000" w:themeColor="text1"/>
        </w:rPr>
      </w:pPr>
      <w:r w:rsidRPr="0075006D">
        <w:rPr>
          <w:rFonts w:ascii="Calibri" w:eastAsia="Calibri" w:hAnsi="Calibri" w:cs="Calibri"/>
          <w:b/>
          <w:i/>
          <w:color w:val="000000" w:themeColor="text1"/>
        </w:rPr>
        <w:t>a)  Mezzanine krediti</w:t>
      </w:r>
    </w:p>
    <w:p w14:paraId="46265A36" w14:textId="77777777" w:rsidR="00A2143E" w:rsidRPr="0075006D" w:rsidRDefault="00A2143E" w:rsidP="00A2143E">
      <w:pPr>
        <w:rPr>
          <w:rFonts w:ascii="Calibri" w:eastAsia="Calibri" w:hAnsi="Calibri" w:cs="Calibri"/>
          <w:b/>
          <w:i/>
          <w:color w:val="000000" w:themeColor="text1"/>
        </w:rPr>
      </w:pPr>
    </w:p>
    <w:p w14:paraId="485FB224" w14:textId="77777777" w:rsidR="00A2143E" w:rsidRPr="0075006D" w:rsidRDefault="00A2143E" w:rsidP="00A2143E">
      <w:pPr>
        <w:jc w:val="both"/>
        <w:rPr>
          <w:rFonts w:ascii="Calibri" w:eastAsia="Calibri" w:hAnsi="Calibri" w:cs="Calibri"/>
          <w:color w:val="000000" w:themeColor="text1"/>
        </w:rPr>
      </w:pPr>
      <w:r w:rsidRPr="0075006D">
        <w:rPr>
          <w:rFonts w:ascii="Calibri" w:eastAsia="Calibri" w:hAnsi="Calibri" w:cs="Calibri"/>
          <w:color w:val="000000" w:themeColor="text1"/>
        </w:rPr>
        <w:t>Za procjenu fer vrijednosti mezzanine kredita koristi se metoda diskontiranja očekivanih budućih novčanih tijekova.</w:t>
      </w:r>
    </w:p>
    <w:p w14:paraId="1A41F7D5" w14:textId="77777777" w:rsidR="00A2143E" w:rsidRPr="0075006D" w:rsidRDefault="00A2143E" w:rsidP="00A2143E">
      <w:pPr>
        <w:jc w:val="both"/>
        <w:rPr>
          <w:rFonts w:ascii="Calibri" w:eastAsia="Calibri" w:hAnsi="Calibri" w:cs="Calibri"/>
          <w:color w:val="000000" w:themeColor="text1"/>
        </w:rPr>
      </w:pPr>
      <w:r w:rsidRPr="0075006D">
        <w:rPr>
          <w:rFonts w:ascii="Calibri" w:eastAsia="Calibri" w:hAnsi="Calibri" w:cs="Calibri"/>
          <w:color w:val="000000" w:themeColor="text1"/>
        </w:rPr>
        <w:t>Mezzanine kreditni plasmani zbog svojih ugovornih karakteristika ne prolaze na SPPI testu. Karakteristike zbog kojih mezzanine krediti ne prolaze SPPI test su sljedeće:</w:t>
      </w:r>
    </w:p>
    <w:p w14:paraId="6FCD574E" w14:textId="77777777" w:rsidR="00A2143E" w:rsidRPr="0075006D" w:rsidRDefault="00A2143E" w:rsidP="00A2143E">
      <w:pPr>
        <w:jc w:val="both"/>
        <w:rPr>
          <w:rFonts w:ascii="Calibri" w:eastAsia="Calibri" w:hAnsi="Calibri" w:cs="Calibri"/>
          <w:color w:val="000000" w:themeColor="text1"/>
        </w:rPr>
      </w:pPr>
    </w:p>
    <w:p w14:paraId="339B3CA1" w14:textId="77777777" w:rsidR="00A2143E" w:rsidRPr="0075006D" w:rsidRDefault="00A2143E" w:rsidP="00A2143E">
      <w:pPr>
        <w:pStyle w:val="ListParagraph"/>
        <w:numPr>
          <w:ilvl w:val="0"/>
          <w:numId w:val="39"/>
        </w:numPr>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u slučaju ostvarenja ugovorom definiranih pokazatelja poslovanja (omjer neto duga i iznosa EBITDA) tijekom unaprijed određenog razdoblja vjerovnici imaju mogućnost, ali ne i obvezu, konverzije mezzanine kredita u „senior dug“,</w:t>
      </w:r>
    </w:p>
    <w:p w14:paraId="6571B88A" w14:textId="77777777" w:rsidR="00A2143E" w:rsidRPr="0075006D" w:rsidRDefault="00A2143E" w:rsidP="00A2143E">
      <w:pPr>
        <w:pStyle w:val="ListParagraph"/>
        <w:numPr>
          <w:ilvl w:val="0"/>
          <w:numId w:val="39"/>
        </w:numPr>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po konačnom dospijeću mezzanine kredita, vjerovnici imaju mogućnost, ali ne i obvezu, konverzije kredita u temeljni kapital dužnika i</w:t>
      </w:r>
    </w:p>
    <w:p w14:paraId="56C16DFB" w14:textId="77777777" w:rsidR="00A2143E" w:rsidRPr="0075006D" w:rsidRDefault="00A2143E" w:rsidP="00A2143E">
      <w:pPr>
        <w:pStyle w:val="ListParagraph"/>
        <w:numPr>
          <w:ilvl w:val="0"/>
          <w:numId w:val="39"/>
        </w:numPr>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dužnik ima mogućnost, ali ne i obvezu, prijevremeno otplatiti kredit uz diskont.</w:t>
      </w:r>
    </w:p>
    <w:p w14:paraId="55A52CF2" w14:textId="77777777" w:rsidR="00A2143E" w:rsidRPr="0075006D" w:rsidRDefault="00A2143E" w:rsidP="00A2143E">
      <w:pPr>
        <w:jc w:val="both"/>
        <w:rPr>
          <w:rFonts w:ascii="Calibri" w:eastAsia="Calibri" w:hAnsi="Calibri" w:cs="Calibri"/>
          <w:b/>
          <w:i/>
          <w:color w:val="000000" w:themeColor="text1"/>
        </w:rPr>
      </w:pPr>
    </w:p>
    <w:p w14:paraId="3CBA15EF" w14:textId="77777777" w:rsidR="00A2143E" w:rsidRPr="0075006D" w:rsidRDefault="00A2143E" w:rsidP="00A2143E">
      <w:pPr>
        <w:jc w:val="both"/>
        <w:rPr>
          <w:rFonts w:ascii="Calibri" w:eastAsia="Calibri" w:hAnsi="Calibri" w:cs="Calibri"/>
          <w:color w:val="000000" w:themeColor="text1"/>
        </w:rPr>
      </w:pPr>
      <w:r w:rsidRPr="0075006D">
        <w:rPr>
          <w:rFonts w:ascii="Calibri" w:eastAsia="Calibri" w:hAnsi="Calibri" w:cs="Calibri"/>
          <w:color w:val="000000" w:themeColor="text1"/>
        </w:rPr>
        <w:t>Zbog navedenih karakteristika mezzanine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Grupa po konačnom dospijeću mezzanine kredita svoja potraživanja konvertirala u temeljni kapital dužnika.</w:t>
      </w:r>
    </w:p>
    <w:p w14:paraId="49E83961" w14:textId="77777777" w:rsidR="00A2143E" w:rsidRPr="0075006D" w:rsidRDefault="00A2143E" w:rsidP="00A2143E">
      <w:pPr>
        <w:jc w:val="both"/>
        <w:rPr>
          <w:rFonts w:ascii="Calibri" w:eastAsia="Calibri" w:hAnsi="Calibri" w:cs="Calibri"/>
          <w:color w:val="000000" w:themeColor="text1"/>
        </w:rPr>
      </w:pPr>
    </w:p>
    <w:p w14:paraId="6CEE29FC" w14:textId="0ED895BE" w:rsidR="00A2143E" w:rsidRPr="0075006D" w:rsidRDefault="00A2143E" w:rsidP="00A2143E">
      <w:pPr>
        <w:jc w:val="both"/>
        <w:rPr>
          <w:rFonts w:ascii="Calibri" w:eastAsia="Calibri" w:hAnsi="Calibri" w:cs="Calibri"/>
          <w:color w:val="000000" w:themeColor="text1"/>
        </w:rPr>
      </w:pPr>
      <w:r w:rsidRPr="00AE6C77">
        <w:rPr>
          <w:rFonts w:ascii="Calibri" w:hAnsi="Calibri"/>
          <w:color w:val="000000" w:themeColor="text1"/>
        </w:rPr>
        <w:t xml:space="preserve">Dana </w:t>
      </w:r>
      <w:r w:rsidR="00D8683B" w:rsidRPr="00BA072D">
        <w:rPr>
          <w:rFonts w:ascii="Calibri" w:eastAsia="Calibri" w:hAnsi="Calibri" w:cs="Calibri"/>
          <w:color w:val="000000" w:themeColor="text1"/>
        </w:rPr>
        <w:t>30</w:t>
      </w:r>
      <w:r w:rsidRPr="00BA072D">
        <w:rPr>
          <w:rFonts w:ascii="Calibri" w:eastAsia="Calibri" w:hAnsi="Calibri" w:cs="Calibri"/>
          <w:color w:val="000000" w:themeColor="text1"/>
        </w:rPr>
        <w:t>.</w:t>
      </w:r>
      <w:r w:rsidR="00183D40" w:rsidRPr="00BA072D">
        <w:rPr>
          <w:rFonts w:ascii="Calibri" w:eastAsia="Calibri" w:hAnsi="Calibri" w:cs="Calibri"/>
          <w:color w:val="000000" w:themeColor="text1"/>
        </w:rPr>
        <w:t>9</w:t>
      </w:r>
      <w:r w:rsidRPr="00BA072D">
        <w:rPr>
          <w:rFonts w:ascii="Calibri" w:hAnsi="Calibri"/>
          <w:color w:val="000000" w:themeColor="text1"/>
        </w:rPr>
        <w:t>.20</w:t>
      </w:r>
      <w:r w:rsidR="007908ED" w:rsidRPr="00BA072D">
        <w:rPr>
          <w:rFonts w:ascii="Calibri" w:hAnsi="Calibri"/>
          <w:color w:val="000000" w:themeColor="text1"/>
        </w:rPr>
        <w:t>20</w:t>
      </w:r>
      <w:r w:rsidRPr="00B53097">
        <w:rPr>
          <w:rFonts w:ascii="Calibri" w:hAnsi="Calibri"/>
          <w:color w:val="000000" w:themeColor="text1"/>
        </w:rPr>
        <w:t xml:space="preserve">. tržišna cijena redovnih dionica dužnika koje bi Banka mogla upisati iznosila je </w:t>
      </w:r>
      <w:r w:rsidR="00B53097" w:rsidRPr="00BA072D">
        <w:rPr>
          <w:rFonts w:ascii="Calibri" w:eastAsia="Calibri" w:hAnsi="Calibri" w:cs="Calibri"/>
          <w:color w:val="000000" w:themeColor="text1"/>
        </w:rPr>
        <w:t>8</w:t>
      </w:r>
      <w:r w:rsidRPr="00BA072D">
        <w:rPr>
          <w:rFonts w:ascii="Calibri" w:eastAsia="Calibri" w:hAnsi="Calibri" w:cs="Calibri"/>
          <w:color w:val="000000" w:themeColor="text1"/>
        </w:rPr>
        <w:t>.</w:t>
      </w:r>
      <w:r w:rsidR="00B53097" w:rsidRPr="00B53097">
        <w:rPr>
          <w:rFonts w:ascii="Calibri" w:eastAsia="Calibri" w:hAnsi="Calibri" w:cs="Calibri"/>
          <w:color w:val="000000" w:themeColor="text1"/>
        </w:rPr>
        <w:t>503</w:t>
      </w:r>
      <w:r w:rsidR="00B53097" w:rsidRPr="00B53097">
        <w:rPr>
          <w:rFonts w:ascii="Calibri" w:hAnsi="Calibri"/>
          <w:color w:val="000000" w:themeColor="text1"/>
        </w:rPr>
        <w:t xml:space="preserve"> </w:t>
      </w:r>
      <w:r w:rsidRPr="00B53097">
        <w:rPr>
          <w:rFonts w:ascii="Calibri" w:hAnsi="Calibri"/>
          <w:color w:val="000000" w:themeColor="text1"/>
        </w:rPr>
        <w:t xml:space="preserve">tisuća kuna uz pretpostavku da su u tržišnu cijenu dionica uključena sva tržišna očekivanja vezana uz buduće poslovanje izdavatelja. Obzirom da HBOR navedene redovne dionice može upisati tek 30. travnja 2030. godine, iznos tržišne vrijednosti je sveden na sadašnju vrijednost primjenom odgovarajuće diskontne stope te sadašnja vrijednost ovih dionica u očekivanom vlasništvu HBOR-a iznosi </w:t>
      </w:r>
      <w:r w:rsidR="00B53097" w:rsidRPr="00BA072D">
        <w:rPr>
          <w:rFonts w:ascii="Calibri" w:eastAsia="Calibri" w:hAnsi="Calibri" w:cs="Calibri"/>
          <w:color w:val="000000" w:themeColor="text1"/>
        </w:rPr>
        <w:t>3</w:t>
      </w:r>
      <w:r w:rsidRPr="00BA072D">
        <w:rPr>
          <w:rFonts w:ascii="Calibri" w:eastAsia="Calibri" w:hAnsi="Calibri" w:cs="Calibri"/>
          <w:color w:val="000000" w:themeColor="text1"/>
        </w:rPr>
        <w:t>.</w:t>
      </w:r>
      <w:r w:rsidR="00B53097" w:rsidRPr="00B53097">
        <w:rPr>
          <w:rFonts w:ascii="Calibri" w:eastAsia="Calibri" w:hAnsi="Calibri" w:cs="Calibri"/>
          <w:color w:val="000000" w:themeColor="text1"/>
        </w:rPr>
        <w:t>365</w:t>
      </w:r>
      <w:r w:rsidR="00B53097" w:rsidRPr="00B53097">
        <w:rPr>
          <w:rFonts w:ascii="Calibri" w:hAnsi="Calibri"/>
          <w:color w:val="000000" w:themeColor="text1"/>
        </w:rPr>
        <w:t xml:space="preserve"> </w:t>
      </w:r>
      <w:r w:rsidRPr="00B53097">
        <w:rPr>
          <w:rFonts w:ascii="Calibri" w:hAnsi="Calibri"/>
          <w:color w:val="000000" w:themeColor="text1"/>
        </w:rPr>
        <w:t xml:space="preserve">tisuća kuna, što predstavlja fer vrijednost mezzanine kredita na dan </w:t>
      </w:r>
      <w:r w:rsidR="00D8683B" w:rsidRPr="00BA072D">
        <w:rPr>
          <w:rFonts w:ascii="Calibri" w:eastAsia="Calibri" w:hAnsi="Calibri" w:cs="Calibri"/>
          <w:color w:val="000000" w:themeColor="text1"/>
        </w:rPr>
        <w:t>30</w:t>
      </w:r>
      <w:r w:rsidRPr="00BA072D">
        <w:rPr>
          <w:rFonts w:ascii="Calibri" w:eastAsia="Calibri" w:hAnsi="Calibri" w:cs="Calibri"/>
          <w:color w:val="000000" w:themeColor="text1"/>
        </w:rPr>
        <w:t xml:space="preserve">. </w:t>
      </w:r>
      <w:r w:rsidR="00B53097" w:rsidRPr="00BA072D">
        <w:rPr>
          <w:rFonts w:ascii="Calibri" w:eastAsia="Calibri" w:hAnsi="Calibri" w:cs="Calibri"/>
          <w:color w:val="000000" w:themeColor="text1"/>
        </w:rPr>
        <w:t>rujna</w:t>
      </w:r>
      <w:r w:rsidR="00B53097" w:rsidRPr="00BA072D">
        <w:rPr>
          <w:rFonts w:ascii="Calibri" w:hAnsi="Calibri"/>
          <w:color w:val="000000" w:themeColor="text1"/>
        </w:rPr>
        <w:t xml:space="preserve"> </w:t>
      </w:r>
      <w:r w:rsidRPr="00BA072D">
        <w:rPr>
          <w:rFonts w:ascii="Calibri" w:hAnsi="Calibri"/>
          <w:color w:val="000000" w:themeColor="text1"/>
        </w:rPr>
        <w:t>20</w:t>
      </w:r>
      <w:r w:rsidR="007908ED" w:rsidRPr="00BA072D">
        <w:rPr>
          <w:rFonts w:ascii="Calibri" w:hAnsi="Calibri"/>
          <w:color w:val="000000" w:themeColor="text1"/>
        </w:rPr>
        <w:t>20</w:t>
      </w:r>
      <w:r w:rsidRPr="00B53097">
        <w:rPr>
          <w:rFonts w:ascii="Calibri" w:eastAsia="Calibri" w:hAnsi="Calibri" w:cs="Calibri"/>
          <w:color w:val="000000" w:themeColor="text1"/>
        </w:rPr>
        <w:t>.</w:t>
      </w:r>
    </w:p>
    <w:p w14:paraId="07CD8A08" w14:textId="77777777" w:rsidR="00A2143E" w:rsidRPr="0075006D" w:rsidRDefault="00A2143E" w:rsidP="00A2143E">
      <w:pPr>
        <w:rPr>
          <w:rFonts w:ascii="Calibri" w:eastAsia="Calibri" w:hAnsi="Calibri" w:cs="Calibri"/>
          <w:color w:val="000000" w:themeColor="text1"/>
        </w:rPr>
      </w:pPr>
    </w:p>
    <w:p w14:paraId="73351484" w14:textId="77777777" w:rsidR="00A2143E" w:rsidRPr="0075006D" w:rsidRDefault="00A2143E" w:rsidP="00A2143E">
      <w:pPr>
        <w:tabs>
          <w:tab w:val="left" w:pos="284"/>
        </w:tabs>
        <w:rPr>
          <w:rFonts w:ascii="Calibri" w:eastAsia="Calibri" w:hAnsi="Calibri" w:cs="Calibri"/>
          <w:b/>
          <w:i/>
          <w:color w:val="000000" w:themeColor="text1"/>
        </w:rPr>
      </w:pPr>
      <w:r w:rsidRPr="0075006D">
        <w:rPr>
          <w:rFonts w:ascii="Calibri" w:eastAsia="Calibri" w:hAnsi="Calibri" w:cs="Calibri"/>
          <w:b/>
          <w:i/>
          <w:color w:val="000000" w:themeColor="text1"/>
        </w:rPr>
        <w:t xml:space="preserve">b) </w:t>
      </w:r>
      <w:r w:rsidRPr="0075006D">
        <w:rPr>
          <w:rFonts w:ascii="Calibri" w:eastAsia="Calibri" w:hAnsi="Calibri" w:cs="Calibri"/>
          <w:b/>
          <w:i/>
          <w:color w:val="000000" w:themeColor="text1"/>
        </w:rPr>
        <w:tab/>
        <w:t>Korporativne obveznice koje su raspoređene u razinu 3</w:t>
      </w:r>
    </w:p>
    <w:p w14:paraId="56611452" w14:textId="77777777" w:rsidR="00A2143E" w:rsidRPr="0075006D" w:rsidRDefault="00A2143E" w:rsidP="00A2143E">
      <w:pPr>
        <w:rPr>
          <w:rFonts w:ascii="Calibri" w:eastAsia="Calibri" w:hAnsi="Calibri" w:cs="Calibri"/>
          <w:b/>
          <w:i/>
          <w:color w:val="000000" w:themeColor="text1"/>
        </w:rPr>
      </w:pPr>
    </w:p>
    <w:p w14:paraId="65557E1B" w14:textId="77777777" w:rsidR="00A2143E" w:rsidRPr="0075006D" w:rsidRDefault="00A2143E" w:rsidP="00A2143E">
      <w:pPr>
        <w:rPr>
          <w:rFonts w:ascii="Calibri" w:eastAsia="Calibri" w:hAnsi="Calibri" w:cs="Calibri"/>
          <w:i/>
          <w:color w:val="000000" w:themeColor="text1"/>
        </w:rPr>
      </w:pPr>
      <w:r w:rsidRPr="0075006D">
        <w:rPr>
          <w:rFonts w:ascii="Calibri" w:eastAsia="Calibri" w:hAnsi="Calibri" w:cs="Calibri"/>
          <w:i/>
          <w:color w:val="000000" w:themeColor="text1"/>
        </w:rPr>
        <w:t>(i) Tehnike vrednovanja i značajni ulazni podaci koji nisu vidljivi</w:t>
      </w:r>
    </w:p>
    <w:p w14:paraId="1BD3B65D" w14:textId="77777777" w:rsidR="00A2143E" w:rsidRPr="0075006D" w:rsidRDefault="00A2143E" w:rsidP="00A2143E">
      <w:pPr>
        <w:jc w:val="both"/>
        <w:rPr>
          <w:rFonts w:ascii="Calibri" w:eastAsia="Calibri" w:hAnsi="Calibri" w:cs="Calibri"/>
          <w:b/>
          <w:i/>
          <w:color w:val="000000" w:themeColor="text1"/>
        </w:rPr>
      </w:pPr>
    </w:p>
    <w:p w14:paraId="2407DE7C" w14:textId="77777777" w:rsidR="00A2143E" w:rsidRPr="0075006D" w:rsidRDefault="00A2143E" w:rsidP="00A2143E">
      <w:pPr>
        <w:jc w:val="both"/>
        <w:rPr>
          <w:rFonts w:ascii="Calibri" w:eastAsia="Calibri" w:hAnsi="Calibri"/>
          <w:color w:val="000000" w:themeColor="text1"/>
        </w:rPr>
      </w:pPr>
      <w:r w:rsidRPr="0075006D">
        <w:rPr>
          <w:rFonts w:ascii="Calibri" w:eastAsia="Calibri" w:hAnsi="Calibri"/>
          <w:color w:val="000000" w:themeColor="text1"/>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14:paraId="5CEF0693" w14:textId="77777777" w:rsidR="00A2143E" w:rsidRPr="0075006D" w:rsidRDefault="00A2143E" w:rsidP="00A2143E">
      <w:pPr>
        <w:jc w:val="both"/>
        <w:rPr>
          <w:rFonts w:ascii="Calibri" w:eastAsia="Calibri" w:hAnsi="Calibri"/>
          <w:color w:val="000000" w:themeColor="text1"/>
        </w:rPr>
      </w:pPr>
    </w:p>
    <w:p w14:paraId="58DC12D6" w14:textId="77777777" w:rsidR="00A2143E" w:rsidRPr="0075006D" w:rsidRDefault="00A2143E" w:rsidP="004D47BA">
      <w:pPr>
        <w:jc w:val="both"/>
        <w:rPr>
          <w:rFonts w:eastAsia="Times New Roman" w:cstheme="minorHAnsi"/>
          <w:b/>
          <w:color w:val="000000" w:themeColor="text1"/>
        </w:rPr>
      </w:pPr>
      <w:r w:rsidRPr="0075006D">
        <w:rPr>
          <w:rFonts w:ascii="Calibri" w:eastAsia="Calibri" w:hAnsi="Calibri"/>
          <w:color w:val="000000" w:themeColor="text1"/>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14:paraId="0DCB88FE" w14:textId="77777777" w:rsidR="00156BA2" w:rsidRPr="0075006D" w:rsidRDefault="00156BA2" w:rsidP="004D47BA">
      <w:pPr>
        <w:jc w:val="both"/>
        <w:rPr>
          <w:rFonts w:eastAsia="Times New Roman" w:cstheme="minorHAnsi"/>
          <w:b/>
          <w:color w:val="000000" w:themeColor="text1"/>
        </w:rPr>
        <w:sectPr w:rsidR="00156BA2" w:rsidRPr="0075006D" w:rsidSect="00DF73D1">
          <w:pgSz w:w="11906" w:h="16838"/>
          <w:pgMar w:top="1417" w:right="1417" w:bottom="1417" w:left="1417" w:header="708" w:footer="708" w:gutter="0"/>
          <w:cols w:space="708"/>
          <w:docGrid w:linePitch="360"/>
        </w:sectPr>
      </w:pPr>
    </w:p>
    <w:p w14:paraId="5453254E" w14:textId="77777777" w:rsidR="00A2143E" w:rsidRPr="0075006D" w:rsidRDefault="00A2143E" w:rsidP="00A2143E">
      <w:pPr>
        <w:jc w:val="both"/>
        <w:rPr>
          <w:rFonts w:eastAsia="Times New Roman" w:cstheme="minorHAnsi"/>
          <w:b/>
          <w:color w:val="000000" w:themeColor="text1"/>
        </w:rPr>
      </w:pPr>
    </w:p>
    <w:p w14:paraId="14CB018C" w14:textId="77777777"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4B071407" w14:textId="77777777" w:rsidR="00A2143E" w:rsidRPr="0075006D" w:rsidRDefault="00A2143E" w:rsidP="00A2143E">
      <w:pPr>
        <w:jc w:val="both"/>
        <w:rPr>
          <w:rFonts w:eastAsia="Times New Roman" w:cstheme="minorHAnsi"/>
          <w:b/>
          <w:color w:val="000000" w:themeColor="text1"/>
        </w:rPr>
      </w:pPr>
    </w:p>
    <w:p w14:paraId="699824E9" w14:textId="77777777"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14:paraId="0CCCECB8" w14:textId="77777777" w:rsidR="00A2143E" w:rsidRPr="0075006D" w:rsidRDefault="00A2143E" w:rsidP="00A2143E">
      <w:pPr>
        <w:rPr>
          <w:rFonts w:ascii="Calibri" w:eastAsia="Calibri" w:hAnsi="Calibri" w:cs="Calibri"/>
          <w:b/>
          <w:color w:val="000000" w:themeColor="text1"/>
        </w:rPr>
      </w:pPr>
    </w:p>
    <w:p w14:paraId="2CA1FBCD" w14:textId="77777777" w:rsidR="00A2143E" w:rsidRPr="0075006D" w:rsidRDefault="00A2143E" w:rsidP="00A2143E">
      <w:pPr>
        <w:rPr>
          <w:rFonts w:ascii="Calibri" w:eastAsia="Calibri" w:hAnsi="Calibri" w:cs="Calibri"/>
          <w:b/>
          <w:color w:val="000000" w:themeColor="text1"/>
        </w:rPr>
      </w:pPr>
      <w:r w:rsidRPr="0075006D">
        <w:rPr>
          <w:rFonts w:ascii="Calibri" w:eastAsia="Calibri" w:hAnsi="Calibri" w:cs="Calibri"/>
          <w:b/>
          <w:color w:val="000000" w:themeColor="text1"/>
        </w:rPr>
        <w:t xml:space="preserve">26.1.1. </w:t>
      </w:r>
      <w:r w:rsidRPr="0075006D">
        <w:rPr>
          <w:rFonts w:ascii="Calibri" w:eastAsia="Calibri" w:hAnsi="Calibri" w:cs="Calibri"/>
          <w:b/>
          <w:color w:val="000000" w:themeColor="text1"/>
        </w:rPr>
        <w:tab/>
        <w:t>Razina 3 - fer vrijednosti (nastavak)</w:t>
      </w:r>
    </w:p>
    <w:p w14:paraId="5D45C0B6" w14:textId="77777777" w:rsidR="00A2143E" w:rsidRPr="0075006D" w:rsidRDefault="00A2143E" w:rsidP="00A2143E">
      <w:pPr>
        <w:rPr>
          <w:rFonts w:ascii="Calibri" w:eastAsia="Calibri" w:hAnsi="Calibri" w:cs="Calibri"/>
          <w:b/>
          <w:color w:val="000000" w:themeColor="text1"/>
        </w:rPr>
      </w:pPr>
    </w:p>
    <w:p w14:paraId="57FEECC5" w14:textId="77777777" w:rsidR="00A2143E" w:rsidRPr="0075006D" w:rsidRDefault="00A2143E" w:rsidP="00A2143E">
      <w:pPr>
        <w:tabs>
          <w:tab w:val="left" w:pos="284"/>
        </w:tabs>
        <w:rPr>
          <w:rFonts w:ascii="Calibri" w:eastAsia="Calibri" w:hAnsi="Calibri" w:cs="Calibri"/>
          <w:b/>
          <w:i/>
          <w:color w:val="000000" w:themeColor="text1"/>
        </w:rPr>
      </w:pPr>
      <w:r w:rsidRPr="0075006D">
        <w:rPr>
          <w:rFonts w:ascii="Calibri" w:eastAsia="Calibri" w:hAnsi="Calibri" w:cs="Calibri"/>
          <w:b/>
          <w:i/>
          <w:color w:val="000000" w:themeColor="text1"/>
        </w:rPr>
        <w:t xml:space="preserve">b) </w:t>
      </w:r>
      <w:r w:rsidRPr="0075006D">
        <w:rPr>
          <w:rFonts w:ascii="Calibri" w:eastAsia="Calibri" w:hAnsi="Calibri" w:cs="Calibri"/>
          <w:b/>
          <w:i/>
          <w:color w:val="000000" w:themeColor="text1"/>
        </w:rPr>
        <w:tab/>
        <w:t>Korporativne obveznice koje su raspoređene u razinu 3 (nastavak)</w:t>
      </w:r>
    </w:p>
    <w:p w14:paraId="69CE158F" w14:textId="77777777" w:rsidR="00A2143E" w:rsidRPr="0075006D" w:rsidRDefault="00A2143E" w:rsidP="00A2143E">
      <w:pPr>
        <w:tabs>
          <w:tab w:val="left" w:pos="284"/>
        </w:tabs>
        <w:rPr>
          <w:rFonts w:ascii="Calibri" w:eastAsia="Calibri" w:hAnsi="Calibri" w:cs="Calibri"/>
          <w:b/>
          <w:i/>
          <w:color w:val="000000" w:themeColor="text1"/>
        </w:rPr>
      </w:pPr>
    </w:p>
    <w:p w14:paraId="221E008B" w14:textId="77777777" w:rsidR="00A2143E" w:rsidRPr="0075006D" w:rsidRDefault="00A2143E" w:rsidP="00A2143E">
      <w:pPr>
        <w:rPr>
          <w:rFonts w:ascii="Calibri" w:eastAsia="Calibri" w:hAnsi="Calibri" w:cs="Calibri"/>
          <w:i/>
          <w:color w:val="000000" w:themeColor="text1"/>
        </w:rPr>
      </w:pPr>
      <w:r w:rsidRPr="0075006D">
        <w:rPr>
          <w:rFonts w:ascii="Calibri" w:eastAsia="Calibri" w:hAnsi="Calibri" w:cs="Calibri"/>
          <w:i/>
          <w:color w:val="000000" w:themeColor="text1"/>
        </w:rPr>
        <w:t>(i) Tehnike vrednovanja i značajni ulazni podaci koji nisu vidljivi (nastavak)</w:t>
      </w:r>
    </w:p>
    <w:p w14:paraId="7407960E" w14:textId="77777777" w:rsidR="00A2143E" w:rsidRPr="0075006D" w:rsidRDefault="00A2143E" w:rsidP="00A2143E">
      <w:pPr>
        <w:jc w:val="both"/>
        <w:rPr>
          <w:rFonts w:ascii="Calibri" w:eastAsia="Calibri" w:hAnsi="Calibri"/>
          <w:color w:val="000000" w:themeColor="text1"/>
        </w:rPr>
      </w:pPr>
    </w:p>
    <w:p w14:paraId="621494D0" w14:textId="77777777" w:rsidR="00A2143E" w:rsidRPr="0075006D" w:rsidRDefault="00A2143E" w:rsidP="00A2143E">
      <w:pPr>
        <w:jc w:val="both"/>
        <w:rPr>
          <w:rFonts w:ascii="Calibri" w:eastAsia="Calibri" w:hAnsi="Calibri"/>
          <w:color w:val="000000" w:themeColor="text1"/>
        </w:rPr>
      </w:pPr>
      <w:r w:rsidRPr="0075006D">
        <w:rPr>
          <w:rFonts w:ascii="Calibri" w:eastAsia="Calibri" w:hAnsi="Calibri"/>
          <w:color w:val="000000" w:themeColor="text1"/>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4A9DE7F9" w14:textId="77777777" w:rsidR="00A2143E" w:rsidRPr="0075006D" w:rsidRDefault="00A2143E" w:rsidP="00A2143E">
      <w:pPr>
        <w:ind w:left="708"/>
        <w:rPr>
          <w:rFonts w:ascii="Calibri" w:eastAsia="Calibri" w:hAnsi="Calibri" w:cs="Calibri"/>
          <w:b/>
          <w:i/>
          <w:color w:val="000000" w:themeColor="text1"/>
        </w:rPr>
      </w:pPr>
      <w:r w:rsidRPr="0075006D">
        <w:rPr>
          <w:rFonts w:ascii="Calibri" w:eastAsia="Calibri" w:hAnsi="Calibri"/>
          <w:color w:val="000000" w:themeColor="text1"/>
        </w:rPr>
        <w:t> </w:t>
      </w:r>
    </w:p>
    <w:p w14:paraId="26D91154" w14:textId="25F55931" w:rsidR="00A2143E" w:rsidRPr="00514406" w:rsidRDefault="00A2143E" w:rsidP="00A2143E">
      <w:pPr>
        <w:keepNext/>
        <w:tabs>
          <w:tab w:val="left" w:pos="567"/>
        </w:tabs>
        <w:jc w:val="both"/>
        <w:rPr>
          <w:rFonts w:ascii="Calibri" w:hAnsi="Calibri"/>
          <w:bCs/>
          <w:i/>
          <w:color w:val="000000" w:themeColor="text1"/>
        </w:rPr>
      </w:pPr>
      <w:r w:rsidRPr="00514406">
        <w:rPr>
          <w:rFonts w:ascii="Calibri" w:hAnsi="Calibri" w:cs="Arial"/>
          <w:bCs/>
          <w:i/>
          <w:color w:val="000000" w:themeColor="text1"/>
          <w:spacing w:val="-3"/>
        </w:rPr>
        <w:t xml:space="preserve">ii) Analiza senzitivnosti korporativne obveznice </w:t>
      </w:r>
      <w:r w:rsidRPr="00514406">
        <w:rPr>
          <w:rFonts w:ascii="Calibri" w:hAnsi="Calibri"/>
          <w:bCs/>
          <w:i/>
          <w:color w:val="000000" w:themeColor="text1"/>
        </w:rPr>
        <w:t xml:space="preserve">s iskazanim potencijalnim učinkom na dobit/gubitak na dan </w:t>
      </w:r>
      <w:r w:rsidRPr="00BA072D">
        <w:rPr>
          <w:rFonts w:ascii="Calibri" w:hAnsi="Calibri"/>
          <w:bCs/>
          <w:i/>
          <w:color w:val="000000" w:themeColor="text1"/>
        </w:rPr>
        <w:t>3</w:t>
      </w:r>
      <w:r w:rsidR="001A4CDB" w:rsidRPr="00BA072D">
        <w:rPr>
          <w:rFonts w:ascii="Calibri" w:hAnsi="Calibri"/>
          <w:bCs/>
          <w:i/>
          <w:color w:val="000000" w:themeColor="text1"/>
        </w:rPr>
        <w:t>0</w:t>
      </w:r>
      <w:r w:rsidRPr="00BA072D">
        <w:rPr>
          <w:rFonts w:ascii="Calibri" w:hAnsi="Calibri"/>
          <w:bCs/>
          <w:i/>
          <w:color w:val="000000" w:themeColor="text1"/>
        </w:rPr>
        <w:t xml:space="preserve">. </w:t>
      </w:r>
      <w:r w:rsidR="001E723C" w:rsidRPr="00BA072D">
        <w:rPr>
          <w:rFonts w:ascii="Calibri" w:hAnsi="Calibri"/>
          <w:bCs/>
          <w:i/>
          <w:color w:val="000000" w:themeColor="text1"/>
        </w:rPr>
        <w:t>rujn</w:t>
      </w:r>
      <w:r w:rsidR="00F86154" w:rsidRPr="00BA072D">
        <w:rPr>
          <w:rFonts w:ascii="Calibri" w:hAnsi="Calibri"/>
          <w:bCs/>
          <w:i/>
          <w:color w:val="000000" w:themeColor="text1"/>
        </w:rPr>
        <w:t>a</w:t>
      </w:r>
      <w:r w:rsidRPr="00514406">
        <w:rPr>
          <w:rFonts w:ascii="Calibri" w:hAnsi="Calibri"/>
          <w:bCs/>
          <w:i/>
          <w:color w:val="000000" w:themeColor="text1"/>
        </w:rPr>
        <w:t xml:space="preserve"> 20</w:t>
      </w:r>
      <w:r w:rsidR="00F86154" w:rsidRPr="00514406">
        <w:rPr>
          <w:rFonts w:ascii="Calibri" w:hAnsi="Calibri"/>
          <w:bCs/>
          <w:i/>
          <w:color w:val="000000" w:themeColor="text1"/>
        </w:rPr>
        <w:t>20</w:t>
      </w:r>
      <w:r w:rsidRPr="00514406">
        <w:rPr>
          <w:rFonts w:ascii="Calibri" w:hAnsi="Calibri"/>
          <w:bCs/>
          <w:i/>
          <w:color w:val="000000" w:themeColor="text1"/>
        </w:rPr>
        <w:t>., uz pretpostavku promjene diskontirane stope (prinosa) za 2% i za 10%</w:t>
      </w:r>
    </w:p>
    <w:p w14:paraId="707A7D22" w14:textId="77777777" w:rsidR="00A2143E" w:rsidRPr="00514406" w:rsidRDefault="00A2143E" w:rsidP="00A2143E">
      <w:pPr>
        <w:jc w:val="both"/>
        <w:rPr>
          <w:rFonts w:ascii="Calibri" w:eastAsia="Calibri" w:hAnsi="Calibri"/>
          <w:i/>
          <w:color w:val="000000" w:themeColor="text1"/>
        </w:rPr>
      </w:pPr>
    </w:p>
    <w:p w14:paraId="261F7558" w14:textId="0B47291C" w:rsidR="00A2143E" w:rsidRPr="00AE6C77" w:rsidRDefault="00A2143E" w:rsidP="00A2143E">
      <w:pPr>
        <w:jc w:val="both"/>
        <w:rPr>
          <w:rFonts w:ascii="Calibri" w:hAnsi="Calibri"/>
          <w:color w:val="000000" w:themeColor="text1"/>
        </w:rPr>
      </w:pPr>
      <w:r w:rsidRPr="00AE6C77">
        <w:rPr>
          <w:rFonts w:ascii="Calibri" w:hAnsi="Calibri"/>
          <w:color w:val="000000" w:themeColor="text1"/>
        </w:rPr>
        <w:t>Pod pretpostavkom da se tržišne kamatne stope promjene za 2% u odnosu na važeće na dan 3</w:t>
      </w:r>
      <w:r w:rsidR="001E723C">
        <w:rPr>
          <w:rFonts w:ascii="Calibri" w:hAnsi="Calibri"/>
          <w:color w:val="000000" w:themeColor="text1"/>
        </w:rPr>
        <w:t>0</w:t>
      </w:r>
      <w:r w:rsidRPr="00AE6C77">
        <w:rPr>
          <w:rFonts w:ascii="Calibri" w:hAnsi="Calibri"/>
          <w:color w:val="000000" w:themeColor="text1"/>
        </w:rPr>
        <w:t xml:space="preserve">. </w:t>
      </w:r>
      <w:r w:rsidR="001E723C">
        <w:rPr>
          <w:rFonts w:ascii="Calibri" w:hAnsi="Calibri"/>
          <w:color w:val="000000" w:themeColor="text1"/>
        </w:rPr>
        <w:t>rujn</w:t>
      </w:r>
      <w:r w:rsidRPr="00AE6C77">
        <w:rPr>
          <w:rFonts w:ascii="Calibri" w:hAnsi="Calibri"/>
          <w:color w:val="000000" w:themeColor="text1"/>
        </w:rPr>
        <w:t>a 20</w:t>
      </w:r>
      <w:r w:rsidR="001E723C">
        <w:rPr>
          <w:rFonts w:ascii="Calibri" w:hAnsi="Calibri"/>
          <w:color w:val="000000" w:themeColor="text1"/>
        </w:rPr>
        <w:t>20</w:t>
      </w:r>
      <w:r w:rsidRPr="00AE6C77">
        <w:rPr>
          <w:rFonts w:ascii="Calibri" w:hAnsi="Calibri"/>
          <w:color w:val="000000" w:themeColor="text1"/>
        </w:rPr>
        <w:t>., efekti bi bili sljedeći:</w:t>
      </w:r>
    </w:p>
    <w:p w14:paraId="1FE56B57" w14:textId="278768FD" w:rsidR="00A2143E" w:rsidRPr="00A87CA6" w:rsidRDefault="00A2143E" w:rsidP="00A2143E">
      <w:pPr>
        <w:numPr>
          <w:ilvl w:val="0"/>
          <w:numId w:val="40"/>
        </w:numPr>
        <w:jc w:val="both"/>
        <w:rPr>
          <w:rFonts w:ascii="Calibri" w:hAnsi="Calibri"/>
          <w:color w:val="000000" w:themeColor="text1"/>
        </w:rPr>
      </w:pPr>
      <w:r w:rsidRPr="00AE6C77">
        <w:rPr>
          <w:rFonts w:ascii="Calibri" w:hAnsi="Calibri"/>
          <w:color w:val="000000" w:themeColor="text1"/>
        </w:rPr>
        <w:t xml:space="preserve">U slučaju smanjenja tržišnih prinosa na nerizična ulaganja (linearno interpolirani/ekstrapolirani prinos obveznica Republike Hrvatske istog trajanja/duracije i iste devize kao predmetna obveznica) za 2%, diskontna stopa bi iznosila </w:t>
      </w:r>
      <w:r w:rsidR="001E723C" w:rsidRPr="00BA072D">
        <w:rPr>
          <w:rFonts w:ascii="Calibri" w:hAnsi="Calibri"/>
          <w:color w:val="000000" w:themeColor="text1"/>
        </w:rPr>
        <w:t>12</w:t>
      </w:r>
      <w:r w:rsidR="00F86154" w:rsidRPr="00BA072D">
        <w:rPr>
          <w:rFonts w:ascii="Calibri" w:hAnsi="Calibri"/>
          <w:color w:val="000000" w:themeColor="text1"/>
        </w:rPr>
        <w:t>,</w:t>
      </w:r>
      <w:r w:rsidR="001E723C" w:rsidRPr="00A87CA6">
        <w:rPr>
          <w:rFonts w:ascii="Calibri" w:hAnsi="Calibri"/>
          <w:color w:val="000000" w:themeColor="text1"/>
        </w:rPr>
        <w:t>48</w:t>
      </w:r>
      <w:r w:rsidRPr="00A87CA6">
        <w:rPr>
          <w:rFonts w:ascii="Calibri" w:hAnsi="Calibri"/>
          <w:color w:val="000000" w:themeColor="text1"/>
        </w:rPr>
        <w:t xml:space="preserve">%, cijena obveznica bi bila </w:t>
      </w:r>
      <w:r w:rsidR="001E723C" w:rsidRPr="00BA072D">
        <w:rPr>
          <w:rFonts w:ascii="Calibri" w:hAnsi="Calibri"/>
          <w:color w:val="000000" w:themeColor="text1"/>
        </w:rPr>
        <w:t>38</w:t>
      </w:r>
      <w:r w:rsidRPr="00BA072D">
        <w:rPr>
          <w:rFonts w:ascii="Calibri" w:hAnsi="Calibri"/>
          <w:color w:val="000000" w:themeColor="text1"/>
        </w:rPr>
        <w:t>,</w:t>
      </w:r>
      <w:r w:rsidR="001E723C" w:rsidRPr="00A87CA6">
        <w:rPr>
          <w:rFonts w:ascii="Calibri" w:hAnsi="Calibri"/>
          <w:color w:val="000000" w:themeColor="text1"/>
        </w:rPr>
        <w:t>41</w:t>
      </w:r>
      <w:r w:rsidRPr="00A87CA6">
        <w:rPr>
          <w:rFonts w:ascii="Calibri" w:hAnsi="Calibri"/>
          <w:color w:val="000000" w:themeColor="text1"/>
        </w:rPr>
        <w:t xml:space="preserve">%, što bi rezultiralo povećanjem ostvarene dobiti HBOR-a za </w:t>
      </w:r>
      <w:r w:rsidR="001E723C" w:rsidRPr="00BA072D">
        <w:rPr>
          <w:rFonts w:ascii="Calibri" w:hAnsi="Calibri"/>
          <w:color w:val="000000" w:themeColor="text1"/>
        </w:rPr>
        <w:t>13</w:t>
      </w:r>
      <w:r w:rsidRPr="00BA072D">
        <w:rPr>
          <w:rFonts w:ascii="Calibri" w:hAnsi="Calibri"/>
          <w:color w:val="000000" w:themeColor="text1"/>
        </w:rPr>
        <w:t>,</w:t>
      </w:r>
      <w:r w:rsidR="001E723C" w:rsidRPr="00A87CA6">
        <w:rPr>
          <w:rFonts w:ascii="Calibri" w:hAnsi="Calibri"/>
          <w:color w:val="000000" w:themeColor="text1"/>
        </w:rPr>
        <w:t xml:space="preserve">36 </w:t>
      </w:r>
      <w:r w:rsidRPr="00A87CA6">
        <w:rPr>
          <w:rFonts w:ascii="Calibri" w:hAnsi="Calibri"/>
          <w:color w:val="000000" w:themeColor="text1"/>
        </w:rPr>
        <w:t>tisuća kuna.</w:t>
      </w:r>
    </w:p>
    <w:p w14:paraId="3F53AF30" w14:textId="5E1BA073" w:rsidR="00A2143E" w:rsidRPr="00AE6C77" w:rsidRDefault="00A2143E" w:rsidP="00A2143E">
      <w:pPr>
        <w:numPr>
          <w:ilvl w:val="0"/>
          <w:numId w:val="40"/>
        </w:numPr>
        <w:contextualSpacing/>
        <w:jc w:val="both"/>
        <w:rPr>
          <w:rFonts w:ascii="Calibri" w:hAnsi="Calibri"/>
          <w:color w:val="000000" w:themeColor="text1"/>
        </w:rPr>
      </w:pPr>
      <w:r w:rsidRPr="00A87CA6">
        <w:rPr>
          <w:rFonts w:ascii="Calibri" w:hAnsi="Calibri"/>
          <w:color w:val="000000" w:themeColor="text1"/>
        </w:rPr>
        <w:t xml:space="preserve">U slučaju povećanja tržišnih prinosa na nerizična ulaganja (linearno interpolirani/ekstrapolirani prinos obveznica Republike Hrvatske istog trajanja/duracije i iste devize kao korporativne obveznice) za 2%, diskontna stopa bi iznosila </w:t>
      </w:r>
      <w:r w:rsidR="001E723C" w:rsidRPr="00BA072D">
        <w:rPr>
          <w:rFonts w:ascii="Calibri" w:hAnsi="Calibri"/>
          <w:color w:val="000000" w:themeColor="text1"/>
        </w:rPr>
        <w:t>16</w:t>
      </w:r>
      <w:r w:rsidRPr="00BA072D">
        <w:rPr>
          <w:rFonts w:ascii="Calibri" w:hAnsi="Calibri"/>
          <w:color w:val="000000" w:themeColor="text1"/>
        </w:rPr>
        <w:t>,</w:t>
      </w:r>
      <w:r w:rsidR="001E723C" w:rsidRPr="00A87CA6">
        <w:rPr>
          <w:rFonts w:ascii="Calibri" w:hAnsi="Calibri"/>
          <w:color w:val="000000" w:themeColor="text1"/>
        </w:rPr>
        <w:t>48</w:t>
      </w:r>
      <w:r w:rsidRPr="00A87CA6">
        <w:rPr>
          <w:rFonts w:ascii="Calibri" w:hAnsi="Calibri"/>
          <w:color w:val="000000" w:themeColor="text1"/>
        </w:rPr>
        <w:t xml:space="preserve">%, cijena obveznice bi bila </w:t>
      </w:r>
      <w:r w:rsidR="00C72E5F" w:rsidRPr="00BA072D">
        <w:rPr>
          <w:rFonts w:ascii="Calibri" w:hAnsi="Calibri"/>
          <w:color w:val="000000" w:themeColor="text1"/>
        </w:rPr>
        <w:t>36</w:t>
      </w:r>
      <w:r w:rsidRPr="00BA072D">
        <w:rPr>
          <w:rFonts w:ascii="Calibri" w:hAnsi="Calibri"/>
          <w:color w:val="000000" w:themeColor="text1"/>
        </w:rPr>
        <w:t>,</w:t>
      </w:r>
      <w:r w:rsidR="00C72E5F" w:rsidRPr="00A87CA6">
        <w:rPr>
          <w:rFonts w:ascii="Calibri" w:hAnsi="Calibri"/>
          <w:color w:val="000000" w:themeColor="text1"/>
        </w:rPr>
        <w:t>71</w:t>
      </w:r>
      <w:r w:rsidRPr="00A87CA6">
        <w:rPr>
          <w:rFonts w:ascii="Calibri" w:hAnsi="Calibri"/>
          <w:color w:val="000000" w:themeColor="text1"/>
        </w:rPr>
        <w:t xml:space="preserve">%, što bi rezultiralo smanjenjem ostvarene dobiti HBOR-a za </w:t>
      </w:r>
      <w:r w:rsidR="00A87CA6" w:rsidRPr="00BA072D">
        <w:rPr>
          <w:rFonts w:ascii="Calibri" w:hAnsi="Calibri"/>
          <w:color w:val="000000" w:themeColor="text1"/>
        </w:rPr>
        <w:t>12</w:t>
      </w:r>
      <w:r w:rsidRPr="00BA072D">
        <w:rPr>
          <w:rFonts w:ascii="Calibri" w:hAnsi="Calibri"/>
          <w:color w:val="000000" w:themeColor="text1"/>
        </w:rPr>
        <w:t>,</w:t>
      </w:r>
      <w:r w:rsidR="00A87CA6" w:rsidRPr="00A87CA6">
        <w:rPr>
          <w:rFonts w:ascii="Calibri" w:hAnsi="Calibri"/>
          <w:color w:val="000000" w:themeColor="text1"/>
        </w:rPr>
        <w:t>72</w:t>
      </w:r>
      <w:r w:rsidR="00A87CA6" w:rsidRPr="00AE6C77">
        <w:rPr>
          <w:rFonts w:ascii="Calibri" w:hAnsi="Calibri"/>
          <w:color w:val="000000" w:themeColor="text1"/>
        </w:rPr>
        <w:t xml:space="preserve"> </w:t>
      </w:r>
      <w:r w:rsidRPr="00AE6C77">
        <w:rPr>
          <w:rFonts w:ascii="Calibri" w:hAnsi="Calibri"/>
          <w:color w:val="000000" w:themeColor="text1"/>
        </w:rPr>
        <w:t>tisuća kuna.</w:t>
      </w:r>
    </w:p>
    <w:p w14:paraId="0874A254" w14:textId="77777777" w:rsidR="00A2143E" w:rsidRPr="00514406" w:rsidRDefault="00A2143E" w:rsidP="00A2143E">
      <w:pPr>
        <w:ind w:left="720"/>
        <w:rPr>
          <w:rFonts w:ascii="Calibri" w:eastAsia="Calibri" w:hAnsi="Calibri"/>
          <w:color w:val="000000" w:themeColor="text1"/>
        </w:rPr>
      </w:pPr>
    </w:p>
    <w:p w14:paraId="7D84147A" w14:textId="2A89B919" w:rsidR="00A2143E" w:rsidRPr="00AE6C77" w:rsidRDefault="00A2143E" w:rsidP="00A2143E">
      <w:pPr>
        <w:jc w:val="both"/>
        <w:rPr>
          <w:rFonts w:ascii="Calibri" w:hAnsi="Calibri"/>
          <w:color w:val="000000" w:themeColor="text1"/>
        </w:rPr>
      </w:pPr>
      <w:r w:rsidRPr="00AE6C77">
        <w:rPr>
          <w:rFonts w:ascii="Calibri" w:hAnsi="Calibri"/>
          <w:color w:val="000000" w:themeColor="text1"/>
        </w:rPr>
        <w:t xml:space="preserve">Kao osnova za promjenu tržišne kamatne stope od 2% u odnosu na važeće tržišne uvjete dana </w:t>
      </w:r>
      <w:r w:rsidR="009D5247" w:rsidRPr="00757CE3">
        <w:rPr>
          <w:rFonts w:ascii="Calibri" w:eastAsia="Calibri" w:hAnsi="Calibri"/>
          <w:color w:val="000000" w:themeColor="text1"/>
        </w:rPr>
        <w:t>30</w:t>
      </w:r>
      <w:r w:rsidRPr="00757CE3">
        <w:rPr>
          <w:rFonts w:ascii="Calibri" w:eastAsia="Calibri" w:hAnsi="Calibri"/>
          <w:color w:val="000000" w:themeColor="text1"/>
        </w:rPr>
        <w:t xml:space="preserve">. </w:t>
      </w:r>
      <w:r w:rsidR="000E38F9">
        <w:rPr>
          <w:rFonts w:ascii="Calibri" w:eastAsia="Calibri" w:hAnsi="Calibri"/>
          <w:color w:val="000000" w:themeColor="text1"/>
        </w:rPr>
        <w:t>rujna</w:t>
      </w:r>
      <w:r w:rsidR="007075CD">
        <w:rPr>
          <w:rFonts w:ascii="Calibri" w:eastAsia="Calibri" w:hAnsi="Calibri"/>
          <w:color w:val="000000" w:themeColor="text1"/>
        </w:rPr>
        <w:t xml:space="preserve"> </w:t>
      </w:r>
      <w:r w:rsidRPr="00AE6C77">
        <w:rPr>
          <w:rFonts w:ascii="Calibri" w:hAnsi="Calibri"/>
          <w:color w:val="000000" w:themeColor="text1"/>
        </w:rPr>
        <w:t>20</w:t>
      </w:r>
      <w:r w:rsidR="00F86154" w:rsidRPr="00AE6C77">
        <w:rPr>
          <w:rFonts w:ascii="Calibri" w:hAnsi="Calibri"/>
          <w:color w:val="000000" w:themeColor="text1"/>
        </w:rPr>
        <w:t>20</w:t>
      </w:r>
      <w:r w:rsidRPr="00AE6C77">
        <w:rPr>
          <w:rFonts w:ascii="Calibri" w:hAnsi="Calibri"/>
          <w:color w:val="000000" w:themeColor="text1"/>
        </w:rPr>
        <w:t>.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4F1293B7" w14:textId="77777777" w:rsidR="00A2143E" w:rsidRPr="00AE6C77" w:rsidRDefault="00A2143E" w:rsidP="00A2143E">
      <w:pPr>
        <w:jc w:val="both"/>
        <w:rPr>
          <w:rFonts w:ascii="Calibri" w:hAnsi="Calibri"/>
          <w:color w:val="000000" w:themeColor="text1"/>
        </w:rPr>
      </w:pPr>
    </w:p>
    <w:p w14:paraId="16B9B604" w14:textId="4A2E1A99" w:rsidR="00A2143E" w:rsidRPr="0075006D" w:rsidRDefault="00A2143E" w:rsidP="00A2143E">
      <w:pPr>
        <w:jc w:val="both"/>
        <w:rPr>
          <w:rFonts w:ascii="Calibri" w:eastAsia="Calibri" w:hAnsi="Calibri"/>
          <w:color w:val="000000" w:themeColor="text1"/>
        </w:rPr>
      </w:pPr>
      <w:r w:rsidRPr="00AE6C77">
        <w:rPr>
          <w:rFonts w:ascii="Calibri" w:hAnsi="Calibri"/>
          <w:color w:val="000000" w:themeColor="text1"/>
        </w:rPr>
        <w:t xml:space="preserve">U slučaju smanjenja očekivanih novčanih tijekova po korporativnoj obveznici za 10%, ostvarena dobit HBOR-a bi se smanjila za </w:t>
      </w:r>
      <w:r w:rsidR="00A87CA6" w:rsidRPr="00BA072D">
        <w:rPr>
          <w:rFonts w:ascii="Calibri" w:hAnsi="Calibri"/>
          <w:color w:val="000000" w:themeColor="text1"/>
        </w:rPr>
        <w:t>57</w:t>
      </w:r>
      <w:r w:rsidRPr="00BA072D">
        <w:rPr>
          <w:rFonts w:ascii="Calibri" w:hAnsi="Calibri"/>
          <w:color w:val="000000" w:themeColor="text1"/>
        </w:rPr>
        <w:t>,</w:t>
      </w:r>
      <w:r w:rsidR="00A87CA6" w:rsidRPr="00A87CA6">
        <w:rPr>
          <w:rFonts w:ascii="Calibri" w:eastAsia="Calibri" w:hAnsi="Calibri"/>
          <w:color w:val="000000" w:themeColor="text1"/>
        </w:rPr>
        <w:t>53</w:t>
      </w:r>
      <w:r w:rsidR="00A87CA6" w:rsidRPr="00AE6C77">
        <w:rPr>
          <w:rFonts w:ascii="Calibri" w:hAnsi="Calibri"/>
          <w:color w:val="000000" w:themeColor="text1"/>
        </w:rPr>
        <w:t xml:space="preserve"> </w:t>
      </w:r>
      <w:r w:rsidRPr="00AE6C77">
        <w:rPr>
          <w:rFonts w:ascii="Calibri" w:hAnsi="Calibri"/>
          <w:color w:val="000000" w:themeColor="text1"/>
        </w:rPr>
        <w:t>tisuća kuna.</w:t>
      </w:r>
    </w:p>
    <w:p w14:paraId="6D886575" w14:textId="77777777" w:rsidR="00A2143E" w:rsidRPr="0075006D" w:rsidRDefault="00A2143E" w:rsidP="004D47BA">
      <w:pPr>
        <w:jc w:val="both"/>
        <w:rPr>
          <w:rFonts w:eastAsia="Times New Roman" w:cstheme="minorHAnsi"/>
          <w:b/>
          <w:color w:val="000000" w:themeColor="text1"/>
        </w:rPr>
      </w:pPr>
    </w:p>
    <w:p w14:paraId="24A92793" w14:textId="77777777" w:rsidR="00F86154" w:rsidRDefault="00F86154" w:rsidP="00F86154">
      <w:pPr>
        <w:ind w:left="708"/>
      </w:pPr>
    </w:p>
    <w:p w14:paraId="086005CD" w14:textId="77777777"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14:paraId="66CB4351" w14:textId="77777777" w:rsidR="00A2143E" w:rsidRPr="0075006D" w:rsidRDefault="00A2143E" w:rsidP="00A2143E">
      <w:pPr>
        <w:jc w:val="both"/>
        <w:rPr>
          <w:rFonts w:eastAsia="Times New Roman" w:cstheme="minorHAnsi"/>
          <w:b/>
          <w:color w:val="000000" w:themeColor="text1"/>
        </w:rPr>
      </w:pPr>
    </w:p>
    <w:p w14:paraId="1EE25CF5" w14:textId="77777777"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14:paraId="6D14F75F" w14:textId="77777777" w:rsidR="00A2143E" w:rsidRPr="0075006D" w:rsidRDefault="00A2143E" w:rsidP="00A2143E">
      <w:pPr>
        <w:jc w:val="both"/>
        <w:rPr>
          <w:rFonts w:eastAsia="Times New Roman" w:cstheme="minorHAnsi"/>
          <w:b/>
          <w:color w:val="000000" w:themeColor="text1"/>
        </w:rPr>
      </w:pPr>
    </w:p>
    <w:p w14:paraId="5862E595" w14:textId="77777777"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14:paraId="650E5886" w14:textId="77777777" w:rsidR="00A2143E" w:rsidRPr="0075006D" w:rsidRDefault="00A2143E" w:rsidP="00A2143E">
      <w:pPr>
        <w:rPr>
          <w:rFonts w:ascii="Calibri" w:eastAsia="Calibri" w:hAnsi="Calibri" w:cs="Calibri"/>
          <w:b/>
          <w:color w:val="000000" w:themeColor="text1"/>
        </w:rPr>
      </w:pPr>
    </w:p>
    <w:p w14:paraId="7266ECE3" w14:textId="77777777" w:rsidR="00A2143E" w:rsidRPr="0075006D" w:rsidRDefault="00A2143E" w:rsidP="00A2143E">
      <w:pPr>
        <w:rPr>
          <w:rFonts w:ascii="Calibri" w:eastAsia="Calibri" w:hAnsi="Calibri" w:cs="Calibri"/>
          <w:b/>
          <w:color w:val="000000" w:themeColor="text1"/>
        </w:rPr>
      </w:pPr>
      <w:r w:rsidRPr="0075006D">
        <w:rPr>
          <w:rFonts w:ascii="Calibri" w:eastAsia="Calibri" w:hAnsi="Calibri" w:cs="Calibri"/>
          <w:b/>
          <w:color w:val="000000" w:themeColor="text1"/>
        </w:rPr>
        <w:t xml:space="preserve">26.1.1. </w:t>
      </w:r>
      <w:r w:rsidRPr="0075006D">
        <w:rPr>
          <w:rFonts w:ascii="Calibri" w:eastAsia="Calibri" w:hAnsi="Calibri" w:cs="Calibri"/>
          <w:b/>
          <w:color w:val="000000" w:themeColor="text1"/>
        </w:rPr>
        <w:tab/>
        <w:t>Razina 3 - fer vrijednosti (nastavak)</w:t>
      </w:r>
    </w:p>
    <w:p w14:paraId="719AA2FE" w14:textId="77777777" w:rsidR="00A2143E" w:rsidRPr="0075006D" w:rsidRDefault="00A2143E" w:rsidP="004D47BA">
      <w:pPr>
        <w:jc w:val="both"/>
        <w:rPr>
          <w:rFonts w:eastAsia="Times New Roman" w:cstheme="minorHAnsi"/>
          <w:b/>
          <w:color w:val="000000" w:themeColor="text1"/>
        </w:rPr>
      </w:pPr>
    </w:p>
    <w:p w14:paraId="546BE514" w14:textId="77777777" w:rsidR="00A2143E" w:rsidRPr="0075006D" w:rsidRDefault="00A2143E" w:rsidP="00A2143E">
      <w:pPr>
        <w:tabs>
          <w:tab w:val="left" w:pos="284"/>
        </w:tabs>
        <w:rPr>
          <w:rFonts w:ascii="Calibri" w:eastAsia="Calibri" w:hAnsi="Calibri" w:cs="Calibri"/>
          <w:b/>
          <w:i/>
          <w:color w:val="000000" w:themeColor="text1"/>
        </w:rPr>
      </w:pPr>
      <w:r w:rsidRPr="0075006D">
        <w:rPr>
          <w:rFonts w:ascii="Calibri" w:eastAsia="Calibri" w:hAnsi="Calibri" w:cs="Calibri"/>
          <w:b/>
          <w:i/>
          <w:color w:val="000000" w:themeColor="text1"/>
        </w:rPr>
        <w:t xml:space="preserve">c) </w:t>
      </w:r>
      <w:r w:rsidRPr="0075006D">
        <w:rPr>
          <w:rFonts w:ascii="Calibri" w:eastAsia="Calibri" w:hAnsi="Calibri" w:cs="Calibri"/>
          <w:b/>
          <w:i/>
          <w:color w:val="000000" w:themeColor="text1"/>
        </w:rPr>
        <w:tab/>
        <w:t xml:space="preserve">Usklađivanje fer vrijednosti Razine 3: </w:t>
      </w:r>
    </w:p>
    <w:p w14:paraId="4A402561" w14:textId="77777777" w:rsidR="00A2143E" w:rsidRPr="0075006D" w:rsidRDefault="00A2143E" w:rsidP="00A2143E">
      <w:pPr>
        <w:rPr>
          <w:rFonts w:ascii="Calibri" w:eastAsia="Calibri" w:hAnsi="Calibri" w:cs="Calibri"/>
          <w:color w:val="000000" w:themeColor="text1"/>
        </w:rPr>
      </w:pPr>
    </w:p>
    <w:p w14:paraId="19E6D069" w14:textId="77777777" w:rsidR="00A2143E" w:rsidRPr="0075006D" w:rsidRDefault="00A2143E" w:rsidP="00A2143E">
      <w:pPr>
        <w:pStyle w:val="ListParagraph"/>
        <w:numPr>
          <w:ilvl w:val="0"/>
          <w:numId w:val="41"/>
        </w:numPr>
        <w:ind w:left="284" w:hanging="284"/>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Fer vrijednosti financijske imovine razine 3 koja je nakon početnog priznavanja svedena na fer vrijednost – mezzanin</w:t>
      </w:r>
      <w:r w:rsidR="00C32BAB">
        <w:rPr>
          <w:rFonts w:ascii="Calibri" w:eastAsia="Calibri" w:hAnsi="Calibri" w:cs="Calibri"/>
          <w:color w:val="000000" w:themeColor="text1"/>
          <w:sz w:val="22"/>
          <w:szCs w:val="22"/>
          <w:lang w:val="hr-HR"/>
        </w:rPr>
        <w:t>e</w:t>
      </w:r>
      <w:r w:rsidRPr="0075006D">
        <w:rPr>
          <w:rFonts w:ascii="Calibri" w:eastAsia="Calibri" w:hAnsi="Calibri" w:cs="Calibri"/>
          <w:color w:val="000000" w:themeColor="text1"/>
          <w:sz w:val="22"/>
          <w:szCs w:val="22"/>
          <w:lang w:val="hr-HR"/>
        </w:rPr>
        <w:t xml:space="preserve"> krediti:</w:t>
      </w:r>
    </w:p>
    <w:p w14:paraId="46D5FB46" w14:textId="77777777" w:rsidR="00A2143E" w:rsidRPr="0075006D" w:rsidRDefault="00A2143E" w:rsidP="00A2143E">
      <w:pPr>
        <w:rPr>
          <w:rFonts w:ascii="Calibri" w:eastAsia="Calibri" w:hAnsi="Calibri" w:cs="Calibri"/>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156BA2" w:rsidRPr="0075006D" w14:paraId="39D22D1B" w14:textId="77777777" w:rsidTr="00156BA2">
        <w:trPr>
          <w:trHeight w:hRule="exact" w:val="267"/>
          <w:jc w:val="center"/>
        </w:trPr>
        <w:tc>
          <w:tcPr>
            <w:tcW w:w="2758" w:type="pct"/>
          </w:tcPr>
          <w:p w14:paraId="1A158FF0" w14:textId="77777777" w:rsidR="00156BA2" w:rsidRPr="0075006D" w:rsidRDefault="00156BA2" w:rsidP="004F3BDD">
            <w:pPr>
              <w:tabs>
                <w:tab w:val="right" w:pos="1202"/>
              </w:tabs>
              <w:spacing w:line="260" w:lineRule="exact"/>
              <w:outlineLvl w:val="0"/>
              <w:rPr>
                <w:rFonts w:ascii="Calibri" w:hAnsi="Calibri" w:cs="Arial"/>
                <w:b/>
                <w:color w:val="000000" w:themeColor="text1"/>
                <w:spacing w:val="-2"/>
                <w:sz w:val="20"/>
                <w:szCs w:val="20"/>
              </w:rPr>
            </w:pPr>
            <w:r w:rsidRPr="0075006D">
              <w:rPr>
                <w:rFonts w:ascii="Calibri" w:hAnsi="Calibri" w:cs="Arial"/>
                <w:b/>
                <w:color w:val="000000" w:themeColor="text1"/>
                <w:spacing w:val="-2"/>
                <w:sz w:val="20"/>
                <w:szCs w:val="20"/>
              </w:rPr>
              <w:t>Grupa i Banka</w:t>
            </w:r>
          </w:p>
        </w:tc>
        <w:tc>
          <w:tcPr>
            <w:tcW w:w="1122" w:type="pct"/>
            <w:vAlign w:val="center"/>
          </w:tcPr>
          <w:p w14:paraId="483FA60E" w14:textId="73D2B32E"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w:t>
            </w:r>
            <w:r w:rsidR="001E2C1C">
              <w:rPr>
                <w:rFonts w:ascii="Calibri" w:hAnsi="Calibri" w:cs="Arial"/>
                <w:b/>
                <w:color w:val="000000" w:themeColor="text1"/>
                <w:sz w:val="20"/>
                <w:szCs w:val="20"/>
              </w:rPr>
              <w:t>0</w:t>
            </w:r>
            <w:r w:rsidRPr="0075006D">
              <w:rPr>
                <w:rFonts w:ascii="Calibri" w:hAnsi="Calibri" w:cs="Arial"/>
                <w:b/>
                <w:color w:val="000000" w:themeColor="text1"/>
                <w:sz w:val="20"/>
                <w:szCs w:val="20"/>
              </w:rPr>
              <w:t>.</w:t>
            </w:r>
            <w:r w:rsidR="000E38F9">
              <w:rPr>
                <w:rFonts w:ascii="Calibri" w:hAnsi="Calibri" w:cs="Arial"/>
                <w:b/>
                <w:color w:val="000000" w:themeColor="text1"/>
                <w:sz w:val="20"/>
                <w:szCs w:val="20"/>
              </w:rPr>
              <w:t>9</w:t>
            </w:r>
            <w:r w:rsidRPr="0075006D">
              <w:rPr>
                <w:rFonts w:ascii="Calibri" w:hAnsi="Calibri" w:cs="Arial"/>
                <w:b/>
                <w:color w:val="000000" w:themeColor="text1"/>
                <w:sz w:val="20"/>
                <w:szCs w:val="20"/>
              </w:rPr>
              <w:t>.2020.</w:t>
            </w:r>
          </w:p>
        </w:tc>
        <w:tc>
          <w:tcPr>
            <w:tcW w:w="1121" w:type="pct"/>
          </w:tcPr>
          <w:p w14:paraId="4CD245F2" w14:textId="7530E085"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w:t>
            </w:r>
            <w:r w:rsidR="001E2C1C">
              <w:rPr>
                <w:rFonts w:ascii="Calibri" w:hAnsi="Calibri" w:cs="Arial"/>
                <w:b/>
                <w:color w:val="000000" w:themeColor="text1"/>
                <w:sz w:val="20"/>
                <w:szCs w:val="20"/>
              </w:rPr>
              <w:t>0</w:t>
            </w:r>
            <w:r w:rsidRPr="0075006D">
              <w:rPr>
                <w:rFonts w:ascii="Calibri" w:hAnsi="Calibri" w:cs="Arial"/>
                <w:b/>
                <w:color w:val="000000" w:themeColor="text1"/>
                <w:sz w:val="20"/>
                <w:szCs w:val="20"/>
              </w:rPr>
              <w:t>.</w:t>
            </w:r>
            <w:r w:rsidR="000E38F9">
              <w:rPr>
                <w:rFonts w:ascii="Calibri" w:hAnsi="Calibri" w:cs="Arial"/>
                <w:b/>
                <w:color w:val="000000" w:themeColor="text1"/>
                <w:sz w:val="20"/>
                <w:szCs w:val="20"/>
              </w:rPr>
              <w:t>9</w:t>
            </w:r>
            <w:r w:rsidRPr="0075006D">
              <w:rPr>
                <w:rFonts w:ascii="Calibri" w:hAnsi="Calibri" w:cs="Arial"/>
                <w:b/>
                <w:color w:val="000000" w:themeColor="text1"/>
                <w:sz w:val="20"/>
                <w:szCs w:val="20"/>
              </w:rPr>
              <w:t>.2019.</w:t>
            </w:r>
          </w:p>
        </w:tc>
      </w:tr>
      <w:tr w:rsidR="00156BA2" w:rsidRPr="0075006D" w14:paraId="24899F26" w14:textId="77777777" w:rsidTr="00156BA2">
        <w:trPr>
          <w:trHeight w:hRule="exact" w:val="239"/>
          <w:jc w:val="center"/>
        </w:trPr>
        <w:tc>
          <w:tcPr>
            <w:tcW w:w="2758" w:type="pct"/>
          </w:tcPr>
          <w:p w14:paraId="4F1936A1" w14:textId="77777777" w:rsidR="00156BA2" w:rsidRPr="0075006D"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2" w:type="pct"/>
          </w:tcPr>
          <w:p w14:paraId="1551A5D1"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c>
          <w:tcPr>
            <w:tcW w:w="1121" w:type="pct"/>
          </w:tcPr>
          <w:p w14:paraId="785308E8"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r>
      <w:tr w:rsidR="00156BA2" w:rsidRPr="0075006D" w14:paraId="2E169475" w14:textId="77777777" w:rsidTr="00156BA2">
        <w:trPr>
          <w:trHeight w:hRule="exact" w:val="299"/>
          <w:jc w:val="center"/>
        </w:trPr>
        <w:tc>
          <w:tcPr>
            <w:tcW w:w="2758" w:type="pct"/>
          </w:tcPr>
          <w:p w14:paraId="4EAB39D0" w14:textId="77777777" w:rsidR="00156BA2" w:rsidRPr="0075006D"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2" w:type="pct"/>
          </w:tcPr>
          <w:p w14:paraId="19D5C592" w14:textId="77777777"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14:paraId="39091FD2" w14:textId="77777777"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56BA2" w:rsidRPr="0075006D" w14:paraId="67BCC351" w14:textId="77777777" w:rsidTr="00156BA2">
        <w:trPr>
          <w:trHeight w:val="298"/>
          <w:jc w:val="center"/>
        </w:trPr>
        <w:tc>
          <w:tcPr>
            <w:tcW w:w="2758" w:type="pct"/>
            <w:vAlign w:val="bottom"/>
            <w:hideMark/>
          </w:tcPr>
          <w:p w14:paraId="334A05D3" w14:textId="77777777" w:rsidR="00156BA2" w:rsidRPr="0075006D" w:rsidRDefault="00156BA2" w:rsidP="004F3BDD">
            <w:pPr>
              <w:spacing w:line="256" w:lineRule="auto"/>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1. siječnja </w:t>
            </w:r>
          </w:p>
        </w:tc>
        <w:tc>
          <w:tcPr>
            <w:tcW w:w="1122" w:type="pct"/>
            <w:tcBorders>
              <w:top w:val="nil"/>
              <w:left w:val="nil"/>
              <w:bottom w:val="single" w:sz="2" w:space="0" w:color="auto"/>
              <w:right w:val="nil"/>
            </w:tcBorders>
            <w:vAlign w:val="bottom"/>
          </w:tcPr>
          <w:p w14:paraId="39CE47C5"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2.234</w:t>
            </w:r>
          </w:p>
        </w:tc>
        <w:tc>
          <w:tcPr>
            <w:tcW w:w="1121" w:type="pct"/>
            <w:tcBorders>
              <w:top w:val="nil"/>
              <w:left w:val="nil"/>
              <w:bottom w:val="single" w:sz="2" w:space="0" w:color="auto"/>
              <w:right w:val="nil"/>
            </w:tcBorders>
            <w:vAlign w:val="bottom"/>
          </w:tcPr>
          <w:p w14:paraId="39A41B6C"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2.045</w:t>
            </w:r>
          </w:p>
        </w:tc>
      </w:tr>
      <w:tr w:rsidR="00156BA2" w:rsidRPr="0075006D" w14:paraId="74475212" w14:textId="77777777" w:rsidTr="00156BA2">
        <w:trPr>
          <w:trHeight w:val="298"/>
          <w:jc w:val="center"/>
        </w:trPr>
        <w:tc>
          <w:tcPr>
            <w:tcW w:w="2758" w:type="pct"/>
            <w:vAlign w:val="bottom"/>
            <w:hideMark/>
          </w:tcPr>
          <w:p w14:paraId="4F9DE666" w14:textId="65BF469B" w:rsidR="00156BA2" w:rsidRPr="0075006D" w:rsidRDefault="00472AA9" w:rsidP="00156BA2">
            <w:pPr>
              <w:spacing w:line="256"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Povećanje/smanjenje</w:t>
            </w:r>
            <w:r w:rsidRPr="0075006D">
              <w:rPr>
                <w:rFonts w:ascii="Calibri" w:eastAsia="Calibri" w:hAnsi="Calibri" w:cs="Calibri"/>
                <w:color w:val="000000" w:themeColor="text1"/>
                <w:sz w:val="20"/>
                <w:szCs w:val="20"/>
              </w:rPr>
              <w:t xml:space="preserve"> </w:t>
            </w:r>
            <w:r w:rsidR="00156BA2" w:rsidRPr="0075006D">
              <w:rPr>
                <w:rFonts w:ascii="Calibri" w:eastAsia="Calibri" w:hAnsi="Calibri" w:cs="Calibri"/>
                <w:color w:val="000000" w:themeColor="text1"/>
                <w:sz w:val="20"/>
                <w:szCs w:val="20"/>
              </w:rPr>
              <w:t>fer vrijednosti kroz račun dobiti i gubitka</w:t>
            </w:r>
          </w:p>
        </w:tc>
        <w:tc>
          <w:tcPr>
            <w:tcW w:w="1122" w:type="pct"/>
            <w:tcBorders>
              <w:top w:val="nil"/>
              <w:left w:val="nil"/>
              <w:bottom w:val="single" w:sz="8" w:space="0" w:color="auto"/>
              <w:right w:val="nil"/>
            </w:tcBorders>
            <w:shd w:val="clear" w:color="auto" w:fill="auto"/>
            <w:vAlign w:val="bottom"/>
          </w:tcPr>
          <w:p w14:paraId="779CA713" w14:textId="71D85529" w:rsidR="00156BA2" w:rsidRPr="0075006D" w:rsidRDefault="00A87CA6"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1.131</w:t>
            </w:r>
          </w:p>
        </w:tc>
        <w:tc>
          <w:tcPr>
            <w:tcW w:w="1121" w:type="pct"/>
            <w:tcBorders>
              <w:top w:val="nil"/>
              <w:left w:val="nil"/>
              <w:bottom w:val="single" w:sz="8" w:space="0" w:color="auto"/>
              <w:right w:val="nil"/>
            </w:tcBorders>
            <w:shd w:val="clear" w:color="auto" w:fill="auto"/>
            <w:vAlign w:val="bottom"/>
          </w:tcPr>
          <w:p w14:paraId="4FC283CE" w14:textId="79EAE943" w:rsidR="00156BA2" w:rsidRPr="0075006D" w:rsidRDefault="00E26217" w:rsidP="004F3BDD">
            <w:pPr>
              <w:tabs>
                <w:tab w:val="right" w:pos="1202"/>
              </w:tabs>
              <w:spacing w:line="260" w:lineRule="exact"/>
              <w:jc w:val="right"/>
              <w:outlineLvl w:val="0"/>
              <w:rPr>
                <w:rFonts w:ascii="Calibri" w:hAnsi="Calibri" w:cs="Arial"/>
                <w:color w:val="000000" w:themeColor="text1"/>
                <w:sz w:val="20"/>
                <w:szCs w:val="20"/>
              </w:rPr>
            </w:pPr>
            <w:r w:rsidRPr="00E26217">
              <w:rPr>
                <w:rFonts w:ascii="Calibri" w:hAnsi="Calibri" w:cs="Arial"/>
                <w:color w:val="000000" w:themeColor="text1"/>
                <w:sz w:val="20"/>
                <w:szCs w:val="20"/>
              </w:rPr>
              <w:t>(6)</w:t>
            </w:r>
          </w:p>
        </w:tc>
      </w:tr>
      <w:tr w:rsidR="00156BA2" w:rsidRPr="0075006D" w14:paraId="74659565" w14:textId="77777777" w:rsidTr="00156BA2">
        <w:trPr>
          <w:trHeight w:val="298"/>
          <w:jc w:val="center"/>
        </w:trPr>
        <w:tc>
          <w:tcPr>
            <w:tcW w:w="2758" w:type="pct"/>
            <w:vAlign w:val="bottom"/>
          </w:tcPr>
          <w:p w14:paraId="6F246D61" w14:textId="6085C89D" w:rsidR="00156BA2" w:rsidRPr="0075006D" w:rsidRDefault="00156BA2" w:rsidP="004F3BDD">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w:t>
            </w:r>
            <w:r w:rsidR="001A4CDB">
              <w:rPr>
                <w:rFonts w:ascii="Calibri" w:eastAsia="Calibri" w:hAnsi="Calibri" w:cs="Calibri"/>
                <w:b/>
                <w:bCs/>
                <w:color w:val="000000" w:themeColor="text1"/>
                <w:sz w:val="20"/>
                <w:szCs w:val="20"/>
              </w:rPr>
              <w:t>30</w:t>
            </w:r>
            <w:r w:rsidRPr="0075006D">
              <w:rPr>
                <w:rFonts w:ascii="Calibri" w:eastAsia="Calibri" w:hAnsi="Calibri" w:cs="Calibri"/>
                <w:b/>
                <w:bCs/>
                <w:color w:val="000000" w:themeColor="text1"/>
                <w:sz w:val="20"/>
                <w:szCs w:val="20"/>
              </w:rPr>
              <w:t xml:space="preserve">. </w:t>
            </w:r>
            <w:r w:rsidR="000E38F9">
              <w:rPr>
                <w:rFonts w:ascii="Calibri" w:eastAsia="Calibri" w:hAnsi="Calibri" w:cs="Calibri"/>
                <w:b/>
                <w:bCs/>
                <w:color w:val="000000" w:themeColor="text1"/>
                <w:sz w:val="20"/>
                <w:szCs w:val="20"/>
              </w:rPr>
              <w:t>rujna</w:t>
            </w:r>
          </w:p>
        </w:tc>
        <w:tc>
          <w:tcPr>
            <w:tcW w:w="1122" w:type="pct"/>
            <w:tcBorders>
              <w:top w:val="single" w:sz="8" w:space="0" w:color="000000"/>
              <w:left w:val="nil"/>
              <w:bottom w:val="single" w:sz="12" w:space="0" w:color="auto"/>
              <w:right w:val="nil"/>
            </w:tcBorders>
            <w:shd w:val="clear" w:color="auto" w:fill="auto"/>
            <w:vAlign w:val="bottom"/>
          </w:tcPr>
          <w:p w14:paraId="6385115B" w14:textId="34A752A4" w:rsidR="00156BA2" w:rsidRPr="0075006D" w:rsidRDefault="00A87CA6" w:rsidP="004F3BDD">
            <w:pPr>
              <w:tabs>
                <w:tab w:val="right" w:pos="1202"/>
              </w:tabs>
              <w:jc w:val="right"/>
              <w:outlineLvl w:val="0"/>
              <w:rPr>
                <w:rFonts w:cs="Arial"/>
                <w:b/>
                <w:color w:val="000000" w:themeColor="text1"/>
                <w:sz w:val="20"/>
                <w:szCs w:val="20"/>
              </w:rPr>
            </w:pPr>
            <w:r>
              <w:rPr>
                <w:rFonts w:cs="Arial"/>
                <w:b/>
                <w:color w:val="000000" w:themeColor="text1"/>
                <w:sz w:val="20"/>
                <w:szCs w:val="20"/>
              </w:rPr>
              <w:t>3.365</w:t>
            </w:r>
          </w:p>
        </w:tc>
        <w:tc>
          <w:tcPr>
            <w:tcW w:w="1121" w:type="pct"/>
            <w:tcBorders>
              <w:top w:val="single" w:sz="8" w:space="0" w:color="000000"/>
              <w:left w:val="nil"/>
              <w:bottom w:val="single" w:sz="12" w:space="0" w:color="auto"/>
              <w:right w:val="nil"/>
            </w:tcBorders>
            <w:shd w:val="clear" w:color="auto" w:fill="auto"/>
            <w:vAlign w:val="bottom"/>
          </w:tcPr>
          <w:p w14:paraId="02F7B84A" w14:textId="76204DEF" w:rsidR="00156BA2" w:rsidRPr="0075006D" w:rsidRDefault="00E26217" w:rsidP="004F3BDD">
            <w:pPr>
              <w:tabs>
                <w:tab w:val="right" w:pos="1202"/>
              </w:tabs>
              <w:spacing w:line="260" w:lineRule="exact"/>
              <w:jc w:val="right"/>
              <w:outlineLvl w:val="0"/>
              <w:rPr>
                <w:rFonts w:ascii="Calibri" w:hAnsi="Calibri" w:cs="Arial"/>
                <w:b/>
                <w:color w:val="000000" w:themeColor="text1"/>
                <w:sz w:val="20"/>
                <w:szCs w:val="20"/>
              </w:rPr>
            </w:pPr>
            <w:r w:rsidRPr="00E26217">
              <w:rPr>
                <w:rFonts w:ascii="Calibri" w:hAnsi="Calibri" w:cs="Arial"/>
                <w:b/>
                <w:color w:val="000000" w:themeColor="text1"/>
                <w:sz w:val="20"/>
                <w:szCs w:val="20"/>
              </w:rPr>
              <w:t>2.039</w:t>
            </w:r>
          </w:p>
        </w:tc>
      </w:tr>
    </w:tbl>
    <w:p w14:paraId="78212B77" w14:textId="77777777" w:rsidR="00A2143E" w:rsidRPr="0075006D" w:rsidRDefault="00A2143E" w:rsidP="00901D51">
      <w:pPr>
        <w:rPr>
          <w:rFonts w:ascii="Calibri" w:eastAsia="Calibri" w:hAnsi="Calibri" w:cs="Calibri"/>
          <w:color w:val="000000" w:themeColor="text1"/>
        </w:rPr>
      </w:pPr>
    </w:p>
    <w:p w14:paraId="2B8D7B07" w14:textId="77777777" w:rsidR="00A2143E" w:rsidRPr="0075006D" w:rsidRDefault="00A2143E" w:rsidP="00A2143E">
      <w:pPr>
        <w:rPr>
          <w:rFonts w:ascii="Calibri" w:eastAsia="Calibri" w:hAnsi="Calibri" w:cs="Calibri"/>
          <w:color w:val="000000" w:themeColor="text1"/>
        </w:rPr>
      </w:pPr>
    </w:p>
    <w:p w14:paraId="6DB58CB0" w14:textId="77777777" w:rsidR="00A2143E" w:rsidRPr="0075006D" w:rsidRDefault="00A2143E" w:rsidP="00A2143E">
      <w:pPr>
        <w:pStyle w:val="ListParagraph"/>
        <w:numPr>
          <w:ilvl w:val="2"/>
          <w:numId w:val="29"/>
        </w:numPr>
        <w:ind w:left="284" w:hanging="284"/>
        <w:jc w:val="both"/>
        <w:rPr>
          <w:rFonts w:ascii="Calibri" w:eastAsia="Calibri" w:hAnsi="Calibri" w:cs="Arial"/>
          <w:color w:val="000000" w:themeColor="text1"/>
          <w:sz w:val="22"/>
          <w:szCs w:val="22"/>
          <w:lang w:val="hr-HR"/>
        </w:rPr>
      </w:pPr>
      <w:bookmarkStart w:id="121" w:name="_Hlk40378039"/>
      <w:r w:rsidRPr="0075006D">
        <w:rPr>
          <w:rFonts w:ascii="Calibri" w:eastAsia="Calibri" w:hAnsi="Calibri" w:cs="Arial"/>
          <w:color w:val="000000" w:themeColor="text1"/>
          <w:sz w:val="22"/>
          <w:szCs w:val="22"/>
          <w:lang w:val="hr-HR"/>
        </w:rPr>
        <w:t>Fer vrijednost financijske imovine razine 3 koja je nakon početnog priznavanja svedena na fer vrijednost – dužnički vrijednosni papiri koji ne kotiraju</w:t>
      </w:r>
      <w:bookmarkEnd w:id="121"/>
      <w:r w:rsidRPr="0075006D">
        <w:rPr>
          <w:rFonts w:ascii="Calibri" w:eastAsia="Calibri" w:hAnsi="Calibri" w:cs="Arial"/>
          <w:color w:val="000000" w:themeColor="text1"/>
          <w:sz w:val="22"/>
          <w:szCs w:val="22"/>
          <w:lang w:val="hr-HR"/>
        </w:rPr>
        <w:t>:</w:t>
      </w:r>
    </w:p>
    <w:p w14:paraId="68E33146" w14:textId="77777777" w:rsidR="00A2143E" w:rsidRPr="0075006D" w:rsidRDefault="00A2143E" w:rsidP="00A2143E">
      <w:pPr>
        <w:rPr>
          <w:rFonts w:ascii="Calibri" w:eastAsia="Calibri" w:hAnsi="Calibri" w:cs="Arial"/>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1E2C1C" w:rsidRPr="0075006D" w14:paraId="6B0F47BB" w14:textId="77777777" w:rsidTr="00156BA2">
        <w:trPr>
          <w:trHeight w:hRule="exact" w:val="253"/>
          <w:jc w:val="center"/>
        </w:trPr>
        <w:tc>
          <w:tcPr>
            <w:tcW w:w="2758" w:type="pct"/>
          </w:tcPr>
          <w:p w14:paraId="6EE635A6" w14:textId="77777777" w:rsidR="001E2C1C" w:rsidRPr="0075006D" w:rsidRDefault="001E2C1C" w:rsidP="001E2C1C">
            <w:pPr>
              <w:tabs>
                <w:tab w:val="right" w:pos="1202"/>
              </w:tabs>
              <w:spacing w:line="260" w:lineRule="exact"/>
              <w:outlineLvl w:val="0"/>
              <w:rPr>
                <w:rFonts w:ascii="Calibri" w:hAnsi="Calibri" w:cs="Arial"/>
                <w:b/>
                <w:color w:val="000000" w:themeColor="text1"/>
                <w:spacing w:val="-2"/>
                <w:sz w:val="20"/>
                <w:szCs w:val="20"/>
              </w:rPr>
            </w:pPr>
            <w:r w:rsidRPr="0075006D">
              <w:rPr>
                <w:rFonts w:ascii="Calibri" w:hAnsi="Calibri" w:cs="Arial"/>
                <w:b/>
                <w:color w:val="000000" w:themeColor="text1"/>
                <w:spacing w:val="-2"/>
                <w:sz w:val="20"/>
                <w:szCs w:val="20"/>
              </w:rPr>
              <w:t>Grupa i Banka</w:t>
            </w:r>
          </w:p>
        </w:tc>
        <w:tc>
          <w:tcPr>
            <w:tcW w:w="1121" w:type="pct"/>
            <w:vAlign w:val="center"/>
          </w:tcPr>
          <w:p w14:paraId="10A51EBD" w14:textId="378DEBB8" w:rsidR="001E2C1C" w:rsidRPr="0075006D" w:rsidRDefault="001E2C1C" w:rsidP="001E2C1C">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w:t>
            </w:r>
            <w:r>
              <w:rPr>
                <w:rFonts w:ascii="Calibri" w:hAnsi="Calibri" w:cs="Arial"/>
                <w:b/>
                <w:color w:val="000000" w:themeColor="text1"/>
                <w:sz w:val="20"/>
                <w:szCs w:val="20"/>
              </w:rPr>
              <w:t>0</w:t>
            </w:r>
            <w:r w:rsidRPr="0075006D">
              <w:rPr>
                <w:rFonts w:ascii="Calibri" w:hAnsi="Calibri" w:cs="Arial"/>
                <w:b/>
                <w:color w:val="000000" w:themeColor="text1"/>
                <w:sz w:val="20"/>
                <w:szCs w:val="20"/>
              </w:rPr>
              <w:t>.</w:t>
            </w:r>
            <w:r w:rsidR="000E38F9">
              <w:rPr>
                <w:rFonts w:ascii="Calibri" w:hAnsi="Calibri" w:cs="Arial"/>
                <w:b/>
                <w:color w:val="000000" w:themeColor="text1"/>
                <w:sz w:val="20"/>
                <w:szCs w:val="20"/>
              </w:rPr>
              <w:t>9</w:t>
            </w:r>
            <w:r w:rsidRPr="0075006D">
              <w:rPr>
                <w:rFonts w:ascii="Calibri" w:hAnsi="Calibri" w:cs="Arial"/>
                <w:b/>
                <w:color w:val="000000" w:themeColor="text1"/>
                <w:sz w:val="20"/>
                <w:szCs w:val="20"/>
              </w:rPr>
              <w:t>.2020.</w:t>
            </w:r>
          </w:p>
        </w:tc>
        <w:tc>
          <w:tcPr>
            <w:tcW w:w="1121" w:type="pct"/>
          </w:tcPr>
          <w:p w14:paraId="2998EED6" w14:textId="5A98D14D" w:rsidR="001E2C1C" w:rsidRPr="0075006D" w:rsidRDefault="001E2C1C" w:rsidP="001E2C1C">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w:t>
            </w:r>
            <w:r>
              <w:rPr>
                <w:rFonts w:ascii="Calibri" w:hAnsi="Calibri" w:cs="Arial"/>
                <w:b/>
                <w:color w:val="000000" w:themeColor="text1"/>
                <w:sz w:val="20"/>
                <w:szCs w:val="20"/>
              </w:rPr>
              <w:t>0</w:t>
            </w:r>
            <w:r w:rsidRPr="0075006D">
              <w:rPr>
                <w:rFonts w:ascii="Calibri" w:hAnsi="Calibri" w:cs="Arial"/>
                <w:b/>
                <w:color w:val="000000" w:themeColor="text1"/>
                <w:sz w:val="20"/>
                <w:szCs w:val="20"/>
              </w:rPr>
              <w:t>.</w:t>
            </w:r>
            <w:r w:rsidR="000E38F9">
              <w:rPr>
                <w:rFonts w:ascii="Calibri" w:hAnsi="Calibri" w:cs="Arial"/>
                <w:b/>
                <w:color w:val="000000" w:themeColor="text1"/>
                <w:sz w:val="20"/>
                <w:szCs w:val="20"/>
              </w:rPr>
              <w:t>9</w:t>
            </w:r>
            <w:r w:rsidRPr="0075006D">
              <w:rPr>
                <w:rFonts w:ascii="Calibri" w:hAnsi="Calibri" w:cs="Arial"/>
                <w:b/>
                <w:color w:val="000000" w:themeColor="text1"/>
                <w:sz w:val="20"/>
                <w:szCs w:val="20"/>
              </w:rPr>
              <w:t>.2019.</w:t>
            </w:r>
          </w:p>
        </w:tc>
      </w:tr>
      <w:tr w:rsidR="00156BA2" w:rsidRPr="0075006D" w14:paraId="2CCA17EE" w14:textId="77777777" w:rsidTr="00156BA2">
        <w:trPr>
          <w:trHeight w:hRule="exact" w:val="227"/>
          <w:jc w:val="center"/>
        </w:trPr>
        <w:tc>
          <w:tcPr>
            <w:tcW w:w="2758" w:type="pct"/>
          </w:tcPr>
          <w:p w14:paraId="443FAF6B" w14:textId="77777777" w:rsidR="00156BA2" w:rsidRPr="0075006D"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1" w:type="pct"/>
          </w:tcPr>
          <w:p w14:paraId="5A3977A8"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c>
          <w:tcPr>
            <w:tcW w:w="1121" w:type="pct"/>
          </w:tcPr>
          <w:p w14:paraId="69B0556D"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r>
      <w:tr w:rsidR="00156BA2" w:rsidRPr="0075006D" w14:paraId="5ABCEB09" w14:textId="77777777" w:rsidTr="00156BA2">
        <w:trPr>
          <w:trHeight w:hRule="exact" w:val="284"/>
          <w:jc w:val="center"/>
        </w:trPr>
        <w:tc>
          <w:tcPr>
            <w:tcW w:w="2758" w:type="pct"/>
          </w:tcPr>
          <w:p w14:paraId="6004DD6D" w14:textId="77777777" w:rsidR="00156BA2" w:rsidRPr="0075006D"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1" w:type="pct"/>
          </w:tcPr>
          <w:p w14:paraId="35AF81E1" w14:textId="77777777"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14:paraId="29166211" w14:textId="77777777"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56BA2" w:rsidRPr="0075006D" w14:paraId="62375EA5" w14:textId="77777777" w:rsidTr="00156BA2">
        <w:trPr>
          <w:trHeight w:val="283"/>
          <w:jc w:val="center"/>
        </w:trPr>
        <w:tc>
          <w:tcPr>
            <w:tcW w:w="2758" w:type="pct"/>
            <w:vAlign w:val="bottom"/>
            <w:hideMark/>
          </w:tcPr>
          <w:p w14:paraId="1C918F57" w14:textId="77777777" w:rsidR="00156BA2" w:rsidRPr="0075006D" w:rsidRDefault="00156BA2" w:rsidP="004F3BDD">
            <w:pPr>
              <w:spacing w:line="256" w:lineRule="auto"/>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1. siječnja </w:t>
            </w:r>
          </w:p>
        </w:tc>
        <w:tc>
          <w:tcPr>
            <w:tcW w:w="1121" w:type="pct"/>
            <w:tcBorders>
              <w:top w:val="nil"/>
              <w:left w:val="nil"/>
              <w:bottom w:val="single" w:sz="2" w:space="0" w:color="auto"/>
              <w:right w:val="nil"/>
            </w:tcBorders>
            <w:vAlign w:val="bottom"/>
          </w:tcPr>
          <w:p w14:paraId="1734B2A2"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3.097</w:t>
            </w:r>
          </w:p>
        </w:tc>
        <w:tc>
          <w:tcPr>
            <w:tcW w:w="1121" w:type="pct"/>
            <w:tcBorders>
              <w:top w:val="nil"/>
              <w:left w:val="nil"/>
              <w:bottom w:val="single" w:sz="2" w:space="0" w:color="auto"/>
              <w:right w:val="nil"/>
            </w:tcBorders>
            <w:vAlign w:val="bottom"/>
          </w:tcPr>
          <w:p w14:paraId="5BB5A2E7" w14:textId="77777777"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768</w:t>
            </w:r>
          </w:p>
        </w:tc>
      </w:tr>
      <w:tr w:rsidR="00156BA2" w:rsidRPr="0075006D" w14:paraId="4EB3DB0C" w14:textId="77777777" w:rsidTr="00BA072D">
        <w:trPr>
          <w:trHeight w:val="283"/>
          <w:jc w:val="center"/>
        </w:trPr>
        <w:tc>
          <w:tcPr>
            <w:tcW w:w="2758" w:type="pct"/>
            <w:vAlign w:val="bottom"/>
            <w:hideMark/>
          </w:tcPr>
          <w:p w14:paraId="0136BAE9" w14:textId="76049F24" w:rsidR="00156BA2" w:rsidRPr="0075006D" w:rsidRDefault="00472AA9" w:rsidP="00156BA2">
            <w:pPr>
              <w:spacing w:line="256" w:lineRule="auto"/>
              <w:rPr>
                <w:rFonts w:cs="Arial"/>
                <w:color w:val="000000" w:themeColor="text1"/>
                <w:sz w:val="20"/>
                <w:szCs w:val="20"/>
              </w:rPr>
            </w:pPr>
            <w:r>
              <w:rPr>
                <w:rFonts w:ascii="Calibri" w:eastAsia="Calibri" w:hAnsi="Calibri" w:cs="Calibri"/>
                <w:color w:val="000000" w:themeColor="text1"/>
                <w:sz w:val="20"/>
                <w:szCs w:val="20"/>
              </w:rPr>
              <w:t>Smanjenj</w:t>
            </w:r>
            <w:r w:rsidRPr="0075006D">
              <w:rPr>
                <w:rFonts w:ascii="Calibri" w:eastAsia="Calibri" w:hAnsi="Calibri" w:cs="Calibri"/>
                <w:color w:val="000000" w:themeColor="text1"/>
                <w:sz w:val="20"/>
                <w:szCs w:val="20"/>
              </w:rPr>
              <w:t>e</w:t>
            </w:r>
            <w:r>
              <w:rPr>
                <w:rFonts w:ascii="Calibri" w:eastAsia="Calibri" w:hAnsi="Calibri" w:cs="Calibri"/>
                <w:color w:val="000000" w:themeColor="text1"/>
                <w:sz w:val="20"/>
                <w:szCs w:val="20"/>
              </w:rPr>
              <w:t>/povećanje</w:t>
            </w:r>
            <w:r w:rsidRPr="0075006D">
              <w:rPr>
                <w:rFonts w:ascii="Calibri" w:eastAsia="Calibri" w:hAnsi="Calibri" w:cs="Calibri"/>
                <w:color w:val="000000" w:themeColor="text1"/>
                <w:sz w:val="20"/>
                <w:szCs w:val="20"/>
              </w:rPr>
              <w:t xml:space="preserve"> </w:t>
            </w:r>
            <w:r w:rsidR="00156BA2" w:rsidRPr="0075006D">
              <w:rPr>
                <w:rFonts w:ascii="Calibri" w:eastAsia="Calibri" w:hAnsi="Calibri" w:cs="Calibri"/>
                <w:color w:val="000000" w:themeColor="text1"/>
                <w:sz w:val="20"/>
                <w:szCs w:val="20"/>
              </w:rPr>
              <w:t>fer vrijednosti kroz ostalu sveobuhvatnu dobit</w:t>
            </w:r>
          </w:p>
        </w:tc>
        <w:tc>
          <w:tcPr>
            <w:tcW w:w="1121" w:type="pct"/>
            <w:tcBorders>
              <w:top w:val="nil"/>
              <w:left w:val="nil"/>
              <w:right w:val="nil"/>
            </w:tcBorders>
            <w:shd w:val="clear" w:color="auto" w:fill="auto"/>
            <w:vAlign w:val="bottom"/>
          </w:tcPr>
          <w:p w14:paraId="2BAD1D64" w14:textId="44994AFC" w:rsidR="00156BA2" w:rsidRPr="0075006D" w:rsidRDefault="00472AA9"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(1.007)</w:t>
            </w:r>
          </w:p>
        </w:tc>
        <w:tc>
          <w:tcPr>
            <w:tcW w:w="1121" w:type="pct"/>
            <w:tcBorders>
              <w:top w:val="nil"/>
              <w:left w:val="nil"/>
              <w:right w:val="nil"/>
            </w:tcBorders>
            <w:shd w:val="clear" w:color="auto" w:fill="auto"/>
            <w:vAlign w:val="bottom"/>
          </w:tcPr>
          <w:p w14:paraId="2B4D4745" w14:textId="42258CFB" w:rsidR="00156BA2" w:rsidRPr="0075006D" w:rsidRDefault="00E26217"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36</w:t>
            </w:r>
          </w:p>
        </w:tc>
      </w:tr>
      <w:tr w:rsidR="00472AA9" w:rsidRPr="0075006D" w14:paraId="01615309" w14:textId="77777777" w:rsidTr="00BA072D">
        <w:trPr>
          <w:trHeight w:val="283"/>
          <w:jc w:val="center"/>
        </w:trPr>
        <w:tc>
          <w:tcPr>
            <w:tcW w:w="2758" w:type="pct"/>
            <w:vAlign w:val="bottom"/>
          </w:tcPr>
          <w:p w14:paraId="041214E6" w14:textId="2ECA512C" w:rsidR="00472AA9" w:rsidRPr="0075006D" w:rsidRDefault="00472AA9" w:rsidP="00156BA2">
            <w:pPr>
              <w:spacing w:line="256" w:lineRule="auto"/>
              <w:rPr>
                <w:rFonts w:ascii="Calibri" w:eastAsia="Calibri" w:hAnsi="Calibri" w:cs="Calibri"/>
                <w:color w:val="000000" w:themeColor="text1"/>
                <w:sz w:val="20"/>
                <w:szCs w:val="20"/>
              </w:rPr>
            </w:pPr>
            <w:r w:rsidRPr="00472AA9">
              <w:rPr>
                <w:rFonts w:ascii="Calibri" w:eastAsia="Calibri" w:hAnsi="Calibri" w:cs="Calibri"/>
                <w:color w:val="000000" w:themeColor="text1"/>
                <w:sz w:val="20"/>
                <w:szCs w:val="20"/>
              </w:rPr>
              <w:t>Kapitalizacija kamate</w:t>
            </w:r>
          </w:p>
        </w:tc>
        <w:tc>
          <w:tcPr>
            <w:tcW w:w="1121" w:type="pct"/>
            <w:tcBorders>
              <w:top w:val="nil"/>
              <w:left w:val="nil"/>
              <w:right w:val="nil"/>
            </w:tcBorders>
            <w:shd w:val="clear" w:color="auto" w:fill="auto"/>
            <w:vAlign w:val="bottom"/>
          </w:tcPr>
          <w:p w14:paraId="44B86E6E" w14:textId="5A4ABD1F" w:rsidR="00472AA9" w:rsidRPr="0075006D" w:rsidRDefault="00472AA9"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91</w:t>
            </w:r>
          </w:p>
        </w:tc>
        <w:tc>
          <w:tcPr>
            <w:tcW w:w="1121" w:type="pct"/>
            <w:tcBorders>
              <w:top w:val="nil"/>
              <w:left w:val="nil"/>
              <w:right w:val="nil"/>
            </w:tcBorders>
            <w:shd w:val="clear" w:color="auto" w:fill="auto"/>
            <w:vAlign w:val="bottom"/>
          </w:tcPr>
          <w:p w14:paraId="7271589C" w14:textId="47DE7366" w:rsidR="00472AA9" w:rsidRDefault="00472AA9"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w:t>
            </w:r>
          </w:p>
        </w:tc>
      </w:tr>
      <w:tr w:rsidR="00156BA2" w:rsidRPr="0075006D" w14:paraId="6AFB32DA" w14:textId="77777777" w:rsidTr="00BA072D">
        <w:trPr>
          <w:trHeight w:val="283"/>
          <w:jc w:val="center"/>
        </w:trPr>
        <w:tc>
          <w:tcPr>
            <w:tcW w:w="2758" w:type="pct"/>
            <w:vAlign w:val="bottom"/>
          </w:tcPr>
          <w:p w14:paraId="64E74DA9" w14:textId="77777777" w:rsidR="00156BA2" w:rsidRPr="0075006D" w:rsidRDefault="00156BA2" w:rsidP="004F3BDD">
            <w:pPr>
              <w:spacing w:line="256" w:lineRule="auto"/>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tečajne razlike</w:t>
            </w:r>
          </w:p>
        </w:tc>
        <w:tc>
          <w:tcPr>
            <w:tcW w:w="1121" w:type="pct"/>
            <w:tcBorders>
              <w:top w:val="nil"/>
              <w:left w:val="nil"/>
              <w:right w:val="nil"/>
            </w:tcBorders>
            <w:shd w:val="clear" w:color="auto" w:fill="auto"/>
            <w:vAlign w:val="bottom"/>
          </w:tcPr>
          <w:p w14:paraId="189B3CF1" w14:textId="0FB3793D" w:rsidR="00156BA2" w:rsidRPr="0075006D" w:rsidRDefault="00A87CA6" w:rsidP="004F3BDD">
            <w:pPr>
              <w:tabs>
                <w:tab w:val="right" w:pos="1202"/>
              </w:tabs>
              <w:jc w:val="right"/>
              <w:outlineLvl w:val="0"/>
              <w:rPr>
                <w:rFonts w:cs="Arial"/>
                <w:color w:val="000000" w:themeColor="text1"/>
                <w:sz w:val="20"/>
                <w:szCs w:val="20"/>
              </w:rPr>
            </w:pPr>
            <w:r>
              <w:rPr>
                <w:rFonts w:cs="Arial"/>
                <w:color w:val="000000" w:themeColor="text1"/>
                <w:sz w:val="20"/>
                <w:szCs w:val="20"/>
              </w:rPr>
              <w:t>71</w:t>
            </w:r>
          </w:p>
        </w:tc>
        <w:tc>
          <w:tcPr>
            <w:tcW w:w="1121" w:type="pct"/>
            <w:tcBorders>
              <w:top w:val="nil"/>
              <w:left w:val="nil"/>
              <w:right w:val="nil"/>
            </w:tcBorders>
            <w:shd w:val="clear" w:color="auto" w:fill="auto"/>
            <w:vAlign w:val="bottom"/>
          </w:tcPr>
          <w:p w14:paraId="167D9649" w14:textId="74306BDA" w:rsidR="00156BA2" w:rsidRPr="0075006D" w:rsidRDefault="00E26217" w:rsidP="004F3BDD">
            <w:pPr>
              <w:tabs>
                <w:tab w:val="right" w:pos="1202"/>
              </w:tabs>
              <w:jc w:val="right"/>
              <w:outlineLvl w:val="0"/>
              <w:rPr>
                <w:rFonts w:cs="Arial"/>
                <w:color w:val="000000" w:themeColor="text1"/>
                <w:sz w:val="20"/>
                <w:szCs w:val="20"/>
              </w:rPr>
            </w:pPr>
            <w:r>
              <w:rPr>
                <w:rFonts w:cs="Arial"/>
                <w:color w:val="000000" w:themeColor="text1"/>
                <w:sz w:val="20"/>
                <w:szCs w:val="20"/>
              </w:rPr>
              <w:t>(3)</w:t>
            </w:r>
          </w:p>
        </w:tc>
      </w:tr>
      <w:tr w:rsidR="00156BA2" w:rsidRPr="0075006D" w14:paraId="6B0C5CCC" w14:textId="77777777" w:rsidTr="00BA072D">
        <w:trPr>
          <w:trHeight w:val="283"/>
          <w:jc w:val="center"/>
        </w:trPr>
        <w:tc>
          <w:tcPr>
            <w:tcW w:w="2758" w:type="pct"/>
            <w:vAlign w:val="bottom"/>
          </w:tcPr>
          <w:p w14:paraId="41DAC836" w14:textId="77777777" w:rsidR="00156BA2" w:rsidRPr="0075006D" w:rsidRDefault="00156BA2" w:rsidP="004F3BDD">
            <w:pPr>
              <w:spacing w:line="256" w:lineRule="auto"/>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Obračunane kamate</w:t>
            </w:r>
          </w:p>
        </w:tc>
        <w:tc>
          <w:tcPr>
            <w:tcW w:w="1121" w:type="pct"/>
            <w:tcBorders>
              <w:left w:val="nil"/>
              <w:bottom w:val="single" w:sz="8" w:space="0" w:color="000000"/>
              <w:right w:val="nil"/>
            </w:tcBorders>
            <w:shd w:val="clear" w:color="auto" w:fill="auto"/>
            <w:vAlign w:val="bottom"/>
          </w:tcPr>
          <w:p w14:paraId="013F9291" w14:textId="01BFC720" w:rsidR="00156BA2" w:rsidRPr="0075006D" w:rsidRDefault="00472AA9"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35</w:t>
            </w:r>
          </w:p>
        </w:tc>
        <w:tc>
          <w:tcPr>
            <w:tcW w:w="1121" w:type="pct"/>
            <w:tcBorders>
              <w:left w:val="nil"/>
              <w:bottom w:val="single" w:sz="8" w:space="0" w:color="000000"/>
              <w:right w:val="nil"/>
            </w:tcBorders>
            <w:shd w:val="clear" w:color="auto" w:fill="auto"/>
            <w:vAlign w:val="bottom"/>
          </w:tcPr>
          <w:p w14:paraId="7EE67B12" w14:textId="18426391" w:rsidR="00156BA2" w:rsidRPr="0075006D" w:rsidRDefault="00E26217"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50</w:t>
            </w:r>
          </w:p>
        </w:tc>
      </w:tr>
      <w:tr w:rsidR="00156BA2" w:rsidRPr="0075006D" w14:paraId="1F86FFC8" w14:textId="77777777" w:rsidTr="00156BA2">
        <w:trPr>
          <w:trHeight w:val="283"/>
          <w:jc w:val="center"/>
        </w:trPr>
        <w:tc>
          <w:tcPr>
            <w:tcW w:w="2758" w:type="pct"/>
            <w:vAlign w:val="bottom"/>
          </w:tcPr>
          <w:p w14:paraId="5450DBD8" w14:textId="7EADAFAF" w:rsidR="00156BA2" w:rsidRPr="0075006D" w:rsidRDefault="00156BA2" w:rsidP="004F3BDD">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w:t>
            </w:r>
            <w:r w:rsidR="001A4CDB">
              <w:rPr>
                <w:rFonts w:ascii="Calibri" w:eastAsia="Calibri" w:hAnsi="Calibri" w:cs="Calibri"/>
                <w:b/>
                <w:bCs/>
                <w:color w:val="000000" w:themeColor="text1"/>
                <w:sz w:val="20"/>
                <w:szCs w:val="20"/>
              </w:rPr>
              <w:t xml:space="preserve">0. </w:t>
            </w:r>
            <w:r w:rsidR="000E38F9">
              <w:rPr>
                <w:rFonts w:ascii="Calibri" w:eastAsia="Calibri" w:hAnsi="Calibri" w:cs="Calibri"/>
                <w:b/>
                <w:bCs/>
                <w:color w:val="000000" w:themeColor="text1"/>
                <w:sz w:val="20"/>
                <w:szCs w:val="20"/>
              </w:rPr>
              <w:t>rujna</w:t>
            </w:r>
            <w:r w:rsidR="000E38F9" w:rsidRPr="0075006D">
              <w:rPr>
                <w:rFonts w:ascii="Calibri" w:eastAsia="Calibri" w:hAnsi="Calibri" w:cs="Calibri"/>
                <w:b/>
                <w:bCs/>
                <w:color w:val="000000" w:themeColor="text1"/>
                <w:sz w:val="20"/>
                <w:szCs w:val="20"/>
              </w:rPr>
              <w:t xml:space="preserve"> </w:t>
            </w:r>
          </w:p>
        </w:tc>
        <w:tc>
          <w:tcPr>
            <w:tcW w:w="1121" w:type="pct"/>
            <w:tcBorders>
              <w:top w:val="single" w:sz="8" w:space="0" w:color="000000"/>
              <w:left w:val="nil"/>
              <w:bottom w:val="single" w:sz="12" w:space="0" w:color="auto"/>
              <w:right w:val="nil"/>
            </w:tcBorders>
            <w:shd w:val="clear" w:color="auto" w:fill="auto"/>
            <w:vAlign w:val="bottom"/>
          </w:tcPr>
          <w:p w14:paraId="3D0ED04D" w14:textId="70EAE8BD" w:rsidR="00156BA2" w:rsidRPr="0075006D" w:rsidRDefault="00472AA9" w:rsidP="004F3BDD">
            <w:pPr>
              <w:tabs>
                <w:tab w:val="right" w:pos="1202"/>
              </w:tabs>
              <w:jc w:val="right"/>
              <w:outlineLvl w:val="0"/>
              <w:rPr>
                <w:rFonts w:cs="Arial"/>
                <w:b/>
                <w:color w:val="000000" w:themeColor="text1"/>
                <w:sz w:val="20"/>
                <w:szCs w:val="20"/>
              </w:rPr>
            </w:pPr>
            <w:r>
              <w:rPr>
                <w:rFonts w:cs="Arial"/>
                <w:b/>
                <w:color w:val="000000" w:themeColor="text1"/>
                <w:sz w:val="20"/>
                <w:szCs w:val="20"/>
              </w:rPr>
              <w:t>2.287</w:t>
            </w:r>
          </w:p>
        </w:tc>
        <w:tc>
          <w:tcPr>
            <w:tcW w:w="1121" w:type="pct"/>
            <w:tcBorders>
              <w:top w:val="single" w:sz="8" w:space="0" w:color="000000"/>
              <w:left w:val="nil"/>
              <w:bottom w:val="single" w:sz="12" w:space="0" w:color="auto"/>
              <w:right w:val="nil"/>
            </w:tcBorders>
            <w:shd w:val="clear" w:color="auto" w:fill="auto"/>
            <w:vAlign w:val="bottom"/>
          </w:tcPr>
          <w:p w14:paraId="7C59E3D9" w14:textId="044F0375" w:rsidR="00156BA2" w:rsidRPr="0075006D" w:rsidRDefault="00E26217" w:rsidP="004F3BDD">
            <w:pPr>
              <w:tabs>
                <w:tab w:val="right" w:pos="1202"/>
              </w:tabs>
              <w:jc w:val="right"/>
              <w:outlineLvl w:val="0"/>
              <w:rPr>
                <w:rFonts w:cs="Arial"/>
                <w:b/>
                <w:color w:val="000000" w:themeColor="text1"/>
                <w:sz w:val="20"/>
                <w:szCs w:val="20"/>
              </w:rPr>
            </w:pPr>
            <w:r>
              <w:rPr>
                <w:rFonts w:cs="Arial"/>
                <w:b/>
                <w:color w:val="000000" w:themeColor="text1"/>
                <w:sz w:val="20"/>
                <w:szCs w:val="20"/>
              </w:rPr>
              <w:t>851</w:t>
            </w:r>
          </w:p>
        </w:tc>
      </w:tr>
    </w:tbl>
    <w:p w14:paraId="190F708D" w14:textId="77777777" w:rsidR="00A2143E" w:rsidRPr="0075006D" w:rsidRDefault="00A2143E" w:rsidP="00A2143E">
      <w:pPr>
        <w:rPr>
          <w:rFonts w:ascii="Calibri" w:eastAsia="Calibri" w:hAnsi="Calibri" w:cs="Calibri"/>
          <w:color w:val="000000" w:themeColor="text1"/>
        </w:rPr>
      </w:pPr>
    </w:p>
    <w:p w14:paraId="005DA359" w14:textId="77777777" w:rsidR="001E2C1C" w:rsidRDefault="001E2C1C" w:rsidP="00A2143E">
      <w:pPr>
        <w:rPr>
          <w:rFonts w:ascii="Calibri" w:eastAsia="Calibri" w:hAnsi="Calibri" w:cs="Calibri"/>
          <w:color w:val="000000" w:themeColor="text1"/>
        </w:rPr>
        <w:sectPr w:rsidR="001E2C1C" w:rsidSect="00DF73D1">
          <w:pgSz w:w="11906" w:h="16838"/>
          <w:pgMar w:top="1417" w:right="1417" w:bottom="1417" w:left="1417" w:header="708" w:footer="708" w:gutter="0"/>
          <w:cols w:space="708"/>
          <w:docGrid w:linePitch="360"/>
        </w:sectPr>
      </w:pPr>
    </w:p>
    <w:p w14:paraId="13D135F4" w14:textId="77777777" w:rsidR="00D93F59" w:rsidRDefault="00D93F59" w:rsidP="003C6595">
      <w:pPr>
        <w:jc w:val="both"/>
        <w:rPr>
          <w:rFonts w:cs="Arial"/>
          <w:b/>
          <w:color w:val="000000" w:themeColor="text1"/>
          <w:spacing w:val="-3"/>
        </w:rPr>
      </w:pPr>
    </w:p>
    <w:p w14:paraId="45BE2B00" w14:textId="36486ED8" w:rsidR="003C6595" w:rsidRPr="0075006D" w:rsidRDefault="003C6595" w:rsidP="003C6595">
      <w:pPr>
        <w:jc w:val="both"/>
        <w:rPr>
          <w:rFonts w:cs="Arial"/>
          <w:b/>
          <w:color w:val="000000" w:themeColor="text1"/>
        </w:rPr>
      </w:pPr>
      <w:r w:rsidRPr="0075006D">
        <w:rPr>
          <w:rFonts w:cs="Arial"/>
          <w:b/>
          <w:color w:val="000000" w:themeColor="text1"/>
          <w:spacing w:val="-3"/>
        </w:rPr>
        <w:t xml:space="preserve">27. </w:t>
      </w:r>
      <w:r w:rsidRPr="0075006D">
        <w:rPr>
          <w:rFonts w:cs="Arial"/>
          <w:b/>
          <w:color w:val="000000" w:themeColor="text1"/>
          <w:spacing w:val="-3"/>
        </w:rPr>
        <w:tab/>
      </w:r>
      <w:r w:rsidRPr="0075006D">
        <w:rPr>
          <w:rFonts w:cs="Arial"/>
          <w:b/>
          <w:color w:val="000000" w:themeColor="text1"/>
        </w:rPr>
        <w:t>Izvještavanje po segmentima</w:t>
      </w:r>
    </w:p>
    <w:p w14:paraId="2B847984" w14:textId="77777777" w:rsidR="003C6595" w:rsidRPr="0075006D" w:rsidRDefault="003C6595" w:rsidP="003C6595">
      <w:pPr>
        <w:jc w:val="both"/>
        <w:rPr>
          <w:rFonts w:cs="Arial"/>
          <w:b/>
          <w:color w:val="000000" w:themeColor="text1"/>
        </w:rPr>
      </w:pPr>
    </w:p>
    <w:p w14:paraId="1436809E" w14:textId="77777777" w:rsidR="003C6595" w:rsidRPr="0075006D" w:rsidRDefault="003C6595" w:rsidP="003C6595">
      <w:pPr>
        <w:jc w:val="both"/>
        <w:rPr>
          <w:rFonts w:cs="Arial"/>
          <w:color w:val="000000" w:themeColor="text1"/>
        </w:rPr>
      </w:pPr>
      <w:r w:rsidRPr="0075006D">
        <w:rPr>
          <w:rFonts w:cs="Arial"/>
          <w:color w:val="000000" w:themeColor="text1"/>
        </w:rPr>
        <w:t xml:space="preserve">Osnovne informacije o segmentima su predstavljene u odnosu na poslovne segmente Grupe. </w:t>
      </w:r>
    </w:p>
    <w:p w14:paraId="09F0E1B4" w14:textId="77777777" w:rsidR="003C6595" w:rsidRPr="0075006D" w:rsidRDefault="003C6595" w:rsidP="003C6595">
      <w:pPr>
        <w:jc w:val="both"/>
        <w:rPr>
          <w:rFonts w:cs="Arial"/>
          <w:color w:val="000000" w:themeColor="text1"/>
        </w:rPr>
      </w:pPr>
      <w:r w:rsidRPr="0075006D">
        <w:rPr>
          <w:rFonts w:cs="Arial"/>
          <w:color w:val="000000" w:themeColor="text1"/>
        </w:rPr>
        <w:t>Kako Grupa ne raspoređuje administrativne troškove i kapital i rezerve po segmentima, nije prikazana profitabilnost segmenata.</w:t>
      </w:r>
    </w:p>
    <w:p w14:paraId="790F619F" w14:textId="77777777" w:rsidR="003C6595" w:rsidRPr="0075006D" w:rsidRDefault="003C6595" w:rsidP="003C6595">
      <w:pPr>
        <w:jc w:val="both"/>
        <w:rPr>
          <w:rFonts w:cs="Arial"/>
          <w:color w:val="000000" w:themeColor="text1"/>
        </w:rPr>
      </w:pPr>
    </w:p>
    <w:p w14:paraId="5E21098B" w14:textId="77777777" w:rsidR="003C6595" w:rsidRPr="0075006D" w:rsidRDefault="003C6595" w:rsidP="003C6595">
      <w:pPr>
        <w:jc w:val="both"/>
        <w:rPr>
          <w:rFonts w:cs="Arial"/>
          <w:color w:val="000000" w:themeColor="text1"/>
        </w:rPr>
      </w:pPr>
      <w:r w:rsidRPr="0075006D">
        <w:rPr>
          <w:rFonts w:cs="Arial"/>
          <w:color w:val="000000" w:themeColor="text1"/>
        </w:rPr>
        <w:t xml:space="preserve">Imovina i obveze po segmentima iskazani su neto, tj. bruto nakon umanjenja vrijednosti i rezerviranja, a prije uzimanja u obzir primljenih kolaterala.  </w:t>
      </w:r>
    </w:p>
    <w:p w14:paraId="34781235" w14:textId="77777777" w:rsidR="003C6595" w:rsidRPr="0075006D" w:rsidRDefault="003C6595" w:rsidP="003C6595">
      <w:pPr>
        <w:jc w:val="both"/>
        <w:rPr>
          <w:rFonts w:cs="Arial"/>
          <w:color w:val="000000" w:themeColor="text1"/>
        </w:rPr>
      </w:pPr>
    </w:p>
    <w:p w14:paraId="7D5F46A1" w14:textId="77777777" w:rsidR="003C6595" w:rsidRPr="0075006D" w:rsidRDefault="003C6595" w:rsidP="003C6595">
      <w:pPr>
        <w:jc w:val="both"/>
        <w:rPr>
          <w:rFonts w:cs="Arial"/>
          <w:color w:val="000000" w:themeColor="text1"/>
        </w:rPr>
      </w:pPr>
      <w:r w:rsidRPr="0075006D">
        <w:rPr>
          <w:rFonts w:cs="Arial"/>
          <w:color w:val="000000" w:themeColor="text1"/>
        </w:rPr>
        <w:t>Poslovanje segmenata je organizacijski i upravljački odvojeno i svaki segment predstavlja cjelinu koja pruža različite proizvode i usluge i posluje na različitim tržištima.</w:t>
      </w:r>
    </w:p>
    <w:p w14:paraId="4B25845A" w14:textId="77777777" w:rsidR="003C6595" w:rsidRPr="0075006D" w:rsidRDefault="003C6595" w:rsidP="003C6595">
      <w:pPr>
        <w:jc w:val="both"/>
        <w:rPr>
          <w:rFonts w:cs="Arial"/>
          <w:color w:val="000000" w:themeColor="text1"/>
        </w:rPr>
      </w:pPr>
    </w:p>
    <w:p w14:paraId="79533FE4" w14:textId="77777777" w:rsidR="003C6595" w:rsidRPr="0075006D" w:rsidRDefault="003C6595" w:rsidP="003C6595">
      <w:pPr>
        <w:jc w:val="both"/>
        <w:rPr>
          <w:rFonts w:cs="Arial"/>
          <w:b/>
          <w:color w:val="000000" w:themeColor="text1"/>
        </w:rPr>
      </w:pPr>
      <w:r w:rsidRPr="0075006D">
        <w:rPr>
          <w:rFonts w:cs="Arial"/>
          <w:b/>
          <w:color w:val="000000" w:themeColor="text1"/>
        </w:rPr>
        <w:t>Poslovni segmenti:</w:t>
      </w:r>
    </w:p>
    <w:p w14:paraId="09C70DCF" w14:textId="77777777" w:rsidR="003C6595" w:rsidRPr="0075006D" w:rsidRDefault="003C6595" w:rsidP="003C6595">
      <w:pPr>
        <w:jc w:val="both"/>
        <w:rPr>
          <w:rFonts w:cs="Arial"/>
          <w:b/>
          <w:color w:val="000000" w:themeColor="text1"/>
        </w:rPr>
      </w:pPr>
    </w:p>
    <w:p w14:paraId="34697AF8" w14:textId="77777777" w:rsidR="003C6595" w:rsidRPr="0075006D" w:rsidRDefault="003C6595" w:rsidP="003C6595">
      <w:pPr>
        <w:jc w:val="both"/>
        <w:rPr>
          <w:rFonts w:cs="Arial"/>
          <w:color w:val="000000" w:themeColor="text1"/>
        </w:rPr>
      </w:pPr>
      <w:r w:rsidRPr="0075006D">
        <w:rPr>
          <w:rFonts w:cs="Arial"/>
          <w:color w:val="000000" w:themeColor="text1"/>
        </w:rPr>
        <w:t>Grupa ima sljedeće poslovne segmente:</w:t>
      </w:r>
    </w:p>
    <w:tbl>
      <w:tblPr>
        <w:tblW w:w="9105" w:type="dxa"/>
        <w:tblLook w:val="01E0" w:firstRow="1" w:lastRow="1" w:firstColumn="1" w:lastColumn="1" w:noHBand="0" w:noVBand="0"/>
      </w:tblPr>
      <w:tblGrid>
        <w:gridCol w:w="3563"/>
        <w:gridCol w:w="5542"/>
      </w:tblGrid>
      <w:tr w:rsidR="003C6595" w:rsidRPr="0075006D" w14:paraId="23997520" w14:textId="77777777" w:rsidTr="003C6595">
        <w:trPr>
          <w:trHeight w:val="154"/>
        </w:trPr>
        <w:tc>
          <w:tcPr>
            <w:tcW w:w="3563" w:type="dxa"/>
            <w:shd w:val="clear" w:color="auto" w:fill="auto"/>
          </w:tcPr>
          <w:p w14:paraId="4D9F3B7C" w14:textId="77777777" w:rsidR="003C6595" w:rsidRPr="0075006D" w:rsidRDefault="003C6595" w:rsidP="004F3BDD">
            <w:pPr>
              <w:jc w:val="both"/>
              <w:rPr>
                <w:rFonts w:cs="Arial"/>
                <w:b/>
                <w:color w:val="000000" w:themeColor="text1"/>
                <w:sz w:val="20"/>
                <w:szCs w:val="20"/>
              </w:rPr>
            </w:pPr>
            <w:r w:rsidRPr="0075006D">
              <w:rPr>
                <w:rFonts w:cs="Arial"/>
                <w:b/>
                <w:color w:val="000000" w:themeColor="text1"/>
                <w:sz w:val="20"/>
                <w:szCs w:val="20"/>
              </w:rPr>
              <w:t>Segment:</w:t>
            </w:r>
          </w:p>
        </w:tc>
        <w:tc>
          <w:tcPr>
            <w:tcW w:w="5542" w:type="dxa"/>
            <w:shd w:val="clear" w:color="auto" w:fill="auto"/>
          </w:tcPr>
          <w:p w14:paraId="70B9D125" w14:textId="77777777" w:rsidR="003C6595" w:rsidRPr="0075006D" w:rsidRDefault="003C6595" w:rsidP="004F3BDD">
            <w:pPr>
              <w:pStyle w:val="NormalWeb"/>
              <w:spacing w:before="0" w:beforeAutospacing="0" w:after="0" w:afterAutospacing="0"/>
              <w:jc w:val="both"/>
              <w:rPr>
                <w:rFonts w:asciiTheme="minorHAnsi" w:hAnsiTheme="minorHAnsi" w:cs="Arial"/>
                <w:b/>
                <w:color w:val="000000" w:themeColor="text1"/>
                <w:sz w:val="20"/>
                <w:szCs w:val="20"/>
                <w:lang w:val="hr-HR"/>
              </w:rPr>
            </w:pPr>
            <w:r w:rsidRPr="0075006D">
              <w:rPr>
                <w:rFonts w:asciiTheme="minorHAnsi" w:hAnsiTheme="minorHAnsi" w:cs="Arial"/>
                <w:b/>
                <w:color w:val="000000" w:themeColor="text1"/>
                <w:sz w:val="20"/>
                <w:szCs w:val="20"/>
                <w:lang w:val="hr-HR"/>
              </w:rPr>
              <w:t>Poslovne aktivnosti segmenta uključuju:</w:t>
            </w:r>
          </w:p>
        </w:tc>
      </w:tr>
      <w:tr w:rsidR="003C6595" w:rsidRPr="0075006D" w14:paraId="7F69C54A" w14:textId="77777777" w:rsidTr="003C6595">
        <w:trPr>
          <w:trHeight w:val="257"/>
        </w:trPr>
        <w:tc>
          <w:tcPr>
            <w:tcW w:w="3563" w:type="dxa"/>
            <w:shd w:val="clear" w:color="auto" w:fill="auto"/>
          </w:tcPr>
          <w:p w14:paraId="512F09B1" w14:textId="77777777" w:rsidR="003C6595" w:rsidRPr="0075006D" w:rsidRDefault="003C6595" w:rsidP="004F3BDD">
            <w:pPr>
              <w:jc w:val="both"/>
              <w:rPr>
                <w:rFonts w:cs="Arial"/>
                <w:color w:val="000000" w:themeColor="text1"/>
                <w:sz w:val="20"/>
                <w:szCs w:val="20"/>
              </w:rPr>
            </w:pPr>
          </w:p>
        </w:tc>
        <w:tc>
          <w:tcPr>
            <w:tcW w:w="5542" w:type="dxa"/>
            <w:shd w:val="clear" w:color="auto" w:fill="auto"/>
          </w:tcPr>
          <w:p w14:paraId="1493A691" w14:textId="77777777" w:rsidR="003C6595" w:rsidRPr="0075006D"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p>
        </w:tc>
      </w:tr>
      <w:tr w:rsidR="003C6595" w:rsidRPr="0075006D" w14:paraId="68BF9919" w14:textId="77777777" w:rsidTr="003C6595">
        <w:trPr>
          <w:trHeight w:val="1226"/>
        </w:trPr>
        <w:tc>
          <w:tcPr>
            <w:tcW w:w="3563" w:type="dxa"/>
            <w:shd w:val="clear" w:color="auto" w:fill="auto"/>
          </w:tcPr>
          <w:p w14:paraId="17C2A611" w14:textId="77777777"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Bankarske aktivnosti</w:t>
            </w:r>
          </w:p>
        </w:tc>
        <w:tc>
          <w:tcPr>
            <w:tcW w:w="5542" w:type="dxa"/>
            <w:shd w:val="clear" w:color="auto" w:fill="auto"/>
          </w:tcPr>
          <w:p w14:paraId="21698928" w14:textId="77777777" w:rsidR="003C6595" w:rsidRPr="0075006D"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r w:rsidRPr="0075006D">
              <w:rPr>
                <w:rFonts w:asciiTheme="minorHAnsi" w:hAnsiTheme="minorHAnsi" w:cs="Arial"/>
                <w:color w:val="000000" w:themeColor="text1"/>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C6595" w:rsidRPr="0075006D" w14:paraId="022CAAE7" w14:textId="77777777" w:rsidTr="003C6595">
        <w:trPr>
          <w:trHeight w:val="242"/>
        </w:trPr>
        <w:tc>
          <w:tcPr>
            <w:tcW w:w="3563" w:type="dxa"/>
            <w:shd w:val="clear" w:color="auto" w:fill="auto"/>
          </w:tcPr>
          <w:p w14:paraId="19613E8F" w14:textId="77777777" w:rsidR="003C6595" w:rsidRPr="0075006D" w:rsidRDefault="003C6595" w:rsidP="004F3BDD">
            <w:pPr>
              <w:jc w:val="both"/>
              <w:rPr>
                <w:rFonts w:cs="Arial"/>
                <w:color w:val="000000" w:themeColor="text1"/>
                <w:sz w:val="20"/>
                <w:szCs w:val="20"/>
              </w:rPr>
            </w:pPr>
          </w:p>
        </w:tc>
        <w:tc>
          <w:tcPr>
            <w:tcW w:w="5542" w:type="dxa"/>
            <w:shd w:val="clear" w:color="auto" w:fill="auto"/>
          </w:tcPr>
          <w:p w14:paraId="42A9ABB2" w14:textId="77777777" w:rsidR="003C6595" w:rsidRPr="0075006D" w:rsidRDefault="003C6595" w:rsidP="004F3BDD">
            <w:pPr>
              <w:jc w:val="both"/>
              <w:rPr>
                <w:rFonts w:cs="Arial"/>
                <w:color w:val="000000" w:themeColor="text1"/>
                <w:sz w:val="20"/>
                <w:szCs w:val="20"/>
              </w:rPr>
            </w:pPr>
          </w:p>
        </w:tc>
      </w:tr>
      <w:tr w:rsidR="003C6595" w:rsidRPr="0075006D" w14:paraId="2522E4B7" w14:textId="77777777" w:rsidTr="003C6595">
        <w:trPr>
          <w:trHeight w:val="499"/>
        </w:trPr>
        <w:tc>
          <w:tcPr>
            <w:tcW w:w="3563" w:type="dxa"/>
            <w:shd w:val="clear" w:color="auto" w:fill="auto"/>
          </w:tcPr>
          <w:p w14:paraId="06A50E3A" w14:textId="77777777"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Osiguravateljske aktivnosti</w:t>
            </w:r>
          </w:p>
        </w:tc>
        <w:tc>
          <w:tcPr>
            <w:tcW w:w="5542" w:type="dxa"/>
            <w:shd w:val="clear" w:color="auto" w:fill="auto"/>
          </w:tcPr>
          <w:p w14:paraId="051F844B" w14:textId="77777777"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 xml:space="preserve">osiguravanje inozemnih i domaćih kratkoročnih potraživanja poslovnih subjekata vezanih za isporuke roba i usluga </w:t>
            </w:r>
          </w:p>
        </w:tc>
      </w:tr>
      <w:tr w:rsidR="003C6595" w:rsidRPr="0075006D" w14:paraId="329E0D2C" w14:textId="77777777" w:rsidTr="003C6595">
        <w:trPr>
          <w:trHeight w:val="242"/>
        </w:trPr>
        <w:tc>
          <w:tcPr>
            <w:tcW w:w="3563" w:type="dxa"/>
            <w:shd w:val="clear" w:color="auto" w:fill="auto"/>
          </w:tcPr>
          <w:p w14:paraId="46AD02E5" w14:textId="77777777" w:rsidR="003C6595" w:rsidRPr="0075006D" w:rsidRDefault="003C6595" w:rsidP="004F3BDD">
            <w:pPr>
              <w:jc w:val="both"/>
              <w:rPr>
                <w:rFonts w:cs="Arial"/>
                <w:color w:val="000000" w:themeColor="text1"/>
                <w:sz w:val="20"/>
                <w:szCs w:val="20"/>
              </w:rPr>
            </w:pPr>
          </w:p>
        </w:tc>
        <w:tc>
          <w:tcPr>
            <w:tcW w:w="5542" w:type="dxa"/>
            <w:shd w:val="clear" w:color="auto" w:fill="auto"/>
          </w:tcPr>
          <w:p w14:paraId="7654E9E6" w14:textId="77777777" w:rsidR="003C6595" w:rsidRPr="0075006D" w:rsidRDefault="003C6595" w:rsidP="004F3BDD">
            <w:pPr>
              <w:jc w:val="both"/>
              <w:rPr>
                <w:rFonts w:cs="Arial"/>
                <w:color w:val="000000" w:themeColor="text1"/>
                <w:sz w:val="20"/>
                <w:szCs w:val="20"/>
              </w:rPr>
            </w:pPr>
          </w:p>
        </w:tc>
      </w:tr>
      <w:tr w:rsidR="003C6595" w:rsidRPr="0075006D" w14:paraId="65E69B41" w14:textId="77777777" w:rsidTr="003C6595">
        <w:trPr>
          <w:trHeight w:val="499"/>
        </w:trPr>
        <w:tc>
          <w:tcPr>
            <w:tcW w:w="3563" w:type="dxa"/>
            <w:shd w:val="clear" w:color="auto" w:fill="auto"/>
          </w:tcPr>
          <w:p w14:paraId="746C2B1F" w14:textId="77777777"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Ostalo</w:t>
            </w:r>
          </w:p>
        </w:tc>
        <w:tc>
          <w:tcPr>
            <w:tcW w:w="5542" w:type="dxa"/>
            <w:shd w:val="clear" w:color="auto" w:fill="auto"/>
          </w:tcPr>
          <w:p w14:paraId="74BF31CE" w14:textId="77777777"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 xml:space="preserve">izrade analiza, procjena kreditnih rizika i pružanje informacija o kreditnoj sposobnosti </w:t>
            </w:r>
          </w:p>
        </w:tc>
      </w:tr>
    </w:tbl>
    <w:p w14:paraId="5ADEEA59" w14:textId="77777777" w:rsidR="003C6595" w:rsidRPr="0075006D" w:rsidRDefault="003C6595" w:rsidP="003C6595">
      <w:pPr>
        <w:spacing w:before="120" w:line="300" w:lineRule="exact"/>
        <w:jc w:val="both"/>
        <w:rPr>
          <w:rFonts w:cs="Arial"/>
          <w:color w:val="000000" w:themeColor="text1"/>
        </w:rPr>
      </w:pPr>
    </w:p>
    <w:p w14:paraId="34D13B17" w14:textId="77777777" w:rsidR="003C6595" w:rsidRPr="0075006D" w:rsidRDefault="003C6595" w:rsidP="004D47BA">
      <w:pPr>
        <w:jc w:val="both"/>
        <w:rPr>
          <w:rFonts w:eastAsia="Times New Roman" w:cstheme="minorHAnsi"/>
          <w:b/>
          <w:color w:val="000000" w:themeColor="text1"/>
        </w:rPr>
      </w:pPr>
    </w:p>
    <w:p w14:paraId="59D4A444" w14:textId="77777777" w:rsidR="003C6595" w:rsidRPr="0075006D" w:rsidRDefault="003C6595" w:rsidP="004D47BA">
      <w:pPr>
        <w:jc w:val="both"/>
        <w:rPr>
          <w:rFonts w:eastAsia="Times New Roman" w:cstheme="minorHAnsi"/>
          <w:b/>
          <w:color w:val="000000" w:themeColor="text1"/>
        </w:rPr>
        <w:sectPr w:rsidR="003C6595" w:rsidRPr="0075006D" w:rsidSect="00DF73D1">
          <w:pgSz w:w="11906" w:h="16838"/>
          <w:pgMar w:top="1417" w:right="1417" w:bottom="1417" w:left="1417" w:header="708" w:footer="708" w:gutter="0"/>
          <w:cols w:space="708"/>
          <w:docGrid w:linePitch="360"/>
        </w:sectPr>
      </w:pPr>
    </w:p>
    <w:p w14:paraId="4DAEA669" w14:textId="77777777" w:rsidR="003C6595" w:rsidRPr="0075006D" w:rsidRDefault="003C6595" w:rsidP="003C6595">
      <w:pPr>
        <w:jc w:val="both"/>
        <w:rPr>
          <w:rFonts w:cs="Arial"/>
          <w:b/>
          <w:color w:val="000000" w:themeColor="text1"/>
          <w:spacing w:val="-3"/>
        </w:rPr>
      </w:pPr>
    </w:p>
    <w:p w14:paraId="4032DE97" w14:textId="77777777" w:rsidR="003C6595" w:rsidRPr="0075006D" w:rsidRDefault="003C6595" w:rsidP="003C6595">
      <w:pPr>
        <w:jc w:val="both"/>
        <w:rPr>
          <w:rFonts w:cs="Arial"/>
          <w:b/>
          <w:color w:val="000000" w:themeColor="text1"/>
        </w:rPr>
      </w:pPr>
      <w:bookmarkStart w:id="122" w:name="_Hlk3804134"/>
      <w:r w:rsidRPr="0075006D">
        <w:rPr>
          <w:rFonts w:cs="Arial"/>
          <w:b/>
          <w:color w:val="000000" w:themeColor="text1"/>
          <w:spacing w:val="-3"/>
        </w:rPr>
        <w:t xml:space="preserve">27. </w:t>
      </w:r>
      <w:r w:rsidRPr="0075006D">
        <w:rPr>
          <w:rFonts w:cs="Arial"/>
          <w:b/>
          <w:color w:val="000000" w:themeColor="text1"/>
          <w:spacing w:val="-3"/>
        </w:rPr>
        <w:tab/>
      </w:r>
      <w:r w:rsidRPr="0075006D">
        <w:rPr>
          <w:rFonts w:cs="Arial"/>
          <w:b/>
          <w:color w:val="000000" w:themeColor="text1"/>
        </w:rPr>
        <w:t>Izvještavanje po segmentima (nastavak)</w:t>
      </w:r>
    </w:p>
    <w:p w14:paraId="7A921587" w14:textId="77777777" w:rsidR="003C6595" w:rsidRPr="0075006D" w:rsidRDefault="003C6595" w:rsidP="0024550F">
      <w:pPr>
        <w:jc w:val="both"/>
        <w:rPr>
          <w:rFonts w:cs="Arial"/>
          <w:b/>
          <w:color w:val="000000" w:themeColor="text1"/>
        </w:rPr>
      </w:pPr>
    </w:p>
    <w:tbl>
      <w:tblPr>
        <w:tblpPr w:leftFromText="181" w:rightFromText="181" w:vertAnchor="text" w:horzAnchor="margin" w:tblpY="1"/>
        <w:tblW w:w="9667" w:type="dxa"/>
        <w:tblLayout w:type="fixed"/>
        <w:tblLook w:val="04A0" w:firstRow="1" w:lastRow="0" w:firstColumn="1" w:lastColumn="0" w:noHBand="0" w:noVBand="1"/>
      </w:tblPr>
      <w:tblGrid>
        <w:gridCol w:w="3005"/>
        <w:gridCol w:w="1134"/>
        <w:gridCol w:w="1667"/>
        <w:gridCol w:w="1168"/>
        <w:gridCol w:w="1559"/>
        <w:gridCol w:w="1134"/>
      </w:tblGrid>
      <w:tr w:rsidR="003C6595" w:rsidRPr="0075006D" w14:paraId="734A6772" w14:textId="77777777" w:rsidTr="003C6595">
        <w:trPr>
          <w:trHeight w:val="300"/>
        </w:trPr>
        <w:tc>
          <w:tcPr>
            <w:tcW w:w="3005" w:type="dxa"/>
            <w:tcBorders>
              <w:top w:val="nil"/>
              <w:left w:val="nil"/>
              <w:right w:val="nil"/>
            </w:tcBorders>
            <w:shd w:val="clear" w:color="auto" w:fill="auto"/>
            <w:vAlign w:val="bottom"/>
          </w:tcPr>
          <w:p w14:paraId="5150D19B" w14:textId="77777777" w:rsidR="003C6595" w:rsidRPr="0075006D" w:rsidRDefault="003C6595" w:rsidP="003C6595">
            <w:pPr>
              <w:spacing w:line="300" w:lineRule="exact"/>
              <w:rPr>
                <w:rFonts w:cs="Arial"/>
                <w:b/>
                <w:bCs/>
                <w:color w:val="000000" w:themeColor="text1"/>
                <w:sz w:val="20"/>
                <w:szCs w:val="20"/>
              </w:rPr>
            </w:pPr>
            <w:bookmarkStart w:id="123" w:name="_Hlk1989013"/>
          </w:p>
        </w:tc>
        <w:tc>
          <w:tcPr>
            <w:tcW w:w="1134" w:type="dxa"/>
            <w:tcBorders>
              <w:top w:val="nil"/>
              <w:left w:val="nil"/>
              <w:right w:val="nil"/>
            </w:tcBorders>
            <w:shd w:val="clear" w:color="auto" w:fill="auto"/>
            <w:noWrap/>
          </w:tcPr>
          <w:p w14:paraId="24860100" w14:textId="77777777" w:rsidR="003C6595" w:rsidRPr="0075006D" w:rsidRDefault="003C6595" w:rsidP="003C6595">
            <w:pPr>
              <w:spacing w:line="300" w:lineRule="exact"/>
              <w:jc w:val="right"/>
              <w:rPr>
                <w:rFonts w:cs="Arial"/>
                <w:b/>
                <w:color w:val="000000" w:themeColor="text1"/>
                <w:sz w:val="20"/>
                <w:szCs w:val="20"/>
              </w:rPr>
            </w:pPr>
          </w:p>
        </w:tc>
        <w:tc>
          <w:tcPr>
            <w:tcW w:w="1667" w:type="dxa"/>
            <w:tcBorders>
              <w:top w:val="nil"/>
              <w:left w:val="nil"/>
              <w:right w:val="nil"/>
            </w:tcBorders>
            <w:shd w:val="clear" w:color="auto" w:fill="auto"/>
            <w:noWrap/>
            <w:vAlign w:val="bottom"/>
          </w:tcPr>
          <w:p w14:paraId="43E120BC" w14:textId="77777777" w:rsidR="003C6595" w:rsidRPr="0075006D" w:rsidRDefault="003C6595" w:rsidP="003C6595">
            <w:pPr>
              <w:spacing w:line="300" w:lineRule="exact"/>
              <w:jc w:val="right"/>
              <w:rPr>
                <w:rFonts w:cs="Arial"/>
                <w:b/>
                <w:color w:val="000000" w:themeColor="text1"/>
                <w:sz w:val="20"/>
                <w:szCs w:val="20"/>
              </w:rPr>
            </w:pPr>
          </w:p>
        </w:tc>
        <w:tc>
          <w:tcPr>
            <w:tcW w:w="1168" w:type="dxa"/>
            <w:tcBorders>
              <w:top w:val="nil"/>
              <w:left w:val="nil"/>
              <w:right w:val="nil"/>
            </w:tcBorders>
            <w:shd w:val="clear" w:color="auto" w:fill="auto"/>
            <w:noWrap/>
            <w:vAlign w:val="bottom"/>
          </w:tcPr>
          <w:p w14:paraId="2EB1ADEE" w14:textId="77777777" w:rsidR="003C6595" w:rsidRPr="0075006D" w:rsidRDefault="003C6595" w:rsidP="003C6595">
            <w:pPr>
              <w:spacing w:line="300" w:lineRule="exact"/>
              <w:jc w:val="right"/>
              <w:rPr>
                <w:rFonts w:cs="Arial"/>
                <w:b/>
                <w:color w:val="000000" w:themeColor="text1"/>
                <w:sz w:val="20"/>
                <w:szCs w:val="20"/>
              </w:rPr>
            </w:pPr>
          </w:p>
        </w:tc>
        <w:tc>
          <w:tcPr>
            <w:tcW w:w="1559" w:type="dxa"/>
            <w:tcBorders>
              <w:top w:val="nil"/>
              <w:left w:val="nil"/>
              <w:right w:val="nil"/>
            </w:tcBorders>
            <w:shd w:val="clear" w:color="auto" w:fill="auto"/>
            <w:noWrap/>
            <w:vAlign w:val="bottom"/>
          </w:tcPr>
          <w:p w14:paraId="716A50EF" w14:textId="77777777" w:rsidR="003C6595" w:rsidRPr="0075006D" w:rsidRDefault="003C6595" w:rsidP="003C6595">
            <w:pPr>
              <w:spacing w:line="300" w:lineRule="exact"/>
              <w:jc w:val="right"/>
              <w:rPr>
                <w:rFonts w:cs="Arial"/>
                <w:b/>
                <w:color w:val="000000" w:themeColor="text1"/>
                <w:sz w:val="20"/>
                <w:szCs w:val="20"/>
              </w:rPr>
            </w:pPr>
          </w:p>
        </w:tc>
        <w:tc>
          <w:tcPr>
            <w:tcW w:w="1134" w:type="dxa"/>
            <w:tcBorders>
              <w:top w:val="nil"/>
              <w:left w:val="nil"/>
              <w:right w:val="nil"/>
            </w:tcBorders>
            <w:shd w:val="clear" w:color="auto" w:fill="auto"/>
            <w:noWrap/>
            <w:vAlign w:val="bottom"/>
          </w:tcPr>
          <w:p w14:paraId="16AFD9FC" w14:textId="77777777" w:rsidR="003C6595" w:rsidRPr="0075006D" w:rsidRDefault="003C6595" w:rsidP="003C6595">
            <w:pPr>
              <w:spacing w:line="300" w:lineRule="exact"/>
              <w:jc w:val="right"/>
              <w:rPr>
                <w:rFonts w:cs="Arial"/>
                <w:b/>
                <w:color w:val="000000" w:themeColor="text1"/>
                <w:sz w:val="20"/>
                <w:szCs w:val="20"/>
              </w:rPr>
            </w:pPr>
          </w:p>
        </w:tc>
      </w:tr>
      <w:tr w:rsidR="003C6595" w:rsidRPr="0075006D" w14:paraId="05E77DC2" w14:textId="77777777" w:rsidTr="003C6595">
        <w:trPr>
          <w:trHeight w:val="600"/>
        </w:trPr>
        <w:tc>
          <w:tcPr>
            <w:tcW w:w="3005" w:type="dxa"/>
            <w:tcBorders>
              <w:left w:val="nil"/>
              <w:right w:val="nil"/>
            </w:tcBorders>
            <w:shd w:val="clear" w:color="auto" w:fill="auto"/>
          </w:tcPr>
          <w:p w14:paraId="086F6486" w14:textId="31208B6A" w:rsidR="003C6595" w:rsidRPr="0075006D" w:rsidRDefault="005B7A28" w:rsidP="003C6595">
            <w:pPr>
              <w:spacing w:line="300" w:lineRule="exact"/>
              <w:rPr>
                <w:rFonts w:cs="Arial"/>
                <w:b/>
                <w:bCs/>
                <w:color w:val="000000" w:themeColor="text1"/>
                <w:sz w:val="20"/>
                <w:szCs w:val="20"/>
              </w:rPr>
            </w:pPr>
            <w:r>
              <w:rPr>
                <w:rFonts w:cs="Arial"/>
                <w:b/>
                <w:bCs/>
                <w:color w:val="000000" w:themeColor="text1"/>
                <w:sz w:val="20"/>
                <w:szCs w:val="20"/>
              </w:rPr>
              <w:t xml:space="preserve">30. </w:t>
            </w:r>
            <w:r w:rsidR="000E38F9">
              <w:rPr>
                <w:rFonts w:cs="Arial"/>
                <w:b/>
                <w:bCs/>
                <w:color w:val="000000" w:themeColor="text1"/>
                <w:sz w:val="20"/>
                <w:szCs w:val="20"/>
              </w:rPr>
              <w:t>rujna</w:t>
            </w:r>
            <w:r w:rsidR="000E38F9" w:rsidRPr="0075006D">
              <w:rPr>
                <w:rFonts w:cs="Arial"/>
                <w:b/>
                <w:bCs/>
                <w:color w:val="000000" w:themeColor="text1"/>
                <w:sz w:val="20"/>
                <w:szCs w:val="20"/>
              </w:rPr>
              <w:t xml:space="preserve"> </w:t>
            </w:r>
            <w:r w:rsidR="003C6595" w:rsidRPr="0075006D">
              <w:rPr>
                <w:rFonts w:cs="Arial"/>
                <w:b/>
                <w:bCs/>
                <w:color w:val="000000" w:themeColor="text1"/>
                <w:sz w:val="20"/>
                <w:szCs w:val="20"/>
              </w:rPr>
              <w:t>2020.</w:t>
            </w:r>
          </w:p>
        </w:tc>
        <w:tc>
          <w:tcPr>
            <w:tcW w:w="1134" w:type="dxa"/>
            <w:tcBorders>
              <w:left w:val="nil"/>
              <w:right w:val="nil"/>
            </w:tcBorders>
            <w:shd w:val="clear" w:color="auto" w:fill="auto"/>
          </w:tcPr>
          <w:p w14:paraId="34700F92"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Bankarske aktivnosti</w:t>
            </w:r>
          </w:p>
        </w:tc>
        <w:tc>
          <w:tcPr>
            <w:tcW w:w="1667" w:type="dxa"/>
            <w:tcBorders>
              <w:left w:val="nil"/>
              <w:right w:val="nil"/>
            </w:tcBorders>
            <w:shd w:val="clear" w:color="auto" w:fill="auto"/>
          </w:tcPr>
          <w:p w14:paraId="4A1211EE"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Osiguravateljske aktivnosti</w:t>
            </w:r>
          </w:p>
        </w:tc>
        <w:tc>
          <w:tcPr>
            <w:tcW w:w="1168" w:type="dxa"/>
            <w:tcBorders>
              <w:left w:val="nil"/>
              <w:right w:val="nil"/>
            </w:tcBorders>
            <w:shd w:val="clear" w:color="auto" w:fill="auto"/>
          </w:tcPr>
          <w:p w14:paraId="3246B2A6"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Ostale aktivnosti</w:t>
            </w:r>
          </w:p>
        </w:tc>
        <w:tc>
          <w:tcPr>
            <w:tcW w:w="1559" w:type="dxa"/>
            <w:tcBorders>
              <w:left w:val="nil"/>
              <w:right w:val="nil"/>
            </w:tcBorders>
            <w:shd w:val="clear" w:color="auto" w:fill="auto"/>
          </w:tcPr>
          <w:p w14:paraId="5D406651"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Neraspoređeno</w:t>
            </w:r>
          </w:p>
        </w:tc>
        <w:tc>
          <w:tcPr>
            <w:tcW w:w="1134" w:type="dxa"/>
            <w:tcBorders>
              <w:left w:val="nil"/>
              <w:right w:val="nil"/>
            </w:tcBorders>
            <w:shd w:val="clear" w:color="auto" w:fill="auto"/>
          </w:tcPr>
          <w:p w14:paraId="0AA20D5E"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Ukupno</w:t>
            </w:r>
          </w:p>
        </w:tc>
      </w:tr>
      <w:tr w:rsidR="003C6595" w:rsidRPr="0075006D" w14:paraId="2B8EACBC" w14:textId="77777777" w:rsidTr="003C6595">
        <w:trPr>
          <w:trHeight w:val="234"/>
        </w:trPr>
        <w:tc>
          <w:tcPr>
            <w:tcW w:w="3005" w:type="dxa"/>
            <w:tcBorders>
              <w:left w:val="nil"/>
              <w:bottom w:val="nil"/>
              <w:right w:val="nil"/>
            </w:tcBorders>
            <w:shd w:val="clear" w:color="auto" w:fill="auto"/>
            <w:vAlign w:val="bottom"/>
          </w:tcPr>
          <w:p w14:paraId="1CD02E35" w14:textId="77777777" w:rsidR="003C6595" w:rsidRPr="0075006D" w:rsidRDefault="003C6595" w:rsidP="003C6595">
            <w:pPr>
              <w:spacing w:line="300" w:lineRule="exact"/>
              <w:rPr>
                <w:rFonts w:cs="Arial"/>
                <w:b/>
                <w:bCs/>
                <w:color w:val="000000" w:themeColor="text1"/>
                <w:sz w:val="20"/>
                <w:szCs w:val="20"/>
              </w:rPr>
            </w:pPr>
          </w:p>
        </w:tc>
        <w:tc>
          <w:tcPr>
            <w:tcW w:w="1134" w:type="dxa"/>
            <w:tcBorders>
              <w:left w:val="nil"/>
              <w:bottom w:val="nil"/>
              <w:right w:val="nil"/>
            </w:tcBorders>
            <w:shd w:val="clear" w:color="auto" w:fill="auto"/>
            <w:noWrap/>
            <w:vAlign w:val="bottom"/>
          </w:tcPr>
          <w:p w14:paraId="7989599A"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667" w:type="dxa"/>
            <w:tcBorders>
              <w:left w:val="nil"/>
              <w:bottom w:val="nil"/>
              <w:right w:val="nil"/>
            </w:tcBorders>
            <w:shd w:val="clear" w:color="auto" w:fill="auto"/>
            <w:noWrap/>
            <w:vAlign w:val="bottom"/>
          </w:tcPr>
          <w:p w14:paraId="253F6B8C"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68" w:type="dxa"/>
            <w:tcBorders>
              <w:left w:val="nil"/>
              <w:bottom w:val="nil"/>
              <w:right w:val="nil"/>
            </w:tcBorders>
            <w:shd w:val="clear" w:color="auto" w:fill="auto"/>
            <w:noWrap/>
            <w:vAlign w:val="bottom"/>
          </w:tcPr>
          <w:p w14:paraId="0D0DA46B"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559" w:type="dxa"/>
            <w:tcBorders>
              <w:left w:val="nil"/>
              <w:bottom w:val="nil"/>
              <w:right w:val="nil"/>
            </w:tcBorders>
            <w:shd w:val="clear" w:color="auto" w:fill="auto"/>
            <w:noWrap/>
            <w:vAlign w:val="bottom"/>
          </w:tcPr>
          <w:p w14:paraId="5F694614"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34" w:type="dxa"/>
            <w:tcBorders>
              <w:left w:val="nil"/>
              <w:bottom w:val="nil"/>
              <w:right w:val="nil"/>
            </w:tcBorders>
            <w:shd w:val="clear" w:color="auto" w:fill="auto"/>
            <w:noWrap/>
            <w:vAlign w:val="bottom"/>
          </w:tcPr>
          <w:p w14:paraId="64B269B8" w14:textId="77777777"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r>
      <w:tr w:rsidR="003C6595" w:rsidRPr="0075006D" w14:paraId="2331FB27" w14:textId="77777777" w:rsidTr="003C6595">
        <w:trPr>
          <w:trHeight w:val="59"/>
        </w:trPr>
        <w:tc>
          <w:tcPr>
            <w:tcW w:w="3005" w:type="dxa"/>
            <w:tcBorders>
              <w:top w:val="nil"/>
              <w:left w:val="nil"/>
              <w:bottom w:val="nil"/>
              <w:right w:val="nil"/>
            </w:tcBorders>
            <w:shd w:val="clear" w:color="auto" w:fill="auto"/>
            <w:vAlign w:val="bottom"/>
          </w:tcPr>
          <w:p w14:paraId="1B856990" w14:textId="77777777" w:rsidR="003C6595" w:rsidRPr="0075006D" w:rsidRDefault="003C6595" w:rsidP="003C6595">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682F74CE" w14:textId="77777777" w:rsidR="003C6595" w:rsidRPr="0075006D" w:rsidRDefault="003C6595" w:rsidP="003C6595">
            <w:pPr>
              <w:spacing w:line="140" w:lineRule="exact"/>
              <w:rPr>
                <w:rFonts w:cs="Arial"/>
                <w:color w:val="000000" w:themeColor="text1"/>
                <w:sz w:val="20"/>
                <w:szCs w:val="20"/>
              </w:rPr>
            </w:pPr>
          </w:p>
        </w:tc>
        <w:tc>
          <w:tcPr>
            <w:tcW w:w="1667" w:type="dxa"/>
            <w:tcBorders>
              <w:top w:val="nil"/>
              <w:left w:val="nil"/>
              <w:bottom w:val="nil"/>
              <w:right w:val="nil"/>
            </w:tcBorders>
            <w:shd w:val="clear" w:color="auto" w:fill="auto"/>
            <w:noWrap/>
            <w:vAlign w:val="bottom"/>
          </w:tcPr>
          <w:p w14:paraId="7FA0E537" w14:textId="77777777" w:rsidR="003C6595" w:rsidRPr="0075006D" w:rsidRDefault="003C6595" w:rsidP="003C6595">
            <w:pPr>
              <w:spacing w:line="140" w:lineRule="exact"/>
              <w:rPr>
                <w:rFonts w:cs="Arial"/>
                <w:color w:val="000000" w:themeColor="text1"/>
                <w:sz w:val="20"/>
                <w:szCs w:val="20"/>
              </w:rPr>
            </w:pPr>
          </w:p>
        </w:tc>
        <w:tc>
          <w:tcPr>
            <w:tcW w:w="1168" w:type="dxa"/>
            <w:tcBorders>
              <w:top w:val="nil"/>
              <w:left w:val="nil"/>
              <w:bottom w:val="nil"/>
              <w:right w:val="nil"/>
            </w:tcBorders>
            <w:shd w:val="clear" w:color="auto" w:fill="auto"/>
            <w:noWrap/>
            <w:vAlign w:val="bottom"/>
          </w:tcPr>
          <w:p w14:paraId="5A865BC6" w14:textId="77777777" w:rsidR="003C6595" w:rsidRPr="0075006D" w:rsidRDefault="003C6595" w:rsidP="003C6595">
            <w:pPr>
              <w:spacing w:line="140" w:lineRule="exact"/>
              <w:rPr>
                <w:rFonts w:cs="Arial"/>
                <w:color w:val="000000" w:themeColor="text1"/>
                <w:sz w:val="20"/>
                <w:szCs w:val="20"/>
              </w:rPr>
            </w:pPr>
          </w:p>
        </w:tc>
        <w:tc>
          <w:tcPr>
            <w:tcW w:w="1559" w:type="dxa"/>
            <w:tcBorders>
              <w:top w:val="nil"/>
              <w:left w:val="nil"/>
              <w:bottom w:val="nil"/>
              <w:right w:val="nil"/>
            </w:tcBorders>
            <w:shd w:val="clear" w:color="auto" w:fill="auto"/>
            <w:noWrap/>
            <w:vAlign w:val="bottom"/>
          </w:tcPr>
          <w:p w14:paraId="6F7BB13D" w14:textId="77777777" w:rsidR="003C6595" w:rsidRPr="0075006D" w:rsidRDefault="003C6595" w:rsidP="003C6595">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774B6A17" w14:textId="77777777" w:rsidR="003C6595" w:rsidRPr="0075006D" w:rsidRDefault="003C6595" w:rsidP="003C6595">
            <w:pPr>
              <w:spacing w:line="140" w:lineRule="exact"/>
              <w:rPr>
                <w:rFonts w:cs="Arial"/>
                <w:color w:val="000000" w:themeColor="text1"/>
                <w:sz w:val="20"/>
                <w:szCs w:val="20"/>
              </w:rPr>
            </w:pPr>
          </w:p>
        </w:tc>
      </w:tr>
      <w:tr w:rsidR="006748C9" w:rsidRPr="0075006D" w14:paraId="1E799B07" w14:textId="77777777" w:rsidTr="00BA072D">
        <w:trPr>
          <w:trHeight w:val="300"/>
        </w:trPr>
        <w:tc>
          <w:tcPr>
            <w:tcW w:w="3005" w:type="dxa"/>
            <w:tcBorders>
              <w:top w:val="nil"/>
              <w:left w:val="nil"/>
              <w:bottom w:val="nil"/>
              <w:right w:val="nil"/>
            </w:tcBorders>
            <w:shd w:val="clear" w:color="auto" w:fill="auto"/>
            <w:vAlign w:val="bottom"/>
          </w:tcPr>
          <w:p w14:paraId="4F7CD851"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Neto prihod od kamata</w:t>
            </w:r>
          </w:p>
        </w:tc>
        <w:tc>
          <w:tcPr>
            <w:tcW w:w="1134" w:type="dxa"/>
            <w:tcBorders>
              <w:top w:val="nil"/>
              <w:left w:val="nil"/>
              <w:bottom w:val="nil"/>
              <w:right w:val="nil"/>
            </w:tcBorders>
            <w:shd w:val="clear" w:color="auto" w:fill="auto"/>
            <w:noWrap/>
            <w:vAlign w:val="bottom"/>
          </w:tcPr>
          <w:p w14:paraId="03836A67" w14:textId="57F91481"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274.892</w:t>
            </w:r>
          </w:p>
        </w:tc>
        <w:tc>
          <w:tcPr>
            <w:tcW w:w="1667" w:type="dxa"/>
            <w:tcBorders>
              <w:top w:val="nil"/>
              <w:left w:val="nil"/>
              <w:bottom w:val="nil"/>
              <w:right w:val="nil"/>
            </w:tcBorders>
            <w:shd w:val="clear" w:color="auto" w:fill="auto"/>
            <w:noWrap/>
            <w:vAlign w:val="bottom"/>
          </w:tcPr>
          <w:p w14:paraId="6395B620" w14:textId="099480CB"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834</w:t>
            </w:r>
          </w:p>
        </w:tc>
        <w:tc>
          <w:tcPr>
            <w:tcW w:w="1168" w:type="dxa"/>
            <w:tcBorders>
              <w:top w:val="nil"/>
              <w:left w:val="nil"/>
              <w:bottom w:val="nil"/>
              <w:right w:val="nil"/>
            </w:tcBorders>
            <w:shd w:val="clear" w:color="auto" w:fill="auto"/>
            <w:noWrap/>
            <w:vAlign w:val="bottom"/>
          </w:tcPr>
          <w:p w14:paraId="0178D91F" w14:textId="211D9CC0" w:rsidR="006748C9" w:rsidRPr="0075006D" w:rsidRDefault="006748C9" w:rsidP="006748C9">
            <w:pPr>
              <w:spacing w:line="300" w:lineRule="exact"/>
              <w:jc w:val="right"/>
              <w:rPr>
                <w:rFonts w:cs="Arial"/>
                <w:color w:val="000000" w:themeColor="text1"/>
                <w:sz w:val="20"/>
                <w:szCs w:val="20"/>
              </w:rPr>
            </w:pPr>
            <w:r w:rsidRPr="009F5AFB">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142E3888" w14:textId="081343A6"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4C3B6AB6" w14:textId="6616FF3C"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275.726</w:t>
            </w:r>
          </w:p>
        </w:tc>
      </w:tr>
      <w:tr w:rsidR="006748C9" w:rsidRPr="0075006D" w14:paraId="78C57631" w14:textId="77777777" w:rsidTr="00BA072D">
        <w:trPr>
          <w:trHeight w:val="300"/>
        </w:trPr>
        <w:tc>
          <w:tcPr>
            <w:tcW w:w="3005" w:type="dxa"/>
            <w:tcBorders>
              <w:top w:val="nil"/>
              <w:left w:val="nil"/>
              <w:bottom w:val="nil"/>
              <w:right w:val="nil"/>
            </w:tcBorders>
            <w:shd w:val="clear" w:color="auto" w:fill="auto"/>
            <w:vAlign w:val="bottom"/>
          </w:tcPr>
          <w:p w14:paraId="3A3D21AD"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Neto prihod od naknada</w:t>
            </w:r>
          </w:p>
        </w:tc>
        <w:tc>
          <w:tcPr>
            <w:tcW w:w="1134" w:type="dxa"/>
            <w:tcBorders>
              <w:top w:val="nil"/>
              <w:left w:val="nil"/>
              <w:bottom w:val="nil"/>
              <w:right w:val="nil"/>
            </w:tcBorders>
            <w:shd w:val="clear" w:color="auto" w:fill="auto"/>
            <w:noWrap/>
            <w:vAlign w:val="bottom"/>
          </w:tcPr>
          <w:p w14:paraId="5641C449" w14:textId="1B4A8906"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15.374</w:t>
            </w:r>
          </w:p>
        </w:tc>
        <w:tc>
          <w:tcPr>
            <w:tcW w:w="1667" w:type="dxa"/>
            <w:tcBorders>
              <w:top w:val="nil"/>
              <w:left w:val="nil"/>
              <w:bottom w:val="nil"/>
              <w:right w:val="nil"/>
            </w:tcBorders>
            <w:shd w:val="clear" w:color="auto" w:fill="auto"/>
            <w:noWrap/>
            <w:vAlign w:val="bottom"/>
          </w:tcPr>
          <w:p w14:paraId="34140793" w14:textId="1577780F"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771</w:t>
            </w:r>
          </w:p>
        </w:tc>
        <w:tc>
          <w:tcPr>
            <w:tcW w:w="1168" w:type="dxa"/>
            <w:tcBorders>
              <w:top w:val="nil"/>
              <w:left w:val="nil"/>
              <w:bottom w:val="nil"/>
              <w:right w:val="nil"/>
            </w:tcBorders>
            <w:shd w:val="clear" w:color="auto" w:fill="auto"/>
            <w:noWrap/>
            <w:vAlign w:val="bottom"/>
          </w:tcPr>
          <w:p w14:paraId="7F73712F" w14:textId="234598DD"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1.414</w:t>
            </w:r>
          </w:p>
        </w:tc>
        <w:tc>
          <w:tcPr>
            <w:tcW w:w="1559" w:type="dxa"/>
            <w:tcBorders>
              <w:top w:val="nil"/>
              <w:left w:val="nil"/>
              <w:bottom w:val="nil"/>
              <w:right w:val="nil"/>
            </w:tcBorders>
            <w:shd w:val="clear" w:color="auto" w:fill="auto"/>
            <w:noWrap/>
            <w:vAlign w:val="bottom"/>
          </w:tcPr>
          <w:p w14:paraId="0ACA0FAA" w14:textId="40061FB7"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04C79C57" w14:textId="45FB899F"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17.559</w:t>
            </w:r>
          </w:p>
        </w:tc>
      </w:tr>
      <w:tr w:rsidR="006748C9" w:rsidRPr="0075006D" w14:paraId="2D2CBF94" w14:textId="77777777" w:rsidTr="00BA072D">
        <w:trPr>
          <w:trHeight w:val="280"/>
        </w:trPr>
        <w:tc>
          <w:tcPr>
            <w:tcW w:w="3005" w:type="dxa"/>
            <w:tcBorders>
              <w:top w:val="nil"/>
              <w:left w:val="nil"/>
              <w:bottom w:val="nil"/>
              <w:right w:val="nil"/>
            </w:tcBorders>
            <w:shd w:val="clear" w:color="auto" w:fill="auto"/>
            <w:vAlign w:val="bottom"/>
          </w:tcPr>
          <w:p w14:paraId="4A5425AB"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 xml:space="preserve">Neto prihodi od financijskih aktivnosti </w:t>
            </w:r>
          </w:p>
        </w:tc>
        <w:tc>
          <w:tcPr>
            <w:tcW w:w="1134" w:type="dxa"/>
            <w:tcBorders>
              <w:top w:val="nil"/>
              <w:left w:val="nil"/>
              <w:bottom w:val="nil"/>
              <w:right w:val="nil"/>
            </w:tcBorders>
            <w:shd w:val="clear" w:color="auto" w:fill="auto"/>
            <w:noWrap/>
            <w:vAlign w:val="bottom"/>
          </w:tcPr>
          <w:p w14:paraId="1935F24E" w14:textId="5DDB5FF1"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(4.464)</w:t>
            </w:r>
          </w:p>
        </w:tc>
        <w:tc>
          <w:tcPr>
            <w:tcW w:w="1667" w:type="dxa"/>
            <w:tcBorders>
              <w:top w:val="nil"/>
              <w:left w:val="nil"/>
              <w:bottom w:val="nil"/>
              <w:right w:val="nil"/>
            </w:tcBorders>
            <w:shd w:val="clear" w:color="auto" w:fill="auto"/>
            <w:noWrap/>
            <w:vAlign w:val="bottom"/>
          </w:tcPr>
          <w:p w14:paraId="459D645D" w14:textId="43FC8FD2" w:rsidR="006748C9" w:rsidRPr="0075006D" w:rsidRDefault="006748C9" w:rsidP="006748C9">
            <w:pPr>
              <w:spacing w:line="300" w:lineRule="exact"/>
              <w:jc w:val="right"/>
              <w:rPr>
                <w:rFonts w:ascii="Calibri" w:hAnsi="Calibri" w:cs="Arial"/>
                <w:color w:val="000000" w:themeColor="text1"/>
                <w:sz w:val="20"/>
                <w:szCs w:val="20"/>
              </w:rPr>
            </w:pPr>
            <w:r w:rsidRPr="00B879D4">
              <w:rPr>
                <w:rFonts w:ascii="Calibri" w:hAnsi="Calibri" w:cs="Arial"/>
                <w:color w:val="000000"/>
                <w:sz w:val="20"/>
                <w:szCs w:val="20"/>
              </w:rPr>
              <w:t>(26)</w:t>
            </w:r>
          </w:p>
        </w:tc>
        <w:tc>
          <w:tcPr>
            <w:tcW w:w="1168" w:type="dxa"/>
            <w:tcBorders>
              <w:top w:val="nil"/>
              <w:left w:val="nil"/>
              <w:bottom w:val="nil"/>
              <w:right w:val="nil"/>
            </w:tcBorders>
            <w:shd w:val="clear" w:color="auto" w:fill="auto"/>
            <w:noWrap/>
            <w:vAlign w:val="bottom"/>
          </w:tcPr>
          <w:p w14:paraId="42202F4F" w14:textId="4B263B03" w:rsidR="006748C9" w:rsidRPr="0075006D" w:rsidRDefault="006748C9" w:rsidP="006748C9">
            <w:pPr>
              <w:spacing w:line="300" w:lineRule="exact"/>
              <w:jc w:val="right"/>
              <w:rPr>
                <w:rFonts w:ascii="Calibri" w:hAnsi="Calibri" w:cs="Arial"/>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67C3B646" w14:textId="14B2C61F" w:rsidR="006748C9" w:rsidRPr="0075006D" w:rsidRDefault="006748C9" w:rsidP="006748C9">
            <w:pPr>
              <w:spacing w:line="300" w:lineRule="exact"/>
              <w:jc w:val="right"/>
              <w:rPr>
                <w:rFonts w:ascii="Calibri" w:hAnsi="Calibri"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5A348DB2" w14:textId="2967598C" w:rsidR="006748C9" w:rsidRPr="0075006D" w:rsidRDefault="006748C9" w:rsidP="006748C9">
            <w:pPr>
              <w:spacing w:line="300" w:lineRule="exact"/>
              <w:jc w:val="right"/>
              <w:rPr>
                <w:rFonts w:ascii="Calibri" w:hAnsi="Calibri" w:cs="Arial"/>
                <w:color w:val="000000" w:themeColor="text1"/>
                <w:sz w:val="20"/>
                <w:szCs w:val="20"/>
              </w:rPr>
            </w:pPr>
            <w:r w:rsidRPr="00B879D4">
              <w:rPr>
                <w:rFonts w:ascii="Calibri" w:hAnsi="Calibri" w:cs="Arial"/>
                <w:color w:val="000000"/>
                <w:sz w:val="20"/>
                <w:szCs w:val="20"/>
              </w:rPr>
              <w:t>(4.490)</w:t>
            </w:r>
          </w:p>
        </w:tc>
      </w:tr>
      <w:tr w:rsidR="006748C9" w:rsidRPr="0075006D" w14:paraId="12445EEA" w14:textId="77777777" w:rsidTr="00BA072D">
        <w:trPr>
          <w:trHeight w:val="300"/>
        </w:trPr>
        <w:tc>
          <w:tcPr>
            <w:tcW w:w="3005" w:type="dxa"/>
            <w:tcBorders>
              <w:top w:val="nil"/>
              <w:left w:val="nil"/>
              <w:bottom w:val="nil"/>
              <w:right w:val="nil"/>
            </w:tcBorders>
            <w:shd w:val="clear" w:color="auto" w:fill="auto"/>
            <w:vAlign w:val="bottom"/>
          </w:tcPr>
          <w:p w14:paraId="28BE6968"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Neto zarađene premije</w:t>
            </w:r>
          </w:p>
        </w:tc>
        <w:tc>
          <w:tcPr>
            <w:tcW w:w="1134" w:type="dxa"/>
            <w:tcBorders>
              <w:top w:val="nil"/>
              <w:left w:val="nil"/>
              <w:bottom w:val="nil"/>
              <w:right w:val="nil"/>
            </w:tcBorders>
            <w:shd w:val="clear" w:color="auto" w:fill="auto"/>
            <w:noWrap/>
            <w:vAlign w:val="bottom"/>
          </w:tcPr>
          <w:p w14:paraId="2BDE900D" w14:textId="7CE311DE" w:rsidR="006748C9" w:rsidRPr="0075006D" w:rsidRDefault="006748C9" w:rsidP="006748C9">
            <w:pPr>
              <w:spacing w:line="300" w:lineRule="exact"/>
              <w:jc w:val="right"/>
              <w:rPr>
                <w:rFonts w:cs="Arial"/>
                <w:color w:val="000000" w:themeColor="text1"/>
                <w:sz w:val="20"/>
                <w:szCs w:val="20"/>
              </w:rPr>
            </w:pPr>
            <w:r w:rsidRPr="00056A18">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14491153" w14:textId="46603086"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5.27</w:t>
            </w:r>
            <w:r w:rsidR="00A370D1">
              <w:rPr>
                <w:rFonts w:ascii="Calibri" w:hAnsi="Calibri" w:cs="Arial"/>
                <w:color w:val="000000"/>
                <w:sz w:val="20"/>
                <w:szCs w:val="20"/>
              </w:rPr>
              <w:t>2</w:t>
            </w:r>
          </w:p>
        </w:tc>
        <w:tc>
          <w:tcPr>
            <w:tcW w:w="1168" w:type="dxa"/>
            <w:tcBorders>
              <w:top w:val="nil"/>
              <w:left w:val="nil"/>
              <w:bottom w:val="nil"/>
              <w:right w:val="nil"/>
            </w:tcBorders>
            <w:shd w:val="clear" w:color="auto" w:fill="auto"/>
            <w:noWrap/>
            <w:vAlign w:val="bottom"/>
          </w:tcPr>
          <w:p w14:paraId="522A6562" w14:textId="3A0EE830"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3F803E56" w14:textId="68EE439D"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35E44C00" w14:textId="32E59D95"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5.27</w:t>
            </w:r>
            <w:r w:rsidR="00A370D1">
              <w:rPr>
                <w:rFonts w:ascii="Calibri" w:hAnsi="Calibri" w:cs="Arial"/>
                <w:color w:val="000000"/>
                <w:sz w:val="20"/>
                <w:szCs w:val="20"/>
              </w:rPr>
              <w:t>2</w:t>
            </w:r>
          </w:p>
        </w:tc>
      </w:tr>
      <w:tr w:rsidR="006748C9" w:rsidRPr="0075006D" w14:paraId="09F7C857" w14:textId="77777777" w:rsidTr="00BA072D">
        <w:trPr>
          <w:trHeight w:val="300"/>
        </w:trPr>
        <w:tc>
          <w:tcPr>
            <w:tcW w:w="3005" w:type="dxa"/>
            <w:tcBorders>
              <w:top w:val="nil"/>
              <w:left w:val="nil"/>
              <w:right w:val="nil"/>
            </w:tcBorders>
            <w:shd w:val="clear" w:color="auto" w:fill="auto"/>
            <w:vAlign w:val="bottom"/>
          </w:tcPr>
          <w:p w14:paraId="63F9F259"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Ostali prihodi</w:t>
            </w:r>
          </w:p>
        </w:tc>
        <w:tc>
          <w:tcPr>
            <w:tcW w:w="1134" w:type="dxa"/>
            <w:tcBorders>
              <w:top w:val="nil"/>
              <w:left w:val="nil"/>
              <w:bottom w:val="single" w:sz="2" w:space="0" w:color="auto"/>
              <w:right w:val="nil"/>
            </w:tcBorders>
            <w:shd w:val="clear" w:color="auto" w:fill="auto"/>
            <w:noWrap/>
            <w:vAlign w:val="bottom"/>
          </w:tcPr>
          <w:p w14:paraId="06D33B25" w14:textId="29EBE779"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5.283</w:t>
            </w:r>
          </w:p>
        </w:tc>
        <w:tc>
          <w:tcPr>
            <w:tcW w:w="1667" w:type="dxa"/>
            <w:tcBorders>
              <w:top w:val="nil"/>
              <w:left w:val="nil"/>
              <w:bottom w:val="single" w:sz="2" w:space="0" w:color="auto"/>
              <w:right w:val="nil"/>
            </w:tcBorders>
            <w:shd w:val="clear" w:color="auto" w:fill="auto"/>
            <w:noWrap/>
            <w:vAlign w:val="bottom"/>
          </w:tcPr>
          <w:p w14:paraId="7090A2C0" w14:textId="6DF3AAE6"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15</w:t>
            </w:r>
            <w:r w:rsidR="00A370D1">
              <w:rPr>
                <w:rFonts w:ascii="Calibri" w:hAnsi="Calibri" w:cs="Arial"/>
                <w:color w:val="000000"/>
                <w:sz w:val="20"/>
                <w:szCs w:val="20"/>
              </w:rPr>
              <w:t>0</w:t>
            </w:r>
          </w:p>
        </w:tc>
        <w:tc>
          <w:tcPr>
            <w:tcW w:w="1168" w:type="dxa"/>
            <w:tcBorders>
              <w:top w:val="nil"/>
              <w:left w:val="nil"/>
              <w:bottom w:val="single" w:sz="2" w:space="0" w:color="auto"/>
              <w:right w:val="nil"/>
            </w:tcBorders>
            <w:shd w:val="clear" w:color="auto" w:fill="auto"/>
            <w:noWrap/>
            <w:vAlign w:val="bottom"/>
          </w:tcPr>
          <w:p w14:paraId="77C0954F" w14:textId="7978088A"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194</w:t>
            </w:r>
          </w:p>
        </w:tc>
        <w:tc>
          <w:tcPr>
            <w:tcW w:w="1559" w:type="dxa"/>
            <w:tcBorders>
              <w:top w:val="nil"/>
              <w:left w:val="nil"/>
              <w:bottom w:val="single" w:sz="2" w:space="0" w:color="auto"/>
              <w:right w:val="nil"/>
            </w:tcBorders>
            <w:shd w:val="clear" w:color="auto" w:fill="auto"/>
            <w:noWrap/>
            <w:vAlign w:val="bottom"/>
          </w:tcPr>
          <w:p w14:paraId="322CF7C1" w14:textId="0CEC924B"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(202)</w:t>
            </w:r>
          </w:p>
        </w:tc>
        <w:tc>
          <w:tcPr>
            <w:tcW w:w="1134" w:type="dxa"/>
            <w:tcBorders>
              <w:top w:val="nil"/>
              <w:left w:val="nil"/>
              <w:bottom w:val="single" w:sz="2" w:space="0" w:color="auto"/>
              <w:right w:val="nil"/>
            </w:tcBorders>
            <w:shd w:val="clear" w:color="auto" w:fill="auto"/>
            <w:noWrap/>
            <w:vAlign w:val="bottom"/>
          </w:tcPr>
          <w:p w14:paraId="02296AED" w14:textId="164C1492"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5.42</w:t>
            </w:r>
            <w:r w:rsidR="00A370D1">
              <w:rPr>
                <w:rFonts w:ascii="Calibri" w:hAnsi="Calibri" w:cs="Arial"/>
                <w:color w:val="000000"/>
                <w:sz w:val="20"/>
                <w:szCs w:val="20"/>
              </w:rPr>
              <w:t>5</w:t>
            </w:r>
          </w:p>
        </w:tc>
      </w:tr>
      <w:tr w:rsidR="006748C9" w:rsidRPr="0075006D" w14:paraId="11E34B45" w14:textId="77777777" w:rsidTr="00BA072D">
        <w:trPr>
          <w:trHeight w:val="300"/>
        </w:trPr>
        <w:tc>
          <w:tcPr>
            <w:tcW w:w="3005" w:type="dxa"/>
            <w:tcBorders>
              <w:left w:val="nil"/>
              <w:right w:val="nil"/>
            </w:tcBorders>
            <w:shd w:val="clear" w:color="auto" w:fill="auto"/>
            <w:vAlign w:val="bottom"/>
          </w:tcPr>
          <w:p w14:paraId="01CD549A" w14:textId="77777777" w:rsidR="006748C9" w:rsidRPr="0075006D" w:rsidRDefault="006748C9" w:rsidP="006748C9">
            <w:pPr>
              <w:spacing w:line="300" w:lineRule="exact"/>
              <w:rPr>
                <w:rFonts w:cs="Arial"/>
                <w:b/>
                <w:bCs/>
                <w:color w:val="000000" w:themeColor="text1"/>
                <w:sz w:val="20"/>
                <w:szCs w:val="20"/>
              </w:rPr>
            </w:pPr>
            <w:r w:rsidRPr="0075006D">
              <w:rPr>
                <w:rFonts w:cs="Arial"/>
                <w:b/>
                <w:bCs/>
                <w:color w:val="000000" w:themeColor="text1"/>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3D335BBF" w14:textId="3BE69E2C"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291.085</w:t>
            </w:r>
          </w:p>
        </w:tc>
        <w:tc>
          <w:tcPr>
            <w:tcW w:w="1667" w:type="dxa"/>
            <w:tcBorders>
              <w:top w:val="single" w:sz="2" w:space="0" w:color="auto"/>
              <w:left w:val="nil"/>
              <w:bottom w:val="single" w:sz="12" w:space="0" w:color="auto"/>
              <w:right w:val="nil"/>
            </w:tcBorders>
            <w:shd w:val="clear" w:color="auto" w:fill="auto"/>
            <w:noWrap/>
            <w:vAlign w:val="bottom"/>
          </w:tcPr>
          <w:p w14:paraId="765387BB" w14:textId="194EDA39" w:rsidR="006748C9" w:rsidRPr="0075006D" w:rsidRDefault="006748C9" w:rsidP="006748C9">
            <w:pPr>
              <w:spacing w:line="300" w:lineRule="exact"/>
              <w:jc w:val="right"/>
              <w:rPr>
                <w:rFonts w:ascii="Calibri" w:hAnsi="Calibri" w:cs="Arial"/>
                <w:b/>
                <w:bCs/>
                <w:color w:val="000000" w:themeColor="text1"/>
                <w:sz w:val="20"/>
                <w:szCs w:val="20"/>
              </w:rPr>
            </w:pPr>
            <w:r w:rsidRPr="00B879D4">
              <w:rPr>
                <w:rFonts w:ascii="Calibri" w:hAnsi="Calibri" w:cs="Arial"/>
                <w:b/>
                <w:bCs/>
                <w:color w:val="000000"/>
                <w:sz w:val="20"/>
                <w:szCs w:val="20"/>
              </w:rPr>
              <w:t>7.001</w:t>
            </w:r>
          </w:p>
        </w:tc>
        <w:tc>
          <w:tcPr>
            <w:tcW w:w="1168" w:type="dxa"/>
            <w:tcBorders>
              <w:top w:val="single" w:sz="2" w:space="0" w:color="auto"/>
              <w:left w:val="nil"/>
              <w:bottom w:val="single" w:sz="12" w:space="0" w:color="auto"/>
              <w:right w:val="nil"/>
            </w:tcBorders>
            <w:shd w:val="clear" w:color="auto" w:fill="auto"/>
            <w:noWrap/>
            <w:vAlign w:val="bottom"/>
          </w:tcPr>
          <w:p w14:paraId="7D8AF69C" w14:textId="01168731" w:rsidR="006748C9" w:rsidRPr="0075006D" w:rsidRDefault="006748C9" w:rsidP="006748C9">
            <w:pPr>
              <w:spacing w:line="300" w:lineRule="exact"/>
              <w:jc w:val="right"/>
              <w:rPr>
                <w:rFonts w:ascii="Calibri" w:hAnsi="Calibri" w:cs="Arial"/>
                <w:b/>
                <w:bCs/>
                <w:color w:val="000000" w:themeColor="text1"/>
                <w:sz w:val="20"/>
                <w:szCs w:val="20"/>
              </w:rPr>
            </w:pPr>
            <w:r w:rsidRPr="00B879D4">
              <w:rPr>
                <w:rFonts w:ascii="Calibri" w:hAnsi="Calibri" w:cs="Arial"/>
                <w:b/>
                <w:bCs/>
                <w:color w:val="000000"/>
                <w:sz w:val="20"/>
                <w:szCs w:val="20"/>
              </w:rPr>
              <w:t>1.608</w:t>
            </w:r>
          </w:p>
        </w:tc>
        <w:tc>
          <w:tcPr>
            <w:tcW w:w="1559" w:type="dxa"/>
            <w:tcBorders>
              <w:top w:val="single" w:sz="2" w:space="0" w:color="auto"/>
              <w:left w:val="nil"/>
              <w:bottom w:val="single" w:sz="12" w:space="0" w:color="auto"/>
              <w:right w:val="nil"/>
            </w:tcBorders>
            <w:shd w:val="clear" w:color="auto" w:fill="auto"/>
            <w:noWrap/>
            <w:vAlign w:val="bottom"/>
          </w:tcPr>
          <w:p w14:paraId="5723AB3E" w14:textId="584D050B" w:rsidR="006748C9" w:rsidRPr="0075006D" w:rsidRDefault="006748C9" w:rsidP="006748C9">
            <w:pPr>
              <w:spacing w:line="300" w:lineRule="exact"/>
              <w:jc w:val="right"/>
              <w:rPr>
                <w:rFonts w:ascii="Calibri" w:hAnsi="Calibri" w:cs="Arial"/>
                <w:b/>
                <w:bCs/>
                <w:color w:val="000000" w:themeColor="text1"/>
                <w:sz w:val="20"/>
                <w:szCs w:val="20"/>
              </w:rPr>
            </w:pPr>
            <w:r w:rsidRPr="00B879D4">
              <w:rPr>
                <w:rFonts w:ascii="Calibri" w:hAnsi="Calibri" w:cs="Arial"/>
                <w:b/>
                <w:bCs/>
                <w:color w:val="000000"/>
                <w:sz w:val="20"/>
                <w:szCs w:val="20"/>
              </w:rPr>
              <w:t>(202)</w:t>
            </w:r>
          </w:p>
        </w:tc>
        <w:tc>
          <w:tcPr>
            <w:tcW w:w="1134" w:type="dxa"/>
            <w:tcBorders>
              <w:top w:val="single" w:sz="2" w:space="0" w:color="auto"/>
              <w:left w:val="nil"/>
              <w:bottom w:val="single" w:sz="12" w:space="0" w:color="auto"/>
              <w:right w:val="nil"/>
            </w:tcBorders>
            <w:shd w:val="clear" w:color="auto" w:fill="auto"/>
            <w:noWrap/>
            <w:vAlign w:val="bottom"/>
          </w:tcPr>
          <w:p w14:paraId="0E6D4B02" w14:textId="1DC75137" w:rsidR="006748C9" w:rsidRPr="0075006D" w:rsidRDefault="006748C9" w:rsidP="006748C9">
            <w:pPr>
              <w:spacing w:line="300" w:lineRule="exact"/>
              <w:jc w:val="right"/>
              <w:rPr>
                <w:rFonts w:ascii="Calibri" w:hAnsi="Calibri" w:cs="Arial"/>
                <w:b/>
                <w:bCs/>
                <w:color w:val="000000" w:themeColor="text1"/>
                <w:sz w:val="20"/>
                <w:szCs w:val="20"/>
              </w:rPr>
            </w:pPr>
            <w:r w:rsidRPr="00B879D4">
              <w:rPr>
                <w:rFonts w:ascii="Calibri" w:hAnsi="Calibri" w:cs="Arial"/>
                <w:b/>
                <w:bCs/>
                <w:color w:val="000000"/>
                <w:sz w:val="20"/>
                <w:szCs w:val="20"/>
              </w:rPr>
              <w:t>299.492</w:t>
            </w:r>
          </w:p>
        </w:tc>
      </w:tr>
      <w:tr w:rsidR="006748C9" w:rsidRPr="0075006D" w14:paraId="14F1294C" w14:textId="77777777" w:rsidTr="00BA072D">
        <w:trPr>
          <w:trHeight w:val="60"/>
        </w:trPr>
        <w:tc>
          <w:tcPr>
            <w:tcW w:w="3005" w:type="dxa"/>
            <w:tcBorders>
              <w:left w:val="nil"/>
              <w:bottom w:val="nil"/>
              <w:right w:val="nil"/>
            </w:tcBorders>
            <w:shd w:val="clear" w:color="auto" w:fill="auto"/>
            <w:vAlign w:val="bottom"/>
          </w:tcPr>
          <w:p w14:paraId="57CB4ABD" w14:textId="77777777" w:rsidR="006748C9" w:rsidRPr="0075006D" w:rsidRDefault="006748C9" w:rsidP="006748C9">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CFF291A" w14:textId="77777777" w:rsidR="006748C9" w:rsidRPr="0075006D" w:rsidRDefault="006748C9" w:rsidP="006748C9">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53D88843" w14:textId="77777777" w:rsidR="006748C9" w:rsidRPr="0075006D" w:rsidRDefault="006748C9" w:rsidP="006748C9">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34F0468F" w14:textId="77777777" w:rsidR="006748C9" w:rsidRPr="0075006D" w:rsidRDefault="006748C9" w:rsidP="006748C9">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00CFBC16" w14:textId="77777777" w:rsidR="006748C9" w:rsidRPr="0075006D" w:rsidRDefault="006748C9" w:rsidP="006748C9">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3C6F4D31" w14:textId="77777777" w:rsidR="006748C9" w:rsidRPr="0075006D" w:rsidRDefault="006748C9" w:rsidP="006748C9">
            <w:pPr>
              <w:spacing w:line="140" w:lineRule="exact"/>
              <w:jc w:val="right"/>
              <w:rPr>
                <w:rFonts w:cs="Arial"/>
                <w:color w:val="000000" w:themeColor="text1"/>
                <w:sz w:val="20"/>
                <w:szCs w:val="20"/>
              </w:rPr>
            </w:pPr>
          </w:p>
        </w:tc>
      </w:tr>
      <w:tr w:rsidR="006748C9" w:rsidRPr="0075006D" w14:paraId="50B22620" w14:textId="77777777" w:rsidTr="00BA072D">
        <w:trPr>
          <w:trHeight w:val="300"/>
        </w:trPr>
        <w:tc>
          <w:tcPr>
            <w:tcW w:w="3005" w:type="dxa"/>
            <w:tcBorders>
              <w:top w:val="nil"/>
              <w:left w:val="nil"/>
              <w:bottom w:val="nil"/>
              <w:right w:val="nil"/>
            </w:tcBorders>
            <w:shd w:val="clear" w:color="auto" w:fill="auto"/>
            <w:vAlign w:val="bottom"/>
          </w:tcPr>
          <w:p w14:paraId="02C9F50C"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Operativni troškovi</w:t>
            </w:r>
          </w:p>
        </w:tc>
        <w:tc>
          <w:tcPr>
            <w:tcW w:w="1134" w:type="dxa"/>
            <w:tcBorders>
              <w:top w:val="nil"/>
              <w:left w:val="nil"/>
              <w:bottom w:val="nil"/>
              <w:right w:val="nil"/>
            </w:tcBorders>
            <w:shd w:val="clear" w:color="auto" w:fill="auto"/>
            <w:noWrap/>
            <w:vAlign w:val="bottom"/>
          </w:tcPr>
          <w:p w14:paraId="18CA75D3" w14:textId="02835E3C"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(105.880)</w:t>
            </w:r>
          </w:p>
        </w:tc>
        <w:tc>
          <w:tcPr>
            <w:tcW w:w="1667" w:type="dxa"/>
            <w:tcBorders>
              <w:top w:val="nil"/>
              <w:left w:val="nil"/>
              <w:bottom w:val="nil"/>
              <w:right w:val="nil"/>
            </w:tcBorders>
            <w:shd w:val="clear" w:color="auto" w:fill="auto"/>
            <w:noWrap/>
            <w:vAlign w:val="bottom"/>
          </w:tcPr>
          <w:p w14:paraId="2A16D66E" w14:textId="04C2E091"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(4.216)</w:t>
            </w:r>
          </w:p>
        </w:tc>
        <w:tc>
          <w:tcPr>
            <w:tcW w:w="1168" w:type="dxa"/>
            <w:tcBorders>
              <w:top w:val="nil"/>
              <w:left w:val="nil"/>
              <w:bottom w:val="nil"/>
              <w:right w:val="nil"/>
            </w:tcBorders>
            <w:shd w:val="clear" w:color="auto" w:fill="auto"/>
            <w:noWrap/>
            <w:vAlign w:val="bottom"/>
          </w:tcPr>
          <w:p w14:paraId="492CFBF9" w14:textId="432DDA11"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(1.231)</w:t>
            </w:r>
          </w:p>
        </w:tc>
        <w:tc>
          <w:tcPr>
            <w:tcW w:w="1559" w:type="dxa"/>
            <w:tcBorders>
              <w:top w:val="nil"/>
              <w:left w:val="nil"/>
              <w:bottom w:val="nil"/>
              <w:right w:val="nil"/>
            </w:tcBorders>
            <w:shd w:val="clear" w:color="auto" w:fill="auto"/>
            <w:noWrap/>
            <w:vAlign w:val="bottom"/>
          </w:tcPr>
          <w:p w14:paraId="5DCB5A45" w14:textId="5113A245"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202</w:t>
            </w:r>
          </w:p>
        </w:tc>
        <w:tc>
          <w:tcPr>
            <w:tcW w:w="1134" w:type="dxa"/>
            <w:tcBorders>
              <w:top w:val="nil"/>
              <w:left w:val="nil"/>
              <w:bottom w:val="nil"/>
              <w:right w:val="nil"/>
            </w:tcBorders>
            <w:shd w:val="clear" w:color="auto" w:fill="auto"/>
            <w:noWrap/>
            <w:vAlign w:val="bottom"/>
          </w:tcPr>
          <w:p w14:paraId="5D52E899" w14:textId="79451564"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(111.125)</w:t>
            </w:r>
          </w:p>
        </w:tc>
      </w:tr>
      <w:tr w:rsidR="006748C9" w:rsidRPr="0075006D" w14:paraId="44DB70F7" w14:textId="77777777" w:rsidTr="00BA072D">
        <w:trPr>
          <w:trHeight w:val="600"/>
        </w:trPr>
        <w:tc>
          <w:tcPr>
            <w:tcW w:w="3005" w:type="dxa"/>
            <w:tcBorders>
              <w:top w:val="nil"/>
              <w:left w:val="nil"/>
              <w:bottom w:val="nil"/>
              <w:right w:val="nil"/>
            </w:tcBorders>
            <w:shd w:val="clear" w:color="auto" w:fill="auto"/>
            <w:vAlign w:val="bottom"/>
          </w:tcPr>
          <w:p w14:paraId="5D6D6CB8"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Gubitak od umanjenja vrijednosti i rezerviranja</w:t>
            </w:r>
          </w:p>
        </w:tc>
        <w:tc>
          <w:tcPr>
            <w:tcW w:w="1134" w:type="dxa"/>
            <w:tcBorders>
              <w:top w:val="nil"/>
              <w:left w:val="nil"/>
              <w:bottom w:val="nil"/>
              <w:right w:val="nil"/>
            </w:tcBorders>
            <w:shd w:val="clear" w:color="auto" w:fill="auto"/>
            <w:noWrap/>
            <w:vAlign w:val="bottom"/>
          </w:tcPr>
          <w:p w14:paraId="49F0B98B" w14:textId="6A52A5D8"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(129.915)</w:t>
            </w:r>
          </w:p>
        </w:tc>
        <w:tc>
          <w:tcPr>
            <w:tcW w:w="1667" w:type="dxa"/>
            <w:tcBorders>
              <w:top w:val="nil"/>
              <w:left w:val="nil"/>
              <w:bottom w:val="nil"/>
              <w:right w:val="nil"/>
            </w:tcBorders>
            <w:shd w:val="clear" w:color="auto" w:fill="auto"/>
            <w:noWrap/>
            <w:vAlign w:val="bottom"/>
          </w:tcPr>
          <w:p w14:paraId="330AD626" w14:textId="7FB14DDF"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124</w:t>
            </w:r>
          </w:p>
        </w:tc>
        <w:tc>
          <w:tcPr>
            <w:tcW w:w="1168" w:type="dxa"/>
            <w:tcBorders>
              <w:top w:val="nil"/>
              <w:left w:val="nil"/>
              <w:bottom w:val="nil"/>
              <w:right w:val="nil"/>
            </w:tcBorders>
            <w:shd w:val="clear" w:color="auto" w:fill="auto"/>
            <w:noWrap/>
            <w:vAlign w:val="bottom"/>
          </w:tcPr>
          <w:p w14:paraId="41C642AD" w14:textId="50054E42"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(69)</w:t>
            </w:r>
          </w:p>
        </w:tc>
        <w:tc>
          <w:tcPr>
            <w:tcW w:w="1559" w:type="dxa"/>
            <w:tcBorders>
              <w:top w:val="nil"/>
              <w:left w:val="nil"/>
              <w:bottom w:val="nil"/>
              <w:right w:val="nil"/>
            </w:tcBorders>
            <w:shd w:val="clear" w:color="auto" w:fill="auto"/>
            <w:noWrap/>
            <w:vAlign w:val="bottom"/>
          </w:tcPr>
          <w:p w14:paraId="6DF8BCA3" w14:textId="769829B1"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7A69B897" w14:textId="468464D6"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(129.860)</w:t>
            </w:r>
          </w:p>
        </w:tc>
      </w:tr>
      <w:tr w:rsidR="006748C9" w:rsidRPr="0075006D" w14:paraId="794768F7" w14:textId="77777777" w:rsidTr="00BA072D">
        <w:trPr>
          <w:trHeight w:val="310"/>
        </w:trPr>
        <w:tc>
          <w:tcPr>
            <w:tcW w:w="3005" w:type="dxa"/>
            <w:tcBorders>
              <w:top w:val="nil"/>
              <w:left w:val="nil"/>
              <w:bottom w:val="nil"/>
              <w:right w:val="nil"/>
            </w:tcBorders>
            <w:shd w:val="clear" w:color="auto" w:fill="auto"/>
            <w:vAlign w:val="bottom"/>
          </w:tcPr>
          <w:p w14:paraId="3189942A"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Izdaci za osigurane slučajeve</w:t>
            </w:r>
          </w:p>
        </w:tc>
        <w:tc>
          <w:tcPr>
            <w:tcW w:w="1134" w:type="dxa"/>
            <w:tcBorders>
              <w:top w:val="nil"/>
              <w:left w:val="nil"/>
              <w:bottom w:val="nil"/>
              <w:right w:val="nil"/>
            </w:tcBorders>
            <w:shd w:val="clear" w:color="auto" w:fill="auto"/>
            <w:noWrap/>
            <w:vAlign w:val="bottom"/>
          </w:tcPr>
          <w:p w14:paraId="0605E056" w14:textId="601D3131"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2A7BE4E3" w14:textId="5AF521A1"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(176)</w:t>
            </w:r>
          </w:p>
        </w:tc>
        <w:tc>
          <w:tcPr>
            <w:tcW w:w="1168" w:type="dxa"/>
            <w:tcBorders>
              <w:top w:val="nil"/>
              <w:left w:val="nil"/>
              <w:bottom w:val="nil"/>
              <w:right w:val="nil"/>
            </w:tcBorders>
            <w:shd w:val="clear" w:color="auto" w:fill="auto"/>
            <w:noWrap/>
            <w:vAlign w:val="bottom"/>
          </w:tcPr>
          <w:p w14:paraId="6E08A14B" w14:textId="09180EDC"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5C20A95D" w14:textId="7AFEBA93"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6C0E3D02" w14:textId="1948A37F"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(176)</w:t>
            </w:r>
          </w:p>
        </w:tc>
      </w:tr>
      <w:tr w:rsidR="006748C9" w:rsidRPr="0075006D" w14:paraId="7AC1D3DA" w14:textId="77777777" w:rsidTr="00BA072D">
        <w:trPr>
          <w:trHeight w:val="300"/>
        </w:trPr>
        <w:tc>
          <w:tcPr>
            <w:tcW w:w="3005" w:type="dxa"/>
            <w:tcBorders>
              <w:top w:val="nil"/>
              <w:left w:val="nil"/>
              <w:bottom w:val="nil"/>
              <w:right w:val="nil"/>
            </w:tcBorders>
            <w:shd w:val="clear" w:color="auto" w:fill="auto"/>
            <w:vAlign w:val="bottom"/>
          </w:tcPr>
          <w:p w14:paraId="4392B3A8"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Neto promjena pričuva</w:t>
            </w:r>
          </w:p>
        </w:tc>
        <w:tc>
          <w:tcPr>
            <w:tcW w:w="1134" w:type="dxa"/>
            <w:tcBorders>
              <w:top w:val="nil"/>
              <w:left w:val="nil"/>
              <w:bottom w:val="nil"/>
              <w:right w:val="nil"/>
            </w:tcBorders>
            <w:shd w:val="clear" w:color="auto" w:fill="auto"/>
            <w:noWrap/>
            <w:vAlign w:val="bottom"/>
          </w:tcPr>
          <w:p w14:paraId="6E030B78" w14:textId="12B50FFD"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05DBF9D3" w14:textId="47331003"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(133)</w:t>
            </w:r>
          </w:p>
        </w:tc>
        <w:tc>
          <w:tcPr>
            <w:tcW w:w="1168" w:type="dxa"/>
            <w:tcBorders>
              <w:top w:val="nil"/>
              <w:left w:val="nil"/>
              <w:bottom w:val="nil"/>
              <w:right w:val="nil"/>
            </w:tcBorders>
            <w:shd w:val="clear" w:color="auto" w:fill="auto"/>
            <w:noWrap/>
            <w:vAlign w:val="bottom"/>
          </w:tcPr>
          <w:p w14:paraId="630BD79C" w14:textId="0CFA1849"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585B7235" w14:textId="71827026"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473942BB" w14:textId="34155485"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(133)</w:t>
            </w:r>
          </w:p>
        </w:tc>
      </w:tr>
      <w:tr w:rsidR="006748C9" w:rsidRPr="0075006D" w14:paraId="58C8B5C7" w14:textId="77777777" w:rsidTr="00BA072D">
        <w:trPr>
          <w:trHeight w:val="300"/>
        </w:trPr>
        <w:tc>
          <w:tcPr>
            <w:tcW w:w="3005" w:type="dxa"/>
            <w:tcBorders>
              <w:top w:val="nil"/>
              <w:left w:val="nil"/>
              <w:right w:val="nil"/>
            </w:tcBorders>
            <w:shd w:val="clear" w:color="auto" w:fill="auto"/>
            <w:vAlign w:val="bottom"/>
          </w:tcPr>
          <w:p w14:paraId="78E93CD1"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Ostali rashodi</w:t>
            </w:r>
          </w:p>
        </w:tc>
        <w:tc>
          <w:tcPr>
            <w:tcW w:w="1134" w:type="dxa"/>
            <w:tcBorders>
              <w:top w:val="nil"/>
              <w:left w:val="nil"/>
              <w:bottom w:val="single" w:sz="4" w:space="0" w:color="auto"/>
              <w:right w:val="nil"/>
            </w:tcBorders>
            <w:shd w:val="clear" w:color="auto" w:fill="auto"/>
            <w:noWrap/>
            <w:vAlign w:val="bottom"/>
          </w:tcPr>
          <w:p w14:paraId="26CF0A0D" w14:textId="31584FC1"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6FC14C64" w14:textId="23F865FF"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(274)</w:t>
            </w:r>
          </w:p>
        </w:tc>
        <w:tc>
          <w:tcPr>
            <w:tcW w:w="1168" w:type="dxa"/>
            <w:tcBorders>
              <w:top w:val="nil"/>
              <w:left w:val="nil"/>
              <w:bottom w:val="single" w:sz="4" w:space="0" w:color="auto"/>
              <w:right w:val="nil"/>
            </w:tcBorders>
            <w:shd w:val="clear" w:color="auto" w:fill="auto"/>
            <w:noWrap/>
            <w:vAlign w:val="bottom"/>
          </w:tcPr>
          <w:p w14:paraId="659C96F4" w14:textId="0B6DBB09"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43580DF2" w14:textId="0BAD021E"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241BC7B2" w14:textId="0736F512"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(274)</w:t>
            </w:r>
          </w:p>
        </w:tc>
      </w:tr>
      <w:tr w:rsidR="006748C9" w:rsidRPr="0075006D" w14:paraId="762EA854" w14:textId="77777777" w:rsidTr="00BA072D">
        <w:trPr>
          <w:trHeight w:val="300"/>
        </w:trPr>
        <w:tc>
          <w:tcPr>
            <w:tcW w:w="3005" w:type="dxa"/>
            <w:tcBorders>
              <w:left w:val="nil"/>
              <w:right w:val="nil"/>
            </w:tcBorders>
            <w:shd w:val="clear" w:color="auto" w:fill="auto"/>
            <w:vAlign w:val="bottom"/>
          </w:tcPr>
          <w:p w14:paraId="26F28363" w14:textId="77777777" w:rsidR="006748C9" w:rsidRPr="0075006D" w:rsidRDefault="006748C9" w:rsidP="006748C9">
            <w:pPr>
              <w:spacing w:line="300" w:lineRule="exact"/>
              <w:rPr>
                <w:rFonts w:cs="Arial"/>
                <w:b/>
                <w:bCs/>
                <w:color w:val="000000" w:themeColor="text1"/>
                <w:sz w:val="20"/>
                <w:szCs w:val="20"/>
              </w:rPr>
            </w:pPr>
            <w:r w:rsidRPr="0075006D">
              <w:rPr>
                <w:rFonts w:cs="Arial"/>
                <w:b/>
                <w:bCs/>
                <w:color w:val="000000" w:themeColor="text1"/>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40A73C9D" w14:textId="6264618B"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(235.795)</w:t>
            </w:r>
          </w:p>
        </w:tc>
        <w:tc>
          <w:tcPr>
            <w:tcW w:w="1667" w:type="dxa"/>
            <w:tcBorders>
              <w:top w:val="single" w:sz="4" w:space="0" w:color="auto"/>
              <w:left w:val="nil"/>
              <w:bottom w:val="single" w:sz="12" w:space="0" w:color="auto"/>
              <w:right w:val="nil"/>
            </w:tcBorders>
            <w:shd w:val="clear" w:color="auto" w:fill="auto"/>
            <w:noWrap/>
            <w:vAlign w:val="bottom"/>
          </w:tcPr>
          <w:p w14:paraId="6ACD3018" w14:textId="3FFEFF91"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(4.675)</w:t>
            </w:r>
          </w:p>
        </w:tc>
        <w:tc>
          <w:tcPr>
            <w:tcW w:w="1168" w:type="dxa"/>
            <w:tcBorders>
              <w:top w:val="single" w:sz="4" w:space="0" w:color="auto"/>
              <w:left w:val="nil"/>
              <w:bottom w:val="single" w:sz="12" w:space="0" w:color="auto"/>
              <w:right w:val="nil"/>
            </w:tcBorders>
            <w:shd w:val="clear" w:color="auto" w:fill="auto"/>
            <w:noWrap/>
            <w:vAlign w:val="bottom"/>
          </w:tcPr>
          <w:p w14:paraId="5CBAF97C" w14:textId="349F30FF"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(1.300)</w:t>
            </w:r>
          </w:p>
        </w:tc>
        <w:tc>
          <w:tcPr>
            <w:tcW w:w="1559" w:type="dxa"/>
            <w:tcBorders>
              <w:top w:val="single" w:sz="4" w:space="0" w:color="auto"/>
              <w:left w:val="nil"/>
              <w:bottom w:val="single" w:sz="12" w:space="0" w:color="auto"/>
              <w:right w:val="nil"/>
            </w:tcBorders>
            <w:shd w:val="clear" w:color="auto" w:fill="auto"/>
            <w:noWrap/>
            <w:vAlign w:val="bottom"/>
          </w:tcPr>
          <w:p w14:paraId="0C01F220" w14:textId="5A277FE0"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202</w:t>
            </w:r>
          </w:p>
        </w:tc>
        <w:tc>
          <w:tcPr>
            <w:tcW w:w="1134" w:type="dxa"/>
            <w:tcBorders>
              <w:top w:val="single" w:sz="4" w:space="0" w:color="auto"/>
              <w:left w:val="nil"/>
              <w:bottom w:val="single" w:sz="12" w:space="0" w:color="auto"/>
              <w:right w:val="nil"/>
            </w:tcBorders>
            <w:shd w:val="clear" w:color="auto" w:fill="auto"/>
            <w:noWrap/>
            <w:vAlign w:val="bottom"/>
          </w:tcPr>
          <w:p w14:paraId="41B27491" w14:textId="38619B07"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(241.568)</w:t>
            </w:r>
          </w:p>
        </w:tc>
      </w:tr>
      <w:tr w:rsidR="006748C9" w:rsidRPr="0075006D" w14:paraId="1EE98207" w14:textId="77777777" w:rsidTr="00BA072D">
        <w:trPr>
          <w:trHeight w:val="174"/>
        </w:trPr>
        <w:tc>
          <w:tcPr>
            <w:tcW w:w="3005" w:type="dxa"/>
            <w:tcBorders>
              <w:left w:val="nil"/>
              <w:bottom w:val="nil"/>
              <w:right w:val="nil"/>
            </w:tcBorders>
            <w:shd w:val="clear" w:color="auto" w:fill="auto"/>
            <w:vAlign w:val="bottom"/>
          </w:tcPr>
          <w:p w14:paraId="76FC8D8E" w14:textId="77777777" w:rsidR="006748C9" w:rsidRPr="0075006D" w:rsidRDefault="006748C9" w:rsidP="006748C9">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51CF8848" w14:textId="77777777" w:rsidR="006748C9" w:rsidRPr="0075006D" w:rsidRDefault="006748C9" w:rsidP="006748C9">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21AC0A33" w14:textId="77777777" w:rsidR="006748C9" w:rsidRPr="0075006D" w:rsidRDefault="006748C9" w:rsidP="006748C9">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60100A69" w14:textId="77777777" w:rsidR="006748C9" w:rsidRPr="0075006D" w:rsidRDefault="006748C9" w:rsidP="006748C9">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626C4DB6" w14:textId="77777777" w:rsidR="006748C9" w:rsidRPr="0075006D" w:rsidRDefault="006748C9" w:rsidP="006748C9">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6FEE2AB6" w14:textId="77777777" w:rsidR="006748C9" w:rsidRPr="0075006D" w:rsidRDefault="006748C9" w:rsidP="006748C9">
            <w:pPr>
              <w:spacing w:line="140" w:lineRule="exact"/>
              <w:jc w:val="right"/>
              <w:rPr>
                <w:rFonts w:cs="Arial"/>
                <w:color w:val="000000" w:themeColor="text1"/>
                <w:sz w:val="20"/>
                <w:szCs w:val="20"/>
              </w:rPr>
            </w:pPr>
          </w:p>
        </w:tc>
      </w:tr>
      <w:tr w:rsidR="006748C9" w:rsidRPr="0075006D" w14:paraId="02E82F45" w14:textId="77777777" w:rsidTr="00BA072D">
        <w:trPr>
          <w:trHeight w:val="300"/>
        </w:trPr>
        <w:tc>
          <w:tcPr>
            <w:tcW w:w="3005" w:type="dxa"/>
            <w:tcBorders>
              <w:top w:val="nil"/>
              <w:left w:val="nil"/>
              <w:bottom w:val="nil"/>
              <w:right w:val="nil"/>
            </w:tcBorders>
            <w:shd w:val="clear" w:color="auto" w:fill="auto"/>
            <w:vAlign w:val="bottom"/>
          </w:tcPr>
          <w:p w14:paraId="7F2E0E65" w14:textId="77777777" w:rsidR="006748C9" w:rsidRPr="0075006D" w:rsidRDefault="006748C9" w:rsidP="006748C9">
            <w:pPr>
              <w:spacing w:line="300" w:lineRule="exact"/>
              <w:rPr>
                <w:rFonts w:cs="Arial"/>
                <w:b/>
                <w:bCs/>
                <w:color w:val="000000" w:themeColor="text1"/>
                <w:sz w:val="20"/>
                <w:szCs w:val="20"/>
              </w:rPr>
            </w:pPr>
            <w:r w:rsidRPr="0075006D">
              <w:rPr>
                <w:rFonts w:cs="Arial"/>
                <w:b/>
                <w:bCs/>
                <w:color w:val="000000" w:themeColor="text1"/>
                <w:sz w:val="20"/>
                <w:szCs w:val="20"/>
              </w:rPr>
              <w:t>Dobit prije oporezivanja</w:t>
            </w:r>
          </w:p>
        </w:tc>
        <w:tc>
          <w:tcPr>
            <w:tcW w:w="1134" w:type="dxa"/>
            <w:tcBorders>
              <w:top w:val="nil"/>
              <w:left w:val="nil"/>
              <w:bottom w:val="nil"/>
              <w:right w:val="nil"/>
            </w:tcBorders>
            <w:shd w:val="clear" w:color="auto" w:fill="auto"/>
            <w:noWrap/>
            <w:vAlign w:val="bottom"/>
          </w:tcPr>
          <w:p w14:paraId="24EB4050" w14:textId="13852F8A" w:rsidR="006748C9" w:rsidRPr="0075006D" w:rsidRDefault="006748C9" w:rsidP="006748C9">
            <w:pPr>
              <w:spacing w:line="300" w:lineRule="exact"/>
              <w:jc w:val="right"/>
              <w:rPr>
                <w:rFonts w:cs="Arial"/>
                <w:bCs/>
                <w:color w:val="000000" w:themeColor="text1"/>
                <w:sz w:val="20"/>
                <w:szCs w:val="20"/>
              </w:rPr>
            </w:pPr>
            <w:r w:rsidRPr="00B879D4">
              <w:rPr>
                <w:rFonts w:ascii="Calibri" w:hAnsi="Calibri" w:cs="Arial"/>
                <w:bCs/>
                <w:color w:val="000000"/>
                <w:sz w:val="20"/>
                <w:szCs w:val="20"/>
              </w:rPr>
              <w:t>55.290</w:t>
            </w:r>
          </w:p>
        </w:tc>
        <w:tc>
          <w:tcPr>
            <w:tcW w:w="1667" w:type="dxa"/>
            <w:tcBorders>
              <w:top w:val="nil"/>
              <w:left w:val="nil"/>
              <w:bottom w:val="nil"/>
              <w:right w:val="nil"/>
            </w:tcBorders>
            <w:shd w:val="clear" w:color="auto" w:fill="auto"/>
            <w:noWrap/>
            <w:vAlign w:val="bottom"/>
          </w:tcPr>
          <w:p w14:paraId="700F0E35" w14:textId="777D8C5C" w:rsidR="006748C9" w:rsidRPr="0075006D" w:rsidRDefault="006748C9" w:rsidP="006748C9">
            <w:pPr>
              <w:spacing w:line="300" w:lineRule="exact"/>
              <w:jc w:val="right"/>
              <w:rPr>
                <w:rFonts w:ascii="Calibri" w:hAnsi="Calibri" w:cs="Arial"/>
                <w:bCs/>
                <w:color w:val="000000" w:themeColor="text1"/>
                <w:sz w:val="20"/>
                <w:szCs w:val="20"/>
              </w:rPr>
            </w:pPr>
            <w:r w:rsidRPr="00B879D4">
              <w:rPr>
                <w:rFonts w:ascii="Calibri" w:hAnsi="Calibri" w:cs="Arial"/>
                <w:bCs/>
                <w:color w:val="000000"/>
                <w:sz w:val="20"/>
                <w:szCs w:val="20"/>
              </w:rPr>
              <w:t>2.326</w:t>
            </w:r>
          </w:p>
        </w:tc>
        <w:tc>
          <w:tcPr>
            <w:tcW w:w="1168" w:type="dxa"/>
            <w:tcBorders>
              <w:top w:val="nil"/>
              <w:left w:val="nil"/>
              <w:bottom w:val="nil"/>
              <w:right w:val="nil"/>
            </w:tcBorders>
            <w:shd w:val="clear" w:color="auto" w:fill="auto"/>
            <w:noWrap/>
            <w:vAlign w:val="bottom"/>
          </w:tcPr>
          <w:p w14:paraId="0CA0FC98" w14:textId="267E8D59" w:rsidR="006748C9" w:rsidRPr="0075006D" w:rsidRDefault="006748C9" w:rsidP="006748C9">
            <w:pPr>
              <w:spacing w:line="300" w:lineRule="exact"/>
              <w:jc w:val="right"/>
              <w:rPr>
                <w:rFonts w:ascii="Calibri" w:hAnsi="Calibri" w:cs="Arial"/>
                <w:bCs/>
                <w:color w:val="000000" w:themeColor="text1"/>
                <w:sz w:val="20"/>
                <w:szCs w:val="20"/>
              </w:rPr>
            </w:pPr>
            <w:r w:rsidRPr="00B879D4">
              <w:rPr>
                <w:rFonts w:ascii="Calibri" w:hAnsi="Calibri" w:cs="Arial"/>
                <w:bCs/>
                <w:color w:val="000000"/>
                <w:sz w:val="20"/>
                <w:szCs w:val="20"/>
              </w:rPr>
              <w:t>308</w:t>
            </w:r>
          </w:p>
        </w:tc>
        <w:tc>
          <w:tcPr>
            <w:tcW w:w="1559" w:type="dxa"/>
            <w:tcBorders>
              <w:top w:val="nil"/>
              <w:left w:val="nil"/>
              <w:bottom w:val="nil"/>
              <w:right w:val="nil"/>
            </w:tcBorders>
            <w:shd w:val="clear" w:color="auto" w:fill="auto"/>
            <w:noWrap/>
            <w:vAlign w:val="bottom"/>
          </w:tcPr>
          <w:p w14:paraId="17071815" w14:textId="600166C6" w:rsidR="006748C9" w:rsidRPr="0075006D" w:rsidRDefault="006748C9" w:rsidP="006748C9">
            <w:pPr>
              <w:spacing w:line="300" w:lineRule="exact"/>
              <w:jc w:val="right"/>
              <w:rPr>
                <w:rFonts w:ascii="Calibri" w:hAnsi="Calibri" w:cs="Arial"/>
                <w:bCs/>
                <w:color w:val="000000" w:themeColor="text1"/>
                <w:sz w:val="20"/>
                <w:szCs w:val="20"/>
              </w:rPr>
            </w:pPr>
            <w:r>
              <w:rPr>
                <w:rFonts w:ascii="Calibri" w:hAnsi="Calibri" w:cs="Arial"/>
                <w:bCs/>
                <w:color w:val="000000"/>
                <w:sz w:val="20"/>
                <w:szCs w:val="20"/>
              </w:rPr>
              <w:t>-</w:t>
            </w:r>
          </w:p>
        </w:tc>
        <w:tc>
          <w:tcPr>
            <w:tcW w:w="1134" w:type="dxa"/>
            <w:tcBorders>
              <w:top w:val="nil"/>
              <w:left w:val="nil"/>
              <w:bottom w:val="nil"/>
              <w:right w:val="nil"/>
            </w:tcBorders>
            <w:shd w:val="clear" w:color="auto" w:fill="auto"/>
            <w:noWrap/>
            <w:vAlign w:val="bottom"/>
          </w:tcPr>
          <w:p w14:paraId="06338E56" w14:textId="30D092CC" w:rsidR="006748C9" w:rsidRPr="0075006D" w:rsidRDefault="006748C9" w:rsidP="006748C9">
            <w:pPr>
              <w:spacing w:line="300" w:lineRule="exact"/>
              <w:jc w:val="right"/>
              <w:rPr>
                <w:rFonts w:ascii="Calibri" w:hAnsi="Calibri" w:cs="Arial"/>
                <w:bCs/>
                <w:color w:val="000000" w:themeColor="text1"/>
                <w:sz w:val="20"/>
                <w:szCs w:val="20"/>
              </w:rPr>
            </w:pPr>
            <w:r w:rsidRPr="00B879D4">
              <w:rPr>
                <w:rFonts w:ascii="Calibri" w:hAnsi="Calibri" w:cs="Arial"/>
                <w:bCs/>
                <w:color w:val="000000"/>
                <w:sz w:val="20"/>
                <w:szCs w:val="20"/>
              </w:rPr>
              <w:t>57.924</w:t>
            </w:r>
          </w:p>
        </w:tc>
      </w:tr>
      <w:tr w:rsidR="006748C9" w:rsidRPr="0075006D" w14:paraId="7BBFF528" w14:textId="77777777" w:rsidTr="00BA072D">
        <w:trPr>
          <w:trHeight w:val="300"/>
        </w:trPr>
        <w:tc>
          <w:tcPr>
            <w:tcW w:w="3005" w:type="dxa"/>
            <w:tcBorders>
              <w:top w:val="nil"/>
              <w:left w:val="nil"/>
              <w:right w:val="nil"/>
            </w:tcBorders>
            <w:shd w:val="clear" w:color="auto" w:fill="auto"/>
            <w:vAlign w:val="bottom"/>
          </w:tcPr>
          <w:p w14:paraId="206A1C1F"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Porez na dobit</w:t>
            </w:r>
          </w:p>
        </w:tc>
        <w:tc>
          <w:tcPr>
            <w:tcW w:w="1134" w:type="dxa"/>
            <w:tcBorders>
              <w:top w:val="nil"/>
              <w:left w:val="nil"/>
              <w:bottom w:val="single" w:sz="4" w:space="0" w:color="auto"/>
              <w:right w:val="nil"/>
            </w:tcBorders>
            <w:shd w:val="clear" w:color="auto" w:fill="auto"/>
            <w:noWrap/>
            <w:vAlign w:val="bottom"/>
          </w:tcPr>
          <w:p w14:paraId="21C591A1" w14:textId="4C9C5FEB" w:rsidR="006748C9" w:rsidRPr="0075006D" w:rsidRDefault="006748C9" w:rsidP="006748C9">
            <w:pPr>
              <w:spacing w:line="300" w:lineRule="exact"/>
              <w:jc w:val="right"/>
              <w:rPr>
                <w:rFonts w:cs="Arial"/>
                <w:color w:val="000000" w:themeColor="text1"/>
                <w:sz w:val="20"/>
                <w:szCs w:val="20"/>
              </w:rPr>
            </w:pPr>
            <w:r>
              <w:rPr>
                <w:rFonts w:ascii="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33709918" w14:textId="2618A2F9" w:rsidR="006748C9" w:rsidRPr="0075006D" w:rsidRDefault="006748C9" w:rsidP="006748C9">
            <w:pPr>
              <w:spacing w:line="300" w:lineRule="exact"/>
              <w:jc w:val="right"/>
              <w:rPr>
                <w:rFonts w:ascii="Calibri" w:hAnsi="Calibri" w:cs="Arial"/>
                <w:bCs/>
                <w:color w:val="000000" w:themeColor="text1"/>
                <w:sz w:val="20"/>
                <w:szCs w:val="20"/>
              </w:rPr>
            </w:pPr>
            <w:r w:rsidRPr="00B879D4">
              <w:rPr>
                <w:rFonts w:ascii="Calibri" w:hAnsi="Calibri" w:cs="Arial"/>
                <w:bCs/>
                <w:color w:val="000000"/>
                <w:sz w:val="20"/>
                <w:szCs w:val="20"/>
              </w:rPr>
              <w:t>(228)</w:t>
            </w:r>
          </w:p>
        </w:tc>
        <w:tc>
          <w:tcPr>
            <w:tcW w:w="1168" w:type="dxa"/>
            <w:tcBorders>
              <w:top w:val="nil"/>
              <w:left w:val="nil"/>
              <w:bottom w:val="single" w:sz="4" w:space="0" w:color="auto"/>
              <w:right w:val="nil"/>
            </w:tcBorders>
            <w:shd w:val="clear" w:color="auto" w:fill="auto"/>
            <w:noWrap/>
            <w:vAlign w:val="bottom"/>
          </w:tcPr>
          <w:p w14:paraId="01ADEBC3" w14:textId="1A30F3D1" w:rsidR="006748C9" w:rsidRPr="0075006D" w:rsidRDefault="006748C9" w:rsidP="006748C9">
            <w:pPr>
              <w:spacing w:line="300" w:lineRule="exact"/>
              <w:jc w:val="right"/>
              <w:rPr>
                <w:rFonts w:ascii="Calibri" w:hAnsi="Calibri" w:cs="Arial"/>
                <w:bCs/>
                <w:color w:val="000000" w:themeColor="text1"/>
                <w:sz w:val="20"/>
                <w:szCs w:val="20"/>
              </w:rPr>
            </w:pPr>
            <w:r>
              <w:rPr>
                <w:rFonts w:ascii="Calibri" w:hAnsi="Calibri" w:cs="Arial"/>
                <w:bCs/>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083A5A9B" w14:textId="630645BB" w:rsidR="006748C9" w:rsidRPr="0075006D" w:rsidRDefault="006748C9" w:rsidP="006748C9">
            <w:pPr>
              <w:spacing w:line="300" w:lineRule="exact"/>
              <w:jc w:val="right"/>
              <w:rPr>
                <w:rFonts w:ascii="Calibri" w:hAnsi="Calibri" w:cs="Arial"/>
                <w:bCs/>
                <w:color w:val="000000" w:themeColor="text1"/>
                <w:sz w:val="20"/>
                <w:szCs w:val="20"/>
              </w:rPr>
            </w:pPr>
            <w:r>
              <w:rPr>
                <w:rFonts w:ascii="Calibri" w:hAnsi="Calibri" w:cs="Arial"/>
                <w:bCs/>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41B299B8" w14:textId="02AE089B" w:rsidR="006748C9" w:rsidRPr="0075006D" w:rsidRDefault="006748C9" w:rsidP="006748C9">
            <w:pPr>
              <w:spacing w:line="300" w:lineRule="exact"/>
              <w:jc w:val="right"/>
              <w:rPr>
                <w:rFonts w:ascii="Calibri" w:hAnsi="Calibri" w:cs="Arial"/>
                <w:bCs/>
                <w:color w:val="000000" w:themeColor="text1"/>
                <w:sz w:val="20"/>
                <w:szCs w:val="20"/>
              </w:rPr>
            </w:pPr>
            <w:r w:rsidRPr="00B879D4">
              <w:rPr>
                <w:rFonts w:ascii="Calibri" w:hAnsi="Calibri" w:cs="Arial"/>
                <w:bCs/>
                <w:color w:val="000000"/>
                <w:sz w:val="20"/>
                <w:szCs w:val="20"/>
              </w:rPr>
              <w:t>(228)</w:t>
            </w:r>
          </w:p>
        </w:tc>
      </w:tr>
      <w:tr w:rsidR="006748C9" w:rsidRPr="0075006D" w14:paraId="0FF0A93F" w14:textId="77777777" w:rsidTr="00BA072D">
        <w:trPr>
          <w:trHeight w:val="315"/>
        </w:trPr>
        <w:tc>
          <w:tcPr>
            <w:tcW w:w="3005" w:type="dxa"/>
            <w:tcBorders>
              <w:left w:val="nil"/>
              <w:right w:val="nil"/>
            </w:tcBorders>
            <w:shd w:val="clear" w:color="auto" w:fill="auto"/>
            <w:vAlign w:val="bottom"/>
          </w:tcPr>
          <w:p w14:paraId="0E2D01D6" w14:textId="77777777" w:rsidR="006748C9" w:rsidRPr="0075006D" w:rsidRDefault="006748C9" w:rsidP="006748C9">
            <w:pPr>
              <w:spacing w:line="300" w:lineRule="exact"/>
              <w:rPr>
                <w:rFonts w:cs="Arial"/>
                <w:b/>
                <w:bCs/>
                <w:color w:val="000000" w:themeColor="text1"/>
                <w:sz w:val="20"/>
                <w:szCs w:val="20"/>
              </w:rPr>
            </w:pPr>
            <w:r w:rsidRPr="0075006D">
              <w:rPr>
                <w:rFonts w:cs="Arial"/>
                <w:b/>
                <w:bCs/>
                <w:color w:val="000000" w:themeColor="text1"/>
                <w:sz w:val="20"/>
                <w:szCs w:val="20"/>
              </w:rPr>
              <w:t>Dobit za godinu</w:t>
            </w:r>
          </w:p>
        </w:tc>
        <w:tc>
          <w:tcPr>
            <w:tcW w:w="1134" w:type="dxa"/>
            <w:tcBorders>
              <w:top w:val="single" w:sz="4" w:space="0" w:color="auto"/>
              <w:left w:val="nil"/>
              <w:bottom w:val="single" w:sz="12" w:space="0" w:color="auto"/>
              <w:right w:val="nil"/>
            </w:tcBorders>
            <w:shd w:val="clear" w:color="auto" w:fill="auto"/>
            <w:noWrap/>
            <w:vAlign w:val="bottom"/>
          </w:tcPr>
          <w:p w14:paraId="6FAC1D6C" w14:textId="698CC479"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55.290</w:t>
            </w:r>
          </w:p>
        </w:tc>
        <w:tc>
          <w:tcPr>
            <w:tcW w:w="1667" w:type="dxa"/>
            <w:tcBorders>
              <w:top w:val="single" w:sz="4" w:space="0" w:color="auto"/>
              <w:left w:val="nil"/>
              <w:bottom w:val="single" w:sz="12" w:space="0" w:color="auto"/>
              <w:right w:val="nil"/>
            </w:tcBorders>
            <w:shd w:val="clear" w:color="auto" w:fill="auto"/>
            <w:noWrap/>
            <w:vAlign w:val="bottom"/>
          </w:tcPr>
          <w:p w14:paraId="38F1984B" w14:textId="585A4F91" w:rsidR="006748C9" w:rsidRPr="0075006D" w:rsidRDefault="006748C9" w:rsidP="006748C9">
            <w:pPr>
              <w:spacing w:line="300" w:lineRule="exact"/>
              <w:jc w:val="right"/>
              <w:rPr>
                <w:rFonts w:ascii="Calibri" w:hAnsi="Calibri" w:cs="Arial"/>
                <w:b/>
                <w:bCs/>
                <w:color w:val="000000" w:themeColor="text1"/>
                <w:sz w:val="20"/>
                <w:szCs w:val="20"/>
              </w:rPr>
            </w:pPr>
            <w:r w:rsidRPr="00B879D4">
              <w:rPr>
                <w:rFonts w:ascii="Calibri" w:hAnsi="Calibri" w:cs="Arial"/>
                <w:b/>
                <w:bCs/>
                <w:color w:val="000000"/>
                <w:sz w:val="20"/>
                <w:szCs w:val="20"/>
              </w:rPr>
              <w:t>2.098</w:t>
            </w:r>
          </w:p>
        </w:tc>
        <w:tc>
          <w:tcPr>
            <w:tcW w:w="1168" w:type="dxa"/>
            <w:tcBorders>
              <w:top w:val="single" w:sz="4" w:space="0" w:color="auto"/>
              <w:left w:val="nil"/>
              <w:bottom w:val="single" w:sz="12" w:space="0" w:color="auto"/>
              <w:right w:val="nil"/>
            </w:tcBorders>
            <w:shd w:val="clear" w:color="auto" w:fill="auto"/>
            <w:noWrap/>
            <w:vAlign w:val="bottom"/>
          </w:tcPr>
          <w:p w14:paraId="276C49FE" w14:textId="1BAB56F4" w:rsidR="006748C9" w:rsidRPr="0075006D" w:rsidRDefault="006748C9" w:rsidP="006748C9">
            <w:pPr>
              <w:spacing w:line="300" w:lineRule="exact"/>
              <w:jc w:val="right"/>
              <w:rPr>
                <w:rFonts w:ascii="Calibri" w:hAnsi="Calibri" w:cs="Arial"/>
                <w:b/>
                <w:bCs/>
                <w:color w:val="000000" w:themeColor="text1"/>
                <w:sz w:val="20"/>
                <w:szCs w:val="20"/>
              </w:rPr>
            </w:pPr>
            <w:r w:rsidRPr="00B879D4">
              <w:rPr>
                <w:rFonts w:ascii="Calibri" w:hAnsi="Calibri" w:cs="Arial"/>
                <w:b/>
                <w:bCs/>
                <w:color w:val="000000"/>
                <w:sz w:val="20"/>
                <w:szCs w:val="20"/>
              </w:rPr>
              <w:t>308</w:t>
            </w:r>
          </w:p>
        </w:tc>
        <w:tc>
          <w:tcPr>
            <w:tcW w:w="1559" w:type="dxa"/>
            <w:tcBorders>
              <w:top w:val="single" w:sz="4" w:space="0" w:color="auto"/>
              <w:left w:val="nil"/>
              <w:bottom w:val="single" w:sz="12" w:space="0" w:color="auto"/>
              <w:right w:val="nil"/>
            </w:tcBorders>
            <w:shd w:val="clear" w:color="auto" w:fill="auto"/>
            <w:noWrap/>
            <w:vAlign w:val="bottom"/>
          </w:tcPr>
          <w:p w14:paraId="005F5976" w14:textId="173389FD" w:rsidR="006748C9" w:rsidRPr="0075006D" w:rsidRDefault="006748C9" w:rsidP="006748C9">
            <w:pPr>
              <w:spacing w:line="300" w:lineRule="exact"/>
              <w:jc w:val="right"/>
              <w:rPr>
                <w:rFonts w:ascii="Calibri" w:hAnsi="Calibri" w:cs="Arial"/>
                <w:b/>
                <w:bCs/>
                <w:color w:val="000000" w:themeColor="text1"/>
                <w:sz w:val="20"/>
                <w:szCs w:val="20"/>
              </w:rPr>
            </w:pPr>
            <w:r>
              <w:rPr>
                <w:rFonts w:ascii="Calibri" w:hAnsi="Calibri" w:cs="Arial"/>
                <w:b/>
                <w:bCs/>
                <w:color w:val="000000"/>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64F7C295" w14:textId="2F415CFE" w:rsidR="006748C9" w:rsidRPr="0075006D" w:rsidRDefault="006748C9" w:rsidP="006748C9">
            <w:pPr>
              <w:spacing w:line="300" w:lineRule="exact"/>
              <w:jc w:val="right"/>
              <w:rPr>
                <w:rFonts w:ascii="Calibri" w:hAnsi="Calibri" w:cs="Arial"/>
                <w:b/>
                <w:bCs/>
                <w:color w:val="000000" w:themeColor="text1"/>
                <w:sz w:val="20"/>
                <w:szCs w:val="20"/>
              </w:rPr>
            </w:pPr>
            <w:r w:rsidRPr="00B879D4">
              <w:rPr>
                <w:rFonts w:ascii="Calibri" w:hAnsi="Calibri" w:cs="Arial"/>
                <w:b/>
                <w:bCs/>
                <w:color w:val="000000"/>
                <w:sz w:val="20"/>
                <w:szCs w:val="20"/>
              </w:rPr>
              <w:t>57.696</w:t>
            </w:r>
          </w:p>
        </w:tc>
      </w:tr>
      <w:tr w:rsidR="006748C9" w:rsidRPr="0075006D" w14:paraId="6C1E1619" w14:textId="77777777" w:rsidTr="00BA072D">
        <w:trPr>
          <w:trHeight w:val="52"/>
        </w:trPr>
        <w:tc>
          <w:tcPr>
            <w:tcW w:w="3005" w:type="dxa"/>
            <w:tcBorders>
              <w:left w:val="nil"/>
              <w:bottom w:val="nil"/>
              <w:right w:val="nil"/>
            </w:tcBorders>
            <w:shd w:val="clear" w:color="auto" w:fill="auto"/>
            <w:vAlign w:val="bottom"/>
          </w:tcPr>
          <w:p w14:paraId="1E9992F5" w14:textId="77777777" w:rsidR="006748C9" w:rsidRPr="0075006D" w:rsidRDefault="006748C9" w:rsidP="006748C9">
            <w:pPr>
              <w:spacing w:line="140" w:lineRule="exact"/>
              <w:rPr>
                <w:rFonts w:cs="Arial"/>
                <w:color w:val="000000" w:themeColor="text1"/>
                <w:sz w:val="20"/>
                <w:szCs w:val="20"/>
              </w:rPr>
            </w:pPr>
          </w:p>
        </w:tc>
        <w:tc>
          <w:tcPr>
            <w:tcW w:w="1134" w:type="dxa"/>
            <w:tcBorders>
              <w:top w:val="single" w:sz="12" w:space="0" w:color="auto"/>
              <w:left w:val="nil"/>
              <w:right w:val="nil"/>
            </w:tcBorders>
            <w:shd w:val="clear" w:color="auto" w:fill="auto"/>
            <w:noWrap/>
            <w:vAlign w:val="bottom"/>
          </w:tcPr>
          <w:p w14:paraId="04A775E8" w14:textId="77777777" w:rsidR="006748C9" w:rsidRPr="0075006D" w:rsidRDefault="006748C9" w:rsidP="006748C9">
            <w:pPr>
              <w:spacing w:line="140" w:lineRule="exact"/>
              <w:jc w:val="right"/>
              <w:rPr>
                <w:rFonts w:cs="Arial"/>
                <w:color w:val="000000" w:themeColor="text1"/>
                <w:sz w:val="20"/>
                <w:szCs w:val="20"/>
              </w:rPr>
            </w:pPr>
          </w:p>
        </w:tc>
        <w:tc>
          <w:tcPr>
            <w:tcW w:w="1667" w:type="dxa"/>
            <w:tcBorders>
              <w:top w:val="single" w:sz="12" w:space="0" w:color="auto"/>
              <w:left w:val="nil"/>
              <w:right w:val="nil"/>
            </w:tcBorders>
            <w:shd w:val="clear" w:color="auto" w:fill="auto"/>
            <w:noWrap/>
            <w:vAlign w:val="bottom"/>
          </w:tcPr>
          <w:p w14:paraId="276301E6" w14:textId="77777777" w:rsidR="006748C9" w:rsidRPr="0075006D" w:rsidRDefault="006748C9" w:rsidP="006748C9">
            <w:pPr>
              <w:spacing w:line="140" w:lineRule="exact"/>
              <w:jc w:val="right"/>
              <w:rPr>
                <w:rFonts w:cs="Arial"/>
                <w:color w:val="000000" w:themeColor="text1"/>
                <w:sz w:val="20"/>
                <w:szCs w:val="20"/>
              </w:rPr>
            </w:pPr>
          </w:p>
        </w:tc>
        <w:tc>
          <w:tcPr>
            <w:tcW w:w="1168" w:type="dxa"/>
            <w:tcBorders>
              <w:top w:val="single" w:sz="12" w:space="0" w:color="auto"/>
              <w:left w:val="nil"/>
              <w:right w:val="nil"/>
            </w:tcBorders>
            <w:shd w:val="clear" w:color="auto" w:fill="auto"/>
            <w:noWrap/>
            <w:vAlign w:val="bottom"/>
          </w:tcPr>
          <w:p w14:paraId="1C4CAC60" w14:textId="77777777" w:rsidR="006748C9" w:rsidRPr="0075006D" w:rsidRDefault="006748C9" w:rsidP="006748C9">
            <w:pPr>
              <w:spacing w:line="140" w:lineRule="exact"/>
              <w:jc w:val="right"/>
              <w:rPr>
                <w:rFonts w:cs="Arial"/>
                <w:color w:val="000000" w:themeColor="text1"/>
                <w:sz w:val="20"/>
                <w:szCs w:val="20"/>
              </w:rPr>
            </w:pPr>
          </w:p>
        </w:tc>
        <w:tc>
          <w:tcPr>
            <w:tcW w:w="1559" w:type="dxa"/>
            <w:tcBorders>
              <w:top w:val="single" w:sz="12" w:space="0" w:color="auto"/>
              <w:left w:val="nil"/>
              <w:right w:val="nil"/>
            </w:tcBorders>
            <w:shd w:val="clear" w:color="auto" w:fill="auto"/>
            <w:noWrap/>
            <w:vAlign w:val="bottom"/>
          </w:tcPr>
          <w:p w14:paraId="447D8DDB" w14:textId="77777777" w:rsidR="006748C9" w:rsidRPr="0075006D" w:rsidRDefault="006748C9" w:rsidP="006748C9">
            <w:pPr>
              <w:spacing w:line="140" w:lineRule="exact"/>
              <w:jc w:val="right"/>
              <w:rPr>
                <w:rFonts w:cs="Arial"/>
                <w:color w:val="000000" w:themeColor="text1"/>
                <w:sz w:val="20"/>
                <w:szCs w:val="20"/>
              </w:rPr>
            </w:pPr>
          </w:p>
        </w:tc>
        <w:tc>
          <w:tcPr>
            <w:tcW w:w="1134" w:type="dxa"/>
            <w:tcBorders>
              <w:top w:val="single" w:sz="12" w:space="0" w:color="auto"/>
              <w:left w:val="nil"/>
              <w:right w:val="nil"/>
            </w:tcBorders>
            <w:shd w:val="clear" w:color="auto" w:fill="auto"/>
            <w:noWrap/>
            <w:vAlign w:val="bottom"/>
          </w:tcPr>
          <w:p w14:paraId="1FB7E021" w14:textId="77777777" w:rsidR="006748C9" w:rsidRPr="0075006D" w:rsidRDefault="006748C9" w:rsidP="006748C9">
            <w:pPr>
              <w:spacing w:line="140" w:lineRule="exact"/>
              <w:jc w:val="right"/>
              <w:rPr>
                <w:rFonts w:cs="Arial"/>
                <w:color w:val="000000" w:themeColor="text1"/>
                <w:sz w:val="20"/>
                <w:szCs w:val="20"/>
              </w:rPr>
            </w:pPr>
          </w:p>
        </w:tc>
      </w:tr>
      <w:tr w:rsidR="006748C9" w:rsidRPr="0075006D" w14:paraId="64C6EE80" w14:textId="77777777" w:rsidTr="00BA072D">
        <w:trPr>
          <w:trHeight w:val="300"/>
        </w:trPr>
        <w:tc>
          <w:tcPr>
            <w:tcW w:w="3005" w:type="dxa"/>
            <w:tcBorders>
              <w:top w:val="nil"/>
              <w:left w:val="nil"/>
              <w:right w:val="nil"/>
            </w:tcBorders>
            <w:shd w:val="clear" w:color="auto" w:fill="auto"/>
            <w:vAlign w:val="bottom"/>
          </w:tcPr>
          <w:p w14:paraId="59429B31"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6B488608" w14:textId="79994AF2"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28.279.002</w:t>
            </w:r>
          </w:p>
        </w:tc>
        <w:tc>
          <w:tcPr>
            <w:tcW w:w="1667" w:type="dxa"/>
            <w:tcBorders>
              <w:top w:val="nil"/>
              <w:left w:val="nil"/>
              <w:bottom w:val="single" w:sz="4" w:space="0" w:color="auto"/>
              <w:right w:val="nil"/>
            </w:tcBorders>
            <w:shd w:val="clear" w:color="auto" w:fill="auto"/>
            <w:noWrap/>
            <w:vAlign w:val="bottom"/>
          </w:tcPr>
          <w:p w14:paraId="584ADBF0" w14:textId="08DD1B7B"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58.724</w:t>
            </w:r>
          </w:p>
        </w:tc>
        <w:tc>
          <w:tcPr>
            <w:tcW w:w="1168" w:type="dxa"/>
            <w:tcBorders>
              <w:top w:val="nil"/>
              <w:left w:val="nil"/>
              <w:bottom w:val="single" w:sz="4" w:space="0" w:color="auto"/>
              <w:right w:val="nil"/>
            </w:tcBorders>
            <w:shd w:val="clear" w:color="auto" w:fill="auto"/>
            <w:noWrap/>
            <w:vAlign w:val="bottom"/>
          </w:tcPr>
          <w:p w14:paraId="4AE469EB" w14:textId="2573F103"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2.207</w:t>
            </w:r>
          </w:p>
        </w:tc>
        <w:tc>
          <w:tcPr>
            <w:tcW w:w="1559" w:type="dxa"/>
            <w:tcBorders>
              <w:top w:val="nil"/>
              <w:left w:val="nil"/>
              <w:bottom w:val="single" w:sz="4" w:space="0" w:color="auto"/>
              <w:right w:val="nil"/>
            </w:tcBorders>
            <w:shd w:val="clear" w:color="auto" w:fill="auto"/>
            <w:noWrap/>
            <w:vAlign w:val="bottom"/>
          </w:tcPr>
          <w:p w14:paraId="37C02D25" w14:textId="6BF1C3D3"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(36.651)</w:t>
            </w:r>
          </w:p>
        </w:tc>
        <w:tc>
          <w:tcPr>
            <w:tcW w:w="1134" w:type="dxa"/>
            <w:tcBorders>
              <w:top w:val="nil"/>
              <w:left w:val="nil"/>
              <w:bottom w:val="single" w:sz="4" w:space="0" w:color="auto"/>
              <w:right w:val="nil"/>
            </w:tcBorders>
            <w:shd w:val="clear" w:color="auto" w:fill="auto"/>
            <w:noWrap/>
            <w:vAlign w:val="bottom"/>
          </w:tcPr>
          <w:p w14:paraId="6290B6F0" w14:textId="34F25749"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28.303.282</w:t>
            </w:r>
          </w:p>
        </w:tc>
      </w:tr>
      <w:tr w:rsidR="006748C9" w:rsidRPr="0075006D" w14:paraId="17173785" w14:textId="77777777" w:rsidTr="00BA072D">
        <w:trPr>
          <w:trHeight w:val="315"/>
        </w:trPr>
        <w:tc>
          <w:tcPr>
            <w:tcW w:w="3005" w:type="dxa"/>
            <w:tcBorders>
              <w:left w:val="nil"/>
              <w:right w:val="nil"/>
            </w:tcBorders>
            <w:shd w:val="clear" w:color="auto" w:fill="auto"/>
            <w:vAlign w:val="bottom"/>
          </w:tcPr>
          <w:p w14:paraId="3EB8921F" w14:textId="77777777" w:rsidR="006748C9" w:rsidRPr="0075006D" w:rsidRDefault="006748C9" w:rsidP="006748C9">
            <w:pPr>
              <w:spacing w:line="300" w:lineRule="exact"/>
              <w:rPr>
                <w:rFonts w:cs="Arial"/>
                <w:b/>
                <w:bCs/>
                <w:color w:val="000000" w:themeColor="text1"/>
                <w:sz w:val="20"/>
                <w:szCs w:val="20"/>
              </w:rPr>
            </w:pPr>
            <w:r w:rsidRPr="0075006D">
              <w:rPr>
                <w:rFonts w:cs="Arial"/>
                <w:b/>
                <w:bCs/>
                <w:color w:val="000000" w:themeColor="text1"/>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49CA7F23" w14:textId="500B5912" w:rsidR="006748C9" w:rsidRPr="0075006D" w:rsidRDefault="006748C9" w:rsidP="006748C9">
            <w:pPr>
              <w:spacing w:line="300" w:lineRule="exact"/>
              <w:jc w:val="right"/>
              <w:rPr>
                <w:rFonts w:cs="Arial"/>
                <w:b/>
                <w:color w:val="000000" w:themeColor="text1"/>
                <w:sz w:val="20"/>
                <w:szCs w:val="20"/>
              </w:rPr>
            </w:pPr>
            <w:r w:rsidRPr="00B879D4">
              <w:rPr>
                <w:rFonts w:ascii="Calibri" w:hAnsi="Calibri" w:cs="Arial"/>
                <w:b/>
                <w:color w:val="000000"/>
                <w:sz w:val="20"/>
                <w:szCs w:val="20"/>
              </w:rPr>
              <w:t>28.279.002</w:t>
            </w:r>
          </w:p>
        </w:tc>
        <w:tc>
          <w:tcPr>
            <w:tcW w:w="1667" w:type="dxa"/>
            <w:tcBorders>
              <w:top w:val="single" w:sz="4" w:space="0" w:color="auto"/>
              <w:left w:val="nil"/>
              <w:bottom w:val="single" w:sz="12" w:space="0" w:color="auto"/>
              <w:right w:val="nil"/>
            </w:tcBorders>
            <w:shd w:val="clear" w:color="auto" w:fill="auto"/>
            <w:noWrap/>
            <w:vAlign w:val="bottom"/>
          </w:tcPr>
          <w:p w14:paraId="787C2D50" w14:textId="5E64E14D" w:rsidR="006748C9" w:rsidRPr="0075006D" w:rsidRDefault="006748C9" w:rsidP="006748C9">
            <w:pPr>
              <w:spacing w:line="300" w:lineRule="exact"/>
              <w:jc w:val="right"/>
              <w:rPr>
                <w:rFonts w:cs="Arial"/>
                <w:b/>
                <w:color w:val="000000" w:themeColor="text1"/>
                <w:sz w:val="20"/>
                <w:szCs w:val="20"/>
              </w:rPr>
            </w:pPr>
            <w:r w:rsidRPr="00B879D4">
              <w:rPr>
                <w:rFonts w:ascii="Calibri" w:hAnsi="Calibri" w:cs="Arial"/>
                <w:b/>
                <w:color w:val="000000"/>
                <w:sz w:val="20"/>
                <w:szCs w:val="20"/>
              </w:rPr>
              <w:t>58.724</w:t>
            </w:r>
          </w:p>
        </w:tc>
        <w:tc>
          <w:tcPr>
            <w:tcW w:w="1168" w:type="dxa"/>
            <w:tcBorders>
              <w:top w:val="single" w:sz="4" w:space="0" w:color="auto"/>
              <w:left w:val="nil"/>
              <w:bottom w:val="single" w:sz="12" w:space="0" w:color="auto"/>
              <w:right w:val="nil"/>
            </w:tcBorders>
            <w:shd w:val="clear" w:color="auto" w:fill="auto"/>
            <w:noWrap/>
            <w:vAlign w:val="bottom"/>
          </w:tcPr>
          <w:p w14:paraId="4EE360D4" w14:textId="5F24380A" w:rsidR="006748C9" w:rsidRPr="0075006D" w:rsidRDefault="006748C9" w:rsidP="006748C9">
            <w:pPr>
              <w:spacing w:line="300" w:lineRule="exact"/>
              <w:jc w:val="right"/>
              <w:rPr>
                <w:rFonts w:cs="Arial"/>
                <w:b/>
                <w:color w:val="000000" w:themeColor="text1"/>
                <w:sz w:val="20"/>
                <w:szCs w:val="20"/>
              </w:rPr>
            </w:pPr>
            <w:r w:rsidRPr="00B879D4">
              <w:rPr>
                <w:rFonts w:ascii="Calibri" w:hAnsi="Calibri" w:cs="Arial"/>
                <w:b/>
                <w:color w:val="000000"/>
                <w:sz w:val="20"/>
                <w:szCs w:val="20"/>
              </w:rPr>
              <w:t>2.207</w:t>
            </w:r>
          </w:p>
        </w:tc>
        <w:tc>
          <w:tcPr>
            <w:tcW w:w="1559" w:type="dxa"/>
            <w:tcBorders>
              <w:top w:val="single" w:sz="4" w:space="0" w:color="auto"/>
              <w:left w:val="nil"/>
              <w:bottom w:val="single" w:sz="12" w:space="0" w:color="auto"/>
              <w:right w:val="nil"/>
            </w:tcBorders>
            <w:shd w:val="clear" w:color="auto" w:fill="auto"/>
            <w:noWrap/>
            <w:vAlign w:val="bottom"/>
          </w:tcPr>
          <w:p w14:paraId="04068E25" w14:textId="0B86B526" w:rsidR="006748C9" w:rsidRPr="0075006D" w:rsidRDefault="006748C9" w:rsidP="006748C9">
            <w:pPr>
              <w:spacing w:line="300" w:lineRule="exact"/>
              <w:jc w:val="right"/>
              <w:rPr>
                <w:rFonts w:cs="Arial"/>
                <w:b/>
                <w:color w:val="000000" w:themeColor="text1"/>
                <w:sz w:val="20"/>
                <w:szCs w:val="20"/>
              </w:rPr>
            </w:pPr>
            <w:r w:rsidRPr="00B879D4">
              <w:rPr>
                <w:rFonts w:ascii="Calibri" w:hAnsi="Calibri" w:cs="Arial"/>
                <w:b/>
                <w:color w:val="000000"/>
                <w:sz w:val="20"/>
                <w:szCs w:val="20"/>
              </w:rPr>
              <w:t>(36.651)</w:t>
            </w:r>
          </w:p>
        </w:tc>
        <w:tc>
          <w:tcPr>
            <w:tcW w:w="1134" w:type="dxa"/>
            <w:tcBorders>
              <w:top w:val="single" w:sz="4" w:space="0" w:color="auto"/>
              <w:left w:val="nil"/>
              <w:bottom w:val="single" w:sz="12" w:space="0" w:color="auto"/>
              <w:right w:val="nil"/>
            </w:tcBorders>
            <w:shd w:val="clear" w:color="auto" w:fill="auto"/>
            <w:noWrap/>
            <w:vAlign w:val="bottom"/>
          </w:tcPr>
          <w:p w14:paraId="0A87CEDA" w14:textId="49E01A4B" w:rsidR="006748C9" w:rsidRPr="0075006D" w:rsidRDefault="006748C9" w:rsidP="006748C9">
            <w:pPr>
              <w:spacing w:line="300" w:lineRule="exact"/>
              <w:jc w:val="right"/>
              <w:rPr>
                <w:rFonts w:cs="Arial"/>
                <w:b/>
                <w:color w:val="000000" w:themeColor="text1"/>
                <w:sz w:val="20"/>
                <w:szCs w:val="20"/>
              </w:rPr>
            </w:pPr>
            <w:r w:rsidRPr="00B879D4">
              <w:rPr>
                <w:rFonts w:ascii="Calibri" w:hAnsi="Calibri" w:cs="Arial"/>
                <w:b/>
                <w:color w:val="000000"/>
                <w:sz w:val="20"/>
                <w:szCs w:val="20"/>
              </w:rPr>
              <w:t>28.303.282</w:t>
            </w:r>
          </w:p>
        </w:tc>
      </w:tr>
      <w:tr w:rsidR="006748C9" w:rsidRPr="0075006D" w14:paraId="750D15F6" w14:textId="77777777" w:rsidTr="00BA072D">
        <w:trPr>
          <w:trHeight w:val="121"/>
        </w:trPr>
        <w:tc>
          <w:tcPr>
            <w:tcW w:w="3005" w:type="dxa"/>
            <w:tcBorders>
              <w:left w:val="nil"/>
              <w:bottom w:val="nil"/>
              <w:right w:val="nil"/>
            </w:tcBorders>
            <w:shd w:val="clear" w:color="auto" w:fill="auto"/>
            <w:vAlign w:val="bottom"/>
          </w:tcPr>
          <w:p w14:paraId="70B9B73D" w14:textId="77777777" w:rsidR="006748C9" w:rsidRPr="0075006D" w:rsidRDefault="006748C9" w:rsidP="006748C9">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1FB79BC5" w14:textId="77777777" w:rsidR="006748C9" w:rsidRPr="0075006D" w:rsidRDefault="006748C9" w:rsidP="006748C9">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61DF8ABD" w14:textId="77777777" w:rsidR="006748C9" w:rsidRPr="0075006D" w:rsidRDefault="006748C9" w:rsidP="006748C9">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57DA5B03" w14:textId="77777777" w:rsidR="006748C9" w:rsidRPr="0075006D" w:rsidRDefault="006748C9" w:rsidP="006748C9">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6EE26092" w14:textId="77777777" w:rsidR="006748C9" w:rsidRPr="0075006D" w:rsidRDefault="006748C9" w:rsidP="006748C9">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D9FC31C" w14:textId="77777777" w:rsidR="006748C9" w:rsidRPr="0075006D" w:rsidRDefault="006748C9" w:rsidP="006748C9">
            <w:pPr>
              <w:spacing w:line="140" w:lineRule="exact"/>
              <w:jc w:val="right"/>
              <w:rPr>
                <w:rFonts w:cs="Arial"/>
                <w:color w:val="000000" w:themeColor="text1"/>
                <w:sz w:val="20"/>
                <w:szCs w:val="20"/>
              </w:rPr>
            </w:pPr>
          </w:p>
        </w:tc>
      </w:tr>
      <w:tr w:rsidR="006748C9" w:rsidRPr="0075006D" w14:paraId="0FAB106D" w14:textId="77777777" w:rsidTr="00BA072D">
        <w:trPr>
          <w:trHeight w:val="300"/>
        </w:trPr>
        <w:tc>
          <w:tcPr>
            <w:tcW w:w="3005" w:type="dxa"/>
            <w:tcBorders>
              <w:top w:val="nil"/>
              <w:left w:val="nil"/>
              <w:bottom w:val="nil"/>
              <w:right w:val="nil"/>
            </w:tcBorders>
            <w:shd w:val="clear" w:color="auto" w:fill="auto"/>
            <w:vAlign w:val="bottom"/>
          </w:tcPr>
          <w:p w14:paraId="121063E6"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Obveze segmenta</w:t>
            </w:r>
          </w:p>
        </w:tc>
        <w:tc>
          <w:tcPr>
            <w:tcW w:w="1134" w:type="dxa"/>
            <w:tcBorders>
              <w:top w:val="nil"/>
              <w:left w:val="nil"/>
              <w:bottom w:val="nil"/>
              <w:right w:val="nil"/>
            </w:tcBorders>
            <w:shd w:val="clear" w:color="auto" w:fill="auto"/>
            <w:noWrap/>
            <w:vAlign w:val="bottom"/>
          </w:tcPr>
          <w:p w14:paraId="19D526D4" w14:textId="355D7E85"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17.949.660</w:t>
            </w:r>
          </w:p>
        </w:tc>
        <w:tc>
          <w:tcPr>
            <w:tcW w:w="1667" w:type="dxa"/>
            <w:tcBorders>
              <w:top w:val="nil"/>
              <w:left w:val="nil"/>
              <w:bottom w:val="nil"/>
              <w:right w:val="nil"/>
            </w:tcBorders>
            <w:shd w:val="clear" w:color="auto" w:fill="auto"/>
            <w:noWrap/>
            <w:vAlign w:val="bottom"/>
          </w:tcPr>
          <w:p w14:paraId="213F564E" w14:textId="5ECB94E6"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14.925</w:t>
            </w:r>
          </w:p>
        </w:tc>
        <w:tc>
          <w:tcPr>
            <w:tcW w:w="1168" w:type="dxa"/>
            <w:tcBorders>
              <w:top w:val="nil"/>
              <w:left w:val="nil"/>
              <w:bottom w:val="nil"/>
              <w:right w:val="nil"/>
            </w:tcBorders>
            <w:shd w:val="clear" w:color="auto" w:fill="auto"/>
            <w:noWrap/>
            <w:vAlign w:val="bottom"/>
          </w:tcPr>
          <w:p w14:paraId="15DEA629" w14:textId="431C1A90"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151</w:t>
            </w:r>
          </w:p>
        </w:tc>
        <w:tc>
          <w:tcPr>
            <w:tcW w:w="1559" w:type="dxa"/>
            <w:tcBorders>
              <w:top w:val="nil"/>
              <w:left w:val="nil"/>
              <w:bottom w:val="nil"/>
              <w:right w:val="nil"/>
            </w:tcBorders>
            <w:shd w:val="clear" w:color="auto" w:fill="auto"/>
            <w:noWrap/>
            <w:vAlign w:val="bottom"/>
          </w:tcPr>
          <w:p w14:paraId="199932BC" w14:textId="2833EC71"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(26)</w:t>
            </w:r>
          </w:p>
        </w:tc>
        <w:tc>
          <w:tcPr>
            <w:tcW w:w="1134" w:type="dxa"/>
            <w:tcBorders>
              <w:top w:val="nil"/>
              <w:left w:val="nil"/>
              <w:bottom w:val="nil"/>
              <w:right w:val="nil"/>
            </w:tcBorders>
            <w:shd w:val="clear" w:color="auto" w:fill="auto"/>
            <w:noWrap/>
            <w:vAlign w:val="bottom"/>
          </w:tcPr>
          <w:p w14:paraId="253C26D9" w14:textId="6B0274A1"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17.964.710</w:t>
            </w:r>
          </w:p>
        </w:tc>
      </w:tr>
      <w:tr w:rsidR="006748C9" w:rsidRPr="0075006D" w14:paraId="4DAE4381" w14:textId="77777777" w:rsidTr="00BA072D">
        <w:trPr>
          <w:trHeight w:val="300"/>
        </w:trPr>
        <w:tc>
          <w:tcPr>
            <w:tcW w:w="3005" w:type="dxa"/>
            <w:tcBorders>
              <w:top w:val="nil"/>
              <w:left w:val="nil"/>
              <w:right w:val="nil"/>
            </w:tcBorders>
            <w:shd w:val="clear" w:color="auto" w:fill="auto"/>
            <w:vAlign w:val="bottom"/>
          </w:tcPr>
          <w:p w14:paraId="30A1E4EA" w14:textId="77777777" w:rsidR="006748C9" w:rsidRPr="0075006D" w:rsidRDefault="006748C9" w:rsidP="006748C9">
            <w:pPr>
              <w:spacing w:line="300" w:lineRule="exact"/>
              <w:rPr>
                <w:rFonts w:cs="Arial"/>
                <w:color w:val="000000" w:themeColor="text1"/>
                <w:sz w:val="20"/>
                <w:szCs w:val="20"/>
              </w:rPr>
            </w:pPr>
            <w:r w:rsidRPr="0075006D">
              <w:rPr>
                <w:rFonts w:cs="Arial"/>
                <w:color w:val="000000" w:themeColor="text1"/>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4DD7AB24" w14:textId="58412C90"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10.329.342</w:t>
            </w:r>
          </w:p>
        </w:tc>
        <w:tc>
          <w:tcPr>
            <w:tcW w:w="1667" w:type="dxa"/>
            <w:tcBorders>
              <w:top w:val="nil"/>
              <w:left w:val="nil"/>
              <w:bottom w:val="single" w:sz="4" w:space="0" w:color="auto"/>
              <w:right w:val="nil"/>
            </w:tcBorders>
            <w:shd w:val="clear" w:color="auto" w:fill="auto"/>
            <w:noWrap/>
            <w:vAlign w:val="bottom"/>
          </w:tcPr>
          <w:p w14:paraId="65CD5E84" w14:textId="575775B0"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6.261</w:t>
            </w:r>
          </w:p>
        </w:tc>
        <w:tc>
          <w:tcPr>
            <w:tcW w:w="1168" w:type="dxa"/>
            <w:tcBorders>
              <w:top w:val="nil"/>
              <w:left w:val="nil"/>
              <w:bottom w:val="single" w:sz="4" w:space="0" w:color="auto"/>
              <w:right w:val="nil"/>
            </w:tcBorders>
            <w:shd w:val="clear" w:color="auto" w:fill="auto"/>
            <w:noWrap/>
            <w:vAlign w:val="bottom"/>
          </w:tcPr>
          <w:p w14:paraId="12AFD103" w14:textId="514AD7EC"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1.795</w:t>
            </w:r>
          </w:p>
        </w:tc>
        <w:tc>
          <w:tcPr>
            <w:tcW w:w="1559" w:type="dxa"/>
            <w:tcBorders>
              <w:top w:val="nil"/>
              <w:left w:val="nil"/>
              <w:bottom w:val="single" w:sz="4" w:space="0" w:color="auto"/>
              <w:right w:val="nil"/>
            </w:tcBorders>
            <w:shd w:val="clear" w:color="auto" w:fill="auto"/>
            <w:noWrap/>
            <w:vAlign w:val="bottom"/>
          </w:tcPr>
          <w:p w14:paraId="7DF21882" w14:textId="3F4A63A8"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1.174</w:t>
            </w:r>
          </w:p>
        </w:tc>
        <w:tc>
          <w:tcPr>
            <w:tcW w:w="1134" w:type="dxa"/>
            <w:tcBorders>
              <w:top w:val="nil"/>
              <w:left w:val="nil"/>
              <w:bottom w:val="single" w:sz="4" w:space="0" w:color="auto"/>
              <w:right w:val="nil"/>
            </w:tcBorders>
            <w:shd w:val="clear" w:color="auto" w:fill="auto"/>
            <w:noWrap/>
            <w:vAlign w:val="bottom"/>
          </w:tcPr>
          <w:p w14:paraId="4BA32AD0" w14:textId="23DE0597" w:rsidR="006748C9" w:rsidRPr="0075006D" w:rsidRDefault="006748C9" w:rsidP="006748C9">
            <w:pPr>
              <w:spacing w:line="300" w:lineRule="exact"/>
              <w:jc w:val="right"/>
              <w:rPr>
                <w:rFonts w:cs="Arial"/>
                <w:color w:val="000000" w:themeColor="text1"/>
                <w:sz w:val="20"/>
                <w:szCs w:val="20"/>
              </w:rPr>
            </w:pPr>
            <w:r w:rsidRPr="00B879D4">
              <w:rPr>
                <w:rFonts w:ascii="Calibri" w:hAnsi="Calibri" w:cs="Arial"/>
                <w:color w:val="000000"/>
                <w:sz w:val="20"/>
                <w:szCs w:val="20"/>
              </w:rPr>
              <w:t>10.338.572</w:t>
            </w:r>
          </w:p>
        </w:tc>
      </w:tr>
      <w:tr w:rsidR="006748C9" w:rsidRPr="0075006D" w14:paraId="7495B1DA" w14:textId="77777777" w:rsidTr="00BA072D">
        <w:trPr>
          <w:trHeight w:val="315"/>
        </w:trPr>
        <w:tc>
          <w:tcPr>
            <w:tcW w:w="3005" w:type="dxa"/>
            <w:tcBorders>
              <w:left w:val="nil"/>
              <w:right w:val="nil"/>
            </w:tcBorders>
            <w:shd w:val="clear" w:color="auto" w:fill="auto"/>
            <w:vAlign w:val="bottom"/>
          </w:tcPr>
          <w:p w14:paraId="316092D1" w14:textId="77777777" w:rsidR="006748C9" w:rsidRPr="0075006D" w:rsidRDefault="006748C9" w:rsidP="006748C9">
            <w:pPr>
              <w:spacing w:line="300" w:lineRule="exact"/>
              <w:rPr>
                <w:rFonts w:cs="Arial"/>
                <w:b/>
                <w:bCs/>
                <w:color w:val="000000" w:themeColor="text1"/>
                <w:sz w:val="20"/>
                <w:szCs w:val="20"/>
              </w:rPr>
            </w:pPr>
            <w:r w:rsidRPr="0075006D">
              <w:rPr>
                <w:rFonts w:cs="Arial"/>
                <w:b/>
                <w:bCs/>
                <w:color w:val="000000" w:themeColor="text1"/>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60ED256E" w14:textId="1789385E"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28.279.002</w:t>
            </w:r>
          </w:p>
        </w:tc>
        <w:tc>
          <w:tcPr>
            <w:tcW w:w="1667" w:type="dxa"/>
            <w:tcBorders>
              <w:top w:val="single" w:sz="4" w:space="0" w:color="auto"/>
              <w:left w:val="nil"/>
              <w:bottom w:val="single" w:sz="12" w:space="0" w:color="auto"/>
              <w:right w:val="nil"/>
            </w:tcBorders>
            <w:shd w:val="clear" w:color="auto" w:fill="auto"/>
            <w:noWrap/>
            <w:vAlign w:val="bottom"/>
          </w:tcPr>
          <w:p w14:paraId="04C1CE12" w14:textId="06441EB5"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21.186</w:t>
            </w:r>
          </w:p>
        </w:tc>
        <w:tc>
          <w:tcPr>
            <w:tcW w:w="1168" w:type="dxa"/>
            <w:tcBorders>
              <w:top w:val="single" w:sz="4" w:space="0" w:color="auto"/>
              <w:left w:val="nil"/>
              <w:bottom w:val="single" w:sz="12" w:space="0" w:color="auto"/>
              <w:right w:val="nil"/>
            </w:tcBorders>
            <w:shd w:val="clear" w:color="auto" w:fill="auto"/>
            <w:noWrap/>
            <w:vAlign w:val="bottom"/>
          </w:tcPr>
          <w:p w14:paraId="1A0B4B9A" w14:textId="7E5AADD6"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1.946</w:t>
            </w:r>
          </w:p>
        </w:tc>
        <w:tc>
          <w:tcPr>
            <w:tcW w:w="1559" w:type="dxa"/>
            <w:tcBorders>
              <w:top w:val="single" w:sz="4" w:space="0" w:color="auto"/>
              <w:left w:val="nil"/>
              <w:bottom w:val="single" w:sz="12" w:space="0" w:color="auto"/>
              <w:right w:val="nil"/>
            </w:tcBorders>
            <w:shd w:val="clear" w:color="auto" w:fill="auto"/>
            <w:noWrap/>
            <w:vAlign w:val="bottom"/>
          </w:tcPr>
          <w:p w14:paraId="3E601C3A" w14:textId="77CBF1C3"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1.148</w:t>
            </w:r>
          </w:p>
        </w:tc>
        <w:tc>
          <w:tcPr>
            <w:tcW w:w="1134" w:type="dxa"/>
            <w:tcBorders>
              <w:top w:val="single" w:sz="4" w:space="0" w:color="auto"/>
              <w:left w:val="nil"/>
              <w:bottom w:val="single" w:sz="12" w:space="0" w:color="auto"/>
              <w:right w:val="nil"/>
            </w:tcBorders>
            <w:shd w:val="clear" w:color="auto" w:fill="auto"/>
            <w:noWrap/>
            <w:vAlign w:val="bottom"/>
          </w:tcPr>
          <w:p w14:paraId="0827A947" w14:textId="6606ABF7" w:rsidR="006748C9" w:rsidRPr="0075006D" w:rsidRDefault="006748C9" w:rsidP="006748C9">
            <w:pPr>
              <w:spacing w:line="300" w:lineRule="exact"/>
              <w:jc w:val="right"/>
              <w:rPr>
                <w:rFonts w:cs="Arial"/>
                <w:b/>
                <w:bCs/>
                <w:color w:val="000000" w:themeColor="text1"/>
                <w:sz w:val="20"/>
                <w:szCs w:val="20"/>
              </w:rPr>
            </w:pPr>
            <w:r w:rsidRPr="00B879D4">
              <w:rPr>
                <w:rFonts w:ascii="Calibri" w:hAnsi="Calibri" w:cs="Arial"/>
                <w:b/>
                <w:bCs/>
                <w:color w:val="000000"/>
                <w:sz w:val="20"/>
                <w:szCs w:val="20"/>
              </w:rPr>
              <w:t>28.303.282</w:t>
            </w:r>
          </w:p>
        </w:tc>
      </w:tr>
      <w:bookmarkEnd w:id="123"/>
    </w:tbl>
    <w:p w14:paraId="2DD4E6B7" w14:textId="77777777" w:rsidR="003C6595" w:rsidRPr="0075006D" w:rsidRDefault="003C6595" w:rsidP="003C6595">
      <w:pPr>
        <w:jc w:val="both"/>
        <w:rPr>
          <w:rFonts w:cs="Arial"/>
          <w:color w:val="000000" w:themeColor="text1"/>
        </w:rPr>
      </w:pPr>
    </w:p>
    <w:p w14:paraId="5BA3D152" w14:textId="77777777" w:rsidR="003C6595" w:rsidRPr="0075006D" w:rsidRDefault="003C6595" w:rsidP="003C6595">
      <w:pPr>
        <w:jc w:val="both"/>
        <w:rPr>
          <w:rFonts w:cs="Arial"/>
          <w:color w:val="000000" w:themeColor="text1"/>
        </w:rPr>
      </w:pPr>
    </w:p>
    <w:p w14:paraId="36A224A3" w14:textId="77777777" w:rsidR="003C6595" w:rsidRPr="0075006D" w:rsidRDefault="003C6595" w:rsidP="003C6595">
      <w:pPr>
        <w:jc w:val="both"/>
        <w:rPr>
          <w:rFonts w:cs="Arial"/>
          <w:color w:val="000000" w:themeColor="text1"/>
        </w:rPr>
      </w:pPr>
      <w:r w:rsidRPr="0075006D">
        <w:rPr>
          <w:rFonts w:cs="Arial"/>
          <w:color w:val="000000" w:themeColor="text1"/>
        </w:rPr>
        <w:t>Međusobni odnosi između članica Grupe iskazani su u koloni „Neraspoređeno“.</w:t>
      </w:r>
    </w:p>
    <w:p w14:paraId="05643FA2" w14:textId="77777777" w:rsidR="003C6595" w:rsidRPr="0075006D" w:rsidRDefault="003C6595" w:rsidP="003C6595">
      <w:pPr>
        <w:jc w:val="both"/>
        <w:rPr>
          <w:rFonts w:cs="Arial"/>
          <w:color w:val="000000" w:themeColor="text1"/>
        </w:rPr>
      </w:pPr>
    </w:p>
    <w:p w14:paraId="71E9E917" w14:textId="77777777" w:rsidR="003C6595" w:rsidRPr="0075006D" w:rsidRDefault="003C6595" w:rsidP="003C6595">
      <w:pPr>
        <w:jc w:val="both"/>
        <w:rPr>
          <w:rFonts w:cs="Arial"/>
          <w:color w:val="000000" w:themeColor="text1"/>
        </w:rPr>
      </w:pPr>
      <w:r w:rsidRPr="0075006D">
        <w:rPr>
          <w:rFonts w:cs="Arial"/>
          <w:color w:val="000000" w:themeColor="text1"/>
        </w:rPr>
        <w:t>Grupa se odredila za jednostavan pristup iskazivanja operativnih segmenata uvažavajući osnovni poslovni model svake članice Grupe kako je prethodno opisano u ovoj bilješci.</w:t>
      </w:r>
    </w:p>
    <w:bookmarkEnd w:id="122"/>
    <w:p w14:paraId="359FFCE2" w14:textId="77777777" w:rsidR="00A2143E" w:rsidRPr="0075006D" w:rsidRDefault="00A2143E" w:rsidP="004D47BA">
      <w:pPr>
        <w:jc w:val="both"/>
        <w:rPr>
          <w:rFonts w:eastAsia="Times New Roman" w:cstheme="minorHAnsi"/>
          <w:b/>
          <w:color w:val="000000" w:themeColor="text1"/>
        </w:rPr>
      </w:pPr>
    </w:p>
    <w:p w14:paraId="55B548BC" w14:textId="77777777" w:rsidR="003C6595" w:rsidRPr="0075006D" w:rsidRDefault="003C6595" w:rsidP="004D47BA">
      <w:pPr>
        <w:jc w:val="both"/>
        <w:rPr>
          <w:rFonts w:eastAsia="Times New Roman" w:cstheme="minorHAnsi"/>
          <w:b/>
          <w:color w:val="000000" w:themeColor="text1"/>
        </w:rPr>
      </w:pPr>
    </w:p>
    <w:p w14:paraId="26B43DF3" w14:textId="77777777" w:rsidR="003C6595" w:rsidRPr="0075006D" w:rsidRDefault="003C6595" w:rsidP="004D47BA">
      <w:pPr>
        <w:jc w:val="both"/>
        <w:rPr>
          <w:rFonts w:eastAsia="Times New Roman" w:cstheme="minorHAnsi"/>
          <w:b/>
          <w:color w:val="000000" w:themeColor="text1"/>
        </w:rPr>
        <w:sectPr w:rsidR="003C6595" w:rsidRPr="0075006D" w:rsidSect="00DF73D1">
          <w:pgSz w:w="11906" w:h="16838"/>
          <w:pgMar w:top="1417" w:right="1417" w:bottom="1417" w:left="1417" w:header="708" w:footer="708" w:gutter="0"/>
          <w:cols w:space="708"/>
          <w:docGrid w:linePitch="360"/>
        </w:sectPr>
      </w:pPr>
    </w:p>
    <w:p w14:paraId="6BB94B19" w14:textId="77777777" w:rsidR="003C6595" w:rsidRPr="0075006D" w:rsidRDefault="003C6595" w:rsidP="003C6595">
      <w:pPr>
        <w:jc w:val="both"/>
        <w:rPr>
          <w:rFonts w:cs="Arial"/>
          <w:b/>
          <w:color w:val="000000" w:themeColor="text1"/>
          <w:spacing w:val="-3"/>
        </w:rPr>
      </w:pPr>
    </w:p>
    <w:p w14:paraId="3E82E449" w14:textId="77777777" w:rsidR="003C6595" w:rsidRPr="0075006D" w:rsidRDefault="003C6595" w:rsidP="003C6595">
      <w:pPr>
        <w:jc w:val="both"/>
        <w:rPr>
          <w:rFonts w:cs="Arial"/>
          <w:b/>
          <w:color w:val="000000" w:themeColor="text1"/>
        </w:rPr>
      </w:pPr>
      <w:r w:rsidRPr="0075006D">
        <w:rPr>
          <w:rFonts w:cs="Arial"/>
          <w:b/>
          <w:color w:val="000000" w:themeColor="text1"/>
          <w:spacing w:val="-3"/>
        </w:rPr>
        <w:t xml:space="preserve">27. </w:t>
      </w:r>
      <w:r w:rsidRPr="0075006D">
        <w:rPr>
          <w:rFonts w:cs="Arial"/>
          <w:b/>
          <w:color w:val="000000" w:themeColor="text1"/>
          <w:spacing w:val="-3"/>
        </w:rPr>
        <w:tab/>
      </w:r>
      <w:r w:rsidRPr="0075006D">
        <w:rPr>
          <w:rFonts w:cs="Arial"/>
          <w:b/>
          <w:color w:val="000000" w:themeColor="text1"/>
        </w:rPr>
        <w:t>Izvještavanje po segmentima (nastavak)</w:t>
      </w:r>
    </w:p>
    <w:tbl>
      <w:tblPr>
        <w:tblpPr w:leftFromText="181" w:rightFromText="181" w:bottomFromText="160" w:vertAnchor="text" w:horzAnchor="margin" w:tblpY="315"/>
        <w:tblW w:w="9623" w:type="dxa"/>
        <w:tblLayout w:type="fixed"/>
        <w:tblLook w:val="04A0" w:firstRow="1" w:lastRow="0" w:firstColumn="1" w:lastColumn="0" w:noHBand="0" w:noVBand="1"/>
      </w:tblPr>
      <w:tblGrid>
        <w:gridCol w:w="3005"/>
        <w:gridCol w:w="1136"/>
        <w:gridCol w:w="1644"/>
        <w:gridCol w:w="1171"/>
        <w:gridCol w:w="1531"/>
        <w:gridCol w:w="1136"/>
      </w:tblGrid>
      <w:tr w:rsidR="0024550F" w:rsidRPr="0075006D" w14:paraId="7E682C13" w14:textId="77777777" w:rsidTr="009B319E">
        <w:trPr>
          <w:trHeight w:val="303"/>
        </w:trPr>
        <w:tc>
          <w:tcPr>
            <w:tcW w:w="3005" w:type="dxa"/>
            <w:vAlign w:val="bottom"/>
          </w:tcPr>
          <w:p w14:paraId="3E7C9511" w14:textId="77777777" w:rsidR="0024550F" w:rsidRPr="0075006D" w:rsidRDefault="0024550F" w:rsidP="0024550F">
            <w:pPr>
              <w:spacing w:line="300" w:lineRule="exact"/>
              <w:rPr>
                <w:rFonts w:cs="Arial"/>
                <w:b/>
                <w:bCs/>
                <w:color w:val="000000" w:themeColor="text1"/>
                <w:sz w:val="20"/>
                <w:szCs w:val="20"/>
              </w:rPr>
            </w:pPr>
          </w:p>
        </w:tc>
        <w:tc>
          <w:tcPr>
            <w:tcW w:w="1136" w:type="dxa"/>
            <w:noWrap/>
          </w:tcPr>
          <w:p w14:paraId="4C6F9121" w14:textId="77777777" w:rsidR="0024550F" w:rsidRPr="0075006D" w:rsidRDefault="0024550F" w:rsidP="0024550F">
            <w:pPr>
              <w:spacing w:line="300" w:lineRule="exact"/>
              <w:jc w:val="right"/>
              <w:rPr>
                <w:rFonts w:cs="Arial"/>
                <w:b/>
                <w:color w:val="000000" w:themeColor="text1"/>
                <w:sz w:val="20"/>
                <w:szCs w:val="20"/>
              </w:rPr>
            </w:pPr>
          </w:p>
        </w:tc>
        <w:tc>
          <w:tcPr>
            <w:tcW w:w="1644" w:type="dxa"/>
            <w:noWrap/>
            <w:vAlign w:val="bottom"/>
          </w:tcPr>
          <w:p w14:paraId="6F1F84AA" w14:textId="77777777" w:rsidR="0024550F" w:rsidRPr="0075006D" w:rsidRDefault="0024550F" w:rsidP="0024550F">
            <w:pPr>
              <w:spacing w:line="300" w:lineRule="exact"/>
              <w:jc w:val="right"/>
              <w:rPr>
                <w:rFonts w:cs="Arial"/>
                <w:b/>
                <w:color w:val="000000" w:themeColor="text1"/>
                <w:sz w:val="20"/>
                <w:szCs w:val="20"/>
              </w:rPr>
            </w:pPr>
          </w:p>
        </w:tc>
        <w:tc>
          <w:tcPr>
            <w:tcW w:w="1171" w:type="dxa"/>
            <w:noWrap/>
            <w:vAlign w:val="bottom"/>
          </w:tcPr>
          <w:p w14:paraId="27315A41" w14:textId="77777777" w:rsidR="0024550F" w:rsidRPr="0075006D" w:rsidRDefault="0024550F" w:rsidP="0024550F">
            <w:pPr>
              <w:spacing w:line="300" w:lineRule="exact"/>
              <w:jc w:val="right"/>
              <w:rPr>
                <w:rFonts w:cs="Arial"/>
                <w:b/>
                <w:color w:val="000000" w:themeColor="text1"/>
                <w:sz w:val="20"/>
                <w:szCs w:val="20"/>
              </w:rPr>
            </w:pPr>
          </w:p>
        </w:tc>
        <w:tc>
          <w:tcPr>
            <w:tcW w:w="1531" w:type="dxa"/>
            <w:noWrap/>
            <w:vAlign w:val="bottom"/>
          </w:tcPr>
          <w:p w14:paraId="2B604A0E" w14:textId="77777777" w:rsidR="0024550F" w:rsidRPr="0075006D" w:rsidRDefault="0024550F" w:rsidP="0024550F">
            <w:pPr>
              <w:spacing w:line="300" w:lineRule="exact"/>
              <w:jc w:val="right"/>
              <w:rPr>
                <w:rFonts w:cs="Arial"/>
                <w:b/>
                <w:color w:val="000000" w:themeColor="text1"/>
                <w:sz w:val="20"/>
                <w:szCs w:val="20"/>
              </w:rPr>
            </w:pPr>
          </w:p>
        </w:tc>
        <w:tc>
          <w:tcPr>
            <w:tcW w:w="1136" w:type="dxa"/>
            <w:noWrap/>
            <w:vAlign w:val="bottom"/>
          </w:tcPr>
          <w:p w14:paraId="2805B7C8" w14:textId="77777777" w:rsidR="0024550F" w:rsidRPr="0075006D" w:rsidRDefault="0024550F" w:rsidP="0024550F">
            <w:pPr>
              <w:spacing w:line="300" w:lineRule="exact"/>
              <w:jc w:val="right"/>
              <w:rPr>
                <w:rFonts w:cs="Arial"/>
                <w:b/>
                <w:color w:val="000000" w:themeColor="text1"/>
                <w:sz w:val="20"/>
                <w:szCs w:val="20"/>
              </w:rPr>
            </w:pPr>
          </w:p>
        </w:tc>
      </w:tr>
      <w:tr w:rsidR="0024550F" w:rsidRPr="0075006D" w14:paraId="403A4D7D" w14:textId="77777777" w:rsidTr="009B319E">
        <w:trPr>
          <w:trHeight w:val="607"/>
        </w:trPr>
        <w:tc>
          <w:tcPr>
            <w:tcW w:w="3005" w:type="dxa"/>
            <w:hideMark/>
          </w:tcPr>
          <w:p w14:paraId="7D6FCC7C" w14:textId="6EDDEEBC"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3</w:t>
            </w:r>
            <w:r w:rsidR="005B7A28">
              <w:rPr>
                <w:rFonts w:cs="Arial"/>
                <w:b/>
                <w:bCs/>
                <w:color w:val="000000" w:themeColor="text1"/>
                <w:sz w:val="20"/>
                <w:szCs w:val="20"/>
              </w:rPr>
              <w:t>0</w:t>
            </w:r>
            <w:r w:rsidRPr="0075006D">
              <w:rPr>
                <w:rFonts w:cs="Arial"/>
                <w:b/>
                <w:bCs/>
                <w:color w:val="000000" w:themeColor="text1"/>
                <w:sz w:val="20"/>
                <w:szCs w:val="20"/>
              </w:rPr>
              <w:t>.</w:t>
            </w:r>
            <w:r w:rsidR="000E38F9">
              <w:rPr>
                <w:rFonts w:cs="Arial"/>
                <w:b/>
                <w:bCs/>
                <w:color w:val="000000" w:themeColor="text1"/>
                <w:sz w:val="20"/>
                <w:szCs w:val="20"/>
              </w:rPr>
              <w:t xml:space="preserve"> rujna</w:t>
            </w:r>
            <w:r w:rsidRPr="0075006D">
              <w:rPr>
                <w:rFonts w:cs="Arial"/>
                <w:b/>
                <w:bCs/>
                <w:color w:val="000000" w:themeColor="text1"/>
                <w:sz w:val="20"/>
                <w:szCs w:val="20"/>
              </w:rPr>
              <w:t xml:space="preserve"> 2019. </w:t>
            </w:r>
          </w:p>
        </w:tc>
        <w:tc>
          <w:tcPr>
            <w:tcW w:w="1136" w:type="dxa"/>
            <w:hideMark/>
          </w:tcPr>
          <w:p w14:paraId="4504AD5A"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Bankarske aktivnosti</w:t>
            </w:r>
          </w:p>
        </w:tc>
        <w:tc>
          <w:tcPr>
            <w:tcW w:w="1644" w:type="dxa"/>
            <w:hideMark/>
          </w:tcPr>
          <w:p w14:paraId="5F7B3CB8"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Osiguravateljske aktivnosti</w:t>
            </w:r>
          </w:p>
        </w:tc>
        <w:tc>
          <w:tcPr>
            <w:tcW w:w="1171" w:type="dxa"/>
            <w:hideMark/>
          </w:tcPr>
          <w:p w14:paraId="15D555AF"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Ostale aktivnosti</w:t>
            </w:r>
          </w:p>
        </w:tc>
        <w:tc>
          <w:tcPr>
            <w:tcW w:w="1531" w:type="dxa"/>
            <w:hideMark/>
          </w:tcPr>
          <w:p w14:paraId="3444D133"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Neraspoređeno</w:t>
            </w:r>
          </w:p>
        </w:tc>
        <w:tc>
          <w:tcPr>
            <w:tcW w:w="1136" w:type="dxa"/>
            <w:hideMark/>
          </w:tcPr>
          <w:p w14:paraId="4F1A54F6"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Ukupno</w:t>
            </w:r>
          </w:p>
        </w:tc>
      </w:tr>
      <w:tr w:rsidR="0024550F" w:rsidRPr="0075006D" w14:paraId="3CDFAD4A" w14:textId="77777777" w:rsidTr="009B319E">
        <w:trPr>
          <w:trHeight w:val="236"/>
        </w:trPr>
        <w:tc>
          <w:tcPr>
            <w:tcW w:w="3005" w:type="dxa"/>
            <w:vAlign w:val="bottom"/>
          </w:tcPr>
          <w:p w14:paraId="17BB925F" w14:textId="77777777" w:rsidR="0024550F" w:rsidRPr="0075006D" w:rsidRDefault="0024550F" w:rsidP="0024550F">
            <w:pPr>
              <w:spacing w:line="300" w:lineRule="exact"/>
              <w:rPr>
                <w:rFonts w:cs="Arial"/>
                <w:b/>
                <w:bCs/>
                <w:color w:val="000000" w:themeColor="text1"/>
                <w:sz w:val="20"/>
                <w:szCs w:val="20"/>
              </w:rPr>
            </w:pPr>
          </w:p>
        </w:tc>
        <w:tc>
          <w:tcPr>
            <w:tcW w:w="1136" w:type="dxa"/>
            <w:noWrap/>
            <w:vAlign w:val="bottom"/>
            <w:hideMark/>
          </w:tcPr>
          <w:p w14:paraId="11EB17D0"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644" w:type="dxa"/>
            <w:noWrap/>
            <w:vAlign w:val="bottom"/>
            <w:hideMark/>
          </w:tcPr>
          <w:p w14:paraId="02FD3D1D"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71" w:type="dxa"/>
            <w:noWrap/>
            <w:vAlign w:val="bottom"/>
            <w:hideMark/>
          </w:tcPr>
          <w:p w14:paraId="481E3E01"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531" w:type="dxa"/>
            <w:noWrap/>
            <w:vAlign w:val="bottom"/>
            <w:hideMark/>
          </w:tcPr>
          <w:p w14:paraId="4B3D763F"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36" w:type="dxa"/>
            <w:noWrap/>
            <w:vAlign w:val="bottom"/>
            <w:hideMark/>
          </w:tcPr>
          <w:p w14:paraId="0FEE1D1D" w14:textId="77777777"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r>
      <w:tr w:rsidR="0024550F" w:rsidRPr="0075006D" w14:paraId="5D87564F" w14:textId="77777777" w:rsidTr="009B319E">
        <w:trPr>
          <w:trHeight w:val="59"/>
        </w:trPr>
        <w:tc>
          <w:tcPr>
            <w:tcW w:w="3005" w:type="dxa"/>
            <w:vAlign w:val="bottom"/>
          </w:tcPr>
          <w:p w14:paraId="6C07BBDC" w14:textId="77777777" w:rsidR="0024550F" w:rsidRPr="0075006D" w:rsidRDefault="0024550F" w:rsidP="0024550F">
            <w:pPr>
              <w:spacing w:line="140" w:lineRule="exact"/>
              <w:rPr>
                <w:rFonts w:cs="Arial"/>
                <w:color w:val="000000" w:themeColor="text1"/>
                <w:sz w:val="20"/>
                <w:szCs w:val="20"/>
              </w:rPr>
            </w:pPr>
          </w:p>
        </w:tc>
        <w:tc>
          <w:tcPr>
            <w:tcW w:w="1136" w:type="dxa"/>
            <w:noWrap/>
            <w:vAlign w:val="bottom"/>
          </w:tcPr>
          <w:p w14:paraId="7FBEC7CD" w14:textId="77777777" w:rsidR="0024550F" w:rsidRPr="0075006D" w:rsidRDefault="0024550F" w:rsidP="0024550F">
            <w:pPr>
              <w:spacing w:line="140" w:lineRule="exact"/>
              <w:rPr>
                <w:rFonts w:cs="Arial"/>
                <w:color w:val="000000" w:themeColor="text1"/>
                <w:sz w:val="20"/>
                <w:szCs w:val="20"/>
              </w:rPr>
            </w:pPr>
          </w:p>
        </w:tc>
        <w:tc>
          <w:tcPr>
            <w:tcW w:w="1644" w:type="dxa"/>
            <w:noWrap/>
            <w:vAlign w:val="bottom"/>
          </w:tcPr>
          <w:p w14:paraId="5503FE6E" w14:textId="77777777" w:rsidR="0024550F" w:rsidRPr="0075006D" w:rsidRDefault="0024550F" w:rsidP="0024550F">
            <w:pPr>
              <w:spacing w:line="140" w:lineRule="exact"/>
              <w:rPr>
                <w:rFonts w:cs="Arial"/>
                <w:color w:val="000000" w:themeColor="text1"/>
                <w:sz w:val="20"/>
                <w:szCs w:val="20"/>
              </w:rPr>
            </w:pPr>
          </w:p>
        </w:tc>
        <w:tc>
          <w:tcPr>
            <w:tcW w:w="1171" w:type="dxa"/>
            <w:noWrap/>
            <w:vAlign w:val="bottom"/>
          </w:tcPr>
          <w:p w14:paraId="15449EA6" w14:textId="77777777" w:rsidR="0024550F" w:rsidRPr="0075006D" w:rsidRDefault="0024550F" w:rsidP="0024550F">
            <w:pPr>
              <w:spacing w:line="140" w:lineRule="exact"/>
              <w:rPr>
                <w:rFonts w:cs="Arial"/>
                <w:color w:val="000000" w:themeColor="text1"/>
                <w:sz w:val="20"/>
                <w:szCs w:val="20"/>
              </w:rPr>
            </w:pPr>
          </w:p>
        </w:tc>
        <w:tc>
          <w:tcPr>
            <w:tcW w:w="1531" w:type="dxa"/>
            <w:noWrap/>
            <w:vAlign w:val="bottom"/>
          </w:tcPr>
          <w:p w14:paraId="0487143C" w14:textId="77777777" w:rsidR="0024550F" w:rsidRPr="0075006D" w:rsidRDefault="0024550F" w:rsidP="0024550F">
            <w:pPr>
              <w:spacing w:line="140" w:lineRule="exact"/>
              <w:rPr>
                <w:rFonts w:cs="Arial"/>
                <w:color w:val="000000" w:themeColor="text1"/>
                <w:sz w:val="20"/>
                <w:szCs w:val="20"/>
              </w:rPr>
            </w:pPr>
          </w:p>
        </w:tc>
        <w:tc>
          <w:tcPr>
            <w:tcW w:w="1136" w:type="dxa"/>
            <w:noWrap/>
            <w:vAlign w:val="bottom"/>
          </w:tcPr>
          <w:p w14:paraId="4D1FF1AD" w14:textId="77777777" w:rsidR="0024550F" w:rsidRPr="0075006D" w:rsidRDefault="0024550F" w:rsidP="0024550F">
            <w:pPr>
              <w:spacing w:line="140" w:lineRule="exact"/>
              <w:rPr>
                <w:rFonts w:cs="Arial"/>
                <w:color w:val="000000" w:themeColor="text1"/>
                <w:sz w:val="20"/>
                <w:szCs w:val="20"/>
              </w:rPr>
            </w:pPr>
          </w:p>
        </w:tc>
      </w:tr>
      <w:tr w:rsidR="00E26217" w:rsidRPr="0075006D" w14:paraId="1401FF28" w14:textId="77777777" w:rsidTr="009B319E">
        <w:trPr>
          <w:trHeight w:val="303"/>
        </w:trPr>
        <w:tc>
          <w:tcPr>
            <w:tcW w:w="3005" w:type="dxa"/>
            <w:vAlign w:val="bottom"/>
            <w:hideMark/>
          </w:tcPr>
          <w:p w14:paraId="2C06F416" w14:textId="77777777" w:rsidR="00E26217" w:rsidRPr="0075006D" w:rsidRDefault="00E26217" w:rsidP="00E26217">
            <w:pPr>
              <w:spacing w:line="300" w:lineRule="exact"/>
              <w:rPr>
                <w:rFonts w:cs="Arial"/>
                <w:color w:val="000000" w:themeColor="text1"/>
                <w:sz w:val="20"/>
                <w:szCs w:val="20"/>
              </w:rPr>
            </w:pPr>
            <w:r w:rsidRPr="0075006D">
              <w:rPr>
                <w:rFonts w:cs="Arial"/>
                <w:color w:val="000000" w:themeColor="text1"/>
                <w:sz w:val="20"/>
                <w:szCs w:val="20"/>
              </w:rPr>
              <w:t>Neto prihod od kamata</w:t>
            </w:r>
          </w:p>
        </w:tc>
        <w:tc>
          <w:tcPr>
            <w:tcW w:w="1136" w:type="dxa"/>
            <w:tcBorders>
              <w:top w:val="nil"/>
              <w:left w:val="nil"/>
              <w:bottom w:val="nil"/>
              <w:right w:val="nil"/>
            </w:tcBorders>
            <w:shd w:val="clear" w:color="auto" w:fill="auto"/>
            <w:noWrap/>
            <w:vAlign w:val="bottom"/>
          </w:tcPr>
          <w:p w14:paraId="21CEAC3D" w14:textId="63CFFEE2" w:rsidR="00E26217" w:rsidRPr="008E626F" w:rsidRDefault="00E26217" w:rsidP="00E26217">
            <w:pPr>
              <w:spacing w:line="300" w:lineRule="exact"/>
              <w:jc w:val="right"/>
              <w:rPr>
                <w:rFonts w:cs="Arial"/>
                <w:sz w:val="20"/>
                <w:szCs w:val="20"/>
              </w:rPr>
            </w:pPr>
            <w:r w:rsidRPr="00E20F5A">
              <w:rPr>
                <w:rFonts w:ascii="Calibri" w:hAnsi="Calibri" w:cs="Arial"/>
                <w:sz w:val="20"/>
                <w:szCs w:val="20"/>
              </w:rPr>
              <w:t>245.641</w:t>
            </w:r>
          </w:p>
        </w:tc>
        <w:tc>
          <w:tcPr>
            <w:tcW w:w="1644" w:type="dxa"/>
            <w:tcBorders>
              <w:top w:val="nil"/>
              <w:left w:val="nil"/>
              <w:bottom w:val="nil"/>
              <w:right w:val="nil"/>
            </w:tcBorders>
            <w:shd w:val="clear" w:color="auto" w:fill="auto"/>
            <w:noWrap/>
            <w:vAlign w:val="bottom"/>
          </w:tcPr>
          <w:p w14:paraId="10B25523" w14:textId="3D720FA0" w:rsidR="00E26217" w:rsidRPr="008E626F" w:rsidRDefault="00E26217" w:rsidP="00E26217">
            <w:pPr>
              <w:spacing w:line="300" w:lineRule="exact"/>
              <w:jc w:val="right"/>
              <w:rPr>
                <w:rFonts w:cs="Arial"/>
                <w:sz w:val="20"/>
                <w:szCs w:val="20"/>
              </w:rPr>
            </w:pPr>
            <w:r w:rsidRPr="00E20F5A">
              <w:rPr>
                <w:rFonts w:ascii="Calibri" w:hAnsi="Calibri" w:cs="Arial"/>
                <w:sz w:val="20"/>
                <w:szCs w:val="20"/>
              </w:rPr>
              <w:t>990</w:t>
            </w:r>
          </w:p>
        </w:tc>
        <w:tc>
          <w:tcPr>
            <w:tcW w:w="1171" w:type="dxa"/>
            <w:tcBorders>
              <w:top w:val="nil"/>
              <w:left w:val="nil"/>
              <w:bottom w:val="nil"/>
              <w:right w:val="nil"/>
            </w:tcBorders>
            <w:shd w:val="clear" w:color="auto" w:fill="auto"/>
            <w:noWrap/>
            <w:vAlign w:val="bottom"/>
          </w:tcPr>
          <w:p w14:paraId="2478E34D" w14:textId="5BCE39B3" w:rsidR="00E26217" w:rsidRPr="008E626F" w:rsidRDefault="00E26217" w:rsidP="00E26217">
            <w:pPr>
              <w:spacing w:line="300" w:lineRule="exact"/>
              <w:jc w:val="right"/>
              <w:rPr>
                <w:rFonts w:cs="Arial"/>
                <w:sz w:val="20"/>
                <w:szCs w:val="20"/>
              </w:rPr>
            </w:pPr>
            <w:r w:rsidRPr="00043963">
              <w:rPr>
                <w:rFonts w:ascii="Calibri" w:hAnsi="Calibri" w:cs="Arial"/>
                <w:sz w:val="20"/>
                <w:szCs w:val="20"/>
              </w:rPr>
              <w:t xml:space="preserve"> - </w:t>
            </w:r>
          </w:p>
        </w:tc>
        <w:tc>
          <w:tcPr>
            <w:tcW w:w="1531" w:type="dxa"/>
            <w:tcBorders>
              <w:top w:val="nil"/>
              <w:left w:val="nil"/>
              <w:bottom w:val="nil"/>
              <w:right w:val="nil"/>
            </w:tcBorders>
            <w:shd w:val="clear" w:color="auto" w:fill="auto"/>
            <w:noWrap/>
            <w:vAlign w:val="bottom"/>
          </w:tcPr>
          <w:p w14:paraId="4CB4D4AB" w14:textId="11887A4C"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136" w:type="dxa"/>
            <w:tcBorders>
              <w:top w:val="nil"/>
              <w:left w:val="nil"/>
              <w:bottom w:val="nil"/>
              <w:right w:val="nil"/>
            </w:tcBorders>
            <w:shd w:val="clear" w:color="auto" w:fill="auto"/>
            <w:noWrap/>
            <w:vAlign w:val="bottom"/>
          </w:tcPr>
          <w:p w14:paraId="504F79D7" w14:textId="3BC86929" w:rsidR="00E26217" w:rsidRPr="008E626F" w:rsidRDefault="00E26217" w:rsidP="00E26217">
            <w:pPr>
              <w:spacing w:line="300" w:lineRule="exact"/>
              <w:jc w:val="right"/>
              <w:rPr>
                <w:rFonts w:cs="Arial"/>
                <w:sz w:val="20"/>
                <w:szCs w:val="20"/>
              </w:rPr>
            </w:pPr>
            <w:r w:rsidRPr="00E20F5A">
              <w:rPr>
                <w:rFonts w:ascii="Calibri" w:hAnsi="Calibri" w:cs="Arial"/>
                <w:sz w:val="20"/>
                <w:szCs w:val="20"/>
              </w:rPr>
              <w:t>246.631</w:t>
            </w:r>
          </w:p>
        </w:tc>
      </w:tr>
      <w:tr w:rsidR="00E26217" w:rsidRPr="0075006D" w14:paraId="5AE12D41" w14:textId="77777777" w:rsidTr="009B319E">
        <w:trPr>
          <w:trHeight w:val="303"/>
        </w:trPr>
        <w:tc>
          <w:tcPr>
            <w:tcW w:w="3005" w:type="dxa"/>
            <w:vAlign w:val="bottom"/>
            <w:hideMark/>
          </w:tcPr>
          <w:p w14:paraId="2BA6510A" w14:textId="77777777" w:rsidR="00E26217" w:rsidRPr="0075006D" w:rsidRDefault="00E26217" w:rsidP="00E26217">
            <w:pPr>
              <w:spacing w:line="300" w:lineRule="exact"/>
              <w:rPr>
                <w:rFonts w:cs="Arial"/>
                <w:color w:val="000000" w:themeColor="text1"/>
                <w:sz w:val="20"/>
                <w:szCs w:val="20"/>
              </w:rPr>
            </w:pPr>
            <w:r w:rsidRPr="0075006D">
              <w:rPr>
                <w:rFonts w:cs="Arial"/>
                <w:color w:val="000000" w:themeColor="text1"/>
                <w:sz w:val="20"/>
                <w:szCs w:val="20"/>
              </w:rPr>
              <w:t>Neto prihod od naknada</w:t>
            </w:r>
          </w:p>
        </w:tc>
        <w:tc>
          <w:tcPr>
            <w:tcW w:w="1136" w:type="dxa"/>
            <w:tcBorders>
              <w:top w:val="nil"/>
              <w:left w:val="nil"/>
              <w:bottom w:val="nil"/>
              <w:right w:val="nil"/>
            </w:tcBorders>
            <w:shd w:val="clear" w:color="auto" w:fill="auto"/>
            <w:noWrap/>
            <w:vAlign w:val="bottom"/>
          </w:tcPr>
          <w:p w14:paraId="267FA641" w14:textId="1277228A"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14.920</w:t>
            </w:r>
          </w:p>
        </w:tc>
        <w:tc>
          <w:tcPr>
            <w:tcW w:w="1644" w:type="dxa"/>
            <w:tcBorders>
              <w:top w:val="nil"/>
              <w:left w:val="nil"/>
              <w:bottom w:val="nil"/>
              <w:right w:val="nil"/>
            </w:tcBorders>
            <w:shd w:val="clear" w:color="auto" w:fill="auto"/>
            <w:noWrap/>
            <w:vAlign w:val="bottom"/>
          </w:tcPr>
          <w:p w14:paraId="0A19D93E" w14:textId="7F74B709" w:rsidR="00E26217" w:rsidRPr="008E626F" w:rsidRDefault="00E26217" w:rsidP="00E26217">
            <w:pPr>
              <w:spacing w:line="300" w:lineRule="exact"/>
              <w:jc w:val="right"/>
              <w:rPr>
                <w:rFonts w:cs="Arial"/>
                <w:sz w:val="20"/>
                <w:szCs w:val="20"/>
              </w:rPr>
            </w:pPr>
            <w:r w:rsidRPr="00E20F5A">
              <w:rPr>
                <w:rFonts w:ascii="Calibri" w:hAnsi="Calibri" w:cs="Arial"/>
                <w:sz w:val="20"/>
                <w:szCs w:val="20"/>
              </w:rPr>
              <w:t>811</w:t>
            </w:r>
          </w:p>
        </w:tc>
        <w:tc>
          <w:tcPr>
            <w:tcW w:w="1171" w:type="dxa"/>
            <w:tcBorders>
              <w:top w:val="nil"/>
              <w:left w:val="nil"/>
              <w:bottom w:val="nil"/>
              <w:right w:val="nil"/>
            </w:tcBorders>
            <w:shd w:val="clear" w:color="auto" w:fill="auto"/>
            <w:noWrap/>
            <w:vAlign w:val="bottom"/>
          </w:tcPr>
          <w:p w14:paraId="1CAFD9E5" w14:textId="3B9EC93C" w:rsidR="00E26217" w:rsidRPr="008E626F" w:rsidRDefault="00E26217" w:rsidP="00E26217">
            <w:pPr>
              <w:spacing w:line="300" w:lineRule="exact"/>
              <w:jc w:val="right"/>
              <w:rPr>
                <w:rFonts w:cs="Arial"/>
                <w:sz w:val="20"/>
                <w:szCs w:val="20"/>
              </w:rPr>
            </w:pPr>
            <w:r w:rsidRPr="00E20F5A">
              <w:rPr>
                <w:rFonts w:ascii="Calibri" w:hAnsi="Calibri" w:cs="Arial"/>
                <w:sz w:val="20"/>
                <w:szCs w:val="20"/>
              </w:rPr>
              <w:t xml:space="preserve">1.279 </w:t>
            </w:r>
            <w:r w:rsidRPr="00043963">
              <w:rPr>
                <w:rFonts w:ascii="Calibri" w:hAnsi="Calibri" w:cs="Arial"/>
                <w:sz w:val="20"/>
                <w:szCs w:val="20"/>
              </w:rPr>
              <w:t xml:space="preserve"> </w:t>
            </w:r>
          </w:p>
        </w:tc>
        <w:tc>
          <w:tcPr>
            <w:tcW w:w="1531" w:type="dxa"/>
            <w:tcBorders>
              <w:top w:val="nil"/>
              <w:left w:val="nil"/>
              <w:bottom w:val="nil"/>
              <w:right w:val="nil"/>
            </w:tcBorders>
            <w:shd w:val="clear" w:color="auto" w:fill="auto"/>
            <w:noWrap/>
            <w:vAlign w:val="bottom"/>
          </w:tcPr>
          <w:p w14:paraId="2146ECC7" w14:textId="559ACB1A" w:rsidR="00E26217" w:rsidRPr="008E626F" w:rsidRDefault="00E26217" w:rsidP="00E26217">
            <w:pPr>
              <w:spacing w:line="300" w:lineRule="exact"/>
              <w:jc w:val="right"/>
              <w:rPr>
                <w:rFonts w:cs="Arial"/>
                <w:sz w:val="20"/>
                <w:szCs w:val="20"/>
              </w:rPr>
            </w:pPr>
            <w:r w:rsidRPr="00043963">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38F645D1" w14:textId="2E6E8926"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17.010</w:t>
            </w:r>
          </w:p>
        </w:tc>
      </w:tr>
      <w:tr w:rsidR="00E26217" w:rsidRPr="0075006D" w14:paraId="67CA22AD" w14:textId="77777777" w:rsidTr="009B319E">
        <w:trPr>
          <w:trHeight w:val="283"/>
        </w:trPr>
        <w:tc>
          <w:tcPr>
            <w:tcW w:w="3005" w:type="dxa"/>
            <w:vAlign w:val="bottom"/>
            <w:hideMark/>
          </w:tcPr>
          <w:p w14:paraId="0B91F7A6" w14:textId="77777777" w:rsidR="00E26217" w:rsidRPr="0075006D" w:rsidRDefault="00E26217" w:rsidP="00E26217">
            <w:pPr>
              <w:spacing w:line="300" w:lineRule="exact"/>
              <w:rPr>
                <w:rFonts w:cs="Arial"/>
                <w:color w:val="000000" w:themeColor="text1"/>
                <w:sz w:val="20"/>
                <w:szCs w:val="20"/>
              </w:rPr>
            </w:pPr>
            <w:r w:rsidRPr="0075006D">
              <w:rPr>
                <w:rFonts w:cs="Arial"/>
                <w:color w:val="000000" w:themeColor="text1"/>
                <w:sz w:val="20"/>
                <w:szCs w:val="20"/>
              </w:rPr>
              <w:t xml:space="preserve">Neto prihodi od financijskih aktivnosti </w:t>
            </w:r>
          </w:p>
        </w:tc>
        <w:tc>
          <w:tcPr>
            <w:tcW w:w="1136" w:type="dxa"/>
            <w:tcBorders>
              <w:top w:val="nil"/>
              <w:left w:val="nil"/>
              <w:bottom w:val="nil"/>
              <w:right w:val="nil"/>
            </w:tcBorders>
            <w:shd w:val="clear" w:color="auto" w:fill="auto"/>
            <w:noWrap/>
            <w:vAlign w:val="bottom"/>
          </w:tcPr>
          <w:p w14:paraId="79D65765" w14:textId="61905570"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10.353</w:t>
            </w:r>
          </w:p>
        </w:tc>
        <w:tc>
          <w:tcPr>
            <w:tcW w:w="1644" w:type="dxa"/>
            <w:tcBorders>
              <w:top w:val="nil"/>
              <w:left w:val="nil"/>
              <w:bottom w:val="nil"/>
              <w:right w:val="nil"/>
            </w:tcBorders>
            <w:shd w:val="clear" w:color="auto" w:fill="auto"/>
            <w:noWrap/>
            <w:vAlign w:val="bottom"/>
          </w:tcPr>
          <w:p w14:paraId="2EE3B175" w14:textId="792A9355" w:rsidR="00E26217" w:rsidRPr="008E626F" w:rsidRDefault="00E26217" w:rsidP="00E26217">
            <w:pPr>
              <w:spacing w:line="300" w:lineRule="exact"/>
              <w:jc w:val="right"/>
              <w:rPr>
                <w:rFonts w:cs="Arial"/>
                <w:sz w:val="20"/>
                <w:szCs w:val="20"/>
              </w:rPr>
            </w:pPr>
            <w:r w:rsidRPr="00E20F5A">
              <w:rPr>
                <w:rFonts w:ascii="Calibri" w:hAnsi="Calibri" w:cs="Arial"/>
                <w:sz w:val="20"/>
                <w:szCs w:val="20"/>
              </w:rPr>
              <w:t>2.373</w:t>
            </w:r>
          </w:p>
        </w:tc>
        <w:tc>
          <w:tcPr>
            <w:tcW w:w="1171" w:type="dxa"/>
            <w:tcBorders>
              <w:top w:val="nil"/>
              <w:left w:val="nil"/>
              <w:bottom w:val="nil"/>
              <w:right w:val="nil"/>
            </w:tcBorders>
            <w:shd w:val="clear" w:color="auto" w:fill="auto"/>
            <w:noWrap/>
            <w:vAlign w:val="bottom"/>
          </w:tcPr>
          <w:p w14:paraId="701BA167" w14:textId="7163286D" w:rsidR="00E26217" w:rsidRPr="008E626F" w:rsidRDefault="00E26217" w:rsidP="00E26217">
            <w:pPr>
              <w:spacing w:line="300" w:lineRule="exact"/>
              <w:jc w:val="right"/>
              <w:rPr>
                <w:rFonts w:cs="Arial"/>
                <w:sz w:val="20"/>
                <w:szCs w:val="20"/>
              </w:rPr>
            </w:pPr>
            <w:r w:rsidRPr="00E20F5A">
              <w:rPr>
                <w:rFonts w:ascii="Calibri" w:hAnsi="Calibri" w:cs="Arial"/>
                <w:sz w:val="20"/>
                <w:szCs w:val="20"/>
              </w:rPr>
              <w:t>32</w:t>
            </w:r>
          </w:p>
        </w:tc>
        <w:tc>
          <w:tcPr>
            <w:tcW w:w="1531" w:type="dxa"/>
            <w:tcBorders>
              <w:top w:val="nil"/>
              <w:left w:val="nil"/>
              <w:bottom w:val="nil"/>
              <w:right w:val="nil"/>
            </w:tcBorders>
            <w:shd w:val="clear" w:color="auto" w:fill="auto"/>
            <w:noWrap/>
            <w:vAlign w:val="bottom"/>
          </w:tcPr>
          <w:p w14:paraId="6F0BECB1" w14:textId="0412C3E1" w:rsidR="00E26217" w:rsidRPr="008E626F" w:rsidRDefault="00E26217" w:rsidP="00E26217">
            <w:pPr>
              <w:spacing w:line="300" w:lineRule="exact"/>
              <w:jc w:val="right"/>
              <w:rPr>
                <w:rFonts w:cs="Arial"/>
                <w:sz w:val="20"/>
                <w:szCs w:val="20"/>
              </w:rPr>
            </w:pPr>
            <w:r w:rsidRPr="00043963">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3784414E" w14:textId="5EF13FF7"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12.758</w:t>
            </w:r>
          </w:p>
        </w:tc>
      </w:tr>
      <w:tr w:rsidR="00E26217" w:rsidRPr="0075006D" w14:paraId="61B629C0" w14:textId="77777777" w:rsidTr="009B319E">
        <w:trPr>
          <w:trHeight w:val="303"/>
        </w:trPr>
        <w:tc>
          <w:tcPr>
            <w:tcW w:w="3005" w:type="dxa"/>
            <w:vAlign w:val="bottom"/>
            <w:hideMark/>
          </w:tcPr>
          <w:p w14:paraId="50A142C7" w14:textId="77777777" w:rsidR="00E26217" w:rsidRPr="0075006D" w:rsidRDefault="00E26217" w:rsidP="00E26217">
            <w:pPr>
              <w:spacing w:line="300" w:lineRule="exact"/>
              <w:rPr>
                <w:rFonts w:cs="Arial"/>
                <w:color w:val="000000" w:themeColor="text1"/>
                <w:sz w:val="20"/>
                <w:szCs w:val="20"/>
              </w:rPr>
            </w:pPr>
            <w:r w:rsidRPr="0075006D">
              <w:rPr>
                <w:rFonts w:cs="Arial"/>
                <w:color w:val="000000" w:themeColor="text1"/>
                <w:sz w:val="20"/>
                <w:szCs w:val="20"/>
              </w:rPr>
              <w:t>Neto zarađene premije</w:t>
            </w:r>
          </w:p>
        </w:tc>
        <w:tc>
          <w:tcPr>
            <w:tcW w:w="1136" w:type="dxa"/>
            <w:tcBorders>
              <w:top w:val="nil"/>
              <w:left w:val="nil"/>
              <w:bottom w:val="nil"/>
              <w:right w:val="nil"/>
            </w:tcBorders>
            <w:shd w:val="clear" w:color="auto" w:fill="auto"/>
            <w:noWrap/>
            <w:vAlign w:val="bottom"/>
          </w:tcPr>
          <w:p w14:paraId="558BB6C4" w14:textId="682FCD88" w:rsidR="00E26217" w:rsidRPr="008E626F" w:rsidRDefault="00E26217" w:rsidP="00E26217">
            <w:pPr>
              <w:spacing w:line="300" w:lineRule="exact"/>
              <w:jc w:val="right"/>
              <w:rPr>
                <w:rFonts w:cs="Arial"/>
                <w:sz w:val="20"/>
                <w:szCs w:val="20"/>
              </w:rPr>
            </w:pPr>
            <w:r w:rsidRPr="00043963">
              <w:rPr>
                <w:rFonts w:ascii="Calibri" w:hAnsi="Calibri" w:cs="Arial"/>
                <w:sz w:val="20"/>
                <w:szCs w:val="20"/>
              </w:rPr>
              <w:t xml:space="preserve"> - </w:t>
            </w:r>
          </w:p>
        </w:tc>
        <w:tc>
          <w:tcPr>
            <w:tcW w:w="1644" w:type="dxa"/>
            <w:tcBorders>
              <w:top w:val="nil"/>
              <w:left w:val="nil"/>
              <w:bottom w:val="nil"/>
              <w:right w:val="nil"/>
            </w:tcBorders>
            <w:shd w:val="clear" w:color="auto" w:fill="auto"/>
            <w:noWrap/>
            <w:vAlign w:val="bottom"/>
          </w:tcPr>
          <w:p w14:paraId="6BEF5B50" w14:textId="0CECBC57" w:rsidR="00E26217" w:rsidRPr="008E626F" w:rsidRDefault="00E26217" w:rsidP="00E26217">
            <w:pPr>
              <w:spacing w:line="300" w:lineRule="exact"/>
              <w:jc w:val="right"/>
              <w:rPr>
                <w:rFonts w:cs="Arial"/>
                <w:sz w:val="20"/>
                <w:szCs w:val="20"/>
              </w:rPr>
            </w:pPr>
            <w:r w:rsidRPr="00E20F5A">
              <w:rPr>
                <w:rFonts w:ascii="Calibri" w:hAnsi="Calibri" w:cs="Arial"/>
                <w:sz w:val="20"/>
                <w:szCs w:val="20"/>
              </w:rPr>
              <w:t>4.351</w:t>
            </w:r>
          </w:p>
        </w:tc>
        <w:tc>
          <w:tcPr>
            <w:tcW w:w="1171" w:type="dxa"/>
            <w:tcBorders>
              <w:top w:val="nil"/>
              <w:left w:val="nil"/>
              <w:bottom w:val="nil"/>
              <w:right w:val="nil"/>
            </w:tcBorders>
            <w:shd w:val="clear" w:color="auto" w:fill="auto"/>
            <w:noWrap/>
            <w:vAlign w:val="bottom"/>
          </w:tcPr>
          <w:p w14:paraId="588EEB4C" w14:textId="71021897"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531" w:type="dxa"/>
            <w:tcBorders>
              <w:top w:val="nil"/>
              <w:left w:val="nil"/>
              <w:bottom w:val="nil"/>
              <w:right w:val="nil"/>
            </w:tcBorders>
            <w:shd w:val="clear" w:color="auto" w:fill="auto"/>
            <w:noWrap/>
            <w:vAlign w:val="bottom"/>
          </w:tcPr>
          <w:p w14:paraId="7DE5975A" w14:textId="78764187"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136" w:type="dxa"/>
            <w:tcBorders>
              <w:top w:val="nil"/>
              <w:left w:val="nil"/>
              <w:bottom w:val="nil"/>
              <w:right w:val="nil"/>
            </w:tcBorders>
            <w:shd w:val="clear" w:color="auto" w:fill="auto"/>
            <w:noWrap/>
            <w:vAlign w:val="bottom"/>
          </w:tcPr>
          <w:p w14:paraId="6BEC423E" w14:textId="6BBCCECD" w:rsidR="00E26217" w:rsidRPr="008E626F" w:rsidRDefault="00E26217" w:rsidP="00E26217">
            <w:pPr>
              <w:spacing w:line="300" w:lineRule="exact"/>
              <w:jc w:val="right"/>
              <w:rPr>
                <w:rFonts w:cs="Arial"/>
                <w:sz w:val="20"/>
                <w:szCs w:val="20"/>
              </w:rPr>
            </w:pPr>
            <w:r w:rsidRPr="00E20F5A">
              <w:rPr>
                <w:rFonts w:ascii="Calibri" w:hAnsi="Calibri" w:cs="Arial"/>
                <w:sz w:val="20"/>
                <w:szCs w:val="20"/>
              </w:rPr>
              <w:t>4.351</w:t>
            </w:r>
          </w:p>
        </w:tc>
      </w:tr>
      <w:tr w:rsidR="00E26217" w:rsidRPr="0075006D" w14:paraId="346F1AB4" w14:textId="77777777" w:rsidTr="009B319E">
        <w:trPr>
          <w:trHeight w:val="303"/>
        </w:trPr>
        <w:tc>
          <w:tcPr>
            <w:tcW w:w="3005" w:type="dxa"/>
            <w:vAlign w:val="bottom"/>
            <w:hideMark/>
          </w:tcPr>
          <w:p w14:paraId="246C93E0" w14:textId="77777777" w:rsidR="00E26217" w:rsidRPr="0075006D" w:rsidRDefault="00E26217" w:rsidP="00E26217">
            <w:pPr>
              <w:spacing w:line="300" w:lineRule="exact"/>
              <w:rPr>
                <w:rFonts w:cs="Arial"/>
                <w:color w:val="000000" w:themeColor="text1"/>
                <w:sz w:val="20"/>
                <w:szCs w:val="20"/>
              </w:rPr>
            </w:pPr>
            <w:r w:rsidRPr="0075006D">
              <w:rPr>
                <w:rFonts w:cs="Arial"/>
                <w:color w:val="000000" w:themeColor="text1"/>
                <w:sz w:val="20"/>
                <w:szCs w:val="20"/>
              </w:rPr>
              <w:t>Ostali prihodi</w:t>
            </w:r>
          </w:p>
        </w:tc>
        <w:tc>
          <w:tcPr>
            <w:tcW w:w="1136" w:type="dxa"/>
            <w:tcBorders>
              <w:top w:val="nil"/>
              <w:left w:val="nil"/>
              <w:bottom w:val="single" w:sz="2" w:space="0" w:color="auto"/>
              <w:right w:val="nil"/>
            </w:tcBorders>
            <w:shd w:val="clear" w:color="auto" w:fill="auto"/>
            <w:noWrap/>
            <w:vAlign w:val="bottom"/>
          </w:tcPr>
          <w:p w14:paraId="7471CC24" w14:textId="45568AEE" w:rsidR="00E26217" w:rsidRPr="008E626F" w:rsidRDefault="00E26217" w:rsidP="00E26217">
            <w:pPr>
              <w:spacing w:line="300" w:lineRule="exact"/>
              <w:jc w:val="right"/>
              <w:rPr>
                <w:rFonts w:cs="Arial"/>
                <w:sz w:val="20"/>
                <w:szCs w:val="20"/>
              </w:rPr>
            </w:pPr>
            <w:r w:rsidRPr="00E20F5A">
              <w:rPr>
                <w:rFonts w:ascii="Calibri" w:hAnsi="Calibri" w:cs="Arial"/>
                <w:sz w:val="20"/>
                <w:szCs w:val="20"/>
              </w:rPr>
              <w:t>5.445</w:t>
            </w:r>
          </w:p>
        </w:tc>
        <w:tc>
          <w:tcPr>
            <w:tcW w:w="1644" w:type="dxa"/>
            <w:tcBorders>
              <w:top w:val="nil"/>
              <w:left w:val="nil"/>
              <w:bottom w:val="single" w:sz="2" w:space="0" w:color="auto"/>
              <w:right w:val="nil"/>
            </w:tcBorders>
            <w:shd w:val="clear" w:color="auto" w:fill="auto"/>
            <w:noWrap/>
            <w:vAlign w:val="bottom"/>
          </w:tcPr>
          <w:p w14:paraId="4CB18421" w14:textId="241C9B10" w:rsidR="00E26217" w:rsidRPr="008E626F" w:rsidRDefault="00E26217" w:rsidP="00E26217">
            <w:pPr>
              <w:spacing w:line="300" w:lineRule="exact"/>
              <w:jc w:val="right"/>
              <w:rPr>
                <w:rFonts w:cs="Arial"/>
                <w:sz w:val="20"/>
                <w:szCs w:val="20"/>
              </w:rPr>
            </w:pPr>
            <w:r w:rsidRPr="00E20F5A">
              <w:rPr>
                <w:rFonts w:ascii="Calibri" w:hAnsi="Calibri" w:cs="Arial"/>
                <w:sz w:val="20"/>
                <w:szCs w:val="20"/>
              </w:rPr>
              <w:t>55</w:t>
            </w:r>
          </w:p>
        </w:tc>
        <w:tc>
          <w:tcPr>
            <w:tcW w:w="1171" w:type="dxa"/>
            <w:tcBorders>
              <w:top w:val="nil"/>
              <w:left w:val="nil"/>
              <w:bottom w:val="single" w:sz="2" w:space="0" w:color="auto"/>
              <w:right w:val="nil"/>
            </w:tcBorders>
            <w:shd w:val="clear" w:color="auto" w:fill="auto"/>
            <w:noWrap/>
            <w:vAlign w:val="bottom"/>
          </w:tcPr>
          <w:p w14:paraId="5126B3FD" w14:textId="78757D0A" w:rsidR="00E26217" w:rsidRPr="008E626F" w:rsidRDefault="00E26217" w:rsidP="00E26217">
            <w:pPr>
              <w:spacing w:line="300" w:lineRule="exact"/>
              <w:jc w:val="right"/>
              <w:rPr>
                <w:rFonts w:cs="Arial"/>
                <w:sz w:val="20"/>
                <w:szCs w:val="20"/>
              </w:rPr>
            </w:pPr>
            <w:r w:rsidRPr="00E20F5A">
              <w:rPr>
                <w:rFonts w:ascii="Calibri" w:hAnsi="Calibri" w:cs="Arial"/>
                <w:sz w:val="20"/>
                <w:szCs w:val="20"/>
              </w:rPr>
              <w:t>212</w:t>
            </w:r>
          </w:p>
        </w:tc>
        <w:tc>
          <w:tcPr>
            <w:tcW w:w="1531" w:type="dxa"/>
            <w:tcBorders>
              <w:top w:val="nil"/>
              <w:left w:val="nil"/>
              <w:bottom w:val="single" w:sz="2" w:space="0" w:color="auto"/>
              <w:right w:val="nil"/>
            </w:tcBorders>
            <w:shd w:val="clear" w:color="auto" w:fill="auto"/>
            <w:noWrap/>
            <w:vAlign w:val="bottom"/>
          </w:tcPr>
          <w:p w14:paraId="54D3CE1F" w14:textId="4E4AECBB" w:rsidR="00E26217" w:rsidRPr="008E626F" w:rsidRDefault="00E26217" w:rsidP="00E26217">
            <w:pPr>
              <w:spacing w:line="300" w:lineRule="exact"/>
              <w:jc w:val="right"/>
              <w:rPr>
                <w:rFonts w:cs="Arial"/>
                <w:sz w:val="20"/>
                <w:szCs w:val="20"/>
              </w:rPr>
            </w:pPr>
            <w:r w:rsidRPr="00E20F5A">
              <w:rPr>
                <w:rFonts w:ascii="Calibri" w:hAnsi="Calibri" w:cs="Arial"/>
                <w:sz w:val="20"/>
                <w:szCs w:val="20"/>
              </w:rPr>
              <w:t>(219)</w:t>
            </w:r>
          </w:p>
        </w:tc>
        <w:tc>
          <w:tcPr>
            <w:tcW w:w="1136" w:type="dxa"/>
            <w:tcBorders>
              <w:top w:val="nil"/>
              <w:left w:val="nil"/>
              <w:bottom w:val="single" w:sz="2" w:space="0" w:color="auto"/>
              <w:right w:val="nil"/>
            </w:tcBorders>
            <w:shd w:val="clear" w:color="auto" w:fill="auto"/>
            <w:noWrap/>
            <w:vAlign w:val="bottom"/>
          </w:tcPr>
          <w:p w14:paraId="5C97539A" w14:textId="2B68A4C4" w:rsidR="00E26217" w:rsidRPr="008E626F" w:rsidRDefault="00E26217" w:rsidP="00E26217">
            <w:pPr>
              <w:spacing w:line="300" w:lineRule="exact"/>
              <w:jc w:val="right"/>
              <w:rPr>
                <w:rFonts w:cs="Arial"/>
                <w:sz w:val="20"/>
                <w:szCs w:val="20"/>
              </w:rPr>
            </w:pPr>
            <w:r w:rsidRPr="00E20F5A">
              <w:rPr>
                <w:rFonts w:ascii="Calibri" w:hAnsi="Calibri" w:cs="Arial"/>
                <w:sz w:val="20"/>
                <w:szCs w:val="20"/>
              </w:rPr>
              <w:t>5.493</w:t>
            </w:r>
          </w:p>
        </w:tc>
      </w:tr>
      <w:tr w:rsidR="00E26217" w:rsidRPr="0075006D" w14:paraId="3119A1A3" w14:textId="77777777" w:rsidTr="009B319E">
        <w:trPr>
          <w:trHeight w:val="303"/>
        </w:trPr>
        <w:tc>
          <w:tcPr>
            <w:tcW w:w="3005" w:type="dxa"/>
            <w:vAlign w:val="bottom"/>
            <w:hideMark/>
          </w:tcPr>
          <w:p w14:paraId="25604A7A" w14:textId="77777777" w:rsidR="00E26217" w:rsidRPr="0075006D" w:rsidRDefault="00E26217" w:rsidP="00E26217">
            <w:pPr>
              <w:spacing w:line="300" w:lineRule="exact"/>
              <w:rPr>
                <w:rFonts w:cs="Arial"/>
                <w:b/>
                <w:bCs/>
                <w:color w:val="000000" w:themeColor="text1"/>
                <w:sz w:val="20"/>
                <w:szCs w:val="20"/>
              </w:rPr>
            </w:pPr>
            <w:r w:rsidRPr="0075006D">
              <w:rPr>
                <w:rFonts w:cs="Arial"/>
                <w:b/>
                <w:bCs/>
                <w:color w:val="000000" w:themeColor="text1"/>
                <w:sz w:val="20"/>
                <w:szCs w:val="20"/>
              </w:rPr>
              <w:t>Prihod iz poslovanja</w:t>
            </w:r>
          </w:p>
        </w:tc>
        <w:tc>
          <w:tcPr>
            <w:tcW w:w="1136" w:type="dxa"/>
            <w:tcBorders>
              <w:top w:val="single" w:sz="2" w:space="0" w:color="auto"/>
              <w:left w:val="nil"/>
              <w:bottom w:val="single" w:sz="12" w:space="0" w:color="auto"/>
              <w:right w:val="nil"/>
            </w:tcBorders>
            <w:shd w:val="clear" w:color="auto" w:fill="auto"/>
            <w:noWrap/>
            <w:vAlign w:val="bottom"/>
          </w:tcPr>
          <w:p w14:paraId="7A15F10D" w14:textId="6885BD15"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276.359</w:t>
            </w:r>
          </w:p>
        </w:tc>
        <w:tc>
          <w:tcPr>
            <w:tcW w:w="1644" w:type="dxa"/>
            <w:tcBorders>
              <w:top w:val="single" w:sz="2" w:space="0" w:color="auto"/>
              <w:left w:val="nil"/>
              <w:bottom w:val="single" w:sz="12" w:space="0" w:color="auto"/>
              <w:right w:val="nil"/>
            </w:tcBorders>
            <w:shd w:val="clear" w:color="auto" w:fill="auto"/>
            <w:noWrap/>
            <w:vAlign w:val="bottom"/>
          </w:tcPr>
          <w:p w14:paraId="36CD6B8C" w14:textId="6DB3AC36"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8.580</w:t>
            </w:r>
          </w:p>
        </w:tc>
        <w:tc>
          <w:tcPr>
            <w:tcW w:w="1171" w:type="dxa"/>
            <w:tcBorders>
              <w:top w:val="single" w:sz="2" w:space="0" w:color="auto"/>
              <w:left w:val="nil"/>
              <w:bottom w:val="single" w:sz="12" w:space="0" w:color="auto"/>
              <w:right w:val="nil"/>
            </w:tcBorders>
            <w:shd w:val="clear" w:color="auto" w:fill="auto"/>
            <w:noWrap/>
            <w:vAlign w:val="bottom"/>
          </w:tcPr>
          <w:p w14:paraId="01A39C06" w14:textId="20E28ECD"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1.523</w:t>
            </w:r>
          </w:p>
        </w:tc>
        <w:tc>
          <w:tcPr>
            <w:tcW w:w="1531" w:type="dxa"/>
            <w:tcBorders>
              <w:top w:val="single" w:sz="2" w:space="0" w:color="auto"/>
              <w:left w:val="nil"/>
              <w:bottom w:val="single" w:sz="12" w:space="0" w:color="auto"/>
              <w:right w:val="nil"/>
            </w:tcBorders>
            <w:shd w:val="clear" w:color="auto" w:fill="auto"/>
            <w:noWrap/>
            <w:vAlign w:val="bottom"/>
          </w:tcPr>
          <w:p w14:paraId="7CA55490" w14:textId="2E8D19A1"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(219)</w:t>
            </w:r>
          </w:p>
        </w:tc>
        <w:tc>
          <w:tcPr>
            <w:tcW w:w="1136" w:type="dxa"/>
            <w:tcBorders>
              <w:top w:val="single" w:sz="2" w:space="0" w:color="auto"/>
              <w:left w:val="nil"/>
              <w:bottom w:val="single" w:sz="12" w:space="0" w:color="auto"/>
              <w:right w:val="nil"/>
            </w:tcBorders>
            <w:shd w:val="clear" w:color="auto" w:fill="auto"/>
            <w:noWrap/>
            <w:vAlign w:val="bottom"/>
          </w:tcPr>
          <w:p w14:paraId="6DAA15F7" w14:textId="761CF014"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286.243</w:t>
            </w:r>
          </w:p>
        </w:tc>
      </w:tr>
      <w:tr w:rsidR="00E26217" w:rsidRPr="0075006D" w14:paraId="1DD37D8D" w14:textId="77777777" w:rsidTr="004E7AE4">
        <w:trPr>
          <w:trHeight w:val="60"/>
        </w:trPr>
        <w:tc>
          <w:tcPr>
            <w:tcW w:w="3005" w:type="dxa"/>
            <w:vAlign w:val="bottom"/>
          </w:tcPr>
          <w:p w14:paraId="3F5ABC43" w14:textId="77777777" w:rsidR="00E26217" w:rsidRPr="0075006D" w:rsidRDefault="00E26217" w:rsidP="00E26217">
            <w:pPr>
              <w:spacing w:line="140" w:lineRule="exact"/>
              <w:rPr>
                <w:rFonts w:cs="Arial"/>
                <w:color w:val="000000" w:themeColor="text1"/>
                <w:sz w:val="20"/>
                <w:szCs w:val="20"/>
              </w:rPr>
            </w:pPr>
          </w:p>
        </w:tc>
        <w:tc>
          <w:tcPr>
            <w:tcW w:w="1136" w:type="dxa"/>
            <w:tcBorders>
              <w:top w:val="single" w:sz="12" w:space="0" w:color="auto"/>
              <w:left w:val="nil"/>
              <w:bottom w:val="nil"/>
              <w:right w:val="nil"/>
            </w:tcBorders>
            <w:shd w:val="clear" w:color="auto" w:fill="auto"/>
            <w:noWrap/>
            <w:vAlign w:val="bottom"/>
          </w:tcPr>
          <w:p w14:paraId="16F52C36" w14:textId="77777777" w:rsidR="00E26217" w:rsidRPr="0075006D" w:rsidRDefault="00E26217" w:rsidP="00E26217">
            <w:pPr>
              <w:spacing w:line="140" w:lineRule="exact"/>
              <w:jc w:val="right"/>
              <w:rPr>
                <w:rFonts w:cs="Arial"/>
                <w:color w:val="000000" w:themeColor="text1"/>
                <w:sz w:val="20"/>
                <w:szCs w:val="20"/>
              </w:rPr>
            </w:pPr>
          </w:p>
        </w:tc>
        <w:tc>
          <w:tcPr>
            <w:tcW w:w="1644" w:type="dxa"/>
            <w:tcBorders>
              <w:top w:val="single" w:sz="12" w:space="0" w:color="auto"/>
              <w:left w:val="nil"/>
              <w:bottom w:val="nil"/>
              <w:right w:val="nil"/>
            </w:tcBorders>
            <w:shd w:val="clear" w:color="auto" w:fill="auto"/>
            <w:noWrap/>
            <w:vAlign w:val="bottom"/>
          </w:tcPr>
          <w:p w14:paraId="56ADCD3C" w14:textId="77777777" w:rsidR="00E26217" w:rsidRPr="0075006D" w:rsidRDefault="00E26217" w:rsidP="00E26217">
            <w:pPr>
              <w:spacing w:line="140" w:lineRule="exact"/>
              <w:jc w:val="right"/>
              <w:rPr>
                <w:rFonts w:cs="Arial"/>
                <w:color w:val="000000" w:themeColor="text1"/>
                <w:sz w:val="20"/>
                <w:szCs w:val="20"/>
              </w:rPr>
            </w:pPr>
          </w:p>
        </w:tc>
        <w:tc>
          <w:tcPr>
            <w:tcW w:w="1171" w:type="dxa"/>
            <w:tcBorders>
              <w:top w:val="single" w:sz="12" w:space="0" w:color="auto"/>
              <w:left w:val="nil"/>
              <w:bottom w:val="nil"/>
              <w:right w:val="nil"/>
            </w:tcBorders>
            <w:shd w:val="clear" w:color="auto" w:fill="auto"/>
            <w:noWrap/>
            <w:vAlign w:val="bottom"/>
          </w:tcPr>
          <w:p w14:paraId="64A76AC9" w14:textId="77777777" w:rsidR="00E26217" w:rsidRPr="0075006D" w:rsidRDefault="00E26217" w:rsidP="00E26217">
            <w:pPr>
              <w:spacing w:line="140" w:lineRule="exact"/>
              <w:jc w:val="right"/>
              <w:rPr>
                <w:rFonts w:cs="Arial"/>
                <w:color w:val="000000" w:themeColor="text1"/>
                <w:sz w:val="20"/>
                <w:szCs w:val="20"/>
              </w:rPr>
            </w:pPr>
          </w:p>
        </w:tc>
        <w:tc>
          <w:tcPr>
            <w:tcW w:w="1531" w:type="dxa"/>
            <w:tcBorders>
              <w:top w:val="single" w:sz="12" w:space="0" w:color="auto"/>
              <w:left w:val="nil"/>
              <w:bottom w:val="nil"/>
              <w:right w:val="nil"/>
            </w:tcBorders>
            <w:shd w:val="clear" w:color="auto" w:fill="auto"/>
            <w:noWrap/>
            <w:vAlign w:val="bottom"/>
          </w:tcPr>
          <w:p w14:paraId="05B881C1" w14:textId="77777777" w:rsidR="00E26217" w:rsidRPr="0075006D" w:rsidRDefault="00E26217" w:rsidP="00E26217">
            <w:pPr>
              <w:spacing w:line="140" w:lineRule="exact"/>
              <w:jc w:val="right"/>
              <w:rPr>
                <w:rFonts w:cs="Arial"/>
                <w:color w:val="000000" w:themeColor="text1"/>
                <w:sz w:val="20"/>
                <w:szCs w:val="20"/>
              </w:rPr>
            </w:pPr>
          </w:p>
        </w:tc>
        <w:tc>
          <w:tcPr>
            <w:tcW w:w="1136" w:type="dxa"/>
            <w:tcBorders>
              <w:top w:val="single" w:sz="12" w:space="0" w:color="auto"/>
              <w:left w:val="nil"/>
              <w:bottom w:val="nil"/>
              <w:right w:val="nil"/>
            </w:tcBorders>
            <w:shd w:val="clear" w:color="auto" w:fill="auto"/>
            <w:noWrap/>
            <w:vAlign w:val="bottom"/>
          </w:tcPr>
          <w:p w14:paraId="12568FB3" w14:textId="77777777" w:rsidR="00E26217" w:rsidRPr="0075006D" w:rsidRDefault="00E26217" w:rsidP="00E26217">
            <w:pPr>
              <w:spacing w:line="140" w:lineRule="exact"/>
              <w:jc w:val="right"/>
              <w:rPr>
                <w:rFonts w:cs="Arial"/>
                <w:color w:val="000000" w:themeColor="text1"/>
                <w:sz w:val="20"/>
                <w:szCs w:val="20"/>
              </w:rPr>
            </w:pPr>
          </w:p>
        </w:tc>
      </w:tr>
      <w:tr w:rsidR="00E26217" w:rsidRPr="0075006D" w14:paraId="4D966DD6" w14:textId="77777777" w:rsidTr="009B319E">
        <w:trPr>
          <w:trHeight w:val="303"/>
        </w:trPr>
        <w:tc>
          <w:tcPr>
            <w:tcW w:w="3005" w:type="dxa"/>
            <w:vAlign w:val="bottom"/>
            <w:hideMark/>
          </w:tcPr>
          <w:p w14:paraId="5584548D" w14:textId="77777777" w:rsidR="00E26217" w:rsidRPr="0075006D" w:rsidRDefault="00E26217" w:rsidP="00E26217">
            <w:pPr>
              <w:spacing w:line="300" w:lineRule="exact"/>
              <w:rPr>
                <w:rFonts w:cs="Arial"/>
                <w:color w:val="000000" w:themeColor="text1"/>
                <w:sz w:val="20"/>
                <w:szCs w:val="20"/>
              </w:rPr>
            </w:pPr>
            <w:r w:rsidRPr="0075006D">
              <w:rPr>
                <w:rFonts w:cs="Arial"/>
                <w:color w:val="000000" w:themeColor="text1"/>
                <w:sz w:val="20"/>
                <w:szCs w:val="20"/>
              </w:rPr>
              <w:t>Operativni troškovi</w:t>
            </w:r>
          </w:p>
        </w:tc>
        <w:tc>
          <w:tcPr>
            <w:tcW w:w="1136" w:type="dxa"/>
            <w:tcBorders>
              <w:top w:val="nil"/>
              <w:left w:val="nil"/>
              <w:bottom w:val="nil"/>
              <w:right w:val="nil"/>
            </w:tcBorders>
            <w:shd w:val="clear" w:color="auto" w:fill="auto"/>
            <w:noWrap/>
            <w:vAlign w:val="bottom"/>
          </w:tcPr>
          <w:p w14:paraId="50AC8641" w14:textId="4F33311E"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(116.493)</w:t>
            </w:r>
          </w:p>
        </w:tc>
        <w:tc>
          <w:tcPr>
            <w:tcW w:w="1644" w:type="dxa"/>
            <w:tcBorders>
              <w:top w:val="nil"/>
              <w:left w:val="nil"/>
              <w:bottom w:val="nil"/>
              <w:right w:val="nil"/>
            </w:tcBorders>
            <w:shd w:val="clear" w:color="auto" w:fill="auto"/>
            <w:noWrap/>
            <w:vAlign w:val="bottom"/>
          </w:tcPr>
          <w:p w14:paraId="05A74E13" w14:textId="79F01D7E" w:rsidR="00E26217" w:rsidRPr="008E626F" w:rsidRDefault="00E26217" w:rsidP="00E26217">
            <w:pPr>
              <w:spacing w:line="300" w:lineRule="exact"/>
              <w:jc w:val="right"/>
              <w:rPr>
                <w:rFonts w:cs="Arial"/>
                <w:sz w:val="20"/>
                <w:szCs w:val="20"/>
              </w:rPr>
            </w:pPr>
            <w:r w:rsidRPr="00E20F5A">
              <w:rPr>
                <w:rFonts w:ascii="Calibri" w:hAnsi="Calibri" w:cs="Arial"/>
                <w:sz w:val="20"/>
                <w:szCs w:val="20"/>
              </w:rPr>
              <w:t>(4.332)</w:t>
            </w:r>
          </w:p>
        </w:tc>
        <w:tc>
          <w:tcPr>
            <w:tcW w:w="1171" w:type="dxa"/>
            <w:tcBorders>
              <w:top w:val="nil"/>
              <w:left w:val="nil"/>
              <w:bottom w:val="nil"/>
              <w:right w:val="nil"/>
            </w:tcBorders>
            <w:shd w:val="clear" w:color="auto" w:fill="auto"/>
            <w:noWrap/>
            <w:vAlign w:val="bottom"/>
          </w:tcPr>
          <w:p w14:paraId="7E6AD5F0" w14:textId="0BA86390"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(1.042)</w:t>
            </w:r>
          </w:p>
        </w:tc>
        <w:tc>
          <w:tcPr>
            <w:tcW w:w="1531" w:type="dxa"/>
            <w:tcBorders>
              <w:top w:val="nil"/>
              <w:left w:val="nil"/>
              <w:bottom w:val="nil"/>
              <w:right w:val="nil"/>
            </w:tcBorders>
            <w:shd w:val="clear" w:color="auto" w:fill="auto"/>
            <w:noWrap/>
            <w:vAlign w:val="bottom"/>
          </w:tcPr>
          <w:p w14:paraId="639E4A60" w14:textId="5600374B" w:rsidR="00E26217" w:rsidRPr="008E626F" w:rsidRDefault="00E26217" w:rsidP="00E26217">
            <w:pPr>
              <w:spacing w:line="300" w:lineRule="exact"/>
              <w:jc w:val="right"/>
              <w:rPr>
                <w:rFonts w:cs="Arial"/>
                <w:sz w:val="20"/>
                <w:szCs w:val="20"/>
              </w:rPr>
            </w:pPr>
            <w:r w:rsidRPr="00E20F5A">
              <w:rPr>
                <w:rFonts w:ascii="Calibri" w:hAnsi="Calibri" w:cs="Arial"/>
                <w:sz w:val="20"/>
                <w:szCs w:val="20"/>
              </w:rPr>
              <w:t>219</w:t>
            </w:r>
          </w:p>
        </w:tc>
        <w:tc>
          <w:tcPr>
            <w:tcW w:w="1136" w:type="dxa"/>
            <w:tcBorders>
              <w:top w:val="nil"/>
              <w:left w:val="nil"/>
              <w:bottom w:val="nil"/>
              <w:right w:val="nil"/>
            </w:tcBorders>
            <w:shd w:val="clear" w:color="auto" w:fill="auto"/>
            <w:noWrap/>
            <w:vAlign w:val="bottom"/>
          </w:tcPr>
          <w:p w14:paraId="4A983E2F" w14:textId="615629FC"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(121.648)</w:t>
            </w:r>
          </w:p>
        </w:tc>
      </w:tr>
      <w:tr w:rsidR="00E26217" w:rsidRPr="0075006D" w14:paraId="723B3AB1" w14:textId="77777777" w:rsidTr="009B319E">
        <w:trPr>
          <w:trHeight w:val="607"/>
        </w:trPr>
        <w:tc>
          <w:tcPr>
            <w:tcW w:w="3005" w:type="dxa"/>
            <w:vAlign w:val="bottom"/>
            <w:hideMark/>
          </w:tcPr>
          <w:p w14:paraId="1F007FA3" w14:textId="77777777" w:rsidR="00E26217" w:rsidRPr="0075006D" w:rsidRDefault="00E26217" w:rsidP="00E26217">
            <w:pPr>
              <w:spacing w:line="300" w:lineRule="exact"/>
              <w:rPr>
                <w:rFonts w:cs="Arial"/>
                <w:color w:val="000000" w:themeColor="text1"/>
                <w:sz w:val="20"/>
                <w:szCs w:val="20"/>
              </w:rPr>
            </w:pPr>
            <w:r w:rsidRPr="0075006D">
              <w:rPr>
                <w:rFonts w:cs="Arial"/>
                <w:color w:val="000000" w:themeColor="text1"/>
                <w:sz w:val="20"/>
                <w:szCs w:val="20"/>
              </w:rPr>
              <w:t>Gubitak od umanjenja vrijednosti i rezerviranja</w:t>
            </w:r>
          </w:p>
        </w:tc>
        <w:tc>
          <w:tcPr>
            <w:tcW w:w="1136" w:type="dxa"/>
            <w:tcBorders>
              <w:top w:val="nil"/>
              <w:left w:val="nil"/>
              <w:bottom w:val="nil"/>
              <w:right w:val="nil"/>
            </w:tcBorders>
            <w:shd w:val="clear" w:color="auto" w:fill="auto"/>
            <w:noWrap/>
            <w:vAlign w:val="bottom"/>
          </w:tcPr>
          <w:p w14:paraId="712D6255" w14:textId="41959E69"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(18.122)</w:t>
            </w:r>
          </w:p>
        </w:tc>
        <w:tc>
          <w:tcPr>
            <w:tcW w:w="1644" w:type="dxa"/>
            <w:tcBorders>
              <w:top w:val="nil"/>
              <w:left w:val="nil"/>
              <w:bottom w:val="nil"/>
              <w:right w:val="nil"/>
            </w:tcBorders>
            <w:shd w:val="clear" w:color="auto" w:fill="auto"/>
            <w:noWrap/>
            <w:vAlign w:val="bottom"/>
          </w:tcPr>
          <w:p w14:paraId="75225A13" w14:textId="23EAF145" w:rsidR="00E26217" w:rsidRPr="008E626F" w:rsidRDefault="00E26217" w:rsidP="00E26217">
            <w:pPr>
              <w:spacing w:line="300" w:lineRule="exact"/>
              <w:jc w:val="right"/>
              <w:rPr>
                <w:rFonts w:cs="Arial"/>
                <w:sz w:val="20"/>
                <w:szCs w:val="20"/>
              </w:rPr>
            </w:pPr>
            <w:r w:rsidRPr="00E20F5A">
              <w:rPr>
                <w:rFonts w:ascii="Calibri" w:hAnsi="Calibri" w:cs="Arial"/>
                <w:sz w:val="20"/>
                <w:szCs w:val="20"/>
              </w:rPr>
              <w:t>287</w:t>
            </w:r>
          </w:p>
        </w:tc>
        <w:tc>
          <w:tcPr>
            <w:tcW w:w="1171" w:type="dxa"/>
            <w:tcBorders>
              <w:top w:val="nil"/>
              <w:left w:val="nil"/>
              <w:bottom w:val="nil"/>
              <w:right w:val="nil"/>
            </w:tcBorders>
            <w:shd w:val="clear" w:color="auto" w:fill="auto"/>
            <w:noWrap/>
            <w:vAlign w:val="bottom"/>
          </w:tcPr>
          <w:p w14:paraId="41E68D34" w14:textId="0736B6B7"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(19)</w:t>
            </w:r>
          </w:p>
        </w:tc>
        <w:tc>
          <w:tcPr>
            <w:tcW w:w="1531" w:type="dxa"/>
            <w:tcBorders>
              <w:top w:val="nil"/>
              <w:left w:val="nil"/>
              <w:bottom w:val="nil"/>
              <w:right w:val="nil"/>
            </w:tcBorders>
            <w:shd w:val="clear" w:color="auto" w:fill="auto"/>
            <w:noWrap/>
            <w:vAlign w:val="bottom"/>
          </w:tcPr>
          <w:p w14:paraId="44C3D8EF" w14:textId="590C4B5E" w:rsidR="00E26217" w:rsidRPr="008E626F" w:rsidRDefault="00E26217" w:rsidP="00E26217">
            <w:pPr>
              <w:spacing w:line="300" w:lineRule="exact"/>
              <w:jc w:val="right"/>
              <w:rPr>
                <w:rFonts w:cs="Arial"/>
                <w:sz w:val="20"/>
                <w:szCs w:val="20"/>
              </w:rPr>
            </w:pPr>
            <w:r w:rsidRPr="00043963">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286628E2" w14:textId="47B43A87"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(17.854)</w:t>
            </w:r>
          </w:p>
        </w:tc>
      </w:tr>
      <w:tr w:rsidR="00E26217" w:rsidRPr="0075006D" w14:paraId="7B07CC64" w14:textId="77777777" w:rsidTr="009B319E">
        <w:trPr>
          <w:trHeight w:val="313"/>
        </w:trPr>
        <w:tc>
          <w:tcPr>
            <w:tcW w:w="3005" w:type="dxa"/>
            <w:vAlign w:val="bottom"/>
            <w:hideMark/>
          </w:tcPr>
          <w:p w14:paraId="65479B46" w14:textId="77777777" w:rsidR="00E26217" w:rsidRPr="0075006D" w:rsidRDefault="00E26217" w:rsidP="00E26217">
            <w:pPr>
              <w:spacing w:line="300" w:lineRule="exact"/>
              <w:rPr>
                <w:rFonts w:cs="Arial"/>
                <w:color w:val="000000" w:themeColor="text1"/>
                <w:sz w:val="20"/>
                <w:szCs w:val="20"/>
              </w:rPr>
            </w:pPr>
            <w:r w:rsidRPr="0075006D">
              <w:rPr>
                <w:rFonts w:cs="Arial"/>
                <w:color w:val="000000" w:themeColor="text1"/>
                <w:sz w:val="20"/>
                <w:szCs w:val="20"/>
              </w:rPr>
              <w:t>Izdaci za osigurane slučajeve</w:t>
            </w:r>
          </w:p>
        </w:tc>
        <w:tc>
          <w:tcPr>
            <w:tcW w:w="1136" w:type="dxa"/>
            <w:tcBorders>
              <w:top w:val="nil"/>
              <w:left w:val="nil"/>
              <w:bottom w:val="nil"/>
              <w:right w:val="nil"/>
            </w:tcBorders>
            <w:shd w:val="clear" w:color="auto" w:fill="auto"/>
            <w:noWrap/>
            <w:vAlign w:val="bottom"/>
          </w:tcPr>
          <w:p w14:paraId="071CB9C1" w14:textId="68361DAA"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644" w:type="dxa"/>
            <w:tcBorders>
              <w:top w:val="nil"/>
              <w:left w:val="nil"/>
              <w:bottom w:val="nil"/>
              <w:right w:val="nil"/>
            </w:tcBorders>
            <w:shd w:val="clear" w:color="auto" w:fill="auto"/>
            <w:noWrap/>
            <w:vAlign w:val="bottom"/>
          </w:tcPr>
          <w:p w14:paraId="740ED51C" w14:textId="7F1CEDAD" w:rsidR="00E26217" w:rsidRPr="008E626F" w:rsidRDefault="00E26217" w:rsidP="00E26217">
            <w:pPr>
              <w:spacing w:line="300" w:lineRule="exact"/>
              <w:jc w:val="right"/>
              <w:rPr>
                <w:rFonts w:cs="Arial"/>
                <w:sz w:val="20"/>
                <w:szCs w:val="20"/>
              </w:rPr>
            </w:pPr>
            <w:r w:rsidRPr="00E20F5A">
              <w:rPr>
                <w:rFonts w:ascii="Calibri" w:hAnsi="Calibri" w:cs="Arial"/>
                <w:sz w:val="20"/>
                <w:szCs w:val="20"/>
              </w:rPr>
              <w:t>(3.124)</w:t>
            </w:r>
          </w:p>
        </w:tc>
        <w:tc>
          <w:tcPr>
            <w:tcW w:w="1171" w:type="dxa"/>
            <w:tcBorders>
              <w:top w:val="nil"/>
              <w:left w:val="nil"/>
              <w:bottom w:val="nil"/>
              <w:right w:val="nil"/>
            </w:tcBorders>
            <w:shd w:val="clear" w:color="auto" w:fill="auto"/>
            <w:noWrap/>
            <w:vAlign w:val="bottom"/>
          </w:tcPr>
          <w:p w14:paraId="7812959E" w14:textId="13D70DC5"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531" w:type="dxa"/>
            <w:tcBorders>
              <w:top w:val="nil"/>
              <w:left w:val="nil"/>
              <w:bottom w:val="nil"/>
              <w:right w:val="nil"/>
            </w:tcBorders>
            <w:shd w:val="clear" w:color="auto" w:fill="auto"/>
            <w:noWrap/>
            <w:vAlign w:val="bottom"/>
          </w:tcPr>
          <w:p w14:paraId="7C02D7BD" w14:textId="77777777" w:rsidR="00E26217" w:rsidRPr="008E626F" w:rsidRDefault="00E26217" w:rsidP="00E26217">
            <w:pPr>
              <w:spacing w:line="300" w:lineRule="exact"/>
              <w:jc w:val="right"/>
              <w:rPr>
                <w:rFonts w:cs="Arial"/>
                <w:sz w:val="20"/>
                <w:szCs w:val="20"/>
              </w:rPr>
            </w:pPr>
          </w:p>
        </w:tc>
        <w:tc>
          <w:tcPr>
            <w:tcW w:w="1136" w:type="dxa"/>
            <w:tcBorders>
              <w:top w:val="nil"/>
              <w:left w:val="nil"/>
              <w:bottom w:val="nil"/>
              <w:right w:val="nil"/>
            </w:tcBorders>
            <w:shd w:val="clear" w:color="auto" w:fill="auto"/>
            <w:noWrap/>
            <w:vAlign w:val="bottom"/>
          </w:tcPr>
          <w:p w14:paraId="141B6BEB" w14:textId="3C380539" w:rsidR="00E26217" w:rsidRPr="008E626F" w:rsidRDefault="00E26217" w:rsidP="00E26217">
            <w:pPr>
              <w:spacing w:line="300" w:lineRule="exact"/>
              <w:jc w:val="right"/>
              <w:rPr>
                <w:rFonts w:cs="Arial"/>
                <w:sz w:val="20"/>
                <w:szCs w:val="20"/>
              </w:rPr>
            </w:pPr>
            <w:r w:rsidRPr="00E20F5A">
              <w:rPr>
                <w:rFonts w:ascii="Calibri" w:hAnsi="Calibri" w:cs="Arial"/>
                <w:sz w:val="20"/>
                <w:szCs w:val="20"/>
              </w:rPr>
              <w:t>(3.124)</w:t>
            </w:r>
          </w:p>
        </w:tc>
      </w:tr>
      <w:tr w:rsidR="00E26217" w:rsidRPr="0075006D" w14:paraId="051381F7" w14:textId="77777777" w:rsidTr="009B319E">
        <w:trPr>
          <w:trHeight w:val="303"/>
        </w:trPr>
        <w:tc>
          <w:tcPr>
            <w:tcW w:w="3005" w:type="dxa"/>
            <w:vAlign w:val="bottom"/>
            <w:hideMark/>
          </w:tcPr>
          <w:p w14:paraId="7539171B" w14:textId="77777777" w:rsidR="00E26217" w:rsidRPr="0075006D" w:rsidRDefault="00E26217" w:rsidP="00E26217">
            <w:pPr>
              <w:spacing w:line="300" w:lineRule="exact"/>
              <w:rPr>
                <w:rFonts w:cs="Arial"/>
                <w:color w:val="000000" w:themeColor="text1"/>
                <w:sz w:val="20"/>
                <w:szCs w:val="20"/>
              </w:rPr>
            </w:pPr>
            <w:r w:rsidRPr="0075006D">
              <w:rPr>
                <w:rFonts w:cs="Arial"/>
                <w:color w:val="000000" w:themeColor="text1"/>
                <w:sz w:val="20"/>
                <w:szCs w:val="20"/>
              </w:rPr>
              <w:t>Neto promjena pričuva</w:t>
            </w:r>
          </w:p>
        </w:tc>
        <w:tc>
          <w:tcPr>
            <w:tcW w:w="1136" w:type="dxa"/>
            <w:tcBorders>
              <w:top w:val="nil"/>
              <w:left w:val="nil"/>
              <w:bottom w:val="nil"/>
              <w:right w:val="nil"/>
            </w:tcBorders>
            <w:shd w:val="clear" w:color="auto" w:fill="auto"/>
            <w:noWrap/>
            <w:vAlign w:val="bottom"/>
          </w:tcPr>
          <w:p w14:paraId="2A384D89" w14:textId="4C2D408F"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644" w:type="dxa"/>
            <w:tcBorders>
              <w:top w:val="nil"/>
              <w:left w:val="nil"/>
              <w:bottom w:val="nil"/>
              <w:right w:val="nil"/>
            </w:tcBorders>
            <w:shd w:val="clear" w:color="auto" w:fill="auto"/>
            <w:noWrap/>
            <w:vAlign w:val="bottom"/>
          </w:tcPr>
          <w:p w14:paraId="4D035BCF" w14:textId="7F129A84" w:rsidR="00E26217" w:rsidRPr="008E626F" w:rsidRDefault="00E26217" w:rsidP="00E26217">
            <w:pPr>
              <w:spacing w:line="300" w:lineRule="exact"/>
              <w:jc w:val="right"/>
              <w:rPr>
                <w:rFonts w:cs="Arial"/>
                <w:sz w:val="20"/>
                <w:szCs w:val="20"/>
              </w:rPr>
            </w:pPr>
            <w:r w:rsidRPr="00E20F5A">
              <w:rPr>
                <w:rFonts w:ascii="Calibri" w:hAnsi="Calibri" w:cs="Arial"/>
                <w:sz w:val="20"/>
                <w:szCs w:val="20"/>
              </w:rPr>
              <w:t>907</w:t>
            </w:r>
          </w:p>
        </w:tc>
        <w:tc>
          <w:tcPr>
            <w:tcW w:w="1171" w:type="dxa"/>
            <w:tcBorders>
              <w:top w:val="nil"/>
              <w:left w:val="nil"/>
              <w:bottom w:val="nil"/>
              <w:right w:val="nil"/>
            </w:tcBorders>
            <w:shd w:val="clear" w:color="auto" w:fill="auto"/>
            <w:noWrap/>
            <w:vAlign w:val="bottom"/>
          </w:tcPr>
          <w:p w14:paraId="14E5E247" w14:textId="07BEC1BA"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531" w:type="dxa"/>
            <w:tcBorders>
              <w:top w:val="nil"/>
              <w:left w:val="nil"/>
              <w:bottom w:val="nil"/>
              <w:right w:val="nil"/>
            </w:tcBorders>
            <w:shd w:val="clear" w:color="auto" w:fill="auto"/>
            <w:noWrap/>
            <w:vAlign w:val="bottom"/>
          </w:tcPr>
          <w:p w14:paraId="52267B9C" w14:textId="3C1AB524" w:rsidR="00E26217" w:rsidRPr="008E626F" w:rsidRDefault="00E26217" w:rsidP="00E26217">
            <w:pPr>
              <w:spacing w:line="300" w:lineRule="exact"/>
              <w:jc w:val="right"/>
              <w:rPr>
                <w:rFonts w:cs="Arial"/>
                <w:sz w:val="20"/>
                <w:szCs w:val="20"/>
              </w:rPr>
            </w:pPr>
            <w:r w:rsidRPr="00043963">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2960E3E5" w14:textId="67A4053C" w:rsidR="00E26217" w:rsidRPr="008E626F" w:rsidRDefault="00E26217" w:rsidP="00E26217">
            <w:pPr>
              <w:spacing w:line="300" w:lineRule="exact"/>
              <w:jc w:val="right"/>
              <w:rPr>
                <w:rFonts w:cs="Arial"/>
                <w:sz w:val="20"/>
                <w:szCs w:val="20"/>
              </w:rPr>
            </w:pPr>
            <w:r w:rsidRPr="00E20F5A">
              <w:rPr>
                <w:rFonts w:ascii="Calibri" w:hAnsi="Calibri" w:cs="Arial"/>
                <w:sz w:val="20"/>
                <w:szCs w:val="20"/>
              </w:rPr>
              <w:t>907</w:t>
            </w:r>
          </w:p>
        </w:tc>
      </w:tr>
      <w:tr w:rsidR="00E26217" w:rsidRPr="0075006D" w14:paraId="2157D4FA" w14:textId="77777777" w:rsidTr="009B319E">
        <w:trPr>
          <w:trHeight w:val="303"/>
        </w:trPr>
        <w:tc>
          <w:tcPr>
            <w:tcW w:w="3005" w:type="dxa"/>
            <w:vAlign w:val="bottom"/>
            <w:hideMark/>
          </w:tcPr>
          <w:p w14:paraId="586D95EE" w14:textId="77777777" w:rsidR="00E26217" w:rsidRPr="0075006D" w:rsidRDefault="00E26217" w:rsidP="00E26217">
            <w:pPr>
              <w:spacing w:line="300" w:lineRule="exact"/>
              <w:rPr>
                <w:rFonts w:cs="Arial"/>
                <w:color w:val="000000" w:themeColor="text1"/>
                <w:sz w:val="20"/>
                <w:szCs w:val="20"/>
              </w:rPr>
            </w:pPr>
            <w:r w:rsidRPr="0075006D">
              <w:rPr>
                <w:rFonts w:cs="Arial"/>
                <w:color w:val="000000" w:themeColor="text1"/>
                <w:sz w:val="20"/>
                <w:szCs w:val="20"/>
              </w:rPr>
              <w:t>Ostali rashodi</w:t>
            </w:r>
          </w:p>
        </w:tc>
        <w:tc>
          <w:tcPr>
            <w:tcW w:w="1136" w:type="dxa"/>
            <w:tcBorders>
              <w:top w:val="nil"/>
              <w:left w:val="nil"/>
              <w:bottom w:val="single" w:sz="4" w:space="0" w:color="auto"/>
              <w:right w:val="nil"/>
            </w:tcBorders>
            <w:shd w:val="clear" w:color="auto" w:fill="auto"/>
            <w:noWrap/>
            <w:vAlign w:val="bottom"/>
          </w:tcPr>
          <w:p w14:paraId="7F1DA3F3" w14:textId="1A69C2DD"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644" w:type="dxa"/>
            <w:tcBorders>
              <w:top w:val="nil"/>
              <w:left w:val="nil"/>
              <w:bottom w:val="single" w:sz="4" w:space="0" w:color="auto"/>
              <w:right w:val="nil"/>
            </w:tcBorders>
            <w:shd w:val="clear" w:color="auto" w:fill="auto"/>
            <w:noWrap/>
            <w:vAlign w:val="bottom"/>
          </w:tcPr>
          <w:p w14:paraId="2F278EF9" w14:textId="6665599F"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(140)</w:t>
            </w:r>
          </w:p>
        </w:tc>
        <w:tc>
          <w:tcPr>
            <w:tcW w:w="1171" w:type="dxa"/>
            <w:tcBorders>
              <w:top w:val="nil"/>
              <w:left w:val="nil"/>
              <w:bottom w:val="single" w:sz="4" w:space="0" w:color="auto"/>
              <w:right w:val="nil"/>
            </w:tcBorders>
            <w:shd w:val="clear" w:color="auto" w:fill="auto"/>
            <w:noWrap/>
            <w:vAlign w:val="bottom"/>
          </w:tcPr>
          <w:p w14:paraId="1BA4BD4D" w14:textId="592C1196"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531" w:type="dxa"/>
            <w:tcBorders>
              <w:top w:val="nil"/>
              <w:left w:val="nil"/>
              <w:bottom w:val="single" w:sz="4" w:space="0" w:color="auto"/>
              <w:right w:val="nil"/>
            </w:tcBorders>
            <w:shd w:val="clear" w:color="auto" w:fill="auto"/>
            <w:noWrap/>
            <w:vAlign w:val="bottom"/>
          </w:tcPr>
          <w:p w14:paraId="19FEFA75" w14:textId="0AAB85C1"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136" w:type="dxa"/>
            <w:tcBorders>
              <w:top w:val="nil"/>
              <w:left w:val="nil"/>
              <w:bottom w:val="single" w:sz="4" w:space="0" w:color="auto"/>
              <w:right w:val="nil"/>
            </w:tcBorders>
            <w:shd w:val="clear" w:color="auto" w:fill="auto"/>
            <w:noWrap/>
            <w:vAlign w:val="bottom"/>
          </w:tcPr>
          <w:p w14:paraId="65DB18EB" w14:textId="713703EB" w:rsidR="00E26217" w:rsidRPr="008E626F" w:rsidRDefault="00E26217" w:rsidP="00E26217">
            <w:pPr>
              <w:spacing w:line="300" w:lineRule="exact"/>
              <w:jc w:val="right"/>
              <w:rPr>
                <w:rFonts w:cs="Arial"/>
                <w:sz w:val="20"/>
                <w:szCs w:val="20"/>
              </w:rPr>
            </w:pPr>
            <w:r w:rsidRPr="00E20F5A">
              <w:rPr>
                <w:rFonts w:ascii="Calibri" w:hAnsi="Calibri" w:cs="Arial"/>
                <w:sz w:val="20"/>
                <w:szCs w:val="20"/>
              </w:rPr>
              <w:t>(140)</w:t>
            </w:r>
          </w:p>
        </w:tc>
      </w:tr>
      <w:tr w:rsidR="00E26217" w:rsidRPr="0075006D" w14:paraId="76D865C2" w14:textId="77777777" w:rsidTr="009B319E">
        <w:trPr>
          <w:trHeight w:val="303"/>
        </w:trPr>
        <w:tc>
          <w:tcPr>
            <w:tcW w:w="3005" w:type="dxa"/>
            <w:vAlign w:val="bottom"/>
            <w:hideMark/>
          </w:tcPr>
          <w:p w14:paraId="419239FC" w14:textId="77777777" w:rsidR="00E26217" w:rsidRPr="0075006D" w:rsidRDefault="00E26217" w:rsidP="00E26217">
            <w:pPr>
              <w:spacing w:line="300" w:lineRule="exact"/>
              <w:rPr>
                <w:rFonts w:cs="Arial"/>
                <w:b/>
                <w:bCs/>
                <w:color w:val="000000" w:themeColor="text1"/>
                <w:sz w:val="20"/>
                <w:szCs w:val="20"/>
              </w:rPr>
            </w:pPr>
            <w:r w:rsidRPr="0075006D">
              <w:rPr>
                <w:rFonts w:cs="Arial"/>
                <w:b/>
                <w:bCs/>
                <w:color w:val="000000" w:themeColor="text1"/>
                <w:sz w:val="20"/>
                <w:szCs w:val="20"/>
              </w:rPr>
              <w:t>Troškovi poslovanja</w:t>
            </w:r>
          </w:p>
        </w:tc>
        <w:tc>
          <w:tcPr>
            <w:tcW w:w="1136" w:type="dxa"/>
            <w:tcBorders>
              <w:top w:val="single" w:sz="4" w:space="0" w:color="auto"/>
              <w:left w:val="nil"/>
              <w:bottom w:val="single" w:sz="12" w:space="0" w:color="auto"/>
              <w:right w:val="nil"/>
            </w:tcBorders>
            <w:shd w:val="clear" w:color="auto" w:fill="auto"/>
            <w:noWrap/>
            <w:vAlign w:val="bottom"/>
          </w:tcPr>
          <w:p w14:paraId="21C7571C" w14:textId="669E4129"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(134.615)</w:t>
            </w:r>
          </w:p>
        </w:tc>
        <w:tc>
          <w:tcPr>
            <w:tcW w:w="1644" w:type="dxa"/>
            <w:tcBorders>
              <w:top w:val="single" w:sz="4" w:space="0" w:color="auto"/>
              <w:left w:val="nil"/>
              <w:bottom w:val="single" w:sz="12" w:space="0" w:color="auto"/>
              <w:right w:val="nil"/>
            </w:tcBorders>
            <w:shd w:val="clear" w:color="auto" w:fill="auto"/>
            <w:noWrap/>
            <w:vAlign w:val="bottom"/>
          </w:tcPr>
          <w:p w14:paraId="7765897C" w14:textId="6036A639"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(6.402)</w:t>
            </w:r>
          </w:p>
        </w:tc>
        <w:tc>
          <w:tcPr>
            <w:tcW w:w="1171" w:type="dxa"/>
            <w:tcBorders>
              <w:top w:val="single" w:sz="4" w:space="0" w:color="auto"/>
              <w:left w:val="nil"/>
              <w:bottom w:val="single" w:sz="12" w:space="0" w:color="auto"/>
              <w:right w:val="nil"/>
            </w:tcBorders>
            <w:shd w:val="clear" w:color="auto" w:fill="auto"/>
            <w:noWrap/>
            <w:vAlign w:val="bottom"/>
          </w:tcPr>
          <w:p w14:paraId="0D5862B8" w14:textId="2B93BADD"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(1.061)</w:t>
            </w:r>
          </w:p>
        </w:tc>
        <w:tc>
          <w:tcPr>
            <w:tcW w:w="1531" w:type="dxa"/>
            <w:tcBorders>
              <w:top w:val="single" w:sz="4" w:space="0" w:color="auto"/>
              <w:left w:val="nil"/>
              <w:bottom w:val="single" w:sz="12" w:space="0" w:color="auto"/>
              <w:right w:val="nil"/>
            </w:tcBorders>
            <w:shd w:val="clear" w:color="auto" w:fill="auto"/>
            <w:noWrap/>
            <w:vAlign w:val="bottom"/>
          </w:tcPr>
          <w:p w14:paraId="12CFEC50" w14:textId="5D74882D"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219</w:t>
            </w:r>
          </w:p>
        </w:tc>
        <w:tc>
          <w:tcPr>
            <w:tcW w:w="1136" w:type="dxa"/>
            <w:tcBorders>
              <w:top w:val="single" w:sz="4" w:space="0" w:color="auto"/>
              <w:left w:val="nil"/>
              <w:bottom w:val="single" w:sz="12" w:space="0" w:color="auto"/>
              <w:right w:val="nil"/>
            </w:tcBorders>
            <w:shd w:val="clear" w:color="auto" w:fill="auto"/>
            <w:noWrap/>
            <w:vAlign w:val="bottom"/>
          </w:tcPr>
          <w:p w14:paraId="4DA966C5" w14:textId="5A9902A8"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(141.859)</w:t>
            </w:r>
          </w:p>
        </w:tc>
      </w:tr>
      <w:tr w:rsidR="00E26217" w:rsidRPr="0075006D" w14:paraId="457BC2AC" w14:textId="77777777" w:rsidTr="004E7AE4">
        <w:trPr>
          <w:trHeight w:val="176"/>
        </w:trPr>
        <w:tc>
          <w:tcPr>
            <w:tcW w:w="3005" w:type="dxa"/>
            <w:vAlign w:val="bottom"/>
          </w:tcPr>
          <w:p w14:paraId="66C4CDA4" w14:textId="77777777" w:rsidR="00E26217" w:rsidRPr="0075006D" w:rsidRDefault="00E26217" w:rsidP="00E26217">
            <w:pPr>
              <w:spacing w:line="140" w:lineRule="exact"/>
              <w:rPr>
                <w:rFonts w:cs="Arial"/>
                <w:color w:val="000000" w:themeColor="text1"/>
                <w:sz w:val="20"/>
                <w:szCs w:val="20"/>
              </w:rPr>
            </w:pPr>
          </w:p>
        </w:tc>
        <w:tc>
          <w:tcPr>
            <w:tcW w:w="1136" w:type="dxa"/>
            <w:tcBorders>
              <w:top w:val="single" w:sz="12" w:space="0" w:color="auto"/>
              <w:left w:val="nil"/>
              <w:bottom w:val="nil"/>
              <w:right w:val="nil"/>
            </w:tcBorders>
            <w:shd w:val="clear" w:color="auto" w:fill="auto"/>
            <w:noWrap/>
            <w:vAlign w:val="bottom"/>
          </w:tcPr>
          <w:p w14:paraId="27120AAF" w14:textId="77777777" w:rsidR="00E26217" w:rsidRPr="0075006D" w:rsidRDefault="00E26217" w:rsidP="00E26217">
            <w:pPr>
              <w:spacing w:line="140" w:lineRule="exact"/>
              <w:jc w:val="right"/>
              <w:rPr>
                <w:rFonts w:cs="Arial"/>
                <w:color w:val="000000" w:themeColor="text1"/>
                <w:sz w:val="20"/>
                <w:szCs w:val="20"/>
              </w:rPr>
            </w:pPr>
          </w:p>
        </w:tc>
        <w:tc>
          <w:tcPr>
            <w:tcW w:w="1644" w:type="dxa"/>
            <w:tcBorders>
              <w:top w:val="single" w:sz="12" w:space="0" w:color="auto"/>
              <w:left w:val="nil"/>
              <w:bottom w:val="nil"/>
              <w:right w:val="nil"/>
            </w:tcBorders>
            <w:shd w:val="clear" w:color="auto" w:fill="auto"/>
            <w:noWrap/>
            <w:vAlign w:val="bottom"/>
          </w:tcPr>
          <w:p w14:paraId="7A30A9F2" w14:textId="77777777" w:rsidR="00E26217" w:rsidRPr="0075006D" w:rsidRDefault="00E26217" w:rsidP="00E26217">
            <w:pPr>
              <w:spacing w:line="140" w:lineRule="exact"/>
              <w:jc w:val="right"/>
              <w:rPr>
                <w:rFonts w:cs="Arial"/>
                <w:color w:val="000000" w:themeColor="text1"/>
                <w:sz w:val="20"/>
                <w:szCs w:val="20"/>
              </w:rPr>
            </w:pPr>
          </w:p>
        </w:tc>
        <w:tc>
          <w:tcPr>
            <w:tcW w:w="1171" w:type="dxa"/>
            <w:tcBorders>
              <w:top w:val="single" w:sz="12" w:space="0" w:color="auto"/>
              <w:left w:val="nil"/>
              <w:bottom w:val="nil"/>
              <w:right w:val="nil"/>
            </w:tcBorders>
            <w:shd w:val="clear" w:color="auto" w:fill="auto"/>
            <w:noWrap/>
            <w:vAlign w:val="bottom"/>
          </w:tcPr>
          <w:p w14:paraId="37F4A8F8" w14:textId="77777777" w:rsidR="00E26217" w:rsidRPr="0075006D" w:rsidRDefault="00E26217" w:rsidP="00E26217">
            <w:pPr>
              <w:spacing w:line="140" w:lineRule="exact"/>
              <w:jc w:val="right"/>
              <w:rPr>
                <w:rFonts w:cs="Arial"/>
                <w:color w:val="000000" w:themeColor="text1"/>
                <w:sz w:val="20"/>
                <w:szCs w:val="20"/>
              </w:rPr>
            </w:pPr>
          </w:p>
        </w:tc>
        <w:tc>
          <w:tcPr>
            <w:tcW w:w="1531" w:type="dxa"/>
            <w:tcBorders>
              <w:top w:val="single" w:sz="12" w:space="0" w:color="auto"/>
              <w:left w:val="nil"/>
              <w:bottom w:val="nil"/>
              <w:right w:val="nil"/>
            </w:tcBorders>
            <w:shd w:val="clear" w:color="auto" w:fill="auto"/>
            <w:noWrap/>
            <w:vAlign w:val="bottom"/>
          </w:tcPr>
          <w:p w14:paraId="4002F5E7" w14:textId="77777777" w:rsidR="00E26217" w:rsidRPr="0075006D" w:rsidRDefault="00E26217" w:rsidP="00E26217">
            <w:pPr>
              <w:spacing w:line="140" w:lineRule="exact"/>
              <w:jc w:val="right"/>
              <w:rPr>
                <w:rFonts w:cs="Arial"/>
                <w:color w:val="000000" w:themeColor="text1"/>
                <w:sz w:val="20"/>
                <w:szCs w:val="20"/>
              </w:rPr>
            </w:pPr>
          </w:p>
        </w:tc>
        <w:tc>
          <w:tcPr>
            <w:tcW w:w="1136" w:type="dxa"/>
            <w:tcBorders>
              <w:top w:val="single" w:sz="12" w:space="0" w:color="auto"/>
              <w:left w:val="nil"/>
              <w:bottom w:val="nil"/>
              <w:right w:val="nil"/>
            </w:tcBorders>
            <w:shd w:val="clear" w:color="auto" w:fill="auto"/>
            <w:noWrap/>
            <w:vAlign w:val="bottom"/>
          </w:tcPr>
          <w:p w14:paraId="4CA08784" w14:textId="77777777" w:rsidR="00E26217" w:rsidRPr="0075006D" w:rsidRDefault="00E26217" w:rsidP="00E26217">
            <w:pPr>
              <w:spacing w:line="140" w:lineRule="exact"/>
              <w:jc w:val="right"/>
              <w:rPr>
                <w:rFonts w:cs="Arial"/>
                <w:color w:val="000000" w:themeColor="text1"/>
                <w:sz w:val="20"/>
                <w:szCs w:val="20"/>
              </w:rPr>
            </w:pPr>
          </w:p>
        </w:tc>
      </w:tr>
      <w:tr w:rsidR="00E26217" w:rsidRPr="0075006D" w14:paraId="413BB4E7" w14:textId="77777777" w:rsidTr="009B319E">
        <w:trPr>
          <w:trHeight w:val="303"/>
        </w:trPr>
        <w:tc>
          <w:tcPr>
            <w:tcW w:w="3005" w:type="dxa"/>
            <w:vAlign w:val="bottom"/>
            <w:hideMark/>
          </w:tcPr>
          <w:p w14:paraId="37E813A8" w14:textId="77777777" w:rsidR="00E26217" w:rsidRPr="0075006D" w:rsidRDefault="00E26217" w:rsidP="00E26217">
            <w:pPr>
              <w:spacing w:line="300" w:lineRule="exact"/>
              <w:rPr>
                <w:rFonts w:cs="Arial"/>
                <w:b/>
                <w:bCs/>
                <w:color w:val="000000" w:themeColor="text1"/>
                <w:sz w:val="20"/>
                <w:szCs w:val="20"/>
              </w:rPr>
            </w:pPr>
            <w:r w:rsidRPr="0075006D">
              <w:rPr>
                <w:rFonts w:cs="Arial"/>
                <w:b/>
                <w:bCs/>
                <w:color w:val="000000" w:themeColor="text1"/>
                <w:sz w:val="20"/>
                <w:szCs w:val="20"/>
              </w:rPr>
              <w:t>Dobit prije oporezivanja</w:t>
            </w:r>
          </w:p>
        </w:tc>
        <w:tc>
          <w:tcPr>
            <w:tcW w:w="1136" w:type="dxa"/>
            <w:tcBorders>
              <w:top w:val="nil"/>
              <w:left w:val="nil"/>
              <w:bottom w:val="nil"/>
              <w:right w:val="nil"/>
            </w:tcBorders>
            <w:shd w:val="clear" w:color="auto" w:fill="auto"/>
            <w:noWrap/>
            <w:vAlign w:val="bottom"/>
          </w:tcPr>
          <w:p w14:paraId="5D46DF55" w14:textId="3B07DED8" w:rsidR="00E26217" w:rsidRPr="008E626F" w:rsidRDefault="00E26217" w:rsidP="00E26217">
            <w:pPr>
              <w:spacing w:line="300" w:lineRule="exact"/>
              <w:jc w:val="right"/>
              <w:rPr>
                <w:rFonts w:cs="Arial"/>
                <w:bCs/>
                <w:sz w:val="20"/>
                <w:szCs w:val="20"/>
              </w:rPr>
            </w:pPr>
            <w:r w:rsidRPr="00E20F5A">
              <w:rPr>
                <w:rFonts w:ascii="Calibri" w:hAnsi="Calibri" w:cs="Arial"/>
                <w:bCs/>
                <w:sz w:val="20"/>
                <w:szCs w:val="20"/>
              </w:rPr>
              <w:t>141.744</w:t>
            </w:r>
          </w:p>
        </w:tc>
        <w:tc>
          <w:tcPr>
            <w:tcW w:w="1644" w:type="dxa"/>
            <w:tcBorders>
              <w:top w:val="nil"/>
              <w:left w:val="nil"/>
              <w:bottom w:val="nil"/>
              <w:right w:val="nil"/>
            </w:tcBorders>
            <w:shd w:val="clear" w:color="auto" w:fill="auto"/>
            <w:noWrap/>
            <w:vAlign w:val="bottom"/>
          </w:tcPr>
          <w:p w14:paraId="02F2AEC7" w14:textId="37FCC8F4" w:rsidR="00E26217" w:rsidRPr="008E626F" w:rsidRDefault="00E26217" w:rsidP="00E26217">
            <w:pPr>
              <w:spacing w:line="300" w:lineRule="exact"/>
              <w:jc w:val="right"/>
              <w:rPr>
                <w:rFonts w:cs="Arial"/>
                <w:bCs/>
                <w:sz w:val="20"/>
                <w:szCs w:val="20"/>
              </w:rPr>
            </w:pPr>
            <w:r w:rsidRPr="00E20F5A">
              <w:rPr>
                <w:rFonts w:ascii="Calibri" w:hAnsi="Calibri" w:cs="Arial"/>
                <w:bCs/>
                <w:sz w:val="20"/>
                <w:szCs w:val="20"/>
              </w:rPr>
              <w:t>2.178</w:t>
            </w:r>
          </w:p>
        </w:tc>
        <w:tc>
          <w:tcPr>
            <w:tcW w:w="1171" w:type="dxa"/>
            <w:tcBorders>
              <w:top w:val="nil"/>
              <w:left w:val="nil"/>
              <w:bottom w:val="nil"/>
              <w:right w:val="nil"/>
            </w:tcBorders>
            <w:shd w:val="clear" w:color="auto" w:fill="auto"/>
            <w:noWrap/>
            <w:vAlign w:val="bottom"/>
          </w:tcPr>
          <w:p w14:paraId="3327B52D" w14:textId="77B6133A" w:rsidR="00E26217" w:rsidRPr="008E626F" w:rsidRDefault="00E26217" w:rsidP="00E26217">
            <w:pPr>
              <w:spacing w:line="300" w:lineRule="exact"/>
              <w:jc w:val="right"/>
              <w:rPr>
                <w:rFonts w:cs="Arial"/>
                <w:bCs/>
                <w:sz w:val="20"/>
                <w:szCs w:val="20"/>
              </w:rPr>
            </w:pPr>
            <w:r w:rsidRPr="00E20F5A">
              <w:rPr>
                <w:rFonts w:ascii="Calibri" w:hAnsi="Calibri" w:cs="Arial"/>
                <w:bCs/>
                <w:sz w:val="20"/>
                <w:szCs w:val="20"/>
              </w:rPr>
              <w:t>462</w:t>
            </w:r>
          </w:p>
        </w:tc>
        <w:tc>
          <w:tcPr>
            <w:tcW w:w="1531" w:type="dxa"/>
            <w:tcBorders>
              <w:top w:val="nil"/>
              <w:left w:val="nil"/>
              <w:bottom w:val="nil"/>
              <w:right w:val="nil"/>
            </w:tcBorders>
            <w:shd w:val="clear" w:color="auto" w:fill="auto"/>
            <w:noWrap/>
            <w:vAlign w:val="bottom"/>
          </w:tcPr>
          <w:p w14:paraId="155E51A0" w14:textId="1F0C8911" w:rsidR="00E26217" w:rsidRPr="008E626F" w:rsidRDefault="00E26217" w:rsidP="00E26217">
            <w:pPr>
              <w:spacing w:line="300" w:lineRule="exact"/>
              <w:jc w:val="right"/>
              <w:rPr>
                <w:rFonts w:cs="Arial"/>
                <w:bCs/>
                <w:sz w:val="20"/>
                <w:szCs w:val="20"/>
              </w:rPr>
            </w:pPr>
            <w:r>
              <w:rPr>
                <w:rFonts w:ascii="Calibri" w:hAnsi="Calibri" w:cs="Arial"/>
                <w:bCs/>
                <w:sz w:val="20"/>
                <w:szCs w:val="20"/>
              </w:rPr>
              <w:t>-</w:t>
            </w:r>
          </w:p>
        </w:tc>
        <w:tc>
          <w:tcPr>
            <w:tcW w:w="1136" w:type="dxa"/>
            <w:tcBorders>
              <w:top w:val="nil"/>
              <w:left w:val="nil"/>
              <w:bottom w:val="nil"/>
              <w:right w:val="nil"/>
            </w:tcBorders>
            <w:shd w:val="clear" w:color="auto" w:fill="auto"/>
            <w:noWrap/>
            <w:vAlign w:val="bottom"/>
          </w:tcPr>
          <w:p w14:paraId="5E6E1C2C" w14:textId="3EF3015B" w:rsidR="00E26217" w:rsidRPr="008E626F" w:rsidRDefault="00E26217" w:rsidP="00E26217">
            <w:pPr>
              <w:spacing w:line="300" w:lineRule="exact"/>
              <w:jc w:val="right"/>
              <w:rPr>
                <w:rFonts w:cs="Arial"/>
                <w:bCs/>
                <w:sz w:val="20"/>
                <w:szCs w:val="20"/>
              </w:rPr>
            </w:pPr>
            <w:r w:rsidRPr="00E20F5A">
              <w:rPr>
                <w:rFonts w:ascii="Calibri" w:hAnsi="Calibri" w:cs="Arial"/>
                <w:bCs/>
                <w:sz w:val="20"/>
                <w:szCs w:val="20"/>
              </w:rPr>
              <w:t>144.384</w:t>
            </w:r>
          </w:p>
        </w:tc>
      </w:tr>
      <w:tr w:rsidR="00E26217" w:rsidRPr="0075006D" w14:paraId="1CE4491C" w14:textId="77777777" w:rsidTr="00BA072D">
        <w:trPr>
          <w:trHeight w:val="303"/>
        </w:trPr>
        <w:tc>
          <w:tcPr>
            <w:tcW w:w="3005" w:type="dxa"/>
            <w:vAlign w:val="bottom"/>
            <w:hideMark/>
          </w:tcPr>
          <w:p w14:paraId="2A97D17E" w14:textId="77777777" w:rsidR="00E26217" w:rsidRPr="0075006D" w:rsidRDefault="00E26217" w:rsidP="00E26217">
            <w:pPr>
              <w:spacing w:line="300" w:lineRule="exact"/>
              <w:rPr>
                <w:rFonts w:cs="Arial"/>
                <w:color w:val="000000" w:themeColor="text1"/>
                <w:sz w:val="20"/>
                <w:szCs w:val="20"/>
              </w:rPr>
            </w:pPr>
            <w:r w:rsidRPr="0075006D">
              <w:rPr>
                <w:rFonts w:cs="Arial"/>
                <w:color w:val="000000" w:themeColor="text1"/>
                <w:sz w:val="20"/>
                <w:szCs w:val="20"/>
              </w:rPr>
              <w:t>Porez na dobit</w:t>
            </w:r>
          </w:p>
        </w:tc>
        <w:tc>
          <w:tcPr>
            <w:tcW w:w="1136" w:type="dxa"/>
            <w:tcBorders>
              <w:top w:val="nil"/>
              <w:left w:val="nil"/>
              <w:bottom w:val="single" w:sz="4" w:space="0" w:color="auto"/>
              <w:right w:val="nil"/>
            </w:tcBorders>
            <w:shd w:val="clear" w:color="auto" w:fill="auto"/>
            <w:noWrap/>
            <w:vAlign w:val="bottom"/>
          </w:tcPr>
          <w:p w14:paraId="1D4CA4DE" w14:textId="0B87D209"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644" w:type="dxa"/>
            <w:tcBorders>
              <w:top w:val="nil"/>
              <w:left w:val="nil"/>
              <w:bottom w:val="single" w:sz="4" w:space="0" w:color="auto"/>
              <w:right w:val="nil"/>
            </w:tcBorders>
            <w:shd w:val="clear" w:color="auto" w:fill="auto"/>
            <w:noWrap/>
            <w:vAlign w:val="bottom"/>
          </w:tcPr>
          <w:p w14:paraId="205DA72D" w14:textId="74914BCE" w:rsidR="00E26217" w:rsidRPr="008E626F" w:rsidRDefault="00E26217" w:rsidP="00E26217">
            <w:pPr>
              <w:spacing w:line="300" w:lineRule="exact"/>
              <w:jc w:val="right"/>
              <w:rPr>
                <w:rFonts w:cs="Arial"/>
                <w:sz w:val="20"/>
                <w:szCs w:val="20"/>
              </w:rPr>
            </w:pPr>
            <w:r w:rsidRPr="00E20F5A">
              <w:rPr>
                <w:rFonts w:ascii="Calibri" w:hAnsi="Calibri" w:cs="Arial"/>
                <w:sz w:val="20"/>
                <w:szCs w:val="20"/>
              </w:rPr>
              <w:t>(506)</w:t>
            </w:r>
          </w:p>
        </w:tc>
        <w:tc>
          <w:tcPr>
            <w:tcW w:w="1171" w:type="dxa"/>
            <w:tcBorders>
              <w:top w:val="nil"/>
              <w:left w:val="nil"/>
              <w:bottom w:val="single" w:sz="4" w:space="0" w:color="auto"/>
              <w:right w:val="nil"/>
            </w:tcBorders>
            <w:shd w:val="clear" w:color="auto" w:fill="auto"/>
            <w:noWrap/>
            <w:vAlign w:val="bottom"/>
          </w:tcPr>
          <w:p w14:paraId="43E32A9C" w14:textId="051601F2"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531" w:type="dxa"/>
            <w:tcBorders>
              <w:top w:val="nil"/>
              <w:left w:val="nil"/>
              <w:bottom w:val="single" w:sz="4" w:space="0" w:color="auto"/>
              <w:right w:val="nil"/>
            </w:tcBorders>
            <w:shd w:val="clear" w:color="auto" w:fill="auto"/>
            <w:noWrap/>
            <w:vAlign w:val="bottom"/>
          </w:tcPr>
          <w:p w14:paraId="7CE68486" w14:textId="385547CD" w:rsidR="00E26217" w:rsidRPr="008E626F" w:rsidRDefault="00E26217" w:rsidP="00E26217">
            <w:pPr>
              <w:spacing w:line="300" w:lineRule="exact"/>
              <w:jc w:val="right"/>
              <w:rPr>
                <w:rFonts w:cs="Arial"/>
                <w:sz w:val="20"/>
                <w:szCs w:val="20"/>
              </w:rPr>
            </w:pPr>
            <w:r>
              <w:rPr>
                <w:rFonts w:ascii="Calibri" w:hAnsi="Calibri" w:cs="Arial"/>
                <w:sz w:val="20"/>
                <w:szCs w:val="20"/>
              </w:rPr>
              <w:t>-</w:t>
            </w:r>
          </w:p>
        </w:tc>
        <w:tc>
          <w:tcPr>
            <w:tcW w:w="1136" w:type="dxa"/>
            <w:tcBorders>
              <w:top w:val="nil"/>
              <w:left w:val="nil"/>
              <w:bottom w:val="single" w:sz="4" w:space="0" w:color="auto"/>
              <w:right w:val="nil"/>
            </w:tcBorders>
            <w:shd w:val="clear" w:color="auto" w:fill="auto"/>
            <w:noWrap/>
            <w:vAlign w:val="bottom"/>
          </w:tcPr>
          <w:p w14:paraId="3277116D" w14:textId="3AB067BA" w:rsidR="00E26217" w:rsidRPr="008E626F" w:rsidRDefault="00E26217" w:rsidP="00E26217">
            <w:pPr>
              <w:spacing w:line="300" w:lineRule="exact"/>
              <w:jc w:val="right"/>
              <w:rPr>
                <w:rFonts w:cs="Arial"/>
                <w:sz w:val="20"/>
                <w:szCs w:val="20"/>
              </w:rPr>
            </w:pPr>
            <w:r w:rsidRPr="00E20F5A">
              <w:rPr>
                <w:rFonts w:ascii="Calibri" w:hAnsi="Calibri" w:cs="Arial"/>
                <w:sz w:val="20"/>
                <w:szCs w:val="20"/>
              </w:rPr>
              <w:t>(506)</w:t>
            </w:r>
          </w:p>
        </w:tc>
      </w:tr>
      <w:tr w:rsidR="00E26217" w:rsidRPr="0075006D" w14:paraId="1693B796" w14:textId="77777777" w:rsidTr="00BA072D">
        <w:trPr>
          <w:trHeight w:val="318"/>
        </w:trPr>
        <w:tc>
          <w:tcPr>
            <w:tcW w:w="3005" w:type="dxa"/>
            <w:vAlign w:val="bottom"/>
            <w:hideMark/>
          </w:tcPr>
          <w:p w14:paraId="7CD567B9" w14:textId="77777777" w:rsidR="00E26217" w:rsidRPr="0075006D" w:rsidRDefault="00E26217" w:rsidP="00E26217">
            <w:pPr>
              <w:spacing w:line="300" w:lineRule="exact"/>
              <w:rPr>
                <w:rFonts w:cs="Arial"/>
                <w:b/>
                <w:bCs/>
                <w:color w:val="000000" w:themeColor="text1"/>
                <w:sz w:val="20"/>
                <w:szCs w:val="20"/>
              </w:rPr>
            </w:pPr>
            <w:r w:rsidRPr="0075006D">
              <w:rPr>
                <w:rFonts w:cs="Arial"/>
                <w:b/>
                <w:bCs/>
                <w:color w:val="000000" w:themeColor="text1"/>
                <w:sz w:val="20"/>
                <w:szCs w:val="20"/>
              </w:rPr>
              <w:t>Dobit tekućeg razdoblja</w:t>
            </w:r>
          </w:p>
        </w:tc>
        <w:tc>
          <w:tcPr>
            <w:tcW w:w="1136" w:type="dxa"/>
            <w:tcBorders>
              <w:top w:val="single" w:sz="4" w:space="0" w:color="auto"/>
              <w:left w:val="nil"/>
              <w:bottom w:val="single" w:sz="12" w:space="0" w:color="auto"/>
              <w:right w:val="nil"/>
            </w:tcBorders>
            <w:shd w:val="clear" w:color="auto" w:fill="auto"/>
            <w:noWrap/>
            <w:vAlign w:val="bottom"/>
          </w:tcPr>
          <w:p w14:paraId="21F91906" w14:textId="1C8825C3"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141.744</w:t>
            </w:r>
          </w:p>
        </w:tc>
        <w:tc>
          <w:tcPr>
            <w:tcW w:w="1644" w:type="dxa"/>
            <w:tcBorders>
              <w:top w:val="single" w:sz="4" w:space="0" w:color="auto"/>
              <w:left w:val="nil"/>
              <w:bottom w:val="single" w:sz="12" w:space="0" w:color="auto"/>
              <w:right w:val="nil"/>
            </w:tcBorders>
            <w:shd w:val="clear" w:color="auto" w:fill="auto"/>
            <w:noWrap/>
            <w:vAlign w:val="bottom"/>
          </w:tcPr>
          <w:p w14:paraId="6C41B58C" w14:textId="2E1D5F7D"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1.672</w:t>
            </w:r>
          </w:p>
        </w:tc>
        <w:tc>
          <w:tcPr>
            <w:tcW w:w="1171" w:type="dxa"/>
            <w:tcBorders>
              <w:top w:val="single" w:sz="4" w:space="0" w:color="auto"/>
              <w:left w:val="nil"/>
              <w:bottom w:val="single" w:sz="12" w:space="0" w:color="auto"/>
              <w:right w:val="nil"/>
            </w:tcBorders>
            <w:shd w:val="clear" w:color="auto" w:fill="auto"/>
            <w:noWrap/>
            <w:vAlign w:val="bottom"/>
          </w:tcPr>
          <w:p w14:paraId="2FDEA8CE" w14:textId="37E51A59"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462</w:t>
            </w:r>
          </w:p>
        </w:tc>
        <w:tc>
          <w:tcPr>
            <w:tcW w:w="1531" w:type="dxa"/>
            <w:tcBorders>
              <w:top w:val="single" w:sz="4" w:space="0" w:color="auto"/>
              <w:left w:val="nil"/>
              <w:bottom w:val="single" w:sz="12" w:space="0" w:color="auto"/>
              <w:right w:val="nil"/>
            </w:tcBorders>
            <w:shd w:val="clear" w:color="auto" w:fill="auto"/>
            <w:noWrap/>
            <w:vAlign w:val="bottom"/>
          </w:tcPr>
          <w:p w14:paraId="0BFEC4E0" w14:textId="6B309D4C" w:rsidR="00E26217" w:rsidRPr="008E626F" w:rsidRDefault="00E26217" w:rsidP="00E26217">
            <w:pPr>
              <w:spacing w:line="300" w:lineRule="exact"/>
              <w:jc w:val="right"/>
              <w:rPr>
                <w:rFonts w:cs="Arial"/>
                <w:b/>
                <w:bCs/>
                <w:sz w:val="20"/>
                <w:szCs w:val="20"/>
              </w:rPr>
            </w:pPr>
            <w:r>
              <w:rPr>
                <w:rFonts w:ascii="Calibri" w:hAnsi="Calibri" w:cs="Arial"/>
                <w:b/>
                <w:bCs/>
                <w:sz w:val="20"/>
                <w:szCs w:val="20"/>
              </w:rPr>
              <w:t>-</w:t>
            </w:r>
          </w:p>
        </w:tc>
        <w:tc>
          <w:tcPr>
            <w:tcW w:w="1136" w:type="dxa"/>
            <w:tcBorders>
              <w:top w:val="single" w:sz="4" w:space="0" w:color="auto"/>
              <w:left w:val="nil"/>
              <w:bottom w:val="single" w:sz="12" w:space="0" w:color="auto"/>
              <w:right w:val="nil"/>
            </w:tcBorders>
            <w:shd w:val="clear" w:color="auto" w:fill="auto"/>
            <w:noWrap/>
            <w:vAlign w:val="bottom"/>
          </w:tcPr>
          <w:p w14:paraId="47D37747" w14:textId="430F6C10" w:rsidR="00E26217" w:rsidRPr="008E626F" w:rsidRDefault="00E26217" w:rsidP="00E26217">
            <w:pPr>
              <w:spacing w:line="300" w:lineRule="exact"/>
              <w:jc w:val="right"/>
              <w:rPr>
                <w:rFonts w:cs="Arial"/>
                <w:b/>
                <w:bCs/>
                <w:sz w:val="20"/>
                <w:szCs w:val="20"/>
              </w:rPr>
            </w:pPr>
            <w:r w:rsidRPr="00E20F5A">
              <w:rPr>
                <w:rFonts w:ascii="Calibri" w:hAnsi="Calibri" w:cs="Arial"/>
                <w:b/>
                <w:bCs/>
                <w:sz w:val="20"/>
                <w:szCs w:val="20"/>
              </w:rPr>
              <w:t>143.878</w:t>
            </w:r>
          </w:p>
        </w:tc>
      </w:tr>
      <w:tr w:rsidR="0024550F" w:rsidRPr="0075006D" w14:paraId="309DD835" w14:textId="77777777" w:rsidTr="00BA072D">
        <w:trPr>
          <w:trHeight w:val="52"/>
        </w:trPr>
        <w:tc>
          <w:tcPr>
            <w:tcW w:w="3005" w:type="dxa"/>
            <w:vAlign w:val="bottom"/>
          </w:tcPr>
          <w:p w14:paraId="3BF6B256" w14:textId="77777777" w:rsidR="0024550F" w:rsidRPr="0075006D" w:rsidRDefault="0024550F" w:rsidP="0024550F">
            <w:pPr>
              <w:spacing w:line="140" w:lineRule="exact"/>
              <w:rPr>
                <w:rFonts w:cs="Arial"/>
                <w:color w:val="000000" w:themeColor="text1"/>
                <w:sz w:val="20"/>
                <w:szCs w:val="20"/>
              </w:rPr>
            </w:pPr>
          </w:p>
        </w:tc>
        <w:tc>
          <w:tcPr>
            <w:tcW w:w="1136" w:type="dxa"/>
            <w:tcBorders>
              <w:top w:val="single" w:sz="12" w:space="0" w:color="auto"/>
              <w:left w:val="nil"/>
              <w:right w:val="nil"/>
            </w:tcBorders>
            <w:noWrap/>
            <w:vAlign w:val="bottom"/>
          </w:tcPr>
          <w:p w14:paraId="0224539B" w14:textId="77777777" w:rsidR="0024550F" w:rsidRPr="0075006D" w:rsidRDefault="0024550F" w:rsidP="0024550F">
            <w:pPr>
              <w:spacing w:line="140" w:lineRule="exact"/>
              <w:jc w:val="right"/>
              <w:rPr>
                <w:rFonts w:cs="Arial"/>
                <w:color w:val="000000" w:themeColor="text1"/>
                <w:sz w:val="20"/>
                <w:szCs w:val="20"/>
              </w:rPr>
            </w:pPr>
          </w:p>
        </w:tc>
        <w:tc>
          <w:tcPr>
            <w:tcW w:w="1644" w:type="dxa"/>
            <w:tcBorders>
              <w:top w:val="single" w:sz="12" w:space="0" w:color="auto"/>
              <w:left w:val="nil"/>
              <w:right w:val="nil"/>
            </w:tcBorders>
            <w:noWrap/>
            <w:vAlign w:val="bottom"/>
          </w:tcPr>
          <w:p w14:paraId="46A803ED" w14:textId="77777777" w:rsidR="0024550F" w:rsidRPr="0075006D" w:rsidRDefault="0024550F" w:rsidP="0024550F">
            <w:pPr>
              <w:spacing w:line="140" w:lineRule="exact"/>
              <w:jc w:val="right"/>
              <w:rPr>
                <w:rFonts w:cs="Arial"/>
                <w:color w:val="000000" w:themeColor="text1"/>
                <w:sz w:val="20"/>
                <w:szCs w:val="20"/>
              </w:rPr>
            </w:pPr>
          </w:p>
        </w:tc>
        <w:tc>
          <w:tcPr>
            <w:tcW w:w="1171" w:type="dxa"/>
            <w:tcBorders>
              <w:top w:val="single" w:sz="12" w:space="0" w:color="auto"/>
              <w:left w:val="nil"/>
              <w:right w:val="nil"/>
            </w:tcBorders>
            <w:noWrap/>
            <w:vAlign w:val="bottom"/>
          </w:tcPr>
          <w:p w14:paraId="36AB71CB" w14:textId="77777777" w:rsidR="0024550F" w:rsidRPr="0075006D" w:rsidRDefault="0024550F" w:rsidP="0024550F">
            <w:pPr>
              <w:spacing w:line="140" w:lineRule="exact"/>
              <w:jc w:val="right"/>
              <w:rPr>
                <w:rFonts w:cs="Arial"/>
                <w:color w:val="000000" w:themeColor="text1"/>
                <w:sz w:val="20"/>
                <w:szCs w:val="20"/>
              </w:rPr>
            </w:pPr>
          </w:p>
        </w:tc>
        <w:tc>
          <w:tcPr>
            <w:tcW w:w="1531" w:type="dxa"/>
            <w:tcBorders>
              <w:top w:val="single" w:sz="12" w:space="0" w:color="auto"/>
              <w:left w:val="nil"/>
              <w:right w:val="nil"/>
            </w:tcBorders>
            <w:noWrap/>
            <w:vAlign w:val="bottom"/>
          </w:tcPr>
          <w:p w14:paraId="6A39494B" w14:textId="77777777" w:rsidR="0024550F" w:rsidRPr="0075006D" w:rsidRDefault="0024550F" w:rsidP="0024550F">
            <w:pPr>
              <w:spacing w:line="140" w:lineRule="exact"/>
              <w:jc w:val="right"/>
              <w:rPr>
                <w:rFonts w:cs="Arial"/>
                <w:color w:val="000000" w:themeColor="text1"/>
                <w:sz w:val="20"/>
                <w:szCs w:val="20"/>
              </w:rPr>
            </w:pPr>
          </w:p>
        </w:tc>
        <w:tc>
          <w:tcPr>
            <w:tcW w:w="1136" w:type="dxa"/>
            <w:tcBorders>
              <w:top w:val="single" w:sz="12" w:space="0" w:color="auto"/>
              <w:left w:val="nil"/>
              <w:right w:val="nil"/>
            </w:tcBorders>
            <w:noWrap/>
            <w:vAlign w:val="bottom"/>
          </w:tcPr>
          <w:p w14:paraId="32BDA634" w14:textId="77777777" w:rsidR="0024550F" w:rsidRPr="0075006D" w:rsidRDefault="0024550F" w:rsidP="0024550F">
            <w:pPr>
              <w:spacing w:line="140" w:lineRule="exact"/>
              <w:jc w:val="right"/>
              <w:rPr>
                <w:rFonts w:cs="Arial"/>
                <w:color w:val="000000" w:themeColor="text1"/>
                <w:sz w:val="20"/>
                <w:szCs w:val="20"/>
              </w:rPr>
            </w:pPr>
          </w:p>
        </w:tc>
      </w:tr>
      <w:tr w:rsidR="0024550F" w:rsidRPr="0075006D" w14:paraId="07E8F6BB" w14:textId="77777777" w:rsidTr="00D7506F">
        <w:trPr>
          <w:trHeight w:val="303"/>
        </w:trPr>
        <w:tc>
          <w:tcPr>
            <w:tcW w:w="3005" w:type="dxa"/>
            <w:vAlign w:val="bottom"/>
          </w:tcPr>
          <w:p w14:paraId="327C2F63" w14:textId="77777777" w:rsidR="0024550F" w:rsidRPr="0075006D" w:rsidRDefault="0024550F" w:rsidP="0024550F">
            <w:pPr>
              <w:spacing w:line="300" w:lineRule="exact"/>
              <w:rPr>
                <w:rFonts w:cs="Arial"/>
                <w:color w:val="000000" w:themeColor="text1"/>
                <w:sz w:val="20"/>
                <w:szCs w:val="20"/>
              </w:rPr>
            </w:pPr>
            <w:r w:rsidRPr="0075006D">
              <w:rPr>
                <w:rFonts w:cs="Arial"/>
                <w:b/>
                <w:color w:val="000000" w:themeColor="text1"/>
                <w:sz w:val="20"/>
                <w:szCs w:val="20"/>
              </w:rPr>
              <w:t>31. prosinca 2019</w:t>
            </w:r>
            <w:r w:rsidRPr="0075006D">
              <w:rPr>
                <w:rFonts w:cs="Arial"/>
                <w:color w:val="000000" w:themeColor="text1"/>
                <w:sz w:val="20"/>
                <w:szCs w:val="20"/>
              </w:rPr>
              <w:t>.</w:t>
            </w:r>
          </w:p>
        </w:tc>
        <w:tc>
          <w:tcPr>
            <w:tcW w:w="1136" w:type="dxa"/>
            <w:tcBorders>
              <w:top w:val="nil"/>
              <w:left w:val="nil"/>
              <w:right w:val="nil"/>
            </w:tcBorders>
            <w:noWrap/>
            <w:vAlign w:val="bottom"/>
          </w:tcPr>
          <w:p w14:paraId="6132C367" w14:textId="77777777"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644" w:type="dxa"/>
            <w:tcBorders>
              <w:top w:val="nil"/>
              <w:left w:val="nil"/>
              <w:right w:val="nil"/>
            </w:tcBorders>
            <w:noWrap/>
            <w:vAlign w:val="bottom"/>
          </w:tcPr>
          <w:p w14:paraId="737F2978" w14:textId="77777777"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171" w:type="dxa"/>
            <w:tcBorders>
              <w:top w:val="nil"/>
              <w:left w:val="nil"/>
              <w:right w:val="nil"/>
            </w:tcBorders>
            <w:noWrap/>
            <w:vAlign w:val="bottom"/>
          </w:tcPr>
          <w:p w14:paraId="7066E5BD" w14:textId="77777777"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531" w:type="dxa"/>
            <w:tcBorders>
              <w:top w:val="nil"/>
              <w:left w:val="nil"/>
              <w:right w:val="nil"/>
            </w:tcBorders>
            <w:noWrap/>
            <w:vAlign w:val="bottom"/>
          </w:tcPr>
          <w:p w14:paraId="36887B52" w14:textId="77777777"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136" w:type="dxa"/>
            <w:tcBorders>
              <w:top w:val="nil"/>
              <w:left w:val="nil"/>
              <w:right w:val="nil"/>
            </w:tcBorders>
            <w:noWrap/>
            <w:vAlign w:val="bottom"/>
          </w:tcPr>
          <w:p w14:paraId="2CEFD5C7" w14:textId="77777777" w:rsidR="0024550F" w:rsidRPr="0075006D" w:rsidRDefault="0024550F" w:rsidP="0024550F">
            <w:pPr>
              <w:spacing w:line="300" w:lineRule="exact"/>
              <w:jc w:val="right"/>
              <w:rPr>
                <w:rFonts w:ascii="Calibri" w:eastAsia="Times New Roman" w:hAnsi="Calibri" w:cs="Arial"/>
                <w:color w:val="000000" w:themeColor="text1"/>
                <w:sz w:val="20"/>
                <w:szCs w:val="20"/>
              </w:rPr>
            </w:pPr>
          </w:p>
        </w:tc>
      </w:tr>
      <w:tr w:rsidR="0024550F" w:rsidRPr="0075006D" w14:paraId="42CCD2A7" w14:textId="77777777" w:rsidTr="00D7506F">
        <w:trPr>
          <w:trHeight w:val="303"/>
        </w:trPr>
        <w:tc>
          <w:tcPr>
            <w:tcW w:w="3005" w:type="dxa"/>
            <w:vAlign w:val="bottom"/>
            <w:hideMark/>
          </w:tcPr>
          <w:p w14:paraId="0F4E29B2" w14:textId="77777777"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Imovina segmenta</w:t>
            </w:r>
          </w:p>
        </w:tc>
        <w:tc>
          <w:tcPr>
            <w:tcW w:w="1136" w:type="dxa"/>
            <w:tcBorders>
              <w:left w:val="nil"/>
              <w:bottom w:val="single" w:sz="4" w:space="0" w:color="auto"/>
              <w:right w:val="nil"/>
            </w:tcBorders>
            <w:shd w:val="clear" w:color="auto" w:fill="auto"/>
            <w:noWrap/>
            <w:vAlign w:val="bottom"/>
          </w:tcPr>
          <w:p w14:paraId="44A24943"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26.446.485</w:t>
            </w:r>
          </w:p>
        </w:tc>
        <w:tc>
          <w:tcPr>
            <w:tcW w:w="1644" w:type="dxa"/>
            <w:tcBorders>
              <w:left w:val="nil"/>
              <w:bottom w:val="single" w:sz="4" w:space="0" w:color="auto"/>
              <w:right w:val="nil"/>
            </w:tcBorders>
            <w:shd w:val="clear" w:color="auto" w:fill="auto"/>
            <w:noWrap/>
            <w:vAlign w:val="bottom"/>
          </w:tcPr>
          <w:p w14:paraId="20E160A4"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58.967</w:t>
            </w:r>
          </w:p>
        </w:tc>
        <w:tc>
          <w:tcPr>
            <w:tcW w:w="1171" w:type="dxa"/>
            <w:tcBorders>
              <w:left w:val="nil"/>
              <w:bottom w:val="single" w:sz="4" w:space="0" w:color="auto"/>
              <w:right w:val="nil"/>
            </w:tcBorders>
            <w:shd w:val="clear" w:color="auto" w:fill="auto"/>
            <w:noWrap/>
            <w:vAlign w:val="bottom"/>
          </w:tcPr>
          <w:p w14:paraId="01452A21"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1.811</w:t>
            </w:r>
          </w:p>
        </w:tc>
        <w:tc>
          <w:tcPr>
            <w:tcW w:w="1531" w:type="dxa"/>
            <w:tcBorders>
              <w:left w:val="nil"/>
              <w:bottom w:val="single" w:sz="4" w:space="0" w:color="auto"/>
              <w:right w:val="nil"/>
            </w:tcBorders>
            <w:shd w:val="clear" w:color="auto" w:fill="auto"/>
            <w:noWrap/>
            <w:vAlign w:val="bottom"/>
          </w:tcPr>
          <w:p w14:paraId="556DF074"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(36.652)</w:t>
            </w:r>
          </w:p>
        </w:tc>
        <w:tc>
          <w:tcPr>
            <w:tcW w:w="1136" w:type="dxa"/>
            <w:tcBorders>
              <w:left w:val="nil"/>
              <w:bottom w:val="single" w:sz="4" w:space="0" w:color="auto"/>
              <w:right w:val="nil"/>
            </w:tcBorders>
            <w:shd w:val="clear" w:color="auto" w:fill="auto"/>
            <w:noWrap/>
            <w:vAlign w:val="bottom"/>
          </w:tcPr>
          <w:p w14:paraId="75AE8262"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26.470.611</w:t>
            </w:r>
          </w:p>
        </w:tc>
      </w:tr>
      <w:tr w:rsidR="0024550F" w:rsidRPr="0075006D" w14:paraId="43B66E78" w14:textId="77777777" w:rsidTr="009B319E">
        <w:trPr>
          <w:trHeight w:val="318"/>
        </w:trPr>
        <w:tc>
          <w:tcPr>
            <w:tcW w:w="3005" w:type="dxa"/>
            <w:vAlign w:val="bottom"/>
            <w:hideMark/>
          </w:tcPr>
          <w:p w14:paraId="46BA1D9F" w14:textId="77777777"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Ukupna imovina</w:t>
            </w:r>
          </w:p>
        </w:tc>
        <w:tc>
          <w:tcPr>
            <w:tcW w:w="1136" w:type="dxa"/>
            <w:tcBorders>
              <w:top w:val="single" w:sz="4" w:space="0" w:color="auto"/>
              <w:left w:val="nil"/>
              <w:bottom w:val="single" w:sz="12" w:space="0" w:color="auto"/>
              <w:right w:val="nil"/>
            </w:tcBorders>
            <w:shd w:val="clear" w:color="auto" w:fill="auto"/>
            <w:noWrap/>
            <w:vAlign w:val="bottom"/>
          </w:tcPr>
          <w:p w14:paraId="6D0F2524" w14:textId="77777777"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26.446.485</w:t>
            </w:r>
          </w:p>
        </w:tc>
        <w:tc>
          <w:tcPr>
            <w:tcW w:w="1644" w:type="dxa"/>
            <w:tcBorders>
              <w:top w:val="single" w:sz="4" w:space="0" w:color="auto"/>
              <w:left w:val="nil"/>
              <w:bottom w:val="single" w:sz="12" w:space="0" w:color="auto"/>
              <w:right w:val="nil"/>
            </w:tcBorders>
            <w:shd w:val="clear" w:color="auto" w:fill="auto"/>
            <w:noWrap/>
            <w:vAlign w:val="bottom"/>
          </w:tcPr>
          <w:p w14:paraId="7910C1BF" w14:textId="77777777"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58.967</w:t>
            </w:r>
          </w:p>
        </w:tc>
        <w:tc>
          <w:tcPr>
            <w:tcW w:w="1171" w:type="dxa"/>
            <w:tcBorders>
              <w:top w:val="single" w:sz="4" w:space="0" w:color="auto"/>
              <w:left w:val="nil"/>
              <w:bottom w:val="single" w:sz="12" w:space="0" w:color="auto"/>
              <w:right w:val="nil"/>
            </w:tcBorders>
            <w:shd w:val="clear" w:color="auto" w:fill="auto"/>
            <w:noWrap/>
            <w:vAlign w:val="bottom"/>
          </w:tcPr>
          <w:p w14:paraId="12E5BD57" w14:textId="77777777"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1.811</w:t>
            </w:r>
          </w:p>
        </w:tc>
        <w:tc>
          <w:tcPr>
            <w:tcW w:w="1531" w:type="dxa"/>
            <w:tcBorders>
              <w:top w:val="single" w:sz="4" w:space="0" w:color="auto"/>
              <w:left w:val="nil"/>
              <w:bottom w:val="single" w:sz="12" w:space="0" w:color="auto"/>
              <w:right w:val="nil"/>
            </w:tcBorders>
            <w:shd w:val="clear" w:color="auto" w:fill="auto"/>
            <w:noWrap/>
            <w:vAlign w:val="bottom"/>
          </w:tcPr>
          <w:p w14:paraId="129D7D50" w14:textId="77777777"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(36.652)</w:t>
            </w:r>
          </w:p>
        </w:tc>
        <w:tc>
          <w:tcPr>
            <w:tcW w:w="1136" w:type="dxa"/>
            <w:tcBorders>
              <w:top w:val="single" w:sz="4" w:space="0" w:color="auto"/>
              <w:left w:val="nil"/>
              <w:bottom w:val="single" w:sz="12" w:space="0" w:color="auto"/>
              <w:right w:val="nil"/>
            </w:tcBorders>
            <w:shd w:val="clear" w:color="auto" w:fill="auto"/>
            <w:noWrap/>
            <w:vAlign w:val="bottom"/>
          </w:tcPr>
          <w:p w14:paraId="3EDD1D36" w14:textId="77777777"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26.470.611</w:t>
            </w:r>
          </w:p>
        </w:tc>
      </w:tr>
      <w:tr w:rsidR="0024550F" w:rsidRPr="0075006D" w14:paraId="4566404F" w14:textId="77777777" w:rsidTr="009B319E">
        <w:trPr>
          <w:trHeight w:val="122"/>
        </w:trPr>
        <w:tc>
          <w:tcPr>
            <w:tcW w:w="3005" w:type="dxa"/>
            <w:vAlign w:val="bottom"/>
          </w:tcPr>
          <w:p w14:paraId="48B8C0DE" w14:textId="77777777" w:rsidR="0024550F" w:rsidRPr="0075006D" w:rsidRDefault="0024550F" w:rsidP="0024550F">
            <w:pPr>
              <w:spacing w:line="140" w:lineRule="exact"/>
              <w:rPr>
                <w:rFonts w:cs="Arial"/>
                <w:color w:val="000000" w:themeColor="text1"/>
                <w:sz w:val="20"/>
                <w:szCs w:val="20"/>
              </w:rPr>
            </w:pPr>
          </w:p>
        </w:tc>
        <w:tc>
          <w:tcPr>
            <w:tcW w:w="1136" w:type="dxa"/>
            <w:tcBorders>
              <w:top w:val="single" w:sz="12" w:space="0" w:color="auto"/>
              <w:left w:val="nil"/>
              <w:bottom w:val="nil"/>
              <w:right w:val="nil"/>
            </w:tcBorders>
            <w:shd w:val="clear" w:color="auto" w:fill="auto"/>
            <w:noWrap/>
            <w:vAlign w:val="bottom"/>
          </w:tcPr>
          <w:p w14:paraId="72CBE53A" w14:textId="77777777" w:rsidR="0024550F" w:rsidRPr="0075006D" w:rsidRDefault="0024550F" w:rsidP="0024550F">
            <w:pPr>
              <w:spacing w:line="140" w:lineRule="exact"/>
              <w:jc w:val="right"/>
              <w:rPr>
                <w:rFonts w:cs="Arial"/>
                <w:color w:val="000000" w:themeColor="text1"/>
                <w:sz w:val="20"/>
                <w:szCs w:val="20"/>
              </w:rPr>
            </w:pPr>
          </w:p>
        </w:tc>
        <w:tc>
          <w:tcPr>
            <w:tcW w:w="1644" w:type="dxa"/>
            <w:tcBorders>
              <w:top w:val="single" w:sz="12" w:space="0" w:color="auto"/>
              <w:left w:val="nil"/>
              <w:bottom w:val="nil"/>
              <w:right w:val="nil"/>
            </w:tcBorders>
            <w:shd w:val="clear" w:color="auto" w:fill="auto"/>
            <w:noWrap/>
            <w:vAlign w:val="bottom"/>
          </w:tcPr>
          <w:p w14:paraId="1325E772" w14:textId="77777777" w:rsidR="0024550F" w:rsidRPr="0075006D" w:rsidRDefault="0024550F" w:rsidP="0024550F">
            <w:pPr>
              <w:spacing w:line="140" w:lineRule="exact"/>
              <w:jc w:val="right"/>
              <w:rPr>
                <w:rFonts w:cs="Arial"/>
                <w:color w:val="000000" w:themeColor="text1"/>
                <w:sz w:val="20"/>
                <w:szCs w:val="20"/>
              </w:rPr>
            </w:pPr>
          </w:p>
        </w:tc>
        <w:tc>
          <w:tcPr>
            <w:tcW w:w="1171" w:type="dxa"/>
            <w:tcBorders>
              <w:top w:val="single" w:sz="12" w:space="0" w:color="auto"/>
              <w:left w:val="nil"/>
              <w:bottom w:val="nil"/>
              <w:right w:val="nil"/>
            </w:tcBorders>
            <w:shd w:val="clear" w:color="auto" w:fill="auto"/>
            <w:noWrap/>
            <w:vAlign w:val="bottom"/>
          </w:tcPr>
          <w:p w14:paraId="302CC02E" w14:textId="77777777" w:rsidR="0024550F" w:rsidRPr="0075006D" w:rsidRDefault="0024550F" w:rsidP="0024550F">
            <w:pPr>
              <w:spacing w:line="140" w:lineRule="exact"/>
              <w:jc w:val="right"/>
              <w:rPr>
                <w:rFonts w:cs="Arial"/>
                <w:color w:val="000000" w:themeColor="text1"/>
                <w:sz w:val="20"/>
                <w:szCs w:val="20"/>
              </w:rPr>
            </w:pPr>
          </w:p>
        </w:tc>
        <w:tc>
          <w:tcPr>
            <w:tcW w:w="1531" w:type="dxa"/>
            <w:tcBorders>
              <w:top w:val="single" w:sz="12" w:space="0" w:color="auto"/>
              <w:left w:val="nil"/>
              <w:bottom w:val="nil"/>
              <w:right w:val="nil"/>
            </w:tcBorders>
            <w:shd w:val="clear" w:color="auto" w:fill="auto"/>
            <w:noWrap/>
            <w:vAlign w:val="bottom"/>
          </w:tcPr>
          <w:p w14:paraId="3FD56E4A" w14:textId="77777777" w:rsidR="0024550F" w:rsidRPr="0075006D" w:rsidRDefault="0024550F" w:rsidP="0024550F">
            <w:pPr>
              <w:spacing w:line="140" w:lineRule="exact"/>
              <w:jc w:val="right"/>
              <w:rPr>
                <w:rFonts w:cs="Arial"/>
                <w:color w:val="000000" w:themeColor="text1"/>
                <w:sz w:val="20"/>
                <w:szCs w:val="20"/>
              </w:rPr>
            </w:pPr>
          </w:p>
        </w:tc>
        <w:tc>
          <w:tcPr>
            <w:tcW w:w="1136" w:type="dxa"/>
            <w:tcBorders>
              <w:top w:val="single" w:sz="12" w:space="0" w:color="auto"/>
              <w:left w:val="nil"/>
              <w:bottom w:val="nil"/>
              <w:right w:val="nil"/>
            </w:tcBorders>
            <w:shd w:val="clear" w:color="auto" w:fill="auto"/>
            <w:noWrap/>
            <w:vAlign w:val="bottom"/>
          </w:tcPr>
          <w:p w14:paraId="79F4F4F4" w14:textId="77777777" w:rsidR="0024550F" w:rsidRPr="0075006D" w:rsidRDefault="0024550F" w:rsidP="0024550F">
            <w:pPr>
              <w:spacing w:line="140" w:lineRule="exact"/>
              <w:jc w:val="right"/>
              <w:rPr>
                <w:rFonts w:cs="Arial"/>
                <w:color w:val="000000" w:themeColor="text1"/>
                <w:sz w:val="20"/>
                <w:szCs w:val="20"/>
              </w:rPr>
            </w:pPr>
          </w:p>
        </w:tc>
      </w:tr>
      <w:tr w:rsidR="0024550F" w:rsidRPr="0075006D" w14:paraId="0341331A" w14:textId="77777777" w:rsidTr="009B319E">
        <w:trPr>
          <w:trHeight w:val="303"/>
        </w:trPr>
        <w:tc>
          <w:tcPr>
            <w:tcW w:w="3005" w:type="dxa"/>
            <w:vAlign w:val="bottom"/>
            <w:hideMark/>
          </w:tcPr>
          <w:p w14:paraId="7EBDE05A" w14:textId="77777777"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Obveze segmenta</w:t>
            </w:r>
          </w:p>
        </w:tc>
        <w:tc>
          <w:tcPr>
            <w:tcW w:w="1136" w:type="dxa"/>
            <w:tcBorders>
              <w:top w:val="nil"/>
              <w:left w:val="nil"/>
              <w:bottom w:val="nil"/>
              <w:right w:val="nil"/>
            </w:tcBorders>
            <w:shd w:val="clear" w:color="auto" w:fill="auto"/>
            <w:noWrap/>
            <w:vAlign w:val="bottom"/>
          </w:tcPr>
          <w:p w14:paraId="5554CBBD"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16.179.391</w:t>
            </w:r>
          </w:p>
        </w:tc>
        <w:tc>
          <w:tcPr>
            <w:tcW w:w="1644" w:type="dxa"/>
            <w:tcBorders>
              <w:top w:val="nil"/>
              <w:left w:val="nil"/>
              <w:bottom w:val="nil"/>
              <w:right w:val="nil"/>
            </w:tcBorders>
            <w:shd w:val="clear" w:color="auto" w:fill="auto"/>
            <w:noWrap/>
            <w:vAlign w:val="bottom"/>
          </w:tcPr>
          <w:p w14:paraId="3118F2FE"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16.504</w:t>
            </w:r>
          </w:p>
        </w:tc>
        <w:tc>
          <w:tcPr>
            <w:tcW w:w="1171" w:type="dxa"/>
            <w:tcBorders>
              <w:top w:val="nil"/>
              <w:left w:val="nil"/>
              <w:bottom w:val="nil"/>
              <w:right w:val="nil"/>
            </w:tcBorders>
            <w:shd w:val="clear" w:color="auto" w:fill="auto"/>
            <w:noWrap/>
            <w:vAlign w:val="bottom"/>
          </w:tcPr>
          <w:p w14:paraId="252ED23E"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161</w:t>
            </w:r>
          </w:p>
        </w:tc>
        <w:tc>
          <w:tcPr>
            <w:tcW w:w="1531" w:type="dxa"/>
            <w:tcBorders>
              <w:top w:val="nil"/>
              <w:left w:val="nil"/>
              <w:bottom w:val="nil"/>
              <w:right w:val="nil"/>
            </w:tcBorders>
            <w:shd w:val="clear" w:color="auto" w:fill="auto"/>
            <w:noWrap/>
            <w:vAlign w:val="bottom"/>
          </w:tcPr>
          <w:p w14:paraId="10445172"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(26)</w:t>
            </w:r>
          </w:p>
        </w:tc>
        <w:tc>
          <w:tcPr>
            <w:tcW w:w="1136" w:type="dxa"/>
            <w:tcBorders>
              <w:top w:val="nil"/>
              <w:left w:val="nil"/>
              <w:bottom w:val="nil"/>
              <w:right w:val="nil"/>
            </w:tcBorders>
            <w:shd w:val="clear" w:color="auto" w:fill="auto"/>
            <w:noWrap/>
            <w:vAlign w:val="bottom"/>
          </w:tcPr>
          <w:p w14:paraId="27F52961"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16.196.030</w:t>
            </w:r>
          </w:p>
        </w:tc>
      </w:tr>
      <w:tr w:rsidR="0024550F" w:rsidRPr="0075006D" w14:paraId="5B4666DC" w14:textId="77777777" w:rsidTr="009B319E">
        <w:trPr>
          <w:trHeight w:val="303"/>
        </w:trPr>
        <w:tc>
          <w:tcPr>
            <w:tcW w:w="3005" w:type="dxa"/>
            <w:vAlign w:val="bottom"/>
            <w:hideMark/>
          </w:tcPr>
          <w:p w14:paraId="77521D25" w14:textId="77777777"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Ukupni kapital i rezerve</w:t>
            </w:r>
          </w:p>
        </w:tc>
        <w:tc>
          <w:tcPr>
            <w:tcW w:w="1136" w:type="dxa"/>
            <w:tcBorders>
              <w:top w:val="nil"/>
              <w:left w:val="nil"/>
              <w:bottom w:val="single" w:sz="4" w:space="0" w:color="auto"/>
              <w:right w:val="nil"/>
            </w:tcBorders>
            <w:shd w:val="clear" w:color="auto" w:fill="auto"/>
            <w:noWrap/>
            <w:vAlign w:val="bottom"/>
          </w:tcPr>
          <w:p w14:paraId="24351732"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10.267.094</w:t>
            </w:r>
          </w:p>
        </w:tc>
        <w:tc>
          <w:tcPr>
            <w:tcW w:w="1644" w:type="dxa"/>
            <w:tcBorders>
              <w:top w:val="nil"/>
              <w:left w:val="nil"/>
              <w:bottom w:val="single" w:sz="4" w:space="0" w:color="auto"/>
              <w:right w:val="nil"/>
            </w:tcBorders>
            <w:shd w:val="clear" w:color="auto" w:fill="auto"/>
            <w:noWrap/>
            <w:vAlign w:val="bottom"/>
          </w:tcPr>
          <w:p w14:paraId="23C7A239"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4.963</w:t>
            </w:r>
          </w:p>
        </w:tc>
        <w:tc>
          <w:tcPr>
            <w:tcW w:w="1171" w:type="dxa"/>
            <w:tcBorders>
              <w:top w:val="nil"/>
              <w:left w:val="nil"/>
              <w:bottom w:val="single" w:sz="4" w:space="0" w:color="auto"/>
              <w:right w:val="nil"/>
            </w:tcBorders>
            <w:shd w:val="clear" w:color="auto" w:fill="auto"/>
            <w:noWrap/>
            <w:vAlign w:val="bottom"/>
          </w:tcPr>
          <w:p w14:paraId="3CA71C01"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1.350</w:t>
            </w:r>
          </w:p>
        </w:tc>
        <w:tc>
          <w:tcPr>
            <w:tcW w:w="1531" w:type="dxa"/>
            <w:tcBorders>
              <w:top w:val="nil"/>
              <w:left w:val="nil"/>
              <w:bottom w:val="single" w:sz="4" w:space="0" w:color="auto"/>
              <w:right w:val="nil"/>
            </w:tcBorders>
            <w:shd w:val="clear" w:color="auto" w:fill="auto"/>
            <w:noWrap/>
            <w:vAlign w:val="bottom"/>
          </w:tcPr>
          <w:p w14:paraId="71EA2E26"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1.174</w:t>
            </w:r>
          </w:p>
        </w:tc>
        <w:tc>
          <w:tcPr>
            <w:tcW w:w="1136" w:type="dxa"/>
            <w:tcBorders>
              <w:top w:val="nil"/>
              <w:left w:val="nil"/>
              <w:bottom w:val="single" w:sz="4" w:space="0" w:color="auto"/>
              <w:right w:val="nil"/>
            </w:tcBorders>
            <w:shd w:val="clear" w:color="auto" w:fill="auto"/>
            <w:noWrap/>
            <w:vAlign w:val="bottom"/>
          </w:tcPr>
          <w:p w14:paraId="3FF95533" w14:textId="77777777"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10.274.581</w:t>
            </w:r>
          </w:p>
        </w:tc>
      </w:tr>
      <w:tr w:rsidR="0024550F" w:rsidRPr="0075006D" w14:paraId="1D494E2C" w14:textId="77777777" w:rsidTr="009B319E">
        <w:trPr>
          <w:trHeight w:val="318"/>
        </w:trPr>
        <w:tc>
          <w:tcPr>
            <w:tcW w:w="3005" w:type="dxa"/>
            <w:vAlign w:val="bottom"/>
            <w:hideMark/>
          </w:tcPr>
          <w:p w14:paraId="36E4DDE3" w14:textId="77777777"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Ukupne obveze i kapital i rezerve</w:t>
            </w:r>
          </w:p>
        </w:tc>
        <w:tc>
          <w:tcPr>
            <w:tcW w:w="1136" w:type="dxa"/>
            <w:tcBorders>
              <w:top w:val="single" w:sz="4" w:space="0" w:color="auto"/>
              <w:left w:val="nil"/>
              <w:bottom w:val="single" w:sz="12" w:space="0" w:color="auto"/>
              <w:right w:val="nil"/>
            </w:tcBorders>
            <w:shd w:val="clear" w:color="auto" w:fill="auto"/>
            <w:noWrap/>
            <w:vAlign w:val="bottom"/>
          </w:tcPr>
          <w:p w14:paraId="052130C0" w14:textId="77777777"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26.446.485</w:t>
            </w:r>
          </w:p>
        </w:tc>
        <w:tc>
          <w:tcPr>
            <w:tcW w:w="1644" w:type="dxa"/>
            <w:tcBorders>
              <w:top w:val="single" w:sz="4" w:space="0" w:color="auto"/>
              <w:left w:val="nil"/>
              <w:bottom w:val="single" w:sz="12" w:space="0" w:color="auto"/>
              <w:right w:val="nil"/>
            </w:tcBorders>
            <w:shd w:val="clear" w:color="auto" w:fill="auto"/>
            <w:noWrap/>
            <w:vAlign w:val="bottom"/>
          </w:tcPr>
          <w:p w14:paraId="6557DCB6" w14:textId="77777777"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21.467</w:t>
            </w:r>
          </w:p>
        </w:tc>
        <w:tc>
          <w:tcPr>
            <w:tcW w:w="1171" w:type="dxa"/>
            <w:tcBorders>
              <w:top w:val="single" w:sz="4" w:space="0" w:color="auto"/>
              <w:left w:val="nil"/>
              <w:bottom w:val="single" w:sz="12" w:space="0" w:color="auto"/>
              <w:right w:val="nil"/>
            </w:tcBorders>
            <w:shd w:val="clear" w:color="auto" w:fill="auto"/>
            <w:noWrap/>
            <w:vAlign w:val="bottom"/>
          </w:tcPr>
          <w:p w14:paraId="76BB1D56" w14:textId="77777777"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1.511</w:t>
            </w:r>
          </w:p>
        </w:tc>
        <w:tc>
          <w:tcPr>
            <w:tcW w:w="1531" w:type="dxa"/>
            <w:tcBorders>
              <w:top w:val="single" w:sz="4" w:space="0" w:color="auto"/>
              <w:left w:val="nil"/>
              <w:bottom w:val="single" w:sz="12" w:space="0" w:color="auto"/>
              <w:right w:val="nil"/>
            </w:tcBorders>
            <w:shd w:val="clear" w:color="auto" w:fill="auto"/>
            <w:noWrap/>
            <w:vAlign w:val="bottom"/>
          </w:tcPr>
          <w:p w14:paraId="036169AD" w14:textId="77777777"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1.148</w:t>
            </w:r>
          </w:p>
        </w:tc>
        <w:tc>
          <w:tcPr>
            <w:tcW w:w="1136" w:type="dxa"/>
            <w:tcBorders>
              <w:top w:val="single" w:sz="4" w:space="0" w:color="auto"/>
              <w:left w:val="nil"/>
              <w:bottom w:val="single" w:sz="12" w:space="0" w:color="auto"/>
              <w:right w:val="nil"/>
            </w:tcBorders>
            <w:shd w:val="clear" w:color="auto" w:fill="auto"/>
            <w:noWrap/>
            <w:vAlign w:val="bottom"/>
          </w:tcPr>
          <w:p w14:paraId="4B1FC805" w14:textId="77777777"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26.470.611</w:t>
            </w:r>
          </w:p>
        </w:tc>
      </w:tr>
    </w:tbl>
    <w:p w14:paraId="2048A61C" w14:textId="77777777" w:rsidR="003C6595" w:rsidRPr="0075006D" w:rsidRDefault="003C6595" w:rsidP="004D47BA">
      <w:pPr>
        <w:jc w:val="both"/>
        <w:rPr>
          <w:rFonts w:cs="Arial"/>
          <w:b/>
          <w:color w:val="000000" w:themeColor="text1"/>
        </w:rPr>
      </w:pPr>
    </w:p>
    <w:p w14:paraId="1E193586" w14:textId="77777777" w:rsidR="003C6595" w:rsidRPr="0075006D" w:rsidRDefault="003C6595" w:rsidP="003C6595">
      <w:pPr>
        <w:jc w:val="both"/>
        <w:rPr>
          <w:rFonts w:cs="Arial"/>
          <w:color w:val="000000" w:themeColor="text1"/>
        </w:rPr>
      </w:pPr>
    </w:p>
    <w:p w14:paraId="482715BE" w14:textId="77777777" w:rsidR="000876F0" w:rsidRPr="0075006D" w:rsidRDefault="000876F0" w:rsidP="003C6595">
      <w:pPr>
        <w:jc w:val="both"/>
        <w:rPr>
          <w:rFonts w:cs="Arial"/>
          <w:color w:val="000000" w:themeColor="text1"/>
        </w:rPr>
      </w:pPr>
    </w:p>
    <w:p w14:paraId="1E79FF7B" w14:textId="77777777" w:rsidR="003C6595" w:rsidRPr="0075006D" w:rsidRDefault="003C6595" w:rsidP="003C6595">
      <w:pPr>
        <w:jc w:val="both"/>
        <w:rPr>
          <w:rFonts w:cs="Arial"/>
          <w:color w:val="000000" w:themeColor="text1"/>
        </w:rPr>
      </w:pPr>
      <w:r w:rsidRPr="0075006D">
        <w:rPr>
          <w:rFonts w:cs="Arial"/>
          <w:color w:val="000000" w:themeColor="text1"/>
        </w:rPr>
        <w:t>Međusobni odnosi između članica Grupe iskazani su u koloni „Neraspoređeno“.</w:t>
      </w:r>
    </w:p>
    <w:p w14:paraId="494AC2E9" w14:textId="77777777" w:rsidR="000876F0" w:rsidRPr="0075006D" w:rsidRDefault="000876F0" w:rsidP="003C6595">
      <w:pPr>
        <w:jc w:val="both"/>
        <w:rPr>
          <w:rFonts w:cs="Arial"/>
          <w:color w:val="000000" w:themeColor="text1"/>
        </w:rPr>
      </w:pPr>
    </w:p>
    <w:p w14:paraId="54244B72" w14:textId="77777777" w:rsidR="003C6595" w:rsidRPr="0075006D" w:rsidRDefault="003C6595" w:rsidP="004D47BA">
      <w:pPr>
        <w:jc w:val="both"/>
        <w:rPr>
          <w:rFonts w:eastAsia="Times New Roman" w:cstheme="minorHAnsi"/>
          <w:b/>
          <w:color w:val="000000" w:themeColor="text1"/>
        </w:rPr>
      </w:pPr>
    </w:p>
    <w:p w14:paraId="0F6F3659" w14:textId="77777777" w:rsidR="000876F0" w:rsidRPr="0075006D" w:rsidRDefault="000876F0" w:rsidP="004D47BA">
      <w:pPr>
        <w:jc w:val="both"/>
        <w:rPr>
          <w:rFonts w:eastAsia="Times New Roman" w:cstheme="minorHAnsi"/>
          <w:b/>
          <w:color w:val="000000" w:themeColor="text1"/>
        </w:rPr>
        <w:sectPr w:rsidR="000876F0" w:rsidRPr="0075006D" w:rsidSect="00DF73D1">
          <w:pgSz w:w="11906" w:h="16838"/>
          <w:pgMar w:top="1417" w:right="1417" w:bottom="1417" w:left="1417" w:header="708" w:footer="708" w:gutter="0"/>
          <w:cols w:space="708"/>
          <w:docGrid w:linePitch="360"/>
        </w:sectPr>
      </w:pPr>
    </w:p>
    <w:p w14:paraId="3884B752" w14:textId="77777777" w:rsidR="00B670B6" w:rsidRPr="0075006D" w:rsidRDefault="00B670B6" w:rsidP="00FA44B0">
      <w:pPr>
        <w:jc w:val="both"/>
        <w:rPr>
          <w:rFonts w:cs="Arial"/>
          <w:b/>
          <w:color w:val="000000" w:themeColor="text1"/>
        </w:rPr>
      </w:pPr>
    </w:p>
    <w:p w14:paraId="56798719" w14:textId="77777777" w:rsidR="00B670B6" w:rsidRPr="0075006D" w:rsidRDefault="00FA44B0" w:rsidP="00FA44B0">
      <w:pPr>
        <w:jc w:val="both"/>
        <w:rPr>
          <w:rFonts w:cs="Arial"/>
          <w:b/>
          <w:color w:val="000000" w:themeColor="text1"/>
        </w:rPr>
      </w:pPr>
      <w:r w:rsidRPr="0075006D">
        <w:rPr>
          <w:rFonts w:cs="Arial"/>
          <w:b/>
          <w:color w:val="000000" w:themeColor="text1"/>
        </w:rPr>
        <w:t>28</w:t>
      </w:r>
      <w:r w:rsidR="00B670B6" w:rsidRPr="0075006D">
        <w:rPr>
          <w:rFonts w:cs="Arial"/>
          <w:b/>
          <w:color w:val="000000" w:themeColor="text1"/>
        </w:rPr>
        <w:t>.</w:t>
      </w:r>
      <w:r w:rsidR="00B670B6" w:rsidRPr="0075006D">
        <w:rPr>
          <w:rFonts w:cs="Arial"/>
          <w:b/>
          <w:color w:val="000000" w:themeColor="text1"/>
        </w:rPr>
        <w:tab/>
        <w:t>Upravljanje kapitalom</w:t>
      </w:r>
    </w:p>
    <w:p w14:paraId="0F40C0C6" w14:textId="77777777" w:rsidR="00B670B6" w:rsidRPr="0075006D" w:rsidRDefault="00B670B6" w:rsidP="00FA44B0">
      <w:pPr>
        <w:jc w:val="both"/>
        <w:rPr>
          <w:rFonts w:cs="Arial"/>
          <w:b/>
          <w:color w:val="000000" w:themeColor="text1"/>
        </w:rPr>
      </w:pPr>
    </w:p>
    <w:p w14:paraId="4230149E" w14:textId="77777777" w:rsidR="00B670B6" w:rsidRPr="00D34DB2" w:rsidRDefault="00B670B6" w:rsidP="00FA44B0">
      <w:pPr>
        <w:jc w:val="both"/>
        <w:rPr>
          <w:rFonts w:cs="Arial"/>
          <w:color w:val="000000" w:themeColor="text1"/>
        </w:rPr>
      </w:pPr>
      <w:r w:rsidRPr="0075006D">
        <w:rPr>
          <w:rFonts w:cs="Arial"/>
          <w:color w:val="000000" w:themeColor="text1"/>
        </w:rPr>
        <w:t>Osnovni ciljevi Grupe u upravljanju kapitalom su osiguravanje pretpostavki neograničenosti poslovanja („going-</w:t>
      </w:r>
      <w:r w:rsidRPr="00D34DB2">
        <w:rPr>
          <w:rFonts w:cs="Arial"/>
          <w:color w:val="000000" w:themeColor="text1"/>
        </w:rPr>
        <w:t>concern“) i poštivanja regulatornih i ugovornih zahtjeva od strane vjerovnika o održavanju adekvatnosti kapitala.</w:t>
      </w:r>
    </w:p>
    <w:p w14:paraId="4993BD13" w14:textId="77777777" w:rsidR="00B670B6" w:rsidRPr="00D34DB2" w:rsidRDefault="00B670B6" w:rsidP="00FA44B0">
      <w:pPr>
        <w:jc w:val="both"/>
        <w:rPr>
          <w:rFonts w:cs="Arial"/>
          <w:color w:val="000000" w:themeColor="text1"/>
        </w:rPr>
      </w:pPr>
    </w:p>
    <w:p w14:paraId="43C96D46" w14:textId="77777777" w:rsidR="00B670B6" w:rsidRPr="00D34DB2" w:rsidRDefault="00B670B6" w:rsidP="00FA44B0">
      <w:pPr>
        <w:jc w:val="both"/>
        <w:rPr>
          <w:rFonts w:cs="Arial"/>
          <w:color w:val="000000" w:themeColor="text1"/>
        </w:rPr>
      </w:pPr>
      <w:r w:rsidRPr="00D34DB2">
        <w:rPr>
          <w:rFonts w:cs="Arial"/>
          <w:color w:val="000000" w:themeColor="text1"/>
        </w:rPr>
        <w:t>Grupa je odredila regulatorni kapital kao kategoriju kapitala kojom upravlja.</w:t>
      </w:r>
    </w:p>
    <w:p w14:paraId="2171FB6F" w14:textId="77777777" w:rsidR="00B670B6" w:rsidRPr="00D34DB2" w:rsidRDefault="00B670B6" w:rsidP="00FA44B0">
      <w:pPr>
        <w:jc w:val="both"/>
        <w:rPr>
          <w:rFonts w:cs="Arial"/>
          <w:color w:val="000000" w:themeColor="text1"/>
        </w:rPr>
      </w:pPr>
    </w:p>
    <w:p w14:paraId="2CC7A578" w14:textId="77777777" w:rsidR="00B670B6" w:rsidRPr="00D34DB2" w:rsidRDefault="00B670B6" w:rsidP="00FA44B0">
      <w:pPr>
        <w:jc w:val="both"/>
        <w:rPr>
          <w:rFonts w:cs="Arial"/>
          <w:color w:val="000000" w:themeColor="text1"/>
        </w:rPr>
      </w:pPr>
      <w:r w:rsidRPr="00D34DB2">
        <w:rPr>
          <w:rFonts w:cs="Arial"/>
          <w:color w:val="000000" w:themeColor="text1"/>
        </w:rPr>
        <w:t xml:space="preserve">Regulatorni kapital u svakome trenutku mora biti najmanje na razini osnivačkog kapitala, odnosno na razini koja osigurava stopu adekvatnosti kapitala na razini od najmanje </w:t>
      </w:r>
      <w:r w:rsidRPr="005B7A28">
        <w:rPr>
          <w:rFonts w:cs="Arial"/>
          <w:color w:val="000000" w:themeColor="text1"/>
        </w:rPr>
        <w:t>12</w:t>
      </w:r>
      <w:r w:rsidRPr="00D34DB2">
        <w:rPr>
          <w:rFonts w:cs="Arial"/>
          <w:color w:val="000000" w:themeColor="text1"/>
        </w:rPr>
        <w:t>% te dovoljnoj za pokriće kapitalnih zahtjeva za rizike iz poslovanja.</w:t>
      </w:r>
    </w:p>
    <w:p w14:paraId="0223C5C3" w14:textId="77777777" w:rsidR="00B670B6" w:rsidRPr="00D34DB2" w:rsidRDefault="00B670B6" w:rsidP="00FA44B0">
      <w:pPr>
        <w:jc w:val="both"/>
        <w:rPr>
          <w:rFonts w:cs="Arial"/>
          <w:color w:val="000000" w:themeColor="text1"/>
        </w:rPr>
      </w:pPr>
    </w:p>
    <w:p w14:paraId="31668329" w14:textId="77777777" w:rsidR="00B670B6" w:rsidRPr="00D34DB2" w:rsidRDefault="00B670B6" w:rsidP="00FA44B0">
      <w:pPr>
        <w:jc w:val="both"/>
        <w:rPr>
          <w:rFonts w:cs="Arial"/>
          <w:color w:val="000000" w:themeColor="text1"/>
        </w:rPr>
      </w:pPr>
      <w:r w:rsidRPr="00D34DB2">
        <w:rPr>
          <w:rFonts w:cs="Arial"/>
          <w:color w:val="000000" w:themeColor="text1"/>
        </w:rPr>
        <w:t>Regulatorni kapital čini osnovni kapital umanjen za odbitne stavke.</w:t>
      </w:r>
    </w:p>
    <w:p w14:paraId="44C29403" w14:textId="77777777" w:rsidR="00B670B6" w:rsidRPr="00D34DB2" w:rsidRDefault="00B670B6" w:rsidP="00FA44B0">
      <w:pPr>
        <w:jc w:val="both"/>
        <w:rPr>
          <w:rFonts w:cs="Arial"/>
          <w:color w:val="000000" w:themeColor="text1"/>
        </w:rPr>
      </w:pPr>
    </w:p>
    <w:p w14:paraId="77B518F1" w14:textId="77777777" w:rsidR="00B670B6" w:rsidRPr="00175BE2" w:rsidRDefault="00B670B6" w:rsidP="00FA44B0">
      <w:pPr>
        <w:jc w:val="both"/>
        <w:rPr>
          <w:rFonts w:cstheme="minorHAnsi"/>
          <w:color w:val="000000" w:themeColor="text1"/>
        </w:rPr>
      </w:pPr>
      <w:r w:rsidRPr="00175BE2">
        <w:rPr>
          <w:rFonts w:cstheme="minorHAnsi"/>
          <w:color w:val="000000" w:themeColor="text1"/>
        </w:rPr>
        <w:t>Grupa je utvrdila mjere ostvarivanja i praćenja politike upravljanja kapitalom kako slijedi:</w:t>
      </w:r>
    </w:p>
    <w:p w14:paraId="798ADE4B" w14:textId="77777777" w:rsidR="00B670B6" w:rsidRPr="00175BE2" w:rsidRDefault="00B670B6" w:rsidP="00CD058E">
      <w:pPr>
        <w:pStyle w:val="ListParagraph"/>
        <w:numPr>
          <w:ilvl w:val="0"/>
          <w:numId w:val="43"/>
        </w:numPr>
        <w:jc w:val="both"/>
        <w:rPr>
          <w:rFonts w:asciiTheme="minorHAnsi" w:hAnsiTheme="minorHAnsi" w:cstheme="minorHAnsi"/>
          <w:color w:val="000000" w:themeColor="text1"/>
          <w:sz w:val="22"/>
          <w:szCs w:val="22"/>
          <w:lang w:val="hr-HR"/>
        </w:rPr>
      </w:pPr>
      <w:r w:rsidRPr="00175BE2">
        <w:rPr>
          <w:rFonts w:asciiTheme="minorHAnsi" w:hAnsiTheme="minorHAnsi" w:cstheme="minorHAnsi"/>
          <w:color w:val="000000" w:themeColor="text1"/>
          <w:sz w:val="22"/>
          <w:szCs w:val="22"/>
          <w:lang w:val="hr-HR"/>
        </w:rPr>
        <w:t>Regulatorni kapital na svaki izvještajni datum u visini najmanje jednakoj iznosu osnivačkog kapitala izvještajnog razdoblja.</w:t>
      </w:r>
    </w:p>
    <w:p w14:paraId="5F7ED01E" w14:textId="77777777" w:rsidR="00B670B6" w:rsidRPr="00175BE2" w:rsidRDefault="00B670B6" w:rsidP="00CD058E">
      <w:pPr>
        <w:pStyle w:val="ListParagraph"/>
        <w:numPr>
          <w:ilvl w:val="0"/>
          <w:numId w:val="43"/>
        </w:numPr>
        <w:jc w:val="both"/>
        <w:rPr>
          <w:rFonts w:asciiTheme="minorHAnsi" w:hAnsiTheme="minorHAnsi" w:cstheme="minorHAnsi"/>
          <w:color w:val="000000" w:themeColor="text1"/>
          <w:sz w:val="22"/>
          <w:szCs w:val="22"/>
          <w:lang w:val="hr-HR"/>
        </w:rPr>
      </w:pPr>
      <w:r w:rsidRPr="00175BE2">
        <w:rPr>
          <w:rFonts w:asciiTheme="minorHAnsi" w:hAnsiTheme="minorHAnsi" w:cstheme="minorHAnsi"/>
          <w:color w:val="000000" w:themeColor="text1"/>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1F02E5E4" w14:textId="436E7E87" w:rsidR="00FA44B0" w:rsidRPr="00D34DB2" w:rsidRDefault="00B670B6" w:rsidP="00B670B6">
      <w:pPr>
        <w:pStyle w:val="T1"/>
        <w:keepNext w:val="0"/>
        <w:spacing w:line="240" w:lineRule="auto"/>
        <w:rPr>
          <w:rFonts w:asciiTheme="minorHAnsi" w:hAnsiTheme="minorHAnsi" w:cs="Arial"/>
          <w:b w:val="0"/>
          <w:bCs w:val="0"/>
          <w:color w:val="000000" w:themeColor="text1"/>
          <w:sz w:val="22"/>
          <w:szCs w:val="22"/>
          <w:lang w:val="hr-HR"/>
        </w:rPr>
      </w:pPr>
      <w:r w:rsidRPr="00D34DB2">
        <w:rPr>
          <w:rFonts w:asciiTheme="minorHAnsi" w:hAnsiTheme="minorHAnsi" w:cs="Arial"/>
          <w:b w:val="0"/>
          <w:bCs w:val="0"/>
          <w:color w:val="000000" w:themeColor="text1"/>
          <w:sz w:val="22"/>
          <w:szCs w:val="22"/>
          <w:lang w:val="hr-HR"/>
        </w:rPr>
        <w:t>Grupa izračunava regulatorni kapital i kapitalne zahtjeve u skladu sa Basel II zahtjevima te se u nastavku daje pregled stope adekvatnosti kapitala na dane 3</w:t>
      </w:r>
      <w:r w:rsidR="005B7A28">
        <w:rPr>
          <w:rFonts w:asciiTheme="minorHAnsi" w:hAnsiTheme="minorHAnsi" w:cs="Arial"/>
          <w:b w:val="0"/>
          <w:bCs w:val="0"/>
          <w:color w:val="000000" w:themeColor="text1"/>
          <w:sz w:val="22"/>
          <w:szCs w:val="22"/>
          <w:lang w:val="hr-HR"/>
        </w:rPr>
        <w:t>0</w:t>
      </w:r>
      <w:r w:rsidRPr="00D34DB2">
        <w:rPr>
          <w:rFonts w:asciiTheme="minorHAnsi" w:hAnsiTheme="minorHAnsi" w:cs="Arial"/>
          <w:b w:val="0"/>
          <w:bCs w:val="0"/>
          <w:color w:val="000000" w:themeColor="text1"/>
          <w:sz w:val="22"/>
          <w:szCs w:val="22"/>
          <w:lang w:val="hr-HR"/>
        </w:rPr>
        <w:t xml:space="preserve">. </w:t>
      </w:r>
      <w:r w:rsidR="000E38F9">
        <w:rPr>
          <w:rFonts w:asciiTheme="minorHAnsi" w:hAnsiTheme="minorHAnsi" w:cs="Arial"/>
          <w:b w:val="0"/>
          <w:bCs w:val="0"/>
          <w:color w:val="000000" w:themeColor="text1"/>
          <w:sz w:val="22"/>
          <w:szCs w:val="22"/>
          <w:lang w:val="hr-HR"/>
        </w:rPr>
        <w:t>rujn</w:t>
      </w:r>
      <w:r w:rsidR="000E38F9" w:rsidRPr="00D34DB2">
        <w:rPr>
          <w:rFonts w:asciiTheme="minorHAnsi" w:hAnsiTheme="minorHAnsi" w:cs="Arial"/>
          <w:b w:val="0"/>
          <w:bCs w:val="0"/>
          <w:color w:val="000000" w:themeColor="text1"/>
          <w:sz w:val="22"/>
          <w:szCs w:val="22"/>
          <w:lang w:val="hr-HR"/>
        </w:rPr>
        <w:t xml:space="preserve">a </w:t>
      </w:r>
      <w:r w:rsidRPr="00D34DB2">
        <w:rPr>
          <w:rFonts w:asciiTheme="minorHAnsi" w:hAnsiTheme="minorHAnsi" w:cs="Arial"/>
          <w:b w:val="0"/>
          <w:bCs w:val="0"/>
          <w:color w:val="000000" w:themeColor="text1"/>
          <w:sz w:val="22"/>
          <w:szCs w:val="22"/>
          <w:lang w:val="hr-HR"/>
        </w:rPr>
        <w:t>20</w:t>
      </w:r>
      <w:r w:rsidR="00912C26" w:rsidRPr="00D34DB2">
        <w:rPr>
          <w:rFonts w:asciiTheme="minorHAnsi" w:hAnsiTheme="minorHAnsi" w:cs="Arial"/>
          <w:b w:val="0"/>
          <w:bCs w:val="0"/>
          <w:color w:val="000000" w:themeColor="text1"/>
          <w:sz w:val="22"/>
          <w:szCs w:val="22"/>
          <w:lang w:val="hr-HR"/>
        </w:rPr>
        <w:t>20</w:t>
      </w:r>
      <w:r w:rsidRPr="00D34DB2">
        <w:rPr>
          <w:rFonts w:asciiTheme="minorHAnsi" w:hAnsiTheme="minorHAnsi" w:cs="Arial"/>
          <w:b w:val="0"/>
          <w:bCs w:val="0"/>
          <w:color w:val="000000" w:themeColor="text1"/>
          <w:sz w:val="22"/>
          <w:szCs w:val="22"/>
          <w:lang w:val="hr-HR"/>
        </w:rPr>
        <w:t>. i 31. prosinca 201</w:t>
      </w:r>
      <w:r w:rsidR="00912C26" w:rsidRPr="00D34DB2">
        <w:rPr>
          <w:rFonts w:asciiTheme="minorHAnsi" w:hAnsiTheme="minorHAnsi" w:cs="Arial"/>
          <w:b w:val="0"/>
          <w:bCs w:val="0"/>
          <w:color w:val="000000" w:themeColor="text1"/>
          <w:sz w:val="22"/>
          <w:szCs w:val="22"/>
          <w:lang w:val="hr-HR"/>
        </w:rPr>
        <w:t>9</w:t>
      </w:r>
      <w:r w:rsidR="00CD058E" w:rsidRPr="00D34DB2">
        <w:rPr>
          <w:rFonts w:asciiTheme="minorHAnsi" w:hAnsiTheme="minorHAnsi" w:cs="Arial"/>
          <w:b w:val="0"/>
          <w:bCs w:val="0"/>
          <w:color w:val="000000" w:themeColor="text1"/>
          <w:sz w:val="22"/>
          <w:szCs w:val="22"/>
          <w:lang w:val="hr-HR"/>
        </w:rPr>
        <w:t>.</w:t>
      </w:r>
    </w:p>
    <w:p w14:paraId="4D3A313F" w14:textId="77777777" w:rsidR="00B670B6" w:rsidRPr="0075006D" w:rsidRDefault="00B670B6" w:rsidP="00B670B6">
      <w:pPr>
        <w:pStyle w:val="T1"/>
        <w:keepNext w:val="0"/>
        <w:spacing w:line="240" w:lineRule="auto"/>
        <w:rPr>
          <w:rFonts w:asciiTheme="minorHAnsi" w:hAnsiTheme="minorHAnsi" w:cs="Arial"/>
          <w:b w:val="0"/>
          <w:bCs w:val="0"/>
          <w:color w:val="000000" w:themeColor="text1"/>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B670B6" w:rsidRPr="0075006D" w14:paraId="4A2BECD5" w14:textId="77777777" w:rsidTr="00276534">
        <w:trPr>
          <w:trHeight w:val="190"/>
          <w:jc w:val="center"/>
        </w:trPr>
        <w:tc>
          <w:tcPr>
            <w:tcW w:w="2174" w:type="pct"/>
          </w:tcPr>
          <w:p w14:paraId="4C801A6C" w14:textId="77777777" w:rsidR="00B670B6" w:rsidRPr="0075006D" w:rsidRDefault="00B670B6" w:rsidP="00276534">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69828796" w14:textId="77777777" w:rsidR="00B670B6" w:rsidRPr="0075006D" w:rsidRDefault="00B670B6" w:rsidP="00276534">
            <w:pPr>
              <w:pStyle w:val="TH"/>
              <w:jc w:val="right"/>
              <w:rPr>
                <w:rFonts w:asciiTheme="minorHAnsi" w:hAnsiTheme="minorHAnsi" w:cs="Arial"/>
                <w:color w:val="000000" w:themeColor="text1"/>
                <w:sz w:val="20"/>
                <w:lang w:val="hr-HR"/>
              </w:rPr>
            </w:pPr>
          </w:p>
        </w:tc>
        <w:tc>
          <w:tcPr>
            <w:tcW w:w="706" w:type="pct"/>
            <w:vAlign w:val="bottom"/>
          </w:tcPr>
          <w:p w14:paraId="4F9863FA" w14:textId="77777777" w:rsidR="00B670B6" w:rsidRPr="0075006D" w:rsidRDefault="00B670B6" w:rsidP="00276534">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706" w:type="pct"/>
            <w:vAlign w:val="bottom"/>
          </w:tcPr>
          <w:p w14:paraId="24404989" w14:textId="77777777" w:rsidR="00B670B6" w:rsidRPr="0075006D" w:rsidRDefault="00B670B6" w:rsidP="00276534">
            <w:pPr>
              <w:pStyle w:val="TH"/>
              <w:jc w:val="right"/>
              <w:rPr>
                <w:rFonts w:asciiTheme="minorHAnsi" w:hAnsiTheme="minorHAnsi" w:cs="Arial"/>
                <w:color w:val="000000" w:themeColor="text1"/>
                <w:sz w:val="20"/>
                <w:lang w:val="hr-HR"/>
              </w:rPr>
            </w:pPr>
          </w:p>
        </w:tc>
        <w:tc>
          <w:tcPr>
            <w:tcW w:w="707" w:type="pct"/>
          </w:tcPr>
          <w:p w14:paraId="5151CCD5" w14:textId="77777777" w:rsidR="00B670B6" w:rsidRPr="0075006D" w:rsidRDefault="00B670B6" w:rsidP="00276534">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915C3D" w:rsidRPr="0075006D" w14:paraId="38C1DEA8" w14:textId="77777777" w:rsidTr="00276534">
        <w:trPr>
          <w:trHeight w:val="190"/>
          <w:jc w:val="center"/>
        </w:trPr>
        <w:tc>
          <w:tcPr>
            <w:tcW w:w="2174" w:type="pct"/>
          </w:tcPr>
          <w:p w14:paraId="12297EF9" w14:textId="77777777" w:rsidR="00915C3D" w:rsidRPr="0075006D" w:rsidRDefault="00915C3D" w:rsidP="00915C3D">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5CF8D6E5" w14:textId="475C1CD1" w:rsidR="00915C3D" w:rsidRPr="0075006D" w:rsidRDefault="00915C3D" w:rsidP="00915C3D">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w:t>
            </w:r>
            <w:r w:rsidR="005B7A28">
              <w:rPr>
                <w:rFonts w:asciiTheme="minorHAnsi" w:hAnsiTheme="minorHAnsi" w:cs="Arial"/>
                <w:color w:val="000000" w:themeColor="text1"/>
                <w:sz w:val="20"/>
                <w:lang w:val="hr-HR"/>
              </w:rPr>
              <w:t>0</w:t>
            </w:r>
            <w:r w:rsidRPr="0075006D">
              <w:rPr>
                <w:rFonts w:asciiTheme="minorHAnsi" w:hAnsiTheme="minorHAnsi" w:cs="Arial"/>
                <w:color w:val="000000" w:themeColor="text1"/>
                <w:sz w:val="20"/>
                <w:lang w:val="hr-HR"/>
              </w:rPr>
              <w:t>.</w:t>
            </w:r>
            <w:r w:rsidR="00587E2B">
              <w:rPr>
                <w:rFonts w:asciiTheme="minorHAnsi" w:hAnsiTheme="minorHAnsi" w:cs="Arial"/>
                <w:color w:val="000000" w:themeColor="text1"/>
                <w:sz w:val="20"/>
                <w:lang w:val="hr-HR"/>
              </w:rPr>
              <w:t xml:space="preserve"> </w:t>
            </w:r>
            <w:r w:rsidR="0070183F">
              <w:rPr>
                <w:rFonts w:asciiTheme="minorHAnsi" w:hAnsiTheme="minorHAnsi" w:cs="Arial"/>
                <w:color w:val="000000" w:themeColor="text1"/>
                <w:sz w:val="20"/>
                <w:lang w:val="hr-HR"/>
              </w:rPr>
              <w:t>rujna</w:t>
            </w:r>
            <w:r w:rsidRPr="0075006D">
              <w:rPr>
                <w:rFonts w:asciiTheme="minorHAnsi" w:hAnsiTheme="minorHAnsi" w:cs="Arial"/>
                <w:color w:val="000000" w:themeColor="text1"/>
                <w:sz w:val="20"/>
                <w:lang w:val="hr-HR"/>
              </w:rPr>
              <w:t xml:space="preserve"> 2020.</w:t>
            </w:r>
          </w:p>
        </w:tc>
        <w:tc>
          <w:tcPr>
            <w:tcW w:w="706" w:type="pct"/>
            <w:vAlign w:val="bottom"/>
          </w:tcPr>
          <w:p w14:paraId="5158F11F" w14:textId="77777777" w:rsidR="00915C3D" w:rsidRPr="0075006D" w:rsidRDefault="00915C3D" w:rsidP="00915C3D">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c>
          <w:tcPr>
            <w:tcW w:w="706" w:type="pct"/>
            <w:vAlign w:val="bottom"/>
          </w:tcPr>
          <w:p w14:paraId="5C271B9C" w14:textId="26956B45" w:rsidR="00915C3D" w:rsidRPr="0075006D" w:rsidRDefault="005B7A28" w:rsidP="00915C3D">
            <w:pPr>
              <w:pStyle w:val="TH"/>
              <w:jc w:val="right"/>
              <w:rPr>
                <w:rFonts w:asciiTheme="minorHAnsi" w:hAnsiTheme="minorHAnsi" w:cs="Arial"/>
                <w:color w:val="000000" w:themeColor="text1"/>
                <w:sz w:val="20"/>
                <w:lang w:val="hr-HR"/>
              </w:rPr>
            </w:pPr>
            <w:r w:rsidRPr="005B7A28">
              <w:rPr>
                <w:rFonts w:asciiTheme="minorHAnsi" w:hAnsiTheme="minorHAnsi" w:cs="Arial"/>
                <w:color w:val="000000" w:themeColor="text1"/>
                <w:sz w:val="20"/>
                <w:lang w:val="hr-HR"/>
              </w:rPr>
              <w:t xml:space="preserve">30. </w:t>
            </w:r>
            <w:r w:rsidR="0070183F">
              <w:rPr>
                <w:rFonts w:asciiTheme="minorHAnsi" w:hAnsiTheme="minorHAnsi" w:cs="Arial"/>
                <w:color w:val="000000" w:themeColor="text1"/>
                <w:sz w:val="20"/>
                <w:lang w:val="hr-HR"/>
              </w:rPr>
              <w:t>rujna</w:t>
            </w:r>
            <w:r w:rsidR="0070183F" w:rsidRPr="005B7A28">
              <w:rPr>
                <w:rFonts w:asciiTheme="minorHAnsi" w:hAnsiTheme="minorHAnsi" w:cs="Arial"/>
                <w:color w:val="000000" w:themeColor="text1"/>
                <w:sz w:val="20"/>
                <w:lang w:val="hr-HR"/>
              </w:rPr>
              <w:t xml:space="preserve"> </w:t>
            </w:r>
            <w:r w:rsidR="00915C3D" w:rsidRPr="0075006D">
              <w:rPr>
                <w:rFonts w:asciiTheme="minorHAnsi" w:hAnsiTheme="minorHAnsi" w:cs="Arial"/>
                <w:color w:val="000000" w:themeColor="text1"/>
                <w:sz w:val="20"/>
                <w:lang w:val="hr-HR"/>
              </w:rPr>
              <w:t>2020.</w:t>
            </w:r>
          </w:p>
        </w:tc>
        <w:tc>
          <w:tcPr>
            <w:tcW w:w="707" w:type="pct"/>
            <w:vAlign w:val="bottom"/>
          </w:tcPr>
          <w:p w14:paraId="635B1858" w14:textId="77777777" w:rsidR="00915C3D" w:rsidRPr="0075006D" w:rsidRDefault="00915C3D" w:rsidP="00915C3D">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r>
      <w:tr w:rsidR="00915C3D" w:rsidRPr="0075006D" w14:paraId="27993E21" w14:textId="77777777" w:rsidTr="00276534">
        <w:trPr>
          <w:trHeight w:val="185"/>
          <w:jc w:val="center"/>
        </w:trPr>
        <w:tc>
          <w:tcPr>
            <w:tcW w:w="2174" w:type="pct"/>
          </w:tcPr>
          <w:p w14:paraId="0087A216" w14:textId="77777777" w:rsidR="00915C3D" w:rsidRPr="0075006D" w:rsidRDefault="00915C3D" w:rsidP="00915C3D">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6E61CB4E" w14:textId="77777777" w:rsidR="00915C3D" w:rsidRPr="0075006D" w:rsidRDefault="00915C3D" w:rsidP="00915C3D">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center"/>
          </w:tcPr>
          <w:p w14:paraId="38C15AB6" w14:textId="77777777" w:rsidR="00915C3D" w:rsidRPr="0075006D" w:rsidRDefault="00915C3D" w:rsidP="00915C3D">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center"/>
          </w:tcPr>
          <w:p w14:paraId="6CC1C25E" w14:textId="77777777" w:rsidR="00915C3D" w:rsidRPr="0075006D" w:rsidRDefault="00915C3D" w:rsidP="00915C3D">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7" w:type="pct"/>
            <w:vAlign w:val="center"/>
          </w:tcPr>
          <w:p w14:paraId="604A9093" w14:textId="77777777" w:rsidR="00915C3D" w:rsidRPr="0075006D" w:rsidRDefault="00915C3D" w:rsidP="00915C3D">
            <w:pPr>
              <w:pStyle w:val="T1"/>
              <w:spacing w:before="0" w:after="0"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B670B6" w:rsidRPr="0075006D" w14:paraId="30F25FB1" w14:textId="77777777" w:rsidTr="00276534">
        <w:trPr>
          <w:trHeight w:val="185"/>
          <w:jc w:val="center"/>
        </w:trPr>
        <w:tc>
          <w:tcPr>
            <w:tcW w:w="2174" w:type="pct"/>
          </w:tcPr>
          <w:p w14:paraId="3CF152F4" w14:textId="77777777" w:rsidR="00B670B6" w:rsidRPr="0075006D" w:rsidRDefault="00B670B6" w:rsidP="00B670B6">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110821C0"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p>
        </w:tc>
        <w:tc>
          <w:tcPr>
            <w:tcW w:w="706" w:type="pct"/>
            <w:vAlign w:val="center"/>
          </w:tcPr>
          <w:p w14:paraId="000384B1"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p>
        </w:tc>
        <w:tc>
          <w:tcPr>
            <w:tcW w:w="706" w:type="pct"/>
            <w:vAlign w:val="center"/>
          </w:tcPr>
          <w:p w14:paraId="220627C9"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p>
        </w:tc>
        <w:tc>
          <w:tcPr>
            <w:tcW w:w="707" w:type="pct"/>
            <w:vAlign w:val="center"/>
          </w:tcPr>
          <w:p w14:paraId="61310750" w14:textId="77777777" w:rsidR="00B670B6" w:rsidRPr="0075006D" w:rsidRDefault="00B670B6" w:rsidP="00B670B6">
            <w:pPr>
              <w:pStyle w:val="T1"/>
              <w:spacing w:before="0" w:after="0" w:line="220" w:lineRule="exact"/>
              <w:jc w:val="right"/>
              <w:rPr>
                <w:rFonts w:asciiTheme="minorHAnsi" w:hAnsiTheme="minorHAnsi" w:cs="Arial"/>
                <w:color w:val="000000" w:themeColor="text1"/>
                <w:sz w:val="20"/>
                <w:lang w:val="hr-HR"/>
              </w:rPr>
            </w:pPr>
          </w:p>
        </w:tc>
      </w:tr>
      <w:tr w:rsidR="00B670B6" w:rsidRPr="0075006D" w14:paraId="00F601F3" w14:textId="77777777" w:rsidTr="00276534">
        <w:trPr>
          <w:trHeight w:val="241"/>
          <w:jc w:val="center"/>
        </w:trPr>
        <w:tc>
          <w:tcPr>
            <w:tcW w:w="2174" w:type="pct"/>
            <w:vAlign w:val="bottom"/>
          </w:tcPr>
          <w:p w14:paraId="5D4DE05E" w14:textId="77777777"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Ukupni regulatorni kapital</w:t>
            </w:r>
          </w:p>
        </w:tc>
        <w:tc>
          <w:tcPr>
            <w:tcW w:w="706" w:type="pct"/>
            <w:tcBorders>
              <w:top w:val="nil"/>
              <w:left w:val="nil"/>
              <w:bottom w:val="nil"/>
              <w:right w:val="nil"/>
            </w:tcBorders>
            <w:shd w:val="clear" w:color="auto" w:fill="auto"/>
            <w:vAlign w:val="center"/>
          </w:tcPr>
          <w:p w14:paraId="0FA5528A" w14:textId="2A118E5B" w:rsidR="00B670B6" w:rsidRPr="0075006D" w:rsidRDefault="00A01E46" w:rsidP="00B670B6">
            <w:pPr>
              <w:pStyle w:val="TT"/>
              <w:jc w:val="right"/>
              <w:rPr>
                <w:rFonts w:asciiTheme="minorHAnsi" w:hAnsiTheme="minorHAnsi" w:cs="Arial"/>
                <w:b/>
                <w:color w:val="000000" w:themeColor="text1"/>
                <w:sz w:val="20"/>
                <w:lang w:val="hr-HR"/>
              </w:rPr>
            </w:pPr>
            <w:r w:rsidRPr="00A01E46">
              <w:rPr>
                <w:rFonts w:asciiTheme="minorHAnsi" w:hAnsiTheme="minorHAnsi" w:cs="Arial"/>
                <w:b/>
                <w:color w:val="000000" w:themeColor="text1"/>
                <w:sz w:val="20"/>
                <w:lang w:val="hr-HR"/>
              </w:rPr>
              <w:t>10.060.469</w:t>
            </w:r>
          </w:p>
        </w:tc>
        <w:tc>
          <w:tcPr>
            <w:tcW w:w="706" w:type="pct"/>
            <w:tcBorders>
              <w:top w:val="nil"/>
              <w:left w:val="nil"/>
              <w:bottom w:val="nil"/>
              <w:right w:val="nil"/>
            </w:tcBorders>
            <w:shd w:val="clear" w:color="auto" w:fill="auto"/>
            <w:vAlign w:val="center"/>
          </w:tcPr>
          <w:p w14:paraId="545C2A2F" w14:textId="77777777"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10.023.220</w:t>
            </w:r>
          </w:p>
        </w:tc>
        <w:tc>
          <w:tcPr>
            <w:tcW w:w="706" w:type="pct"/>
            <w:tcBorders>
              <w:top w:val="nil"/>
              <w:left w:val="nil"/>
              <w:bottom w:val="nil"/>
              <w:right w:val="nil"/>
            </w:tcBorders>
            <w:shd w:val="clear" w:color="auto" w:fill="auto"/>
            <w:vAlign w:val="center"/>
          </w:tcPr>
          <w:p w14:paraId="6ECB33CC" w14:textId="089FCC7C" w:rsidR="00B670B6" w:rsidRPr="0075006D" w:rsidRDefault="00A405CE" w:rsidP="00B670B6">
            <w:pPr>
              <w:pStyle w:val="TT"/>
              <w:jc w:val="right"/>
              <w:rPr>
                <w:rFonts w:asciiTheme="minorHAnsi" w:hAnsiTheme="minorHAnsi" w:cs="Arial"/>
                <w:b/>
                <w:color w:val="000000" w:themeColor="text1"/>
                <w:sz w:val="20"/>
                <w:lang w:val="hr-HR"/>
              </w:rPr>
            </w:pPr>
            <w:r w:rsidRPr="00A405CE">
              <w:rPr>
                <w:rFonts w:asciiTheme="minorHAnsi" w:hAnsiTheme="minorHAnsi" w:cs="Arial"/>
                <w:b/>
                <w:color w:val="000000" w:themeColor="text1"/>
                <w:sz w:val="20"/>
                <w:lang w:val="hr-HR"/>
              </w:rPr>
              <w:t>10.058.319</w:t>
            </w:r>
          </w:p>
        </w:tc>
        <w:tc>
          <w:tcPr>
            <w:tcW w:w="707" w:type="pct"/>
            <w:tcBorders>
              <w:top w:val="nil"/>
              <w:left w:val="nil"/>
              <w:bottom w:val="nil"/>
              <w:right w:val="nil"/>
            </w:tcBorders>
            <w:shd w:val="clear" w:color="auto" w:fill="auto"/>
            <w:vAlign w:val="bottom"/>
          </w:tcPr>
          <w:p w14:paraId="048F1A71" w14:textId="77777777"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10.024.106</w:t>
            </w:r>
          </w:p>
        </w:tc>
      </w:tr>
      <w:tr w:rsidR="00B670B6" w:rsidRPr="0075006D" w14:paraId="35C622A1" w14:textId="77777777" w:rsidTr="00276534">
        <w:trPr>
          <w:trHeight w:val="311"/>
          <w:jc w:val="center"/>
        </w:trPr>
        <w:tc>
          <w:tcPr>
            <w:tcW w:w="2174" w:type="pct"/>
            <w:vAlign w:val="bottom"/>
          </w:tcPr>
          <w:p w14:paraId="78B570C9" w14:textId="77777777"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olor w:val="000000" w:themeColor="text1"/>
                <w:sz w:val="20"/>
                <w:lang w:val="hr-HR"/>
              </w:rPr>
              <w:t>Iznos izloženosti ponderiran kreditnim rizikom</w:t>
            </w:r>
          </w:p>
        </w:tc>
        <w:tc>
          <w:tcPr>
            <w:tcW w:w="706" w:type="pct"/>
            <w:tcBorders>
              <w:top w:val="nil"/>
              <w:left w:val="nil"/>
              <w:bottom w:val="nil"/>
              <w:right w:val="nil"/>
            </w:tcBorders>
            <w:shd w:val="clear" w:color="auto" w:fill="auto"/>
            <w:vAlign w:val="bottom"/>
          </w:tcPr>
          <w:p w14:paraId="63B4C0FC" w14:textId="3F080395" w:rsidR="00B670B6" w:rsidRPr="0075006D" w:rsidRDefault="00A01E46" w:rsidP="00B670B6">
            <w:pPr>
              <w:pStyle w:val="TT"/>
              <w:jc w:val="right"/>
              <w:rPr>
                <w:rFonts w:ascii="Calibri" w:hAnsi="Calibri"/>
                <w:color w:val="000000" w:themeColor="text1"/>
                <w:sz w:val="20"/>
                <w:lang w:val="hr-HR"/>
              </w:rPr>
            </w:pPr>
            <w:r w:rsidRPr="00A01E46">
              <w:rPr>
                <w:rFonts w:ascii="Calibri" w:hAnsi="Calibri"/>
                <w:color w:val="000000" w:themeColor="text1"/>
                <w:sz w:val="20"/>
                <w:lang w:val="hr-HR"/>
              </w:rPr>
              <w:t>15.315.873</w:t>
            </w:r>
          </w:p>
        </w:tc>
        <w:tc>
          <w:tcPr>
            <w:tcW w:w="706" w:type="pct"/>
            <w:tcBorders>
              <w:top w:val="nil"/>
              <w:left w:val="nil"/>
              <w:bottom w:val="nil"/>
              <w:right w:val="nil"/>
            </w:tcBorders>
            <w:shd w:val="clear" w:color="auto" w:fill="auto"/>
            <w:vAlign w:val="bottom"/>
          </w:tcPr>
          <w:p w14:paraId="285C7391" w14:textId="77777777" w:rsidR="00B670B6" w:rsidRPr="0075006D" w:rsidRDefault="00B670B6" w:rsidP="00B670B6">
            <w:pPr>
              <w:pStyle w:val="TT"/>
              <w:jc w:val="right"/>
              <w:rPr>
                <w:rFonts w:ascii="Calibri" w:hAnsi="Calibri"/>
                <w:color w:val="000000" w:themeColor="text1"/>
                <w:sz w:val="20"/>
                <w:lang w:val="hr-HR"/>
              </w:rPr>
            </w:pPr>
            <w:r w:rsidRPr="0075006D">
              <w:rPr>
                <w:rFonts w:ascii="Calibri" w:hAnsi="Calibri"/>
                <w:color w:val="000000" w:themeColor="text1"/>
                <w:sz w:val="20"/>
                <w:lang w:val="hr-HR"/>
              </w:rPr>
              <w:t>14.931.756</w:t>
            </w:r>
          </w:p>
        </w:tc>
        <w:tc>
          <w:tcPr>
            <w:tcW w:w="706" w:type="pct"/>
            <w:tcBorders>
              <w:top w:val="nil"/>
              <w:left w:val="nil"/>
              <w:bottom w:val="nil"/>
              <w:right w:val="nil"/>
            </w:tcBorders>
            <w:shd w:val="clear" w:color="auto" w:fill="auto"/>
            <w:vAlign w:val="bottom"/>
          </w:tcPr>
          <w:p w14:paraId="7DCA4A5A" w14:textId="52417321" w:rsidR="00B670B6" w:rsidRPr="0075006D" w:rsidRDefault="00A405CE" w:rsidP="00B670B6">
            <w:pPr>
              <w:pStyle w:val="TT"/>
              <w:jc w:val="right"/>
              <w:rPr>
                <w:rFonts w:ascii="Calibri" w:hAnsi="Calibri"/>
                <w:color w:val="000000" w:themeColor="text1"/>
                <w:sz w:val="20"/>
                <w:lang w:val="hr-HR"/>
              </w:rPr>
            </w:pPr>
            <w:r w:rsidRPr="00A405CE">
              <w:rPr>
                <w:rFonts w:ascii="Calibri" w:hAnsi="Calibri"/>
                <w:color w:val="000000" w:themeColor="text1"/>
                <w:sz w:val="20"/>
                <w:lang w:val="hr-HR"/>
              </w:rPr>
              <w:t>15.310.007</w:t>
            </w:r>
          </w:p>
        </w:tc>
        <w:tc>
          <w:tcPr>
            <w:tcW w:w="707" w:type="pct"/>
            <w:tcBorders>
              <w:top w:val="nil"/>
              <w:left w:val="nil"/>
              <w:bottom w:val="nil"/>
              <w:right w:val="nil"/>
            </w:tcBorders>
            <w:shd w:val="clear" w:color="auto" w:fill="auto"/>
            <w:vAlign w:val="bottom"/>
          </w:tcPr>
          <w:p w14:paraId="5493663D" w14:textId="77777777" w:rsidR="00B670B6" w:rsidRPr="0075006D" w:rsidRDefault="00B670B6" w:rsidP="00B670B6">
            <w:pPr>
              <w:pStyle w:val="TT"/>
              <w:jc w:val="right"/>
              <w:rPr>
                <w:rFonts w:asciiTheme="minorHAnsi" w:hAnsiTheme="minorHAnsi"/>
                <w:color w:val="000000" w:themeColor="text1"/>
                <w:sz w:val="20"/>
                <w:lang w:val="hr-HR"/>
              </w:rPr>
            </w:pPr>
            <w:r w:rsidRPr="0075006D">
              <w:rPr>
                <w:rFonts w:asciiTheme="minorHAnsi" w:hAnsiTheme="minorHAnsi"/>
                <w:color w:val="000000" w:themeColor="text1"/>
                <w:sz w:val="20"/>
                <w:lang w:val="hr-HR"/>
              </w:rPr>
              <w:t>14.914.038</w:t>
            </w:r>
          </w:p>
        </w:tc>
      </w:tr>
      <w:tr w:rsidR="00B670B6" w:rsidRPr="0075006D" w14:paraId="4464E2E4" w14:textId="77777777" w:rsidTr="00276534">
        <w:trPr>
          <w:trHeight w:val="311"/>
          <w:jc w:val="center"/>
        </w:trPr>
        <w:tc>
          <w:tcPr>
            <w:tcW w:w="2174" w:type="pct"/>
            <w:vAlign w:val="bottom"/>
          </w:tcPr>
          <w:p w14:paraId="0D2B469E" w14:textId="77777777"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olor w:val="000000" w:themeColor="text1"/>
                <w:sz w:val="20"/>
                <w:lang w:val="hr-HR"/>
              </w:rPr>
              <w:t>Kreditni zahtjev za operativni rizik</w:t>
            </w:r>
          </w:p>
        </w:tc>
        <w:tc>
          <w:tcPr>
            <w:tcW w:w="706" w:type="pct"/>
            <w:tcBorders>
              <w:top w:val="nil"/>
              <w:left w:val="nil"/>
              <w:bottom w:val="nil"/>
              <w:right w:val="nil"/>
            </w:tcBorders>
            <w:shd w:val="clear" w:color="auto" w:fill="auto"/>
            <w:vAlign w:val="center"/>
          </w:tcPr>
          <w:p w14:paraId="5040E3DA" w14:textId="1AC847ED" w:rsidR="00B670B6" w:rsidRPr="0075006D" w:rsidRDefault="00A01E46" w:rsidP="00B670B6">
            <w:pPr>
              <w:pStyle w:val="TT"/>
              <w:jc w:val="right"/>
              <w:rPr>
                <w:rFonts w:ascii="Calibri" w:hAnsi="Calibri"/>
                <w:color w:val="000000" w:themeColor="text1"/>
                <w:sz w:val="20"/>
                <w:lang w:val="hr-HR"/>
              </w:rPr>
            </w:pPr>
            <w:r w:rsidRPr="00A01E46">
              <w:rPr>
                <w:rFonts w:ascii="Calibri" w:hAnsi="Calibri"/>
                <w:color w:val="000000" w:themeColor="text1"/>
                <w:sz w:val="20"/>
                <w:lang w:val="hr-HR"/>
              </w:rPr>
              <w:t>848.015</w:t>
            </w:r>
          </w:p>
        </w:tc>
        <w:tc>
          <w:tcPr>
            <w:tcW w:w="706" w:type="pct"/>
            <w:tcBorders>
              <w:top w:val="nil"/>
              <w:left w:val="nil"/>
              <w:bottom w:val="nil"/>
              <w:right w:val="nil"/>
            </w:tcBorders>
            <w:shd w:val="clear" w:color="auto" w:fill="auto"/>
            <w:vAlign w:val="center"/>
          </w:tcPr>
          <w:p w14:paraId="647214D5" w14:textId="77777777" w:rsidR="00B670B6" w:rsidRPr="0075006D" w:rsidRDefault="00B670B6" w:rsidP="00B670B6">
            <w:pPr>
              <w:pStyle w:val="TT"/>
              <w:jc w:val="right"/>
              <w:rPr>
                <w:rFonts w:ascii="Calibri" w:hAnsi="Calibri"/>
                <w:color w:val="000000" w:themeColor="text1"/>
                <w:sz w:val="20"/>
                <w:lang w:val="hr-HR"/>
              </w:rPr>
            </w:pPr>
            <w:r w:rsidRPr="0075006D">
              <w:rPr>
                <w:rFonts w:ascii="Calibri" w:hAnsi="Calibri"/>
                <w:color w:val="000000" w:themeColor="text1"/>
                <w:sz w:val="20"/>
                <w:lang w:val="hr-HR"/>
              </w:rPr>
              <w:t>848.015</w:t>
            </w:r>
          </w:p>
        </w:tc>
        <w:tc>
          <w:tcPr>
            <w:tcW w:w="706" w:type="pct"/>
            <w:tcBorders>
              <w:top w:val="nil"/>
              <w:left w:val="nil"/>
              <w:bottom w:val="nil"/>
              <w:right w:val="nil"/>
            </w:tcBorders>
            <w:shd w:val="clear" w:color="auto" w:fill="auto"/>
            <w:vAlign w:val="center"/>
          </w:tcPr>
          <w:p w14:paraId="07962C23" w14:textId="265BBF37" w:rsidR="00B670B6" w:rsidRPr="0075006D" w:rsidRDefault="00A405CE" w:rsidP="00B670B6">
            <w:pPr>
              <w:pStyle w:val="TT"/>
              <w:jc w:val="right"/>
              <w:rPr>
                <w:rFonts w:ascii="Calibri" w:hAnsi="Calibri"/>
                <w:color w:val="000000" w:themeColor="text1"/>
                <w:sz w:val="20"/>
                <w:lang w:val="hr-HR"/>
              </w:rPr>
            </w:pPr>
            <w:r w:rsidRPr="00A405CE">
              <w:rPr>
                <w:rFonts w:ascii="Calibri" w:hAnsi="Calibri"/>
                <w:color w:val="000000" w:themeColor="text1"/>
                <w:sz w:val="20"/>
                <w:lang w:val="hr-HR"/>
              </w:rPr>
              <w:t>827.833</w:t>
            </w:r>
          </w:p>
        </w:tc>
        <w:tc>
          <w:tcPr>
            <w:tcW w:w="707" w:type="pct"/>
            <w:tcBorders>
              <w:top w:val="nil"/>
              <w:left w:val="nil"/>
              <w:bottom w:val="nil"/>
              <w:right w:val="nil"/>
            </w:tcBorders>
            <w:shd w:val="clear" w:color="auto" w:fill="auto"/>
            <w:vAlign w:val="bottom"/>
          </w:tcPr>
          <w:p w14:paraId="2727FEC0" w14:textId="77777777" w:rsidR="00B670B6" w:rsidRPr="0075006D" w:rsidRDefault="00B670B6" w:rsidP="00B670B6">
            <w:pPr>
              <w:pStyle w:val="TT"/>
              <w:jc w:val="right"/>
              <w:rPr>
                <w:rFonts w:asciiTheme="minorHAnsi" w:hAnsiTheme="minorHAnsi"/>
                <w:color w:val="000000" w:themeColor="text1"/>
                <w:sz w:val="20"/>
                <w:lang w:val="hr-HR"/>
              </w:rPr>
            </w:pPr>
            <w:r w:rsidRPr="0075006D">
              <w:rPr>
                <w:rFonts w:asciiTheme="minorHAnsi" w:hAnsiTheme="minorHAnsi"/>
                <w:color w:val="000000" w:themeColor="text1"/>
                <w:sz w:val="20"/>
                <w:lang w:val="hr-HR"/>
              </w:rPr>
              <w:t>827.833</w:t>
            </w:r>
          </w:p>
        </w:tc>
      </w:tr>
      <w:tr w:rsidR="00B670B6" w:rsidRPr="0075006D" w14:paraId="240C6EA3" w14:textId="77777777" w:rsidTr="00276534">
        <w:trPr>
          <w:trHeight w:val="311"/>
          <w:jc w:val="center"/>
        </w:trPr>
        <w:tc>
          <w:tcPr>
            <w:tcW w:w="2174" w:type="pct"/>
            <w:vAlign w:val="bottom"/>
          </w:tcPr>
          <w:p w14:paraId="6D61282E" w14:textId="77777777"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olor w:val="000000" w:themeColor="text1"/>
                <w:sz w:val="20"/>
                <w:lang w:val="hr-HR"/>
              </w:rPr>
              <w:t>Kapitalni zahtjev za valutni rizik</w:t>
            </w:r>
          </w:p>
        </w:tc>
        <w:tc>
          <w:tcPr>
            <w:tcW w:w="706" w:type="pct"/>
            <w:tcBorders>
              <w:top w:val="nil"/>
              <w:left w:val="nil"/>
              <w:bottom w:val="nil"/>
              <w:right w:val="nil"/>
            </w:tcBorders>
            <w:shd w:val="clear" w:color="auto" w:fill="auto"/>
            <w:vAlign w:val="center"/>
          </w:tcPr>
          <w:p w14:paraId="434F675E" w14:textId="13BF041F" w:rsidR="00B670B6" w:rsidRPr="0075006D" w:rsidRDefault="00A01E46" w:rsidP="00B670B6">
            <w:pPr>
              <w:pStyle w:val="TT"/>
              <w:jc w:val="right"/>
              <w:rPr>
                <w:rFonts w:ascii="Calibri" w:hAnsi="Calibri"/>
                <w:color w:val="000000" w:themeColor="text1"/>
                <w:sz w:val="20"/>
                <w:highlight w:val="yellow"/>
                <w:lang w:val="hr-HR"/>
              </w:rPr>
            </w:pPr>
            <w:r w:rsidRPr="00A01E46">
              <w:rPr>
                <w:rFonts w:ascii="Calibri" w:hAnsi="Calibri"/>
                <w:color w:val="000000" w:themeColor="text1"/>
                <w:sz w:val="20"/>
                <w:lang w:val="hr-HR"/>
              </w:rPr>
              <w:t>342.207</w:t>
            </w:r>
          </w:p>
        </w:tc>
        <w:tc>
          <w:tcPr>
            <w:tcW w:w="706" w:type="pct"/>
            <w:tcBorders>
              <w:top w:val="nil"/>
              <w:left w:val="nil"/>
              <w:bottom w:val="nil"/>
              <w:right w:val="nil"/>
            </w:tcBorders>
            <w:shd w:val="clear" w:color="auto" w:fill="auto"/>
            <w:vAlign w:val="center"/>
          </w:tcPr>
          <w:p w14:paraId="583D6853" w14:textId="77777777" w:rsidR="00B670B6" w:rsidRPr="0075006D" w:rsidRDefault="00B670B6" w:rsidP="00B670B6">
            <w:pPr>
              <w:pStyle w:val="TT"/>
              <w:jc w:val="right"/>
              <w:rPr>
                <w:rFonts w:ascii="Calibri" w:hAnsi="Calibri"/>
                <w:color w:val="000000" w:themeColor="text1"/>
                <w:sz w:val="20"/>
                <w:highlight w:val="yellow"/>
                <w:lang w:val="hr-HR"/>
              </w:rPr>
            </w:pPr>
            <w:r w:rsidRPr="0075006D">
              <w:rPr>
                <w:rFonts w:ascii="Calibri" w:hAnsi="Calibri"/>
                <w:color w:val="000000" w:themeColor="text1"/>
                <w:sz w:val="20"/>
                <w:lang w:val="hr-HR"/>
              </w:rPr>
              <w:t>429.307</w:t>
            </w:r>
          </w:p>
        </w:tc>
        <w:tc>
          <w:tcPr>
            <w:tcW w:w="706" w:type="pct"/>
            <w:tcBorders>
              <w:top w:val="nil"/>
              <w:left w:val="nil"/>
              <w:bottom w:val="nil"/>
              <w:right w:val="nil"/>
            </w:tcBorders>
            <w:shd w:val="clear" w:color="auto" w:fill="auto"/>
            <w:vAlign w:val="center"/>
          </w:tcPr>
          <w:p w14:paraId="46D81690" w14:textId="0F79AFC9" w:rsidR="00B670B6" w:rsidRPr="0075006D" w:rsidRDefault="00A405CE" w:rsidP="00B670B6">
            <w:pPr>
              <w:pStyle w:val="TT"/>
              <w:jc w:val="right"/>
              <w:rPr>
                <w:rFonts w:ascii="Calibri" w:hAnsi="Calibri"/>
                <w:color w:val="000000" w:themeColor="text1"/>
                <w:sz w:val="20"/>
                <w:lang w:val="hr-HR"/>
              </w:rPr>
            </w:pPr>
            <w:r w:rsidRPr="00A405CE">
              <w:rPr>
                <w:rFonts w:ascii="Calibri" w:hAnsi="Calibri"/>
                <w:color w:val="000000" w:themeColor="text1"/>
                <w:sz w:val="20"/>
                <w:lang w:val="hr-HR"/>
              </w:rPr>
              <w:t>340.483</w:t>
            </w:r>
          </w:p>
        </w:tc>
        <w:tc>
          <w:tcPr>
            <w:tcW w:w="707" w:type="pct"/>
            <w:tcBorders>
              <w:top w:val="nil"/>
              <w:left w:val="nil"/>
              <w:bottom w:val="nil"/>
              <w:right w:val="nil"/>
            </w:tcBorders>
            <w:shd w:val="clear" w:color="auto" w:fill="auto"/>
            <w:vAlign w:val="bottom"/>
          </w:tcPr>
          <w:p w14:paraId="6AE6670E" w14:textId="77777777" w:rsidR="00B670B6" w:rsidRPr="0075006D" w:rsidRDefault="00B670B6" w:rsidP="00B670B6">
            <w:pPr>
              <w:pStyle w:val="TT"/>
              <w:jc w:val="right"/>
              <w:rPr>
                <w:rFonts w:asciiTheme="minorHAnsi" w:hAnsiTheme="minorHAnsi"/>
                <w:color w:val="000000" w:themeColor="text1"/>
                <w:sz w:val="20"/>
                <w:lang w:val="hr-HR"/>
              </w:rPr>
            </w:pPr>
            <w:r w:rsidRPr="0075006D">
              <w:rPr>
                <w:rFonts w:asciiTheme="minorHAnsi" w:hAnsiTheme="minorHAnsi"/>
                <w:color w:val="000000" w:themeColor="text1"/>
                <w:sz w:val="20"/>
                <w:lang w:val="hr-HR"/>
              </w:rPr>
              <w:t>429.307</w:t>
            </w:r>
          </w:p>
        </w:tc>
      </w:tr>
      <w:tr w:rsidR="00B670B6" w:rsidRPr="0075006D" w14:paraId="2D59ACA6" w14:textId="77777777" w:rsidTr="00276534">
        <w:trPr>
          <w:trHeight w:val="311"/>
          <w:jc w:val="center"/>
        </w:trPr>
        <w:tc>
          <w:tcPr>
            <w:tcW w:w="2174" w:type="pct"/>
            <w:vAlign w:val="bottom"/>
          </w:tcPr>
          <w:p w14:paraId="0BFD2215" w14:textId="77777777"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Ukupno kapitalni zahtjevi</w:t>
            </w:r>
          </w:p>
        </w:tc>
        <w:tc>
          <w:tcPr>
            <w:tcW w:w="706" w:type="pct"/>
            <w:tcBorders>
              <w:top w:val="nil"/>
              <w:left w:val="nil"/>
              <w:bottom w:val="nil"/>
              <w:right w:val="nil"/>
            </w:tcBorders>
            <w:shd w:val="clear" w:color="auto" w:fill="auto"/>
            <w:vAlign w:val="bottom"/>
          </w:tcPr>
          <w:p w14:paraId="09114252" w14:textId="14E0875F" w:rsidR="00B670B6" w:rsidRPr="0075006D" w:rsidRDefault="00A01E46" w:rsidP="00B670B6">
            <w:pPr>
              <w:pStyle w:val="TT"/>
              <w:jc w:val="right"/>
              <w:rPr>
                <w:rFonts w:asciiTheme="minorHAnsi" w:hAnsiTheme="minorHAnsi" w:cs="Arial"/>
                <w:b/>
                <w:color w:val="000000" w:themeColor="text1"/>
                <w:sz w:val="20"/>
                <w:lang w:val="hr-HR"/>
              </w:rPr>
            </w:pPr>
            <w:r w:rsidRPr="00A01E46">
              <w:rPr>
                <w:rFonts w:asciiTheme="minorHAnsi" w:hAnsiTheme="minorHAnsi" w:cs="Arial"/>
                <w:b/>
                <w:color w:val="000000" w:themeColor="text1"/>
                <w:sz w:val="20"/>
                <w:lang w:val="hr-HR"/>
              </w:rPr>
              <w:t>16.506.095</w:t>
            </w:r>
          </w:p>
        </w:tc>
        <w:tc>
          <w:tcPr>
            <w:tcW w:w="706" w:type="pct"/>
            <w:tcBorders>
              <w:top w:val="nil"/>
              <w:left w:val="nil"/>
              <w:bottom w:val="nil"/>
              <w:right w:val="nil"/>
            </w:tcBorders>
            <w:shd w:val="clear" w:color="auto" w:fill="auto"/>
            <w:vAlign w:val="bottom"/>
          </w:tcPr>
          <w:p w14:paraId="7629EA39" w14:textId="77777777"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16.209.078</w:t>
            </w:r>
          </w:p>
        </w:tc>
        <w:tc>
          <w:tcPr>
            <w:tcW w:w="706" w:type="pct"/>
            <w:tcBorders>
              <w:top w:val="nil"/>
              <w:left w:val="nil"/>
              <w:bottom w:val="nil"/>
              <w:right w:val="nil"/>
            </w:tcBorders>
            <w:shd w:val="clear" w:color="auto" w:fill="auto"/>
            <w:vAlign w:val="bottom"/>
          </w:tcPr>
          <w:p w14:paraId="410B93E1" w14:textId="5C3E0264" w:rsidR="00B670B6" w:rsidRPr="0075006D" w:rsidRDefault="00A405CE" w:rsidP="00B670B6">
            <w:pPr>
              <w:pStyle w:val="TT"/>
              <w:jc w:val="right"/>
              <w:rPr>
                <w:rFonts w:asciiTheme="minorHAnsi" w:hAnsiTheme="minorHAnsi" w:cs="Arial"/>
                <w:b/>
                <w:color w:val="000000" w:themeColor="text1"/>
                <w:sz w:val="20"/>
                <w:lang w:val="hr-HR"/>
              </w:rPr>
            </w:pPr>
            <w:r w:rsidRPr="00A405CE">
              <w:rPr>
                <w:rFonts w:asciiTheme="minorHAnsi" w:hAnsiTheme="minorHAnsi" w:cs="Arial"/>
                <w:b/>
                <w:color w:val="000000" w:themeColor="text1"/>
                <w:sz w:val="20"/>
                <w:lang w:val="hr-HR"/>
              </w:rPr>
              <w:t>16.478.323</w:t>
            </w:r>
          </w:p>
        </w:tc>
        <w:tc>
          <w:tcPr>
            <w:tcW w:w="707" w:type="pct"/>
            <w:tcBorders>
              <w:top w:val="nil"/>
              <w:left w:val="nil"/>
              <w:bottom w:val="nil"/>
              <w:right w:val="nil"/>
            </w:tcBorders>
            <w:shd w:val="clear" w:color="auto" w:fill="auto"/>
            <w:vAlign w:val="bottom"/>
          </w:tcPr>
          <w:p w14:paraId="7434EC49" w14:textId="77777777"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16.171.178</w:t>
            </w:r>
          </w:p>
        </w:tc>
      </w:tr>
      <w:tr w:rsidR="00B670B6" w:rsidRPr="0075006D" w14:paraId="33BFFBF9" w14:textId="77777777" w:rsidTr="00276534">
        <w:trPr>
          <w:trHeight w:val="179"/>
          <w:jc w:val="center"/>
        </w:trPr>
        <w:tc>
          <w:tcPr>
            <w:tcW w:w="2174" w:type="pct"/>
          </w:tcPr>
          <w:p w14:paraId="64412728" w14:textId="77777777" w:rsidR="00B670B6" w:rsidRPr="0075006D" w:rsidRDefault="00B670B6" w:rsidP="00B670B6">
            <w:pPr>
              <w:pStyle w:val="T1"/>
              <w:keepNext w:val="0"/>
              <w:tabs>
                <w:tab w:val="right" w:pos="9781"/>
              </w:tabs>
              <w:spacing w:before="0" w:after="0" w:line="140" w:lineRule="exact"/>
              <w:rPr>
                <w:rFonts w:asciiTheme="minorHAnsi" w:hAnsiTheme="minorHAnsi" w:cs="Arial"/>
                <w:b w:val="0"/>
                <w:bCs w:val="0"/>
                <w:color w:val="000000" w:themeColor="text1"/>
                <w:sz w:val="20"/>
                <w:lang w:val="hr-HR"/>
              </w:rPr>
            </w:pPr>
          </w:p>
        </w:tc>
        <w:tc>
          <w:tcPr>
            <w:tcW w:w="706" w:type="pct"/>
            <w:tcBorders>
              <w:top w:val="single" w:sz="12" w:space="0" w:color="auto"/>
            </w:tcBorders>
            <w:vAlign w:val="bottom"/>
          </w:tcPr>
          <w:p w14:paraId="328814FB" w14:textId="77777777" w:rsidR="00B670B6" w:rsidRPr="0075006D" w:rsidRDefault="00B670B6" w:rsidP="00B670B6">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2999A6CB" w14:textId="77777777" w:rsidR="00B670B6" w:rsidRPr="0075006D" w:rsidRDefault="00B670B6" w:rsidP="00B670B6">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06A089C6" w14:textId="77777777" w:rsidR="00B670B6" w:rsidRPr="0075006D" w:rsidRDefault="00B670B6" w:rsidP="00B670B6">
            <w:pPr>
              <w:pStyle w:val="Thick"/>
              <w:jc w:val="right"/>
              <w:rPr>
                <w:rFonts w:asciiTheme="minorHAnsi" w:hAnsiTheme="minorHAnsi" w:cs="Arial"/>
                <w:color w:val="000000" w:themeColor="text1"/>
                <w:sz w:val="20"/>
                <w:lang w:val="hr-HR"/>
              </w:rPr>
            </w:pPr>
          </w:p>
        </w:tc>
        <w:tc>
          <w:tcPr>
            <w:tcW w:w="707" w:type="pct"/>
            <w:tcBorders>
              <w:top w:val="single" w:sz="12" w:space="0" w:color="auto"/>
            </w:tcBorders>
            <w:vAlign w:val="bottom"/>
          </w:tcPr>
          <w:p w14:paraId="57D2241B" w14:textId="77777777" w:rsidR="00B670B6" w:rsidRPr="0075006D" w:rsidRDefault="00B670B6" w:rsidP="00B670B6">
            <w:pPr>
              <w:pStyle w:val="Thick"/>
              <w:jc w:val="right"/>
              <w:rPr>
                <w:rFonts w:asciiTheme="minorHAnsi" w:hAnsiTheme="minorHAnsi" w:cs="Arial"/>
                <w:color w:val="000000" w:themeColor="text1"/>
                <w:sz w:val="20"/>
                <w:lang w:val="hr-HR"/>
              </w:rPr>
            </w:pPr>
          </w:p>
        </w:tc>
      </w:tr>
      <w:tr w:rsidR="00B670B6" w:rsidRPr="0075006D" w14:paraId="172A8E40" w14:textId="77777777" w:rsidTr="00276534">
        <w:trPr>
          <w:trHeight w:val="170"/>
          <w:jc w:val="center"/>
        </w:trPr>
        <w:tc>
          <w:tcPr>
            <w:tcW w:w="2174" w:type="pct"/>
          </w:tcPr>
          <w:p w14:paraId="673242F7" w14:textId="77777777" w:rsidR="00B670B6" w:rsidRPr="0075006D" w:rsidRDefault="00B670B6" w:rsidP="00B670B6">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0E3FF0D3" w14:textId="77777777"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c>
          <w:tcPr>
            <w:tcW w:w="706" w:type="pct"/>
            <w:vAlign w:val="bottom"/>
          </w:tcPr>
          <w:p w14:paraId="46068221" w14:textId="77777777"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c>
          <w:tcPr>
            <w:tcW w:w="706" w:type="pct"/>
            <w:vAlign w:val="bottom"/>
          </w:tcPr>
          <w:p w14:paraId="02BAFDAA" w14:textId="77777777"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c>
          <w:tcPr>
            <w:tcW w:w="707" w:type="pct"/>
            <w:vAlign w:val="bottom"/>
          </w:tcPr>
          <w:p w14:paraId="5AA215C8" w14:textId="77777777"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r>
      <w:tr w:rsidR="00B670B6" w:rsidRPr="0075006D" w14:paraId="185F92F1" w14:textId="77777777" w:rsidTr="00276534">
        <w:trPr>
          <w:trHeight w:val="271"/>
          <w:jc w:val="center"/>
        </w:trPr>
        <w:tc>
          <w:tcPr>
            <w:tcW w:w="2174" w:type="pct"/>
            <w:vAlign w:val="bottom"/>
          </w:tcPr>
          <w:p w14:paraId="569FE9A4" w14:textId="77777777" w:rsidR="00B670B6" w:rsidRPr="0075006D" w:rsidRDefault="00B670B6" w:rsidP="00B670B6">
            <w:pPr>
              <w:pStyle w:val="To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Stopa adekvatnosti kapitala</w:t>
            </w:r>
          </w:p>
        </w:tc>
        <w:tc>
          <w:tcPr>
            <w:tcW w:w="706" w:type="pct"/>
            <w:tcBorders>
              <w:top w:val="nil"/>
              <w:left w:val="nil"/>
              <w:bottom w:val="single" w:sz="12" w:space="0" w:color="auto"/>
              <w:right w:val="nil"/>
            </w:tcBorders>
            <w:shd w:val="clear" w:color="auto" w:fill="auto"/>
            <w:vAlign w:val="center"/>
          </w:tcPr>
          <w:p w14:paraId="4FD321DA" w14:textId="0448CD29" w:rsidR="00B670B6" w:rsidRPr="0075006D" w:rsidRDefault="00A01E46" w:rsidP="00B670B6">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60,95</w:t>
            </w:r>
          </w:p>
        </w:tc>
        <w:tc>
          <w:tcPr>
            <w:tcW w:w="706" w:type="pct"/>
            <w:tcBorders>
              <w:top w:val="nil"/>
              <w:left w:val="nil"/>
              <w:bottom w:val="single" w:sz="12" w:space="0" w:color="auto"/>
              <w:right w:val="nil"/>
            </w:tcBorders>
            <w:shd w:val="clear" w:color="auto" w:fill="auto"/>
            <w:vAlign w:val="center"/>
          </w:tcPr>
          <w:p w14:paraId="71C689E6" w14:textId="77777777"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61,84</w:t>
            </w:r>
          </w:p>
        </w:tc>
        <w:tc>
          <w:tcPr>
            <w:tcW w:w="706" w:type="pct"/>
            <w:tcBorders>
              <w:top w:val="nil"/>
              <w:left w:val="nil"/>
              <w:bottom w:val="single" w:sz="12" w:space="0" w:color="auto"/>
              <w:right w:val="nil"/>
            </w:tcBorders>
            <w:shd w:val="clear" w:color="auto" w:fill="auto"/>
            <w:vAlign w:val="center"/>
          </w:tcPr>
          <w:p w14:paraId="68A5375C" w14:textId="0A344EFD" w:rsidR="00B670B6" w:rsidRPr="0075006D" w:rsidRDefault="00A405CE" w:rsidP="00B670B6">
            <w:pPr>
              <w:pStyle w:val="Tot"/>
              <w:jc w:val="right"/>
              <w:rPr>
                <w:rFonts w:asciiTheme="minorHAnsi" w:hAnsiTheme="minorHAnsi" w:cs="Arial"/>
                <w:b/>
                <w:bCs/>
                <w:color w:val="000000" w:themeColor="text1"/>
                <w:sz w:val="20"/>
                <w:lang w:val="hr-HR"/>
              </w:rPr>
            </w:pPr>
            <w:r w:rsidRPr="00A405CE">
              <w:rPr>
                <w:rFonts w:asciiTheme="minorHAnsi" w:hAnsiTheme="minorHAnsi" w:cs="Arial"/>
                <w:b/>
                <w:bCs/>
                <w:color w:val="000000" w:themeColor="text1"/>
                <w:sz w:val="20"/>
                <w:lang w:val="hr-HR"/>
              </w:rPr>
              <w:t>61,04</w:t>
            </w:r>
          </w:p>
        </w:tc>
        <w:tc>
          <w:tcPr>
            <w:tcW w:w="707" w:type="pct"/>
            <w:tcBorders>
              <w:top w:val="nil"/>
              <w:left w:val="nil"/>
              <w:bottom w:val="single" w:sz="12" w:space="0" w:color="auto"/>
              <w:right w:val="nil"/>
            </w:tcBorders>
            <w:shd w:val="clear" w:color="auto" w:fill="auto"/>
            <w:vAlign w:val="center"/>
          </w:tcPr>
          <w:p w14:paraId="2549B989" w14:textId="77777777"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61,99</w:t>
            </w:r>
          </w:p>
        </w:tc>
      </w:tr>
      <w:tr w:rsidR="00B670B6" w:rsidRPr="0075006D" w14:paraId="379AB5FD" w14:textId="77777777" w:rsidTr="00276534">
        <w:trPr>
          <w:trHeight w:hRule="exact" w:val="221"/>
          <w:jc w:val="center"/>
        </w:trPr>
        <w:tc>
          <w:tcPr>
            <w:tcW w:w="2174" w:type="pct"/>
            <w:vAlign w:val="bottom"/>
          </w:tcPr>
          <w:p w14:paraId="2594D6AF" w14:textId="77777777" w:rsidR="00B670B6" w:rsidRPr="0075006D" w:rsidRDefault="00B670B6" w:rsidP="00B670B6">
            <w:pPr>
              <w:pStyle w:val="Tot"/>
              <w:tabs>
                <w:tab w:val="right" w:pos="9781"/>
              </w:tabs>
              <w:spacing w:line="220" w:lineRule="exact"/>
              <w:rPr>
                <w:rFonts w:asciiTheme="minorHAnsi" w:hAnsiTheme="minorHAnsi" w:cs="Arial"/>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59FCB4B7" w14:textId="77777777" w:rsidR="00B670B6" w:rsidRPr="0075006D" w:rsidRDefault="00B670B6" w:rsidP="00B670B6">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4EADB2B6" w14:textId="77777777" w:rsidR="00B670B6" w:rsidRPr="0075006D" w:rsidRDefault="00B670B6" w:rsidP="00B670B6">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78ADCEF9" w14:textId="77777777" w:rsidR="00B670B6" w:rsidRPr="0075006D" w:rsidRDefault="00B670B6" w:rsidP="00B670B6">
            <w:pPr>
              <w:pStyle w:val="Tot"/>
              <w:jc w:val="right"/>
              <w:rPr>
                <w:rFonts w:ascii="Calibri" w:hAnsi="Calibri"/>
                <w:b/>
                <w:bCs/>
                <w:color w:val="000000" w:themeColor="text1"/>
                <w:sz w:val="20"/>
                <w:lang w:val="hr-HR"/>
              </w:rPr>
            </w:pPr>
          </w:p>
        </w:tc>
        <w:tc>
          <w:tcPr>
            <w:tcW w:w="707" w:type="pct"/>
            <w:tcBorders>
              <w:top w:val="single" w:sz="12" w:space="0" w:color="auto"/>
              <w:left w:val="nil"/>
              <w:bottom w:val="nil"/>
              <w:right w:val="nil"/>
            </w:tcBorders>
            <w:shd w:val="clear" w:color="auto" w:fill="auto"/>
            <w:vAlign w:val="center"/>
          </w:tcPr>
          <w:p w14:paraId="3EEA2503" w14:textId="77777777" w:rsidR="00B670B6" w:rsidRPr="0075006D" w:rsidRDefault="00B670B6" w:rsidP="00B670B6">
            <w:pPr>
              <w:pStyle w:val="Tot"/>
              <w:jc w:val="right"/>
              <w:rPr>
                <w:rFonts w:ascii="Calibri" w:hAnsi="Calibri"/>
                <w:b/>
                <w:bCs/>
                <w:color w:val="000000" w:themeColor="text1"/>
                <w:sz w:val="20"/>
                <w:lang w:val="hr-HR"/>
              </w:rPr>
            </w:pPr>
          </w:p>
        </w:tc>
      </w:tr>
      <w:tr w:rsidR="00B670B6" w:rsidRPr="0075006D" w14:paraId="0EDC37E6" w14:textId="77777777" w:rsidTr="00276534">
        <w:trPr>
          <w:trHeight w:val="180"/>
          <w:jc w:val="center"/>
        </w:trPr>
        <w:tc>
          <w:tcPr>
            <w:tcW w:w="2174" w:type="pct"/>
            <w:vAlign w:val="bottom"/>
          </w:tcPr>
          <w:p w14:paraId="454472D7" w14:textId="77777777" w:rsidR="00B670B6" w:rsidRPr="0075006D" w:rsidRDefault="00B670B6" w:rsidP="00B670B6">
            <w:pPr>
              <w:pStyle w:val="T1"/>
              <w:keepNext w:val="0"/>
              <w:tabs>
                <w:tab w:val="right" w:pos="9781"/>
              </w:tabs>
              <w:spacing w:before="0" w:after="0" w:line="220" w:lineRule="exact"/>
              <w:jc w:val="left"/>
              <w:rPr>
                <w:rFonts w:asciiTheme="minorHAnsi" w:hAnsiTheme="minorHAnsi" w:cs="Arial"/>
                <w:b w:val="0"/>
                <w:bCs w:val="0"/>
                <w:color w:val="000000" w:themeColor="text1"/>
                <w:sz w:val="20"/>
                <w:lang w:val="hr-HR"/>
              </w:rPr>
            </w:pPr>
          </w:p>
        </w:tc>
        <w:tc>
          <w:tcPr>
            <w:tcW w:w="706" w:type="pct"/>
            <w:vAlign w:val="bottom"/>
          </w:tcPr>
          <w:p w14:paraId="6DF68A54"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bottom"/>
          </w:tcPr>
          <w:p w14:paraId="2625ABC2"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bottom"/>
          </w:tcPr>
          <w:p w14:paraId="0E3AF30B" w14:textId="77777777" w:rsidR="00B670B6" w:rsidRPr="0075006D" w:rsidRDefault="00915C3D"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7" w:type="pct"/>
            <w:vAlign w:val="bottom"/>
          </w:tcPr>
          <w:p w14:paraId="068A9E01" w14:textId="77777777" w:rsidR="00B670B6" w:rsidRPr="0075006D" w:rsidRDefault="00B670B6"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B670B6" w:rsidRPr="0075006D" w14:paraId="1B4F63DF" w14:textId="77777777" w:rsidTr="00276534">
        <w:trPr>
          <w:trHeight w:val="703"/>
          <w:jc w:val="center"/>
        </w:trPr>
        <w:tc>
          <w:tcPr>
            <w:tcW w:w="2174" w:type="pct"/>
            <w:vAlign w:val="bottom"/>
          </w:tcPr>
          <w:p w14:paraId="31593A7D" w14:textId="77777777" w:rsidR="00B670B6" w:rsidRPr="0075006D" w:rsidRDefault="00B670B6" w:rsidP="00B670B6">
            <w:pPr>
              <w:pStyle w:val="To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Potreban iznos regulatornog kapitala za pokriće kapitalnih zahtjeva prema regulatornim zahtjevima</w:t>
            </w:r>
          </w:p>
        </w:tc>
        <w:tc>
          <w:tcPr>
            <w:tcW w:w="706" w:type="pct"/>
            <w:tcBorders>
              <w:bottom w:val="single" w:sz="12" w:space="0" w:color="auto"/>
            </w:tcBorders>
            <w:vAlign w:val="bottom"/>
          </w:tcPr>
          <w:p w14:paraId="47258F46" w14:textId="6A6500A5" w:rsidR="00B670B6" w:rsidRPr="0075006D" w:rsidRDefault="00A01E46" w:rsidP="00B670B6">
            <w:pPr>
              <w:pStyle w:val="Tot"/>
              <w:jc w:val="right"/>
              <w:rPr>
                <w:rFonts w:asciiTheme="minorHAnsi" w:hAnsiTheme="minorHAnsi" w:cs="Arial"/>
                <w:b/>
                <w:bCs/>
                <w:color w:val="000000" w:themeColor="text1"/>
                <w:sz w:val="20"/>
                <w:lang w:val="hr-HR"/>
              </w:rPr>
            </w:pPr>
            <w:r w:rsidRPr="00A01E46">
              <w:rPr>
                <w:rFonts w:asciiTheme="minorHAnsi" w:hAnsiTheme="minorHAnsi" w:cs="Arial"/>
                <w:b/>
                <w:bCs/>
                <w:color w:val="000000" w:themeColor="text1"/>
                <w:sz w:val="20"/>
                <w:lang w:val="hr-HR"/>
              </w:rPr>
              <w:t>1.980.731</w:t>
            </w:r>
          </w:p>
        </w:tc>
        <w:tc>
          <w:tcPr>
            <w:tcW w:w="706" w:type="pct"/>
            <w:tcBorders>
              <w:bottom w:val="single" w:sz="12" w:space="0" w:color="auto"/>
            </w:tcBorders>
            <w:vAlign w:val="bottom"/>
          </w:tcPr>
          <w:p w14:paraId="06F63D4F" w14:textId="77777777"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1.945.089</w:t>
            </w:r>
          </w:p>
        </w:tc>
        <w:tc>
          <w:tcPr>
            <w:tcW w:w="706" w:type="pct"/>
            <w:tcBorders>
              <w:bottom w:val="single" w:sz="12" w:space="0" w:color="auto"/>
            </w:tcBorders>
            <w:vAlign w:val="bottom"/>
          </w:tcPr>
          <w:p w14:paraId="2F9AC11D" w14:textId="3B2F7355" w:rsidR="00B670B6" w:rsidRPr="0075006D" w:rsidRDefault="00A405CE" w:rsidP="00B670B6">
            <w:pPr>
              <w:pStyle w:val="Tot"/>
              <w:jc w:val="right"/>
              <w:rPr>
                <w:rFonts w:asciiTheme="minorHAnsi" w:hAnsiTheme="minorHAnsi" w:cs="Arial"/>
                <w:b/>
                <w:bCs/>
                <w:color w:val="000000" w:themeColor="text1"/>
                <w:sz w:val="20"/>
                <w:lang w:val="hr-HR"/>
              </w:rPr>
            </w:pPr>
            <w:r w:rsidRPr="00A405CE">
              <w:rPr>
                <w:rFonts w:asciiTheme="minorHAnsi" w:hAnsiTheme="minorHAnsi" w:cs="Arial"/>
                <w:b/>
                <w:bCs/>
                <w:color w:val="000000" w:themeColor="text1"/>
                <w:sz w:val="20"/>
                <w:lang w:val="hr-HR"/>
              </w:rPr>
              <w:t>1.977.399</w:t>
            </w:r>
          </w:p>
        </w:tc>
        <w:tc>
          <w:tcPr>
            <w:tcW w:w="707" w:type="pct"/>
            <w:tcBorders>
              <w:bottom w:val="single" w:sz="12" w:space="0" w:color="auto"/>
            </w:tcBorders>
            <w:vAlign w:val="bottom"/>
          </w:tcPr>
          <w:p w14:paraId="5EEF3EF7" w14:textId="77777777"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1.940.541</w:t>
            </w:r>
          </w:p>
        </w:tc>
      </w:tr>
    </w:tbl>
    <w:p w14:paraId="4FB72931" w14:textId="77777777" w:rsidR="00B670B6" w:rsidRPr="0075006D" w:rsidRDefault="00B670B6" w:rsidP="00CD058E">
      <w:pPr>
        <w:jc w:val="both"/>
        <w:rPr>
          <w:rFonts w:cs="Arial"/>
          <w:color w:val="000000" w:themeColor="text1"/>
        </w:rPr>
      </w:pPr>
    </w:p>
    <w:p w14:paraId="40B42C12" w14:textId="77777777" w:rsidR="00E05D86" w:rsidRPr="0075006D" w:rsidRDefault="00E05D86" w:rsidP="00CD058E">
      <w:pPr>
        <w:jc w:val="both"/>
        <w:rPr>
          <w:rFonts w:cs="Arial"/>
          <w:color w:val="000000" w:themeColor="text1"/>
        </w:rPr>
      </w:pPr>
      <w:r w:rsidRPr="0075006D">
        <w:rPr>
          <w:rFonts w:cs="Arial"/>
          <w:color w:val="000000" w:themeColor="text1"/>
        </w:rPr>
        <w:t>Minimalna adekvatnost kapitala na datume izvještaja o financijskom položaju u 20</w:t>
      </w:r>
      <w:r w:rsidR="00912C26" w:rsidRPr="0075006D">
        <w:rPr>
          <w:rFonts w:cs="Arial"/>
          <w:color w:val="000000" w:themeColor="text1"/>
        </w:rPr>
        <w:t>20</w:t>
      </w:r>
      <w:r w:rsidRPr="0075006D">
        <w:rPr>
          <w:rFonts w:cs="Arial"/>
          <w:color w:val="000000" w:themeColor="text1"/>
        </w:rPr>
        <w:t xml:space="preserve">. godini bila je </w:t>
      </w:r>
      <w:r w:rsidRPr="005B7A28">
        <w:rPr>
          <w:rFonts w:cs="Arial"/>
          <w:color w:val="000000" w:themeColor="text1"/>
        </w:rPr>
        <w:t>12%</w:t>
      </w:r>
      <w:r w:rsidRPr="0075006D">
        <w:rPr>
          <w:rFonts w:cs="Arial"/>
          <w:color w:val="000000" w:themeColor="text1"/>
        </w:rPr>
        <w:t xml:space="preserve"> (31. prosinca 201</w:t>
      </w:r>
      <w:r w:rsidR="00912C26" w:rsidRPr="0075006D">
        <w:rPr>
          <w:rFonts w:cs="Arial"/>
          <w:color w:val="000000" w:themeColor="text1"/>
        </w:rPr>
        <w:t>9</w:t>
      </w:r>
      <w:r w:rsidRPr="0075006D">
        <w:rPr>
          <w:rFonts w:cs="Arial"/>
          <w:color w:val="000000" w:themeColor="text1"/>
        </w:rPr>
        <w:t>.: 12%).</w:t>
      </w:r>
    </w:p>
    <w:p w14:paraId="5B0B7E43" w14:textId="77777777" w:rsidR="00E05D86" w:rsidRPr="0075006D" w:rsidRDefault="00E05D86" w:rsidP="00CD058E">
      <w:pPr>
        <w:jc w:val="both"/>
        <w:rPr>
          <w:rFonts w:cs="Arial"/>
          <w:color w:val="000000" w:themeColor="text1"/>
        </w:rPr>
      </w:pPr>
    </w:p>
    <w:p w14:paraId="62F7B45E" w14:textId="77777777" w:rsidR="00E05D86" w:rsidRPr="0075006D" w:rsidRDefault="00E05D86" w:rsidP="00CD058E">
      <w:pPr>
        <w:jc w:val="both"/>
        <w:rPr>
          <w:rFonts w:cs="Arial"/>
          <w:color w:val="000000" w:themeColor="text1"/>
        </w:rPr>
      </w:pPr>
    </w:p>
    <w:p w14:paraId="53CF66CB" w14:textId="77777777" w:rsidR="00E05D86" w:rsidRPr="0075006D" w:rsidRDefault="00E05D86" w:rsidP="00B670B6">
      <w:pPr>
        <w:pStyle w:val="T1"/>
        <w:spacing w:before="0" w:after="0" w:line="240" w:lineRule="auto"/>
        <w:rPr>
          <w:rFonts w:asciiTheme="minorHAnsi" w:hAnsiTheme="minorHAnsi" w:cs="Arial"/>
          <w:b w:val="0"/>
          <w:color w:val="000000" w:themeColor="text1"/>
          <w:sz w:val="22"/>
          <w:szCs w:val="22"/>
          <w:lang w:val="hr-HR"/>
        </w:rPr>
        <w:sectPr w:rsidR="00E05D86" w:rsidRPr="0075006D" w:rsidSect="00276534">
          <w:headerReference w:type="default" r:id="rId25"/>
          <w:pgSz w:w="11907" w:h="16840" w:code="9"/>
          <w:pgMar w:top="1418" w:right="1134" w:bottom="1134" w:left="1418" w:header="851" w:footer="851" w:gutter="0"/>
          <w:cols w:space="720"/>
          <w:noEndnote/>
        </w:sectPr>
      </w:pPr>
    </w:p>
    <w:p w14:paraId="6E6C1A13" w14:textId="77777777" w:rsidR="000876F0" w:rsidRPr="00AE6C77" w:rsidRDefault="00FA35FB" w:rsidP="00FA35FB">
      <w:pPr>
        <w:jc w:val="both"/>
        <w:rPr>
          <w:b/>
          <w:color w:val="000000" w:themeColor="text1"/>
        </w:rPr>
      </w:pPr>
      <w:bookmarkStart w:id="124" w:name="_Hlk39740409"/>
      <w:r w:rsidRPr="00AE6C77">
        <w:rPr>
          <w:b/>
          <w:color w:val="000000" w:themeColor="text1"/>
        </w:rPr>
        <w:lastRenderedPageBreak/>
        <w:t xml:space="preserve">29. </w:t>
      </w:r>
      <w:r w:rsidRPr="00AE6C77">
        <w:rPr>
          <w:b/>
          <w:color w:val="000000" w:themeColor="text1"/>
        </w:rPr>
        <w:tab/>
        <w:t>Događaji nakon datuma izvještajnog razdoblja</w:t>
      </w:r>
    </w:p>
    <w:p w14:paraId="44312A70" w14:textId="141CACC7" w:rsidR="00FA35FB" w:rsidRDefault="00FA35FB" w:rsidP="00FA35FB">
      <w:pPr>
        <w:jc w:val="both"/>
        <w:rPr>
          <w:b/>
          <w:color w:val="000000" w:themeColor="text1"/>
        </w:rPr>
      </w:pPr>
    </w:p>
    <w:p w14:paraId="2B1D0E6F" w14:textId="32F9C8CD" w:rsidR="0004584B" w:rsidRDefault="0004584B" w:rsidP="00FA35FB">
      <w:pPr>
        <w:jc w:val="both"/>
        <w:rPr>
          <w:b/>
          <w:color w:val="000000" w:themeColor="text1"/>
        </w:rPr>
      </w:pPr>
      <w:bookmarkStart w:id="125" w:name="_Hlk55981316"/>
      <w:r>
        <w:rPr>
          <w:b/>
          <w:color w:val="000000" w:themeColor="text1"/>
        </w:rPr>
        <w:t>29.1. Pribavljanje sredstava</w:t>
      </w:r>
    </w:p>
    <w:p w14:paraId="33992C14" w14:textId="163CB94F" w:rsidR="00191DFE" w:rsidRDefault="00191DFE" w:rsidP="00FA35FB">
      <w:pPr>
        <w:jc w:val="both"/>
        <w:rPr>
          <w:b/>
          <w:color w:val="000000" w:themeColor="text1"/>
        </w:rPr>
      </w:pPr>
    </w:p>
    <w:p w14:paraId="1DA28ECD" w14:textId="5A97C730" w:rsidR="00155196" w:rsidRDefault="0004584B" w:rsidP="0004584B">
      <w:pPr>
        <w:jc w:val="both"/>
      </w:pPr>
      <w:r w:rsidRPr="00BA072D">
        <w:rPr>
          <w:bCs/>
          <w:color w:val="000000" w:themeColor="text1"/>
        </w:rPr>
        <w:t>Nakon izvještajnog razdoblja</w:t>
      </w:r>
      <w:r>
        <w:rPr>
          <w:bCs/>
          <w:color w:val="000000" w:themeColor="text1"/>
        </w:rPr>
        <w:t xml:space="preserve">, HBOR je dana 1. listopada 2020. godine zaključio ugovor o </w:t>
      </w:r>
      <w:r w:rsidR="00155196">
        <w:rPr>
          <w:bCs/>
          <w:color w:val="000000" w:themeColor="text1"/>
        </w:rPr>
        <w:t>zajmu</w:t>
      </w:r>
      <w:r>
        <w:rPr>
          <w:bCs/>
          <w:color w:val="000000" w:themeColor="text1"/>
        </w:rPr>
        <w:t xml:space="preserve"> s Europskom investicijskom bankom („EIB“) u visini od 100 milijuna eura</w:t>
      </w:r>
      <w:r>
        <w:rPr>
          <w:lang w:val="en-US"/>
        </w:rPr>
        <w:t xml:space="preserve"> </w:t>
      </w:r>
      <w:r w:rsidRPr="00BA072D">
        <w:t>za financiranje malog i srednjeg poduzetništva te srednje kapitaliziranih poduzeća koja su pogođena posljedicama pandemije COVID-19.</w:t>
      </w:r>
      <w:r w:rsidR="00155196">
        <w:t xml:space="preserve">  </w:t>
      </w:r>
    </w:p>
    <w:bookmarkEnd w:id="125"/>
    <w:p w14:paraId="0BC15DC6" w14:textId="0A760AB9" w:rsidR="00155196" w:rsidRDefault="00155196" w:rsidP="0004584B">
      <w:pPr>
        <w:jc w:val="both"/>
      </w:pPr>
      <w:r>
        <w:t>Ovaj zajam, uvećan za dodatna sredstva HBOR-a, činiti će novi izvor u ukupnom iznosu do 200 milijuna eura koji će se koristiti za odobrenje povoljnih kredita za ulaganja i potreban obrtni kapital hrvatskim poduzećima.</w:t>
      </w:r>
    </w:p>
    <w:p w14:paraId="3010C233" w14:textId="77777777" w:rsidR="00191DFE" w:rsidRDefault="00191DFE" w:rsidP="0004584B">
      <w:pPr>
        <w:jc w:val="both"/>
      </w:pPr>
    </w:p>
    <w:p w14:paraId="51B93A87" w14:textId="0DF6E1BE" w:rsidR="00155196" w:rsidRDefault="00155196" w:rsidP="0004584B">
      <w:pPr>
        <w:jc w:val="both"/>
      </w:pPr>
      <w:r>
        <w:t xml:space="preserve">Odobrena sredstva dio su ekonomske pomoći Europske unije za </w:t>
      </w:r>
      <w:r w:rsidR="0066752F">
        <w:t>europska mala i srednja poduzeća uslijed krize COVID-19, a koju je EIB odobrio u travnju 2020., nedugo nakon izbijanja pandemije.</w:t>
      </w:r>
    </w:p>
    <w:p w14:paraId="533EE6E0" w14:textId="2F2C09B3" w:rsidR="00191DFE" w:rsidRDefault="00191DFE" w:rsidP="0004584B">
      <w:pPr>
        <w:jc w:val="both"/>
      </w:pPr>
    </w:p>
    <w:p w14:paraId="4A2C7B66" w14:textId="015812CA" w:rsidR="00191DFE" w:rsidRDefault="00191DFE" w:rsidP="00191DFE">
      <w:pPr>
        <w:jc w:val="both"/>
      </w:pPr>
      <w:bookmarkStart w:id="126" w:name="_Hlk56781756"/>
      <w:r>
        <w:t>HBOR</w:t>
      </w:r>
      <w:r w:rsidR="006046ED">
        <w:t xml:space="preserve"> je</w:t>
      </w:r>
      <w:r>
        <w:t xml:space="preserve"> </w:t>
      </w:r>
      <w:r w:rsidR="006046ED" w:rsidRPr="006046ED">
        <w:t>1</w:t>
      </w:r>
      <w:r w:rsidR="006046ED">
        <w:t>9</w:t>
      </w:r>
      <w:r w:rsidR="006046ED" w:rsidRPr="006046ED">
        <w:t>.</w:t>
      </w:r>
      <w:r w:rsidR="006046ED">
        <w:t xml:space="preserve"> studenoga</w:t>
      </w:r>
      <w:r w:rsidR="006046ED" w:rsidRPr="006046ED">
        <w:t xml:space="preserve"> </w:t>
      </w:r>
      <w:r>
        <w:t>2020.</w:t>
      </w:r>
      <w:r w:rsidR="006046ED">
        <w:t xml:space="preserve"> godine</w:t>
      </w:r>
      <w:r>
        <w:t xml:space="preserve"> </w:t>
      </w:r>
      <w:bookmarkEnd w:id="126"/>
      <w:r>
        <w:t>s EIB-om zaključio ugovor o kreditu u iznosu do 142,5 milijuna eura čija sredstva su namijenjena bržem oporavku hrvatskih malih i srednjih poduzeća od pandemije COVID-19.</w:t>
      </w:r>
    </w:p>
    <w:p w14:paraId="6EA5FE48" w14:textId="7D0EEEC1" w:rsidR="00191DFE" w:rsidRDefault="00191DFE" w:rsidP="0004584B">
      <w:pPr>
        <w:jc w:val="both"/>
      </w:pPr>
      <w:r>
        <w:t>Riječ je o drugoj tranši paketa za mala i srednja poduzeća ukupnog iznosa 400 milijuna eura ugovorenog između EIB-a i HBOR-a.</w:t>
      </w:r>
    </w:p>
    <w:p w14:paraId="5BB59D0B" w14:textId="6156A0CF" w:rsidR="0004584B" w:rsidRPr="0004584B" w:rsidRDefault="0004584B" w:rsidP="00FA35FB">
      <w:pPr>
        <w:jc w:val="both"/>
        <w:rPr>
          <w:b/>
          <w:color w:val="000000" w:themeColor="text1"/>
        </w:rPr>
      </w:pPr>
    </w:p>
    <w:p w14:paraId="2D35D4F1" w14:textId="58BFF119" w:rsidR="00FA35FB" w:rsidRPr="00AE6C77" w:rsidRDefault="005F1E76" w:rsidP="00FA35FB">
      <w:pPr>
        <w:jc w:val="both"/>
        <w:rPr>
          <w:b/>
          <w:color w:val="000000" w:themeColor="text1"/>
        </w:rPr>
      </w:pPr>
      <w:r w:rsidRPr="00AE6C77">
        <w:rPr>
          <w:b/>
          <w:color w:val="000000" w:themeColor="text1"/>
        </w:rPr>
        <w:t>29.</w:t>
      </w:r>
      <w:r w:rsidR="0004584B">
        <w:rPr>
          <w:b/>
          <w:color w:val="000000" w:themeColor="text1"/>
        </w:rPr>
        <w:t>2</w:t>
      </w:r>
      <w:r w:rsidRPr="00AE6C77">
        <w:rPr>
          <w:b/>
          <w:color w:val="000000" w:themeColor="text1"/>
        </w:rPr>
        <w:t xml:space="preserve">. </w:t>
      </w:r>
      <w:r w:rsidR="0087691C" w:rsidRPr="00AE6C77">
        <w:rPr>
          <w:b/>
          <w:color w:val="000000" w:themeColor="text1"/>
        </w:rPr>
        <w:t>Sanacija p</w:t>
      </w:r>
      <w:r w:rsidRPr="00AE6C77">
        <w:rPr>
          <w:b/>
          <w:color w:val="000000" w:themeColor="text1"/>
        </w:rPr>
        <w:t>oslovn</w:t>
      </w:r>
      <w:r w:rsidR="0087691C" w:rsidRPr="00AE6C77">
        <w:rPr>
          <w:b/>
          <w:color w:val="000000" w:themeColor="text1"/>
        </w:rPr>
        <w:t>e</w:t>
      </w:r>
      <w:r w:rsidRPr="00AE6C77">
        <w:rPr>
          <w:b/>
          <w:color w:val="000000" w:themeColor="text1"/>
        </w:rPr>
        <w:t xml:space="preserve"> zgrad</w:t>
      </w:r>
      <w:r w:rsidR="0087691C" w:rsidRPr="00AE6C77">
        <w:rPr>
          <w:b/>
          <w:color w:val="000000" w:themeColor="text1"/>
        </w:rPr>
        <w:t>e od posljedica potresa</w:t>
      </w:r>
    </w:p>
    <w:p w14:paraId="0536FB9E" w14:textId="77777777" w:rsidR="005F1E76" w:rsidRPr="00AE6C77" w:rsidRDefault="005F1E76" w:rsidP="00FA35FB">
      <w:pPr>
        <w:jc w:val="both"/>
        <w:rPr>
          <w:b/>
          <w:color w:val="000000" w:themeColor="text1"/>
        </w:rPr>
      </w:pPr>
    </w:p>
    <w:p w14:paraId="295F9C9D" w14:textId="08C79066" w:rsidR="005F1E76" w:rsidRPr="00AE6C77" w:rsidRDefault="005F1E76" w:rsidP="005F1E76">
      <w:pPr>
        <w:jc w:val="both"/>
      </w:pPr>
      <w:bookmarkStart w:id="127" w:name="_Hlk37792174"/>
      <w:r w:rsidRPr="00AE6C77">
        <w:t xml:space="preserve">Poslovna zgrada na Strossmayerovom trgu 9 u Zagrebu se trenutno ne koristi zbog posljedica potresa </w:t>
      </w:r>
      <w:r w:rsidR="00BE613E">
        <w:t>te je</w:t>
      </w:r>
      <w:r w:rsidR="00EA0C16" w:rsidRPr="00757CE3">
        <w:t xml:space="preserve"> ugovorena izrada projekta sanacije konstrukcije</w:t>
      </w:r>
      <w:r w:rsidRPr="00AE6C77">
        <w:t xml:space="preserve">. </w:t>
      </w:r>
    </w:p>
    <w:p w14:paraId="5408000F" w14:textId="24ABCF29" w:rsidR="005F1E76" w:rsidRDefault="00BE613E" w:rsidP="005F1E76">
      <w:pPr>
        <w:tabs>
          <w:tab w:val="left" w:pos="-720"/>
        </w:tabs>
        <w:suppressAutoHyphens/>
        <w:jc w:val="both"/>
      </w:pPr>
      <w:r>
        <w:t>Izrada ovog projekta</w:t>
      </w:r>
      <w:r w:rsidR="005F1E76" w:rsidRPr="00AE6C77">
        <w:t xml:space="preserve"> je </w:t>
      </w:r>
      <w:r>
        <w:t xml:space="preserve">u tijeku a </w:t>
      </w:r>
      <w:r w:rsidR="005F1E76" w:rsidRPr="00AE6C77">
        <w:t xml:space="preserve">sadržavati </w:t>
      </w:r>
      <w:r>
        <w:t xml:space="preserve">će </w:t>
      </w:r>
      <w:r w:rsidR="002C5472">
        <w:t xml:space="preserve">projektantsku </w:t>
      </w:r>
      <w:r w:rsidR="005F1E76" w:rsidRPr="00AE6C77">
        <w:t>procjenu troškova sanacije konstrukcije</w:t>
      </w:r>
      <w:r w:rsidR="002C5472">
        <w:t xml:space="preserve"> te ulazne podatke za izradu projektnog zadatka nabave usluge izrade glavnog projekta obnove građevine na Strossmayerovom trgu 9 koji će uključivati</w:t>
      </w:r>
      <w:r w:rsidR="005F1E76" w:rsidRPr="00AE6C77">
        <w:t xml:space="preserve"> projekt </w:t>
      </w:r>
      <w:r w:rsidR="002C5472">
        <w:t>arhitekture i projekte ostalih struka. Nakon izrade glavnog projekta obnove zgrade biti</w:t>
      </w:r>
      <w:r w:rsidR="005F1E76" w:rsidRPr="00AE6C77">
        <w:t xml:space="preserve"> će </w:t>
      </w:r>
      <w:r w:rsidR="002C5472">
        <w:t>poznata procjena troškova izvođenja svih projektiranih radova</w:t>
      </w:r>
      <w:r>
        <w:t>.</w:t>
      </w:r>
      <w:r w:rsidR="002C5472" w:rsidRPr="002C5472">
        <w:t xml:space="preserve"> </w:t>
      </w:r>
      <w:bookmarkEnd w:id="127"/>
    </w:p>
    <w:p w14:paraId="51F73529" w14:textId="77777777" w:rsidR="000C2EBC" w:rsidRDefault="000C2EBC" w:rsidP="005F1E76">
      <w:pPr>
        <w:tabs>
          <w:tab w:val="left" w:pos="-720"/>
        </w:tabs>
        <w:suppressAutoHyphens/>
        <w:jc w:val="both"/>
      </w:pPr>
    </w:p>
    <w:p w14:paraId="1F8008C2" w14:textId="77777777" w:rsidR="006B3426" w:rsidRDefault="006B3426" w:rsidP="00857764">
      <w:pPr>
        <w:tabs>
          <w:tab w:val="left" w:pos="-720"/>
        </w:tabs>
        <w:suppressAutoHyphens/>
        <w:jc w:val="both"/>
        <w:rPr>
          <w:rFonts w:eastAsia="Times New Roman" w:cs="Calibri"/>
          <w:bCs/>
          <w:iCs/>
          <w:spacing w:val="-3"/>
          <w:sz w:val="24"/>
          <w:szCs w:val="24"/>
          <w:lang w:eastAsia="hr-HR"/>
        </w:rPr>
      </w:pPr>
      <w:bookmarkStart w:id="128" w:name="_Hlk50455174"/>
      <w:bookmarkEnd w:id="124"/>
    </w:p>
    <w:bookmarkEnd w:id="128"/>
    <w:p w14:paraId="688B3E78" w14:textId="77777777" w:rsidR="00A01618" w:rsidRDefault="00A01618" w:rsidP="00FA35FB">
      <w:pPr>
        <w:rPr>
          <w:b/>
          <w:color w:val="000000" w:themeColor="text1"/>
        </w:rPr>
        <w:sectPr w:rsidR="00A01618" w:rsidSect="00DF73D1">
          <w:headerReference w:type="default" r:id="rId26"/>
          <w:pgSz w:w="11906" w:h="16838"/>
          <w:pgMar w:top="1417" w:right="1417" w:bottom="1417" w:left="1417" w:header="708" w:footer="708" w:gutter="0"/>
          <w:cols w:space="708"/>
          <w:docGrid w:linePitch="360"/>
        </w:sectPr>
      </w:pPr>
    </w:p>
    <w:p w14:paraId="40E88312" w14:textId="77777777" w:rsidR="00FA35FB" w:rsidRPr="0075006D" w:rsidRDefault="00FA35FB" w:rsidP="00FA35FB">
      <w:pPr>
        <w:rPr>
          <w:b/>
          <w:color w:val="000000" w:themeColor="text1"/>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FA35FB" w:rsidRPr="0075006D" w14:paraId="5A8DA784" w14:textId="77777777" w:rsidTr="00276534">
        <w:trPr>
          <w:trHeight w:val="80"/>
        </w:trPr>
        <w:tc>
          <w:tcPr>
            <w:tcW w:w="6387" w:type="dxa"/>
            <w:tcBorders>
              <w:left w:val="nil"/>
              <w:bottom w:val="nil"/>
              <w:right w:val="nil"/>
            </w:tcBorders>
            <w:shd w:val="clear" w:color="auto" w:fill="auto"/>
            <w:vAlign w:val="bottom"/>
          </w:tcPr>
          <w:p w14:paraId="32F91E95" w14:textId="77777777" w:rsidR="00FA35FB" w:rsidRPr="0075006D" w:rsidRDefault="00FA35FB" w:rsidP="00276534">
            <w:pPr>
              <w:rPr>
                <w:rFonts w:cs="Arial"/>
                <w:b/>
                <w:bCs/>
                <w:color w:val="000000" w:themeColor="text1"/>
                <w:sz w:val="18"/>
                <w:szCs w:val="18"/>
              </w:rPr>
            </w:pPr>
          </w:p>
        </w:tc>
        <w:tc>
          <w:tcPr>
            <w:tcW w:w="1403" w:type="dxa"/>
            <w:tcBorders>
              <w:left w:val="nil"/>
              <w:bottom w:val="nil"/>
              <w:right w:val="nil"/>
            </w:tcBorders>
            <w:shd w:val="clear" w:color="auto" w:fill="auto"/>
            <w:noWrap/>
            <w:vAlign w:val="bottom"/>
          </w:tcPr>
          <w:p w14:paraId="1A171A31" w14:textId="35E613EA"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3</w:t>
            </w:r>
            <w:r w:rsidR="00992A11">
              <w:rPr>
                <w:rFonts w:cs="Arial"/>
                <w:b/>
                <w:bCs/>
                <w:color w:val="000000" w:themeColor="text1"/>
                <w:sz w:val="18"/>
                <w:szCs w:val="18"/>
              </w:rPr>
              <w:t>0</w:t>
            </w:r>
            <w:r w:rsidRPr="0075006D">
              <w:rPr>
                <w:rFonts w:cs="Arial"/>
                <w:b/>
                <w:bCs/>
                <w:color w:val="000000" w:themeColor="text1"/>
                <w:sz w:val="18"/>
                <w:szCs w:val="18"/>
              </w:rPr>
              <w:t>.</w:t>
            </w:r>
            <w:r w:rsidR="0070183F">
              <w:rPr>
                <w:rFonts w:cs="Arial"/>
                <w:b/>
                <w:bCs/>
                <w:color w:val="000000" w:themeColor="text1"/>
                <w:sz w:val="18"/>
                <w:szCs w:val="18"/>
              </w:rPr>
              <w:t>9</w:t>
            </w:r>
            <w:r w:rsidRPr="0075006D">
              <w:rPr>
                <w:rFonts w:cs="Arial"/>
                <w:b/>
                <w:bCs/>
                <w:color w:val="000000" w:themeColor="text1"/>
                <w:sz w:val="18"/>
                <w:szCs w:val="18"/>
              </w:rPr>
              <w:t>.2020.</w:t>
            </w:r>
          </w:p>
        </w:tc>
        <w:tc>
          <w:tcPr>
            <w:tcW w:w="1218" w:type="dxa"/>
            <w:tcBorders>
              <w:left w:val="nil"/>
              <w:bottom w:val="nil"/>
              <w:right w:val="nil"/>
            </w:tcBorders>
            <w:vAlign w:val="bottom"/>
          </w:tcPr>
          <w:p w14:paraId="03547809" w14:textId="7402D7BB"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3</w:t>
            </w:r>
            <w:r w:rsidR="0070183F">
              <w:rPr>
                <w:rFonts w:cs="Arial"/>
                <w:b/>
                <w:bCs/>
                <w:color w:val="000000" w:themeColor="text1"/>
                <w:sz w:val="18"/>
                <w:szCs w:val="18"/>
              </w:rPr>
              <w:t>.</w:t>
            </w:r>
            <w:r w:rsidR="00992A11">
              <w:rPr>
                <w:rFonts w:cs="Arial"/>
                <w:b/>
                <w:bCs/>
                <w:color w:val="000000" w:themeColor="text1"/>
                <w:sz w:val="18"/>
                <w:szCs w:val="18"/>
              </w:rPr>
              <w:t>0</w:t>
            </w:r>
            <w:r w:rsidR="0070183F">
              <w:rPr>
                <w:rFonts w:cs="Arial"/>
                <w:b/>
                <w:bCs/>
                <w:color w:val="000000" w:themeColor="text1"/>
                <w:sz w:val="18"/>
                <w:szCs w:val="18"/>
              </w:rPr>
              <w:t>9</w:t>
            </w:r>
            <w:r w:rsidRPr="0075006D">
              <w:rPr>
                <w:rFonts w:cs="Arial"/>
                <w:b/>
                <w:bCs/>
                <w:color w:val="000000" w:themeColor="text1"/>
                <w:sz w:val="18"/>
                <w:szCs w:val="18"/>
              </w:rPr>
              <w:t>.2019.</w:t>
            </w:r>
          </w:p>
        </w:tc>
      </w:tr>
      <w:tr w:rsidR="00FA35FB" w:rsidRPr="0075006D" w14:paraId="1E50C4B8" w14:textId="77777777" w:rsidTr="00276534">
        <w:trPr>
          <w:trHeight w:val="64"/>
        </w:trPr>
        <w:tc>
          <w:tcPr>
            <w:tcW w:w="6387" w:type="dxa"/>
            <w:tcBorders>
              <w:left w:val="nil"/>
              <w:bottom w:val="nil"/>
              <w:right w:val="nil"/>
            </w:tcBorders>
            <w:shd w:val="clear" w:color="auto" w:fill="auto"/>
            <w:vAlign w:val="bottom"/>
          </w:tcPr>
          <w:p w14:paraId="07606048" w14:textId="77777777" w:rsidR="00FA35FB" w:rsidRPr="0075006D" w:rsidRDefault="00FA35FB" w:rsidP="00276534">
            <w:pPr>
              <w:rPr>
                <w:rFonts w:cs="Arial"/>
                <w:b/>
                <w:bCs/>
                <w:color w:val="000000" w:themeColor="text1"/>
                <w:sz w:val="18"/>
                <w:szCs w:val="18"/>
              </w:rPr>
            </w:pPr>
          </w:p>
        </w:tc>
        <w:tc>
          <w:tcPr>
            <w:tcW w:w="1403" w:type="dxa"/>
            <w:tcBorders>
              <w:left w:val="nil"/>
              <w:bottom w:val="nil"/>
              <w:right w:val="nil"/>
            </w:tcBorders>
            <w:shd w:val="clear" w:color="auto" w:fill="auto"/>
            <w:noWrap/>
            <w:vAlign w:val="bottom"/>
          </w:tcPr>
          <w:p w14:paraId="175A4ECD" w14:textId="77777777"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000 kuna</w:t>
            </w:r>
          </w:p>
        </w:tc>
        <w:tc>
          <w:tcPr>
            <w:tcW w:w="1218" w:type="dxa"/>
            <w:tcBorders>
              <w:left w:val="nil"/>
              <w:bottom w:val="nil"/>
              <w:right w:val="nil"/>
            </w:tcBorders>
            <w:vAlign w:val="bottom"/>
          </w:tcPr>
          <w:p w14:paraId="7E8DBB20" w14:textId="77777777"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000 kuna</w:t>
            </w:r>
          </w:p>
        </w:tc>
      </w:tr>
      <w:tr w:rsidR="00FA35FB" w:rsidRPr="0075006D" w14:paraId="6E237EAF" w14:textId="77777777" w:rsidTr="00276534">
        <w:trPr>
          <w:trHeight w:val="73"/>
        </w:trPr>
        <w:tc>
          <w:tcPr>
            <w:tcW w:w="6387" w:type="dxa"/>
            <w:tcBorders>
              <w:top w:val="nil"/>
              <w:left w:val="nil"/>
              <w:bottom w:val="nil"/>
              <w:right w:val="nil"/>
            </w:tcBorders>
            <w:shd w:val="clear" w:color="auto" w:fill="auto"/>
            <w:vAlign w:val="bottom"/>
          </w:tcPr>
          <w:p w14:paraId="1B9797B2" w14:textId="77777777" w:rsidR="00FA35FB" w:rsidRPr="0075006D" w:rsidRDefault="00FA35FB" w:rsidP="00276534">
            <w:pPr>
              <w:rPr>
                <w:rFonts w:cs="Arial"/>
                <w:b/>
                <w:color w:val="000000" w:themeColor="text1"/>
                <w:sz w:val="18"/>
                <w:szCs w:val="18"/>
              </w:rPr>
            </w:pPr>
            <w:r w:rsidRPr="0075006D">
              <w:rPr>
                <w:rFonts w:cs="Arial"/>
                <w:b/>
                <w:color w:val="000000" w:themeColor="text1"/>
                <w:sz w:val="18"/>
                <w:szCs w:val="18"/>
              </w:rPr>
              <w:t>Zarađene premije</w:t>
            </w:r>
          </w:p>
        </w:tc>
        <w:tc>
          <w:tcPr>
            <w:tcW w:w="1403" w:type="dxa"/>
            <w:tcBorders>
              <w:top w:val="nil"/>
              <w:left w:val="nil"/>
              <w:bottom w:val="nil"/>
              <w:right w:val="nil"/>
            </w:tcBorders>
            <w:shd w:val="clear" w:color="auto" w:fill="auto"/>
            <w:noWrap/>
            <w:vAlign w:val="bottom"/>
          </w:tcPr>
          <w:p w14:paraId="21A33AC4" w14:textId="77777777" w:rsidR="00FA35FB" w:rsidRPr="0075006D" w:rsidRDefault="00FA35FB" w:rsidP="00276534">
            <w:pPr>
              <w:jc w:val="right"/>
              <w:rPr>
                <w:rFonts w:cs="Arial"/>
                <w:color w:val="000000" w:themeColor="text1"/>
                <w:sz w:val="18"/>
                <w:szCs w:val="18"/>
              </w:rPr>
            </w:pPr>
          </w:p>
        </w:tc>
        <w:tc>
          <w:tcPr>
            <w:tcW w:w="1218" w:type="dxa"/>
            <w:tcBorders>
              <w:top w:val="nil"/>
              <w:left w:val="nil"/>
              <w:bottom w:val="nil"/>
              <w:right w:val="nil"/>
            </w:tcBorders>
            <w:vAlign w:val="bottom"/>
          </w:tcPr>
          <w:p w14:paraId="0E124666" w14:textId="77777777" w:rsidR="00FA35FB" w:rsidRPr="0075006D" w:rsidRDefault="00FA35FB" w:rsidP="00276534">
            <w:pPr>
              <w:jc w:val="right"/>
              <w:rPr>
                <w:rFonts w:cs="Arial"/>
                <w:color w:val="000000" w:themeColor="text1"/>
                <w:sz w:val="18"/>
                <w:szCs w:val="18"/>
              </w:rPr>
            </w:pPr>
          </w:p>
        </w:tc>
      </w:tr>
      <w:tr w:rsidR="0097120D" w:rsidRPr="0075006D" w14:paraId="0563B809" w14:textId="77777777" w:rsidTr="00650E54">
        <w:trPr>
          <w:trHeight w:val="44"/>
        </w:trPr>
        <w:tc>
          <w:tcPr>
            <w:tcW w:w="6387" w:type="dxa"/>
            <w:tcBorders>
              <w:top w:val="nil"/>
              <w:left w:val="nil"/>
              <w:bottom w:val="nil"/>
              <w:right w:val="nil"/>
            </w:tcBorders>
            <w:shd w:val="clear" w:color="auto" w:fill="auto"/>
            <w:vAlign w:val="bottom"/>
          </w:tcPr>
          <w:p w14:paraId="62BFF24A"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Zaračunana bruto premija</w:t>
            </w:r>
          </w:p>
        </w:tc>
        <w:tc>
          <w:tcPr>
            <w:tcW w:w="1403" w:type="dxa"/>
            <w:tcBorders>
              <w:top w:val="nil"/>
              <w:left w:val="nil"/>
              <w:bottom w:val="nil"/>
              <w:right w:val="nil"/>
            </w:tcBorders>
            <w:shd w:val="clear" w:color="auto" w:fill="auto"/>
            <w:noWrap/>
            <w:vAlign w:val="center"/>
          </w:tcPr>
          <w:p w14:paraId="78BEDE51" w14:textId="07231FAC" w:rsidR="0097120D" w:rsidRPr="0075006D" w:rsidRDefault="0097120D" w:rsidP="0097120D">
            <w:pPr>
              <w:jc w:val="right"/>
              <w:rPr>
                <w:rFonts w:cs="Arial"/>
                <w:color w:val="000000" w:themeColor="text1"/>
                <w:sz w:val="18"/>
                <w:szCs w:val="18"/>
              </w:rPr>
            </w:pPr>
            <w:r w:rsidRPr="00F8291B">
              <w:rPr>
                <w:rFonts w:cs="Arial"/>
                <w:color w:val="000000" w:themeColor="text1"/>
                <w:sz w:val="18"/>
                <w:szCs w:val="18"/>
              </w:rPr>
              <w:t>9.313</w:t>
            </w:r>
          </w:p>
        </w:tc>
        <w:tc>
          <w:tcPr>
            <w:tcW w:w="1218" w:type="dxa"/>
            <w:tcBorders>
              <w:top w:val="nil"/>
              <w:left w:val="nil"/>
              <w:bottom w:val="nil"/>
              <w:right w:val="nil"/>
            </w:tcBorders>
            <w:shd w:val="clear" w:color="auto" w:fill="auto"/>
            <w:vAlign w:val="center"/>
          </w:tcPr>
          <w:p w14:paraId="4D63B6AC" w14:textId="15F283AD" w:rsidR="0097120D" w:rsidRPr="008E626F" w:rsidRDefault="0097120D" w:rsidP="0097120D">
            <w:pPr>
              <w:jc w:val="right"/>
              <w:rPr>
                <w:rFonts w:cs="Arial"/>
                <w:sz w:val="17"/>
                <w:szCs w:val="17"/>
              </w:rPr>
            </w:pPr>
            <w:r w:rsidRPr="003969F5">
              <w:rPr>
                <w:rFonts w:ascii="Calibri" w:eastAsia="Calibri" w:hAnsi="Calibri" w:cs="Arial"/>
                <w:sz w:val="18"/>
                <w:szCs w:val="18"/>
              </w:rPr>
              <w:t>8.172</w:t>
            </w:r>
          </w:p>
        </w:tc>
      </w:tr>
      <w:tr w:rsidR="0097120D" w:rsidRPr="0075006D" w14:paraId="376F6A77" w14:textId="77777777" w:rsidTr="00650E54">
        <w:trPr>
          <w:trHeight w:val="122"/>
        </w:trPr>
        <w:tc>
          <w:tcPr>
            <w:tcW w:w="6387" w:type="dxa"/>
            <w:tcBorders>
              <w:top w:val="nil"/>
              <w:left w:val="nil"/>
              <w:bottom w:val="nil"/>
              <w:right w:val="nil"/>
            </w:tcBorders>
            <w:shd w:val="clear" w:color="auto" w:fill="auto"/>
            <w:vAlign w:val="bottom"/>
          </w:tcPr>
          <w:p w14:paraId="5D97D2B0"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Ispravak vrijednosti i naplaćeni ispravak premije</w:t>
            </w:r>
          </w:p>
        </w:tc>
        <w:tc>
          <w:tcPr>
            <w:tcW w:w="1403" w:type="dxa"/>
            <w:tcBorders>
              <w:top w:val="nil"/>
              <w:left w:val="nil"/>
              <w:bottom w:val="nil"/>
              <w:right w:val="nil"/>
            </w:tcBorders>
            <w:shd w:val="clear" w:color="auto" w:fill="auto"/>
            <w:noWrap/>
            <w:vAlign w:val="center"/>
          </w:tcPr>
          <w:p w14:paraId="247A843A" w14:textId="6982C55A" w:rsidR="0097120D" w:rsidRPr="0075006D" w:rsidRDefault="0097120D" w:rsidP="0097120D">
            <w:pPr>
              <w:jc w:val="right"/>
              <w:rPr>
                <w:rFonts w:cs="Arial"/>
                <w:color w:val="000000" w:themeColor="text1"/>
                <w:sz w:val="18"/>
                <w:szCs w:val="18"/>
              </w:rPr>
            </w:pPr>
            <w:r>
              <w:rPr>
                <w:rFonts w:cs="Arial"/>
                <w:color w:val="000000" w:themeColor="text1"/>
                <w:sz w:val="18"/>
                <w:szCs w:val="18"/>
              </w:rPr>
              <w:t>(57)</w:t>
            </w:r>
          </w:p>
        </w:tc>
        <w:tc>
          <w:tcPr>
            <w:tcW w:w="1218" w:type="dxa"/>
            <w:tcBorders>
              <w:top w:val="nil"/>
              <w:left w:val="nil"/>
              <w:bottom w:val="nil"/>
              <w:right w:val="nil"/>
            </w:tcBorders>
            <w:shd w:val="clear" w:color="auto" w:fill="auto"/>
            <w:vAlign w:val="center"/>
          </w:tcPr>
          <w:p w14:paraId="0B2F7A31" w14:textId="13B247A9" w:rsidR="0097120D" w:rsidRPr="008E626F" w:rsidRDefault="0097120D" w:rsidP="0097120D">
            <w:pPr>
              <w:jc w:val="right"/>
              <w:rPr>
                <w:rFonts w:cs="Arial"/>
                <w:sz w:val="17"/>
                <w:szCs w:val="17"/>
              </w:rPr>
            </w:pPr>
            <w:r w:rsidRPr="003969F5">
              <w:rPr>
                <w:rFonts w:ascii="Calibri" w:eastAsia="Calibri" w:hAnsi="Calibri" w:cs="Arial"/>
                <w:sz w:val="18"/>
                <w:szCs w:val="18"/>
              </w:rPr>
              <w:t>(22)</w:t>
            </w:r>
          </w:p>
        </w:tc>
      </w:tr>
      <w:tr w:rsidR="0097120D" w:rsidRPr="0075006D" w14:paraId="33BB179B" w14:textId="77777777" w:rsidTr="00650E54">
        <w:trPr>
          <w:trHeight w:val="124"/>
        </w:trPr>
        <w:tc>
          <w:tcPr>
            <w:tcW w:w="6387" w:type="dxa"/>
            <w:tcBorders>
              <w:top w:val="nil"/>
              <w:left w:val="nil"/>
              <w:bottom w:val="nil"/>
              <w:right w:val="nil"/>
            </w:tcBorders>
            <w:shd w:val="clear" w:color="auto" w:fill="auto"/>
            <w:vAlign w:val="bottom"/>
          </w:tcPr>
          <w:p w14:paraId="485427B4"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Bruto premije predane u reosiguranje</w:t>
            </w:r>
          </w:p>
        </w:tc>
        <w:tc>
          <w:tcPr>
            <w:tcW w:w="1403" w:type="dxa"/>
            <w:tcBorders>
              <w:top w:val="nil"/>
              <w:left w:val="nil"/>
              <w:bottom w:val="nil"/>
              <w:right w:val="nil"/>
            </w:tcBorders>
            <w:shd w:val="clear" w:color="auto" w:fill="auto"/>
            <w:noWrap/>
            <w:vAlign w:val="center"/>
          </w:tcPr>
          <w:p w14:paraId="5F840160" w14:textId="58D9EC8E" w:rsidR="0097120D" w:rsidRPr="0075006D" w:rsidRDefault="0097120D" w:rsidP="0097120D">
            <w:pPr>
              <w:jc w:val="right"/>
              <w:rPr>
                <w:rFonts w:cs="Arial"/>
                <w:color w:val="000000" w:themeColor="text1"/>
                <w:sz w:val="18"/>
                <w:szCs w:val="18"/>
              </w:rPr>
            </w:pPr>
            <w:r>
              <w:rPr>
                <w:rFonts w:cs="Arial"/>
                <w:color w:val="000000" w:themeColor="text1"/>
                <w:sz w:val="18"/>
                <w:szCs w:val="18"/>
              </w:rPr>
              <w:t>(</w:t>
            </w:r>
            <w:r w:rsidRPr="00F8291B">
              <w:rPr>
                <w:rFonts w:cs="Arial"/>
                <w:color w:val="000000" w:themeColor="text1"/>
                <w:sz w:val="18"/>
                <w:szCs w:val="18"/>
              </w:rPr>
              <w:t>4.219</w:t>
            </w:r>
            <w:r>
              <w:rPr>
                <w:rFonts w:cs="Arial"/>
                <w:color w:val="000000" w:themeColor="text1"/>
                <w:sz w:val="18"/>
                <w:szCs w:val="18"/>
              </w:rPr>
              <w:t>)</w:t>
            </w:r>
          </w:p>
        </w:tc>
        <w:tc>
          <w:tcPr>
            <w:tcW w:w="1218" w:type="dxa"/>
            <w:tcBorders>
              <w:top w:val="nil"/>
              <w:left w:val="nil"/>
              <w:bottom w:val="nil"/>
              <w:right w:val="nil"/>
            </w:tcBorders>
            <w:shd w:val="clear" w:color="auto" w:fill="auto"/>
            <w:vAlign w:val="center"/>
          </w:tcPr>
          <w:p w14:paraId="6635A9AC" w14:textId="3973E0A2" w:rsidR="0097120D" w:rsidRPr="008E626F" w:rsidRDefault="0097120D" w:rsidP="0097120D">
            <w:pPr>
              <w:jc w:val="right"/>
              <w:rPr>
                <w:rFonts w:cs="Arial"/>
                <w:sz w:val="17"/>
                <w:szCs w:val="17"/>
              </w:rPr>
            </w:pPr>
            <w:r w:rsidRPr="003969F5">
              <w:rPr>
                <w:rFonts w:ascii="Calibri" w:eastAsia="Calibri" w:hAnsi="Calibri" w:cs="Arial"/>
                <w:sz w:val="18"/>
                <w:szCs w:val="18"/>
              </w:rPr>
              <w:t>(3.549)</w:t>
            </w:r>
          </w:p>
        </w:tc>
      </w:tr>
      <w:tr w:rsidR="0097120D" w:rsidRPr="0075006D" w14:paraId="08555280" w14:textId="77777777" w:rsidTr="00276534">
        <w:trPr>
          <w:trHeight w:val="111"/>
        </w:trPr>
        <w:tc>
          <w:tcPr>
            <w:tcW w:w="6387" w:type="dxa"/>
            <w:tcBorders>
              <w:left w:val="nil"/>
              <w:right w:val="nil"/>
            </w:tcBorders>
            <w:shd w:val="clear" w:color="auto" w:fill="auto"/>
            <w:vAlign w:val="bottom"/>
          </w:tcPr>
          <w:p w14:paraId="2B857345" w14:textId="77777777"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14:paraId="39A3EF5D" w14:textId="3B54DBC7" w:rsidR="0097120D" w:rsidRPr="0075006D" w:rsidRDefault="0097120D" w:rsidP="0097120D">
            <w:pPr>
              <w:jc w:val="right"/>
              <w:rPr>
                <w:rFonts w:cs="Arial"/>
                <w:b/>
                <w:bCs/>
                <w:color w:val="000000" w:themeColor="text1"/>
                <w:sz w:val="18"/>
                <w:szCs w:val="18"/>
              </w:rPr>
            </w:pPr>
            <w:r w:rsidRPr="00F8291B">
              <w:rPr>
                <w:rFonts w:cs="Arial"/>
                <w:b/>
                <w:bCs/>
                <w:color w:val="000000" w:themeColor="text1"/>
                <w:sz w:val="18"/>
                <w:szCs w:val="18"/>
              </w:rPr>
              <w:t>5.037</w:t>
            </w:r>
          </w:p>
        </w:tc>
        <w:tc>
          <w:tcPr>
            <w:tcW w:w="1218" w:type="dxa"/>
            <w:tcBorders>
              <w:top w:val="single" w:sz="4" w:space="0" w:color="auto"/>
              <w:left w:val="nil"/>
              <w:bottom w:val="single" w:sz="12" w:space="0" w:color="auto"/>
              <w:right w:val="nil"/>
            </w:tcBorders>
            <w:shd w:val="clear" w:color="auto" w:fill="auto"/>
            <w:vAlign w:val="bottom"/>
          </w:tcPr>
          <w:p w14:paraId="61229FB2" w14:textId="2D7D7035" w:rsidR="0097120D" w:rsidRPr="008E626F" w:rsidRDefault="0097120D" w:rsidP="0097120D">
            <w:pPr>
              <w:jc w:val="right"/>
              <w:rPr>
                <w:rFonts w:cs="Arial"/>
                <w:b/>
                <w:bCs/>
                <w:sz w:val="17"/>
                <w:szCs w:val="17"/>
              </w:rPr>
            </w:pPr>
            <w:r w:rsidRPr="003969F5">
              <w:rPr>
                <w:rFonts w:ascii="Calibri" w:eastAsia="Calibri" w:hAnsi="Calibri" w:cs="Arial"/>
                <w:b/>
                <w:bCs/>
                <w:sz w:val="18"/>
                <w:szCs w:val="18"/>
              </w:rPr>
              <w:t>4.601</w:t>
            </w:r>
          </w:p>
        </w:tc>
      </w:tr>
      <w:tr w:rsidR="0097120D" w:rsidRPr="0075006D" w14:paraId="628D2C4B" w14:textId="77777777" w:rsidTr="00276534">
        <w:trPr>
          <w:trHeight w:hRule="exact" w:val="125"/>
        </w:trPr>
        <w:tc>
          <w:tcPr>
            <w:tcW w:w="6387" w:type="dxa"/>
            <w:tcBorders>
              <w:left w:val="nil"/>
              <w:bottom w:val="nil"/>
              <w:right w:val="nil"/>
            </w:tcBorders>
            <w:shd w:val="clear" w:color="auto" w:fill="auto"/>
            <w:vAlign w:val="bottom"/>
          </w:tcPr>
          <w:p w14:paraId="4C4A9C04" w14:textId="77777777" w:rsidR="0097120D" w:rsidRPr="0075006D" w:rsidRDefault="0097120D" w:rsidP="0097120D">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65502309" w14:textId="77777777" w:rsidR="0097120D" w:rsidRPr="0075006D" w:rsidRDefault="0097120D" w:rsidP="0097120D">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4E5D0B73" w14:textId="77777777" w:rsidR="0097120D" w:rsidRPr="008E626F" w:rsidRDefault="0097120D" w:rsidP="0097120D">
            <w:pPr>
              <w:spacing w:line="140" w:lineRule="exact"/>
              <w:jc w:val="right"/>
              <w:rPr>
                <w:rFonts w:cs="Arial"/>
                <w:sz w:val="17"/>
                <w:szCs w:val="17"/>
              </w:rPr>
            </w:pPr>
          </w:p>
        </w:tc>
      </w:tr>
      <w:tr w:rsidR="0097120D" w:rsidRPr="0075006D" w14:paraId="3A178E4B" w14:textId="77777777" w:rsidTr="00276534">
        <w:trPr>
          <w:trHeight w:val="100"/>
        </w:trPr>
        <w:tc>
          <w:tcPr>
            <w:tcW w:w="6387" w:type="dxa"/>
            <w:tcBorders>
              <w:top w:val="nil"/>
              <w:left w:val="nil"/>
              <w:bottom w:val="nil"/>
              <w:right w:val="nil"/>
            </w:tcBorders>
            <w:shd w:val="clear" w:color="auto" w:fill="auto"/>
            <w:vAlign w:val="bottom"/>
          </w:tcPr>
          <w:p w14:paraId="5CE91A34"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Promjena bruto pričuva prijenosnih premija</w:t>
            </w:r>
          </w:p>
        </w:tc>
        <w:tc>
          <w:tcPr>
            <w:tcW w:w="1403" w:type="dxa"/>
            <w:tcBorders>
              <w:top w:val="nil"/>
              <w:left w:val="nil"/>
              <w:bottom w:val="nil"/>
              <w:right w:val="nil"/>
            </w:tcBorders>
            <w:shd w:val="clear" w:color="auto" w:fill="auto"/>
            <w:noWrap/>
          </w:tcPr>
          <w:p w14:paraId="759F1860" w14:textId="4180331D" w:rsidR="0097120D" w:rsidRPr="0075006D" w:rsidRDefault="0097120D" w:rsidP="0097120D">
            <w:pPr>
              <w:jc w:val="right"/>
              <w:rPr>
                <w:rFonts w:cs="Arial"/>
                <w:color w:val="000000" w:themeColor="text1"/>
                <w:sz w:val="18"/>
                <w:szCs w:val="18"/>
              </w:rPr>
            </w:pPr>
            <w:r w:rsidRPr="00F8291B">
              <w:rPr>
                <w:rFonts w:cs="Arial"/>
                <w:color w:val="000000" w:themeColor="text1"/>
                <w:sz w:val="18"/>
                <w:szCs w:val="18"/>
              </w:rPr>
              <w:t>235</w:t>
            </w:r>
          </w:p>
        </w:tc>
        <w:tc>
          <w:tcPr>
            <w:tcW w:w="1218" w:type="dxa"/>
            <w:tcBorders>
              <w:top w:val="nil"/>
              <w:left w:val="nil"/>
              <w:bottom w:val="nil"/>
              <w:right w:val="nil"/>
            </w:tcBorders>
            <w:shd w:val="clear" w:color="auto" w:fill="auto"/>
          </w:tcPr>
          <w:p w14:paraId="737712C2" w14:textId="4046746D" w:rsidR="0097120D" w:rsidRPr="008E626F" w:rsidRDefault="0097120D" w:rsidP="0097120D">
            <w:pPr>
              <w:jc w:val="right"/>
              <w:rPr>
                <w:rFonts w:cs="Arial"/>
                <w:sz w:val="17"/>
                <w:szCs w:val="17"/>
              </w:rPr>
            </w:pPr>
            <w:r w:rsidRPr="003969F5">
              <w:rPr>
                <w:rFonts w:ascii="Calibri" w:eastAsia="Calibri" w:hAnsi="Calibri" w:cs="Arial"/>
                <w:sz w:val="18"/>
                <w:szCs w:val="18"/>
              </w:rPr>
              <w:t>(192)</w:t>
            </w:r>
          </w:p>
        </w:tc>
      </w:tr>
      <w:tr w:rsidR="0097120D" w:rsidRPr="0075006D" w14:paraId="5510042F" w14:textId="77777777" w:rsidTr="00276534">
        <w:trPr>
          <w:trHeight w:val="172"/>
        </w:trPr>
        <w:tc>
          <w:tcPr>
            <w:tcW w:w="6387" w:type="dxa"/>
            <w:tcBorders>
              <w:top w:val="nil"/>
              <w:left w:val="nil"/>
              <w:bottom w:val="nil"/>
              <w:right w:val="nil"/>
            </w:tcBorders>
            <w:shd w:val="clear" w:color="auto" w:fill="auto"/>
            <w:vAlign w:val="bottom"/>
          </w:tcPr>
          <w:p w14:paraId="34BAA9CA"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tcPr>
          <w:p w14:paraId="78107C5A" w14:textId="6E35C6DC" w:rsidR="0097120D" w:rsidRPr="0075006D" w:rsidRDefault="0097120D" w:rsidP="0097120D">
            <w:pPr>
              <w:jc w:val="right"/>
              <w:rPr>
                <w:rFonts w:cs="Arial"/>
                <w:color w:val="000000" w:themeColor="text1"/>
                <w:sz w:val="18"/>
                <w:szCs w:val="18"/>
              </w:rPr>
            </w:pPr>
            <w:r>
              <w:rPr>
                <w:rFonts w:cs="Arial"/>
                <w:color w:val="000000" w:themeColor="text1"/>
                <w:sz w:val="18"/>
                <w:szCs w:val="18"/>
              </w:rPr>
              <w:t>-</w:t>
            </w:r>
          </w:p>
        </w:tc>
        <w:tc>
          <w:tcPr>
            <w:tcW w:w="1218" w:type="dxa"/>
            <w:tcBorders>
              <w:top w:val="nil"/>
              <w:left w:val="nil"/>
              <w:bottom w:val="single" w:sz="4" w:space="0" w:color="auto"/>
              <w:right w:val="nil"/>
            </w:tcBorders>
            <w:shd w:val="clear" w:color="auto" w:fill="auto"/>
          </w:tcPr>
          <w:p w14:paraId="2B7F7DF6" w14:textId="69ED44E6" w:rsidR="0097120D" w:rsidRPr="008E626F" w:rsidRDefault="0097120D" w:rsidP="0097120D">
            <w:pPr>
              <w:jc w:val="right"/>
              <w:rPr>
                <w:rFonts w:cs="Arial"/>
                <w:sz w:val="17"/>
                <w:szCs w:val="17"/>
              </w:rPr>
            </w:pPr>
            <w:r w:rsidRPr="003969F5">
              <w:rPr>
                <w:rFonts w:ascii="Calibri" w:eastAsia="Calibri" w:hAnsi="Calibri" w:cs="Arial"/>
                <w:sz w:val="18"/>
                <w:szCs w:val="18"/>
              </w:rPr>
              <w:t>(58)</w:t>
            </w:r>
          </w:p>
        </w:tc>
      </w:tr>
      <w:tr w:rsidR="0097120D" w:rsidRPr="0075006D" w14:paraId="7999491C" w14:textId="77777777" w:rsidTr="00276534">
        <w:trPr>
          <w:trHeight w:val="128"/>
        </w:trPr>
        <w:tc>
          <w:tcPr>
            <w:tcW w:w="6387" w:type="dxa"/>
            <w:tcBorders>
              <w:left w:val="nil"/>
              <w:right w:val="nil"/>
            </w:tcBorders>
            <w:shd w:val="clear" w:color="auto" w:fill="auto"/>
            <w:vAlign w:val="bottom"/>
          </w:tcPr>
          <w:p w14:paraId="627D534B"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Neto zarađene premije</w:t>
            </w:r>
          </w:p>
        </w:tc>
        <w:tc>
          <w:tcPr>
            <w:tcW w:w="1403" w:type="dxa"/>
            <w:tcBorders>
              <w:left w:val="nil"/>
              <w:bottom w:val="single" w:sz="12" w:space="0" w:color="auto"/>
              <w:right w:val="nil"/>
            </w:tcBorders>
            <w:shd w:val="clear" w:color="auto" w:fill="auto"/>
            <w:noWrap/>
          </w:tcPr>
          <w:p w14:paraId="7CF14460" w14:textId="201AD245" w:rsidR="0097120D" w:rsidRPr="0075006D" w:rsidRDefault="0097120D" w:rsidP="0097120D">
            <w:pPr>
              <w:jc w:val="right"/>
              <w:rPr>
                <w:rFonts w:cs="Arial"/>
                <w:b/>
                <w:bCs/>
                <w:color w:val="000000" w:themeColor="text1"/>
                <w:sz w:val="18"/>
                <w:szCs w:val="18"/>
              </w:rPr>
            </w:pPr>
            <w:r w:rsidRPr="00F8291B">
              <w:rPr>
                <w:rFonts w:cs="Arial"/>
                <w:b/>
                <w:bCs/>
                <w:color w:val="000000" w:themeColor="text1"/>
                <w:sz w:val="18"/>
                <w:szCs w:val="18"/>
              </w:rPr>
              <w:t>5.272</w:t>
            </w:r>
          </w:p>
        </w:tc>
        <w:tc>
          <w:tcPr>
            <w:tcW w:w="1218" w:type="dxa"/>
            <w:tcBorders>
              <w:left w:val="nil"/>
              <w:bottom w:val="single" w:sz="12" w:space="0" w:color="auto"/>
              <w:right w:val="nil"/>
            </w:tcBorders>
            <w:shd w:val="clear" w:color="auto" w:fill="auto"/>
          </w:tcPr>
          <w:p w14:paraId="4ED918CD" w14:textId="4E791A73" w:rsidR="0097120D" w:rsidRPr="008E626F" w:rsidRDefault="0097120D" w:rsidP="0097120D">
            <w:pPr>
              <w:jc w:val="right"/>
              <w:rPr>
                <w:rFonts w:cs="Arial"/>
                <w:b/>
                <w:bCs/>
                <w:sz w:val="17"/>
                <w:szCs w:val="17"/>
              </w:rPr>
            </w:pPr>
            <w:r w:rsidRPr="003969F5">
              <w:rPr>
                <w:rFonts w:ascii="Calibri" w:eastAsia="Calibri" w:hAnsi="Calibri" w:cs="Arial"/>
                <w:b/>
                <w:bCs/>
                <w:sz w:val="18"/>
                <w:szCs w:val="18"/>
              </w:rPr>
              <w:t>4.351</w:t>
            </w:r>
          </w:p>
        </w:tc>
      </w:tr>
      <w:tr w:rsidR="0097120D" w:rsidRPr="0075006D" w14:paraId="77DF87E2" w14:textId="77777777" w:rsidTr="00276534">
        <w:trPr>
          <w:trHeight w:val="38"/>
        </w:trPr>
        <w:tc>
          <w:tcPr>
            <w:tcW w:w="6387" w:type="dxa"/>
            <w:tcBorders>
              <w:left w:val="nil"/>
              <w:bottom w:val="nil"/>
              <w:right w:val="nil"/>
            </w:tcBorders>
            <w:shd w:val="clear" w:color="auto" w:fill="auto"/>
            <w:vAlign w:val="bottom"/>
          </w:tcPr>
          <w:p w14:paraId="0896B2CF" w14:textId="77777777" w:rsidR="0097120D" w:rsidRPr="0075006D" w:rsidRDefault="0097120D" w:rsidP="0097120D">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18565797" w14:textId="77777777" w:rsidR="0097120D" w:rsidRPr="0075006D" w:rsidRDefault="0097120D" w:rsidP="0097120D">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436AEBA9" w14:textId="77777777" w:rsidR="0097120D" w:rsidRPr="008E626F" w:rsidRDefault="0097120D" w:rsidP="0097120D">
            <w:pPr>
              <w:spacing w:line="140" w:lineRule="exact"/>
              <w:jc w:val="right"/>
              <w:rPr>
                <w:rFonts w:cs="Arial"/>
                <w:sz w:val="17"/>
                <w:szCs w:val="17"/>
              </w:rPr>
            </w:pPr>
          </w:p>
        </w:tc>
      </w:tr>
      <w:tr w:rsidR="0097120D" w:rsidRPr="0075006D" w14:paraId="34512448" w14:textId="77777777" w:rsidTr="00276534">
        <w:trPr>
          <w:trHeight w:val="149"/>
        </w:trPr>
        <w:tc>
          <w:tcPr>
            <w:tcW w:w="6387" w:type="dxa"/>
            <w:tcBorders>
              <w:top w:val="nil"/>
              <w:left w:val="nil"/>
              <w:bottom w:val="nil"/>
              <w:right w:val="nil"/>
            </w:tcBorders>
            <w:shd w:val="clear" w:color="auto" w:fill="auto"/>
            <w:vAlign w:val="bottom"/>
          </w:tcPr>
          <w:p w14:paraId="556CF2F8"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Prihodi od provizija i naknada</w:t>
            </w:r>
          </w:p>
        </w:tc>
        <w:tc>
          <w:tcPr>
            <w:tcW w:w="1403" w:type="dxa"/>
            <w:tcBorders>
              <w:top w:val="nil"/>
              <w:left w:val="nil"/>
              <w:bottom w:val="nil"/>
              <w:right w:val="nil"/>
            </w:tcBorders>
            <w:shd w:val="clear" w:color="auto" w:fill="auto"/>
            <w:noWrap/>
          </w:tcPr>
          <w:p w14:paraId="4FB1F653" w14:textId="40016DB8" w:rsidR="0097120D" w:rsidRPr="0075006D" w:rsidRDefault="0097120D" w:rsidP="0097120D">
            <w:pPr>
              <w:jc w:val="right"/>
              <w:rPr>
                <w:rFonts w:cs="Arial"/>
                <w:bCs/>
                <w:color w:val="000000" w:themeColor="text1"/>
                <w:sz w:val="18"/>
                <w:szCs w:val="18"/>
              </w:rPr>
            </w:pPr>
            <w:r w:rsidRPr="00F8291B">
              <w:rPr>
                <w:rFonts w:cs="Arial"/>
                <w:bCs/>
                <w:color w:val="000000" w:themeColor="text1"/>
                <w:sz w:val="18"/>
                <w:szCs w:val="18"/>
              </w:rPr>
              <w:t>2.185</w:t>
            </w:r>
          </w:p>
        </w:tc>
        <w:tc>
          <w:tcPr>
            <w:tcW w:w="1218" w:type="dxa"/>
            <w:tcBorders>
              <w:top w:val="nil"/>
              <w:left w:val="nil"/>
              <w:bottom w:val="nil"/>
              <w:right w:val="nil"/>
            </w:tcBorders>
            <w:shd w:val="clear" w:color="auto" w:fill="auto"/>
          </w:tcPr>
          <w:p w14:paraId="7943AD02" w14:textId="16F88107" w:rsidR="0097120D" w:rsidRPr="008E626F" w:rsidRDefault="0097120D" w:rsidP="0097120D">
            <w:pPr>
              <w:jc w:val="right"/>
              <w:rPr>
                <w:rFonts w:cs="Arial"/>
                <w:bCs/>
                <w:sz w:val="17"/>
                <w:szCs w:val="17"/>
              </w:rPr>
            </w:pPr>
            <w:r w:rsidRPr="003969F5">
              <w:rPr>
                <w:rFonts w:ascii="Calibri" w:eastAsia="Calibri" w:hAnsi="Calibri" w:cs="Arial"/>
                <w:bCs/>
                <w:sz w:val="18"/>
                <w:szCs w:val="18"/>
              </w:rPr>
              <w:t>2.090</w:t>
            </w:r>
          </w:p>
        </w:tc>
      </w:tr>
      <w:tr w:rsidR="0097120D" w:rsidRPr="0075006D" w14:paraId="7310D616" w14:textId="77777777" w:rsidTr="00276534">
        <w:trPr>
          <w:trHeight w:val="132"/>
        </w:trPr>
        <w:tc>
          <w:tcPr>
            <w:tcW w:w="6387" w:type="dxa"/>
            <w:tcBorders>
              <w:top w:val="nil"/>
              <w:left w:val="nil"/>
              <w:bottom w:val="nil"/>
              <w:right w:val="nil"/>
            </w:tcBorders>
            <w:shd w:val="clear" w:color="auto" w:fill="auto"/>
            <w:vAlign w:val="bottom"/>
          </w:tcPr>
          <w:p w14:paraId="27E9B00E"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Neto prihodi od ulaganja</w:t>
            </w:r>
          </w:p>
        </w:tc>
        <w:tc>
          <w:tcPr>
            <w:tcW w:w="1403" w:type="dxa"/>
            <w:tcBorders>
              <w:top w:val="nil"/>
              <w:left w:val="nil"/>
              <w:bottom w:val="nil"/>
              <w:right w:val="nil"/>
            </w:tcBorders>
            <w:shd w:val="clear" w:color="auto" w:fill="auto"/>
            <w:noWrap/>
          </w:tcPr>
          <w:p w14:paraId="4B13D104" w14:textId="11DAFEB8" w:rsidR="0097120D" w:rsidRPr="0075006D" w:rsidRDefault="0097120D" w:rsidP="0097120D">
            <w:pPr>
              <w:jc w:val="right"/>
              <w:rPr>
                <w:rFonts w:cs="Arial"/>
                <w:bCs/>
                <w:color w:val="000000" w:themeColor="text1"/>
                <w:sz w:val="18"/>
                <w:szCs w:val="18"/>
              </w:rPr>
            </w:pPr>
            <w:r w:rsidRPr="00F8291B">
              <w:rPr>
                <w:rFonts w:cs="Arial"/>
                <w:bCs/>
                <w:color w:val="000000" w:themeColor="text1"/>
                <w:sz w:val="18"/>
                <w:szCs w:val="18"/>
              </w:rPr>
              <w:t>749</w:t>
            </w:r>
          </w:p>
        </w:tc>
        <w:tc>
          <w:tcPr>
            <w:tcW w:w="1218" w:type="dxa"/>
            <w:tcBorders>
              <w:top w:val="nil"/>
              <w:left w:val="nil"/>
              <w:bottom w:val="nil"/>
              <w:right w:val="nil"/>
            </w:tcBorders>
            <w:shd w:val="clear" w:color="auto" w:fill="auto"/>
          </w:tcPr>
          <w:p w14:paraId="52466EAD" w14:textId="567A9573" w:rsidR="0097120D" w:rsidRPr="008E626F" w:rsidRDefault="0097120D" w:rsidP="0097120D">
            <w:pPr>
              <w:jc w:val="right"/>
              <w:rPr>
                <w:rFonts w:cs="Arial"/>
                <w:bCs/>
                <w:sz w:val="17"/>
                <w:szCs w:val="17"/>
              </w:rPr>
            </w:pPr>
            <w:r w:rsidRPr="003969F5">
              <w:rPr>
                <w:rFonts w:ascii="Calibri" w:eastAsia="Calibri" w:hAnsi="Calibri" w:cs="Arial"/>
                <w:bCs/>
                <w:sz w:val="18"/>
                <w:szCs w:val="18"/>
              </w:rPr>
              <w:t>3.409</w:t>
            </w:r>
          </w:p>
        </w:tc>
      </w:tr>
      <w:tr w:rsidR="0097120D" w:rsidRPr="0075006D" w14:paraId="702CC65D" w14:textId="77777777" w:rsidTr="00276534">
        <w:trPr>
          <w:trHeight w:val="125"/>
        </w:trPr>
        <w:tc>
          <w:tcPr>
            <w:tcW w:w="6387" w:type="dxa"/>
            <w:tcBorders>
              <w:top w:val="nil"/>
              <w:left w:val="nil"/>
              <w:right w:val="nil"/>
            </w:tcBorders>
            <w:shd w:val="clear" w:color="auto" w:fill="auto"/>
            <w:vAlign w:val="bottom"/>
          </w:tcPr>
          <w:p w14:paraId="67F1F1C4"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Ostali poslovni prihodi</w:t>
            </w:r>
          </w:p>
        </w:tc>
        <w:tc>
          <w:tcPr>
            <w:tcW w:w="1403" w:type="dxa"/>
            <w:tcBorders>
              <w:top w:val="nil"/>
              <w:left w:val="nil"/>
              <w:bottom w:val="single" w:sz="4" w:space="0" w:color="auto"/>
              <w:right w:val="nil"/>
            </w:tcBorders>
            <w:shd w:val="clear" w:color="auto" w:fill="auto"/>
            <w:noWrap/>
          </w:tcPr>
          <w:p w14:paraId="47D4DC12" w14:textId="196A8847" w:rsidR="0097120D" w:rsidRPr="0075006D" w:rsidRDefault="0097120D" w:rsidP="0097120D">
            <w:pPr>
              <w:jc w:val="right"/>
              <w:rPr>
                <w:rFonts w:cs="Arial"/>
                <w:color w:val="000000" w:themeColor="text1"/>
                <w:sz w:val="18"/>
                <w:szCs w:val="18"/>
              </w:rPr>
            </w:pPr>
            <w:r w:rsidRPr="00F8291B">
              <w:rPr>
                <w:rFonts w:cs="Arial"/>
                <w:color w:val="000000" w:themeColor="text1"/>
                <w:sz w:val="18"/>
                <w:szCs w:val="18"/>
              </w:rPr>
              <w:t>142</w:t>
            </w:r>
          </w:p>
        </w:tc>
        <w:tc>
          <w:tcPr>
            <w:tcW w:w="1218" w:type="dxa"/>
            <w:tcBorders>
              <w:top w:val="nil"/>
              <w:left w:val="nil"/>
              <w:bottom w:val="single" w:sz="4" w:space="0" w:color="auto"/>
              <w:right w:val="nil"/>
            </w:tcBorders>
            <w:shd w:val="clear" w:color="auto" w:fill="auto"/>
          </w:tcPr>
          <w:p w14:paraId="4C0B7FA5" w14:textId="37C4478D" w:rsidR="0097120D" w:rsidRPr="008E626F" w:rsidRDefault="0097120D" w:rsidP="0097120D">
            <w:pPr>
              <w:jc w:val="right"/>
              <w:rPr>
                <w:rFonts w:cs="Arial"/>
                <w:sz w:val="17"/>
                <w:szCs w:val="17"/>
              </w:rPr>
            </w:pPr>
            <w:r w:rsidRPr="003969F5">
              <w:rPr>
                <w:rFonts w:ascii="Calibri" w:eastAsia="Calibri" w:hAnsi="Calibri" w:cs="Arial"/>
                <w:sz w:val="18"/>
                <w:szCs w:val="18"/>
              </w:rPr>
              <w:t>48</w:t>
            </w:r>
          </w:p>
        </w:tc>
      </w:tr>
      <w:tr w:rsidR="0097120D" w:rsidRPr="0075006D" w14:paraId="6E9BDBF9" w14:textId="77777777" w:rsidTr="00276534">
        <w:trPr>
          <w:trHeight w:val="112"/>
        </w:trPr>
        <w:tc>
          <w:tcPr>
            <w:tcW w:w="6387" w:type="dxa"/>
            <w:tcBorders>
              <w:left w:val="nil"/>
              <w:right w:val="nil"/>
            </w:tcBorders>
            <w:shd w:val="clear" w:color="auto" w:fill="auto"/>
            <w:vAlign w:val="bottom"/>
          </w:tcPr>
          <w:p w14:paraId="00C2CD6F"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Neto prihodi</w:t>
            </w:r>
          </w:p>
        </w:tc>
        <w:tc>
          <w:tcPr>
            <w:tcW w:w="1403" w:type="dxa"/>
            <w:tcBorders>
              <w:top w:val="single" w:sz="4" w:space="0" w:color="auto"/>
              <w:left w:val="nil"/>
              <w:bottom w:val="single" w:sz="12" w:space="0" w:color="auto"/>
              <w:right w:val="nil"/>
            </w:tcBorders>
            <w:shd w:val="clear" w:color="auto" w:fill="auto"/>
            <w:noWrap/>
          </w:tcPr>
          <w:p w14:paraId="4C4FC150" w14:textId="26FABE72" w:rsidR="0097120D" w:rsidRPr="0075006D" w:rsidRDefault="0097120D" w:rsidP="0097120D">
            <w:pPr>
              <w:jc w:val="right"/>
              <w:rPr>
                <w:rFonts w:cs="Arial"/>
                <w:b/>
                <w:bCs/>
                <w:color w:val="000000" w:themeColor="text1"/>
                <w:sz w:val="18"/>
                <w:szCs w:val="18"/>
              </w:rPr>
            </w:pPr>
            <w:r w:rsidRPr="00F8291B">
              <w:rPr>
                <w:rFonts w:cs="Arial"/>
                <w:b/>
                <w:bCs/>
                <w:color w:val="000000" w:themeColor="text1"/>
                <w:sz w:val="18"/>
                <w:szCs w:val="18"/>
              </w:rPr>
              <w:t>8.348</w:t>
            </w:r>
          </w:p>
        </w:tc>
        <w:tc>
          <w:tcPr>
            <w:tcW w:w="1218" w:type="dxa"/>
            <w:tcBorders>
              <w:top w:val="single" w:sz="4" w:space="0" w:color="auto"/>
              <w:left w:val="nil"/>
              <w:bottom w:val="single" w:sz="12" w:space="0" w:color="auto"/>
              <w:right w:val="nil"/>
            </w:tcBorders>
            <w:shd w:val="clear" w:color="auto" w:fill="auto"/>
          </w:tcPr>
          <w:p w14:paraId="2AB7F76D" w14:textId="7FF9BFD7" w:rsidR="0097120D" w:rsidRPr="008E626F" w:rsidRDefault="0097120D" w:rsidP="0097120D">
            <w:pPr>
              <w:jc w:val="right"/>
              <w:rPr>
                <w:rFonts w:cs="Arial"/>
                <w:b/>
                <w:bCs/>
                <w:sz w:val="17"/>
                <w:szCs w:val="17"/>
              </w:rPr>
            </w:pPr>
            <w:r w:rsidRPr="003969F5">
              <w:rPr>
                <w:rFonts w:ascii="Calibri" w:eastAsia="Calibri" w:hAnsi="Calibri" w:cs="Arial"/>
                <w:b/>
                <w:bCs/>
                <w:sz w:val="18"/>
                <w:szCs w:val="18"/>
              </w:rPr>
              <w:t>9.898</w:t>
            </w:r>
          </w:p>
        </w:tc>
      </w:tr>
      <w:tr w:rsidR="0097120D" w:rsidRPr="0075006D" w14:paraId="1DF8AFAF" w14:textId="77777777" w:rsidTr="00276534">
        <w:trPr>
          <w:trHeight w:hRule="exact" w:val="125"/>
        </w:trPr>
        <w:tc>
          <w:tcPr>
            <w:tcW w:w="6387" w:type="dxa"/>
            <w:tcBorders>
              <w:left w:val="nil"/>
              <w:bottom w:val="nil"/>
              <w:right w:val="nil"/>
            </w:tcBorders>
            <w:shd w:val="clear" w:color="auto" w:fill="auto"/>
            <w:vAlign w:val="bottom"/>
          </w:tcPr>
          <w:p w14:paraId="6C52D551" w14:textId="77777777" w:rsidR="0097120D" w:rsidRPr="0075006D" w:rsidRDefault="0097120D" w:rsidP="0097120D">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40CE79FD" w14:textId="77777777" w:rsidR="0097120D" w:rsidRPr="0075006D" w:rsidRDefault="0097120D" w:rsidP="0097120D">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4C2AB899" w14:textId="77777777" w:rsidR="0097120D" w:rsidRPr="008E626F" w:rsidRDefault="0097120D" w:rsidP="0097120D">
            <w:pPr>
              <w:spacing w:line="140" w:lineRule="exact"/>
              <w:jc w:val="right"/>
              <w:rPr>
                <w:rFonts w:cs="Arial"/>
                <w:sz w:val="17"/>
                <w:szCs w:val="17"/>
              </w:rPr>
            </w:pPr>
          </w:p>
        </w:tc>
      </w:tr>
      <w:tr w:rsidR="0097120D" w:rsidRPr="0075006D" w14:paraId="02497905" w14:textId="77777777" w:rsidTr="00276534">
        <w:trPr>
          <w:trHeight w:val="111"/>
        </w:trPr>
        <w:tc>
          <w:tcPr>
            <w:tcW w:w="6387" w:type="dxa"/>
            <w:tcBorders>
              <w:top w:val="nil"/>
              <w:left w:val="nil"/>
              <w:right w:val="nil"/>
            </w:tcBorders>
            <w:shd w:val="clear" w:color="auto" w:fill="auto"/>
            <w:vAlign w:val="bottom"/>
          </w:tcPr>
          <w:p w14:paraId="687887D7"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Bruto izdatak za povrat premije</w:t>
            </w:r>
          </w:p>
        </w:tc>
        <w:tc>
          <w:tcPr>
            <w:tcW w:w="1403" w:type="dxa"/>
            <w:tcBorders>
              <w:left w:val="nil"/>
              <w:right w:val="nil"/>
            </w:tcBorders>
            <w:shd w:val="clear" w:color="auto" w:fill="auto"/>
            <w:noWrap/>
          </w:tcPr>
          <w:p w14:paraId="730036F1" w14:textId="7C68ED28" w:rsidR="0097120D" w:rsidRPr="0075006D" w:rsidRDefault="0097120D" w:rsidP="0097120D">
            <w:pPr>
              <w:jc w:val="right"/>
              <w:rPr>
                <w:rFonts w:cs="Arial"/>
                <w:color w:val="000000" w:themeColor="text1"/>
                <w:sz w:val="18"/>
                <w:szCs w:val="18"/>
              </w:rPr>
            </w:pPr>
            <w:r>
              <w:rPr>
                <w:rFonts w:cs="Arial"/>
                <w:color w:val="000000" w:themeColor="text1"/>
                <w:sz w:val="18"/>
                <w:szCs w:val="18"/>
              </w:rPr>
              <w:t>(568)</w:t>
            </w:r>
          </w:p>
        </w:tc>
        <w:tc>
          <w:tcPr>
            <w:tcW w:w="1218" w:type="dxa"/>
            <w:tcBorders>
              <w:left w:val="nil"/>
              <w:right w:val="nil"/>
            </w:tcBorders>
            <w:shd w:val="clear" w:color="auto" w:fill="auto"/>
          </w:tcPr>
          <w:p w14:paraId="6A48B4B5" w14:textId="2B419038" w:rsidR="0097120D" w:rsidRPr="008E626F" w:rsidRDefault="0097120D" w:rsidP="0097120D">
            <w:pPr>
              <w:jc w:val="right"/>
              <w:rPr>
                <w:rFonts w:cs="Arial"/>
                <w:sz w:val="17"/>
                <w:szCs w:val="17"/>
              </w:rPr>
            </w:pPr>
            <w:r w:rsidRPr="003969F5">
              <w:rPr>
                <w:rFonts w:ascii="Calibri" w:eastAsia="Calibri" w:hAnsi="Calibri" w:cs="Arial"/>
                <w:sz w:val="18"/>
                <w:szCs w:val="18"/>
              </w:rPr>
              <w:t>(284)</w:t>
            </w:r>
          </w:p>
        </w:tc>
      </w:tr>
      <w:tr w:rsidR="0097120D" w:rsidRPr="0075006D" w14:paraId="3F484124" w14:textId="77777777" w:rsidTr="00276534">
        <w:trPr>
          <w:trHeight w:val="152"/>
        </w:trPr>
        <w:tc>
          <w:tcPr>
            <w:tcW w:w="6387" w:type="dxa"/>
            <w:tcBorders>
              <w:top w:val="nil"/>
              <w:left w:val="nil"/>
              <w:right w:val="nil"/>
            </w:tcBorders>
            <w:shd w:val="clear" w:color="auto" w:fill="auto"/>
            <w:vAlign w:val="bottom"/>
          </w:tcPr>
          <w:p w14:paraId="57B4728E"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Udio reosiguravatelja u povratu premije</w:t>
            </w:r>
          </w:p>
        </w:tc>
        <w:tc>
          <w:tcPr>
            <w:tcW w:w="1403" w:type="dxa"/>
            <w:tcBorders>
              <w:left w:val="nil"/>
              <w:right w:val="nil"/>
            </w:tcBorders>
            <w:shd w:val="clear" w:color="auto" w:fill="auto"/>
            <w:noWrap/>
          </w:tcPr>
          <w:p w14:paraId="409BA534" w14:textId="605F1E40" w:rsidR="0097120D" w:rsidRPr="0075006D" w:rsidRDefault="0097120D" w:rsidP="0097120D">
            <w:pPr>
              <w:jc w:val="right"/>
              <w:rPr>
                <w:rFonts w:cs="Arial"/>
                <w:color w:val="000000" w:themeColor="text1"/>
                <w:sz w:val="18"/>
                <w:szCs w:val="18"/>
              </w:rPr>
            </w:pPr>
            <w:r>
              <w:rPr>
                <w:rFonts w:cs="Arial"/>
                <w:color w:val="000000" w:themeColor="text1"/>
                <w:sz w:val="18"/>
                <w:szCs w:val="18"/>
              </w:rPr>
              <w:t>294</w:t>
            </w:r>
          </w:p>
        </w:tc>
        <w:tc>
          <w:tcPr>
            <w:tcW w:w="1218" w:type="dxa"/>
            <w:tcBorders>
              <w:left w:val="nil"/>
              <w:right w:val="nil"/>
            </w:tcBorders>
            <w:shd w:val="clear" w:color="auto" w:fill="auto"/>
          </w:tcPr>
          <w:p w14:paraId="2E1D90C9" w14:textId="0D468A97" w:rsidR="0097120D" w:rsidRPr="008E626F" w:rsidRDefault="0097120D" w:rsidP="0097120D">
            <w:pPr>
              <w:jc w:val="right"/>
              <w:rPr>
                <w:rFonts w:cs="Arial"/>
                <w:sz w:val="17"/>
                <w:szCs w:val="17"/>
              </w:rPr>
            </w:pPr>
            <w:r w:rsidRPr="003969F5">
              <w:rPr>
                <w:rFonts w:ascii="Calibri" w:eastAsia="Calibri" w:hAnsi="Calibri" w:cs="Arial"/>
                <w:sz w:val="18"/>
                <w:szCs w:val="18"/>
              </w:rPr>
              <w:t>144</w:t>
            </w:r>
          </w:p>
        </w:tc>
      </w:tr>
      <w:tr w:rsidR="0097120D" w:rsidRPr="0075006D" w14:paraId="5E71A74D" w14:textId="77777777" w:rsidTr="00276534">
        <w:trPr>
          <w:trHeight w:val="193"/>
        </w:trPr>
        <w:tc>
          <w:tcPr>
            <w:tcW w:w="6387" w:type="dxa"/>
            <w:tcBorders>
              <w:top w:val="nil"/>
              <w:left w:val="nil"/>
              <w:right w:val="nil"/>
            </w:tcBorders>
            <w:shd w:val="clear" w:color="auto" w:fill="auto"/>
            <w:vAlign w:val="bottom"/>
          </w:tcPr>
          <w:p w14:paraId="51F7DEEA"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Bruto pričuva za povrate premija</w:t>
            </w:r>
          </w:p>
        </w:tc>
        <w:tc>
          <w:tcPr>
            <w:tcW w:w="1403" w:type="dxa"/>
            <w:tcBorders>
              <w:left w:val="nil"/>
              <w:right w:val="nil"/>
            </w:tcBorders>
            <w:shd w:val="clear" w:color="auto" w:fill="auto"/>
            <w:noWrap/>
          </w:tcPr>
          <w:p w14:paraId="2D2F92DF" w14:textId="3C186DDE" w:rsidR="0097120D" w:rsidRPr="0075006D" w:rsidRDefault="0097120D" w:rsidP="0097120D">
            <w:pPr>
              <w:jc w:val="right"/>
              <w:rPr>
                <w:rFonts w:cs="Arial"/>
                <w:color w:val="000000" w:themeColor="text1"/>
                <w:sz w:val="18"/>
                <w:szCs w:val="18"/>
              </w:rPr>
            </w:pPr>
            <w:r>
              <w:rPr>
                <w:rFonts w:cs="Arial"/>
                <w:color w:val="000000" w:themeColor="text1"/>
                <w:sz w:val="18"/>
                <w:szCs w:val="18"/>
              </w:rPr>
              <w:t>(26)</w:t>
            </w:r>
          </w:p>
        </w:tc>
        <w:tc>
          <w:tcPr>
            <w:tcW w:w="1218" w:type="dxa"/>
            <w:tcBorders>
              <w:left w:val="nil"/>
              <w:right w:val="nil"/>
            </w:tcBorders>
            <w:shd w:val="clear" w:color="auto" w:fill="auto"/>
          </w:tcPr>
          <w:p w14:paraId="15224304" w14:textId="663F78F4" w:rsidR="0097120D" w:rsidRPr="008E626F" w:rsidRDefault="0097120D" w:rsidP="0097120D">
            <w:pPr>
              <w:jc w:val="right"/>
              <w:rPr>
                <w:rFonts w:cs="Arial"/>
                <w:sz w:val="17"/>
                <w:szCs w:val="17"/>
              </w:rPr>
            </w:pPr>
            <w:r w:rsidRPr="003969F5">
              <w:rPr>
                <w:rFonts w:ascii="Calibri" w:eastAsia="Calibri" w:hAnsi="Calibri" w:cs="Arial"/>
                <w:sz w:val="18"/>
                <w:szCs w:val="18"/>
              </w:rPr>
              <w:t>(246)</w:t>
            </w:r>
          </w:p>
        </w:tc>
      </w:tr>
      <w:tr w:rsidR="0097120D" w:rsidRPr="0075006D" w14:paraId="6315C19B" w14:textId="77777777" w:rsidTr="00276534">
        <w:trPr>
          <w:trHeight w:val="89"/>
        </w:trPr>
        <w:tc>
          <w:tcPr>
            <w:tcW w:w="6387" w:type="dxa"/>
            <w:tcBorders>
              <w:top w:val="nil"/>
              <w:left w:val="nil"/>
              <w:right w:val="nil"/>
            </w:tcBorders>
            <w:shd w:val="clear" w:color="auto" w:fill="auto"/>
            <w:vAlign w:val="bottom"/>
          </w:tcPr>
          <w:p w14:paraId="492C0D50"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Udio reosiguravatelja u pričuvi</w:t>
            </w:r>
          </w:p>
        </w:tc>
        <w:tc>
          <w:tcPr>
            <w:tcW w:w="1403" w:type="dxa"/>
            <w:tcBorders>
              <w:left w:val="nil"/>
              <w:bottom w:val="single" w:sz="4" w:space="0" w:color="auto"/>
              <w:right w:val="nil"/>
            </w:tcBorders>
            <w:shd w:val="clear" w:color="auto" w:fill="auto"/>
            <w:noWrap/>
          </w:tcPr>
          <w:p w14:paraId="3A0795D2" w14:textId="103BB7B7" w:rsidR="0097120D" w:rsidRPr="0075006D" w:rsidRDefault="0097120D" w:rsidP="0097120D">
            <w:pPr>
              <w:jc w:val="right"/>
              <w:rPr>
                <w:rFonts w:cs="Arial"/>
                <w:color w:val="000000" w:themeColor="text1"/>
                <w:sz w:val="18"/>
                <w:szCs w:val="18"/>
              </w:rPr>
            </w:pPr>
            <w:r>
              <w:rPr>
                <w:rFonts w:cs="Arial"/>
                <w:color w:val="000000" w:themeColor="text1"/>
                <w:sz w:val="18"/>
                <w:szCs w:val="18"/>
              </w:rPr>
              <w:t>27</w:t>
            </w:r>
          </w:p>
        </w:tc>
        <w:tc>
          <w:tcPr>
            <w:tcW w:w="1218" w:type="dxa"/>
            <w:tcBorders>
              <w:left w:val="nil"/>
              <w:bottom w:val="single" w:sz="4" w:space="0" w:color="auto"/>
              <w:right w:val="nil"/>
            </w:tcBorders>
            <w:shd w:val="clear" w:color="auto" w:fill="auto"/>
          </w:tcPr>
          <w:p w14:paraId="500B785F" w14:textId="2C100807" w:rsidR="0097120D" w:rsidRPr="008E626F" w:rsidRDefault="0097120D" w:rsidP="0097120D">
            <w:pPr>
              <w:jc w:val="right"/>
              <w:rPr>
                <w:rFonts w:cs="Arial"/>
                <w:sz w:val="17"/>
                <w:szCs w:val="17"/>
              </w:rPr>
            </w:pPr>
            <w:r w:rsidRPr="003969F5">
              <w:rPr>
                <w:rFonts w:ascii="Calibri" w:eastAsia="Calibri" w:hAnsi="Calibri" w:cs="Arial"/>
                <w:sz w:val="18"/>
                <w:szCs w:val="18"/>
              </w:rPr>
              <w:t>112</w:t>
            </w:r>
          </w:p>
        </w:tc>
      </w:tr>
      <w:tr w:rsidR="0097120D" w:rsidRPr="0075006D" w14:paraId="4DE61201" w14:textId="77777777" w:rsidTr="00276534">
        <w:trPr>
          <w:trHeight w:val="123"/>
        </w:trPr>
        <w:tc>
          <w:tcPr>
            <w:tcW w:w="6387" w:type="dxa"/>
            <w:tcBorders>
              <w:left w:val="nil"/>
              <w:right w:val="nil"/>
            </w:tcBorders>
            <w:shd w:val="clear" w:color="auto" w:fill="auto"/>
            <w:vAlign w:val="bottom"/>
          </w:tcPr>
          <w:p w14:paraId="54B14321"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tcPr>
          <w:p w14:paraId="2F693171" w14:textId="5E03A7B1" w:rsidR="0097120D" w:rsidRPr="0075006D" w:rsidRDefault="0097120D" w:rsidP="0097120D">
            <w:pPr>
              <w:jc w:val="right"/>
              <w:rPr>
                <w:rFonts w:cs="Arial"/>
                <w:b/>
                <w:color w:val="000000" w:themeColor="text1"/>
                <w:sz w:val="18"/>
                <w:szCs w:val="18"/>
              </w:rPr>
            </w:pPr>
            <w:r>
              <w:rPr>
                <w:rFonts w:cs="Arial"/>
                <w:b/>
                <w:color w:val="000000" w:themeColor="text1"/>
                <w:sz w:val="18"/>
                <w:szCs w:val="18"/>
              </w:rPr>
              <w:t>(273)</w:t>
            </w:r>
          </w:p>
        </w:tc>
        <w:tc>
          <w:tcPr>
            <w:tcW w:w="1218" w:type="dxa"/>
            <w:tcBorders>
              <w:top w:val="single" w:sz="4" w:space="0" w:color="auto"/>
              <w:left w:val="nil"/>
              <w:bottom w:val="single" w:sz="12" w:space="0" w:color="auto"/>
              <w:right w:val="nil"/>
            </w:tcBorders>
            <w:shd w:val="clear" w:color="auto" w:fill="auto"/>
          </w:tcPr>
          <w:p w14:paraId="719A7777" w14:textId="7E10B0C8" w:rsidR="0097120D" w:rsidRPr="008E626F" w:rsidRDefault="0097120D" w:rsidP="0097120D">
            <w:pPr>
              <w:jc w:val="right"/>
              <w:rPr>
                <w:rFonts w:cs="Arial"/>
                <w:b/>
                <w:sz w:val="17"/>
                <w:szCs w:val="17"/>
              </w:rPr>
            </w:pPr>
            <w:r w:rsidRPr="003969F5">
              <w:rPr>
                <w:rFonts w:ascii="Calibri" w:eastAsia="Calibri" w:hAnsi="Calibri" w:cs="Arial"/>
                <w:b/>
                <w:sz w:val="18"/>
                <w:szCs w:val="18"/>
              </w:rPr>
              <w:t>(274)</w:t>
            </w:r>
          </w:p>
        </w:tc>
      </w:tr>
      <w:tr w:rsidR="0097120D" w:rsidRPr="0075006D" w14:paraId="02560D12" w14:textId="77777777" w:rsidTr="00276534">
        <w:trPr>
          <w:trHeight w:val="82"/>
        </w:trPr>
        <w:tc>
          <w:tcPr>
            <w:tcW w:w="6387" w:type="dxa"/>
            <w:tcBorders>
              <w:left w:val="nil"/>
              <w:bottom w:val="nil"/>
              <w:right w:val="nil"/>
            </w:tcBorders>
            <w:shd w:val="clear" w:color="auto" w:fill="auto"/>
            <w:vAlign w:val="bottom"/>
          </w:tcPr>
          <w:p w14:paraId="0E4DA149" w14:textId="77777777" w:rsidR="0097120D" w:rsidRPr="0075006D" w:rsidRDefault="0097120D" w:rsidP="0097120D">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533116BB" w14:textId="77777777" w:rsidR="0097120D" w:rsidRPr="0075006D" w:rsidRDefault="0097120D" w:rsidP="0097120D">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1D41DA07" w14:textId="77777777" w:rsidR="0097120D" w:rsidRPr="008E626F" w:rsidRDefault="0097120D" w:rsidP="0097120D">
            <w:pPr>
              <w:spacing w:line="140" w:lineRule="exact"/>
              <w:jc w:val="right"/>
              <w:rPr>
                <w:rFonts w:cs="Arial"/>
                <w:sz w:val="17"/>
                <w:szCs w:val="17"/>
              </w:rPr>
            </w:pPr>
          </w:p>
        </w:tc>
      </w:tr>
      <w:tr w:rsidR="0097120D" w:rsidRPr="0075006D" w14:paraId="34411449" w14:textId="77777777" w:rsidTr="00276534">
        <w:trPr>
          <w:trHeight w:val="163"/>
        </w:trPr>
        <w:tc>
          <w:tcPr>
            <w:tcW w:w="6387" w:type="dxa"/>
            <w:tcBorders>
              <w:top w:val="nil"/>
              <w:left w:val="nil"/>
              <w:bottom w:val="nil"/>
              <w:right w:val="nil"/>
            </w:tcBorders>
            <w:shd w:val="clear" w:color="auto" w:fill="auto"/>
            <w:vAlign w:val="bottom"/>
          </w:tcPr>
          <w:p w14:paraId="3A402CCD"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Izdaci za osigurane slučajeve</w:t>
            </w:r>
          </w:p>
        </w:tc>
        <w:tc>
          <w:tcPr>
            <w:tcW w:w="1403" w:type="dxa"/>
            <w:tcBorders>
              <w:top w:val="nil"/>
              <w:left w:val="nil"/>
              <w:bottom w:val="nil"/>
              <w:right w:val="nil"/>
            </w:tcBorders>
            <w:shd w:val="clear" w:color="auto" w:fill="auto"/>
            <w:noWrap/>
          </w:tcPr>
          <w:p w14:paraId="4B039655" w14:textId="4D4524B1" w:rsidR="0097120D" w:rsidRPr="0075006D" w:rsidRDefault="0097120D" w:rsidP="0097120D">
            <w:pPr>
              <w:jc w:val="right"/>
              <w:rPr>
                <w:rFonts w:cs="Arial"/>
                <w:color w:val="000000" w:themeColor="text1"/>
                <w:sz w:val="18"/>
                <w:szCs w:val="18"/>
              </w:rPr>
            </w:pPr>
            <w:r>
              <w:rPr>
                <w:rFonts w:cs="Arial"/>
                <w:color w:val="000000" w:themeColor="text1"/>
                <w:sz w:val="18"/>
                <w:szCs w:val="18"/>
              </w:rPr>
              <w:t>(185)</w:t>
            </w:r>
          </w:p>
        </w:tc>
        <w:tc>
          <w:tcPr>
            <w:tcW w:w="1218" w:type="dxa"/>
            <w:tcBorders>
              <w:top w:val="nil"/>
              <w:left w:val="nil"/>
              <w:bottom w:val="nil"/>
              <w:right w:val="nil"/>
            </w:tcBorders>
            <w:shd w:val="clear" w:color="auto" w:fill="auto"/>
          </w:tcPr>
          <w:p w14:paraId="63AB0DE6" w14:textId="615AEA5B" w:rsidR="0097120D" w:rsidRPr="008E626F" w:rsidRDefault="0097120D" w:rsidP="0097120D">
            <w:pPr>
              <w:jc w:val="right"/>
              <w:rPr>
                <w:rFonts w:cs="Arial"/>
                <w:sz w:val="17"/>
                <w:szCs w:val="17"/>
              </w:rPr>
            </w:pPr>
            <w:r w:rsidRPr="003969F5">
              <w:rPr>
                <w:rFonts w:ascii="Calibri" w:eastAsia="Calibri" w:hAnsi="Calibri" w:cs="Arial"/>
                <w:sz w:val="18"/>
                <w:szCs w:val="18"/>
              </w:rPr>
              <w:t>(5.759)</w:t>
            </w:r>
          </w:p>
        </w:tc>
      </w:tr>
      <w:tr w:rsidR="0097120D" w:rsidRPr="0075006D" w14:paraId="56AB7ADC" w14:textId="77777777" w:rsidTr="00276534">
        <w:trPr>
          <w:trHeight w:val="98"/>
        </w:trPr>
        <w:tc>
          <w:tcPr>
            <w:tcW w:w="6387" w:type="dxa"/>
            <w:tcBorders>
              <w:top w:val="nil"/>
              <w:left w:val="nil"/>
              <w:bottom w:val="nil"/>
              <w:right w:val="nil"/>
            </w:tcBorders>
            <w:shd w:val="clear" w:color="auto" w:fill="auto"/>
            <w:vAlign w:val="bottom"/>
          </w:tcPr>
          <w:p w14:paraId="3FB4054B"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Izdaci za osigurane slučajeve, udio reosiguranja</w:t>
            </w:r>
          </w:p>
        </w:tc>
        <w:tc>
          <w:tcPr>
            <w:tcW w:w="1403" w:type="dxa"/>
            <w:tcBorders>
              <w:top w:val="nil"/>
              <w:left w:val="nil"/>
              <w:bottom w:val="nil"/>
              <w:right w:val="nil"/>
            </w:tcBorders>
            <w:shd w:val="clear" w:color="auto" w:fill="auto"/>
            <w:noWrap/>
          </w:tcPr>
          <w:p w14:paraId="783BE0BD" w14:textId="709D69A6" w:rsidR="0097120D" w:rsidRPr="0075006D" w:rsidRDefault="0097120D" w:rsidP="0097120D">
            <w:pPr>
              <w:jc w:val="right"/>
              <w:rPr>
                <w:rFonts w:cs="Arial"/>
                <w:color w:val="000000" w:themeColor="text1"/>
                <w:sz w:val="18"/>
                <w:szCs w:val="18"/>
              </w:rPr>
            </w:pPr>
            <w:r>
              <w:rPr>
                <w:rFonts w:cs="Arial"/>
                <w:color w:val="000000" w:themeColor="text1"/>
                <w:sz w:val="18"/>
                <w:szCs w:val="18"/>
              </w:rPr>
              <w:t>9</w:t>
            </w:r>
          </w:p>
        </w:tc>
        <w:tc>
          <w:tcPr>
            <w:tcW w:w="1218" w:type="dxa"/>
            <w:tcBorders>
              <w:top w:val="nil"/>
              <w:left w:val="nil"/>
              <w:bottom w:val="nil"/>
              <w:right w:val="nil"/>
            </w:tcBorders>
            <w:shd w:val="clear" w:color="auto" w:fill="auto"/>
          </w:tcPr>
          <w:p w14:paraId="2C29B257" w14:textId="77DD8F14" w:rsidR="0097120D" w:rsidRPr="008E626F" w:rsidRDefault="0097120D" w:rsidP="0097120D">
            <w:pPr>
              <w:jc w:val="right"/>
              <w:rPr>
                <w:rFonts w:cs="Arial"/>
                <w:sz w:val="17"/>
                <w:szCs w:val="17"/>
              </w:rPr>
            </w:pPr>
            <w:r w:rsidRPr="003969F5">
              <w:rPr>
                <w:rFonts w:ascii="Calibri" w:eastAsia="Calibri" w:hAnsi="Calibri" w:cs="Arial"/>
                <w:sz w:val="18"/>
                <w:szCs w:val="18"/>
              </w:rPr>
              <w:t>2.635</w:t>
            </w:r>
          </w:p>
        </w:tc>
      </w:tr>
      <w:tr w:rsidR="0097120D" w:rsidRPr="0075006D" w14:paraId="13BB0343" w14:textId="77777777" w:rsidTr="00276534">
        <w:trPr>
          <w:trHeight w:val="138"/>
        </w:trPr>
        <w:tc>
          <w:tcPr>
            <w:tcW w:w="6387" w:type="dxa"/>
            <w:tcBorders>
              <w:top w:val="nil"/>
              <w:left w:val="nil"/>
              <w:bottom w:val="nil"/>
              <w:right w:val="nil"/>
            </w:tcBorders>
            <w:shd w:val="clear" w:color="auto" w:fill="auto"/>
            <w:vAlign w:val="bottom"/>
          </w:tcPr>
          <w:p w14:paraId="0B95402A"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Promjena pričuva za štete</w:t>
            </w:r>
          </w:p>
        </w:tc>
        <w:tc>
          <w:tcPr>
            <w:tcW w:w="1403" w:type="dxa"/>
            <w:tcBorders>
              <w:top w:val="nil"/>
              <w:left w:val="nil"/>
              <w:bottom w:val="nil"/>
              <w:right w:val="nil"/>
            </w:tcBorders>
            <w:shd w:val="clear" w:color="auto" w:fill="auto"/>
            <w:noWrap/>
          </w:tcPr>
          <w:p w14:paraId="77CB307E" w14:textId="61EAECDB" w:rsidR="0097120D" w:rsidRPr="0075006D" w:rsidRDefault="0097120D" w:rsidP="0097120D">
            <w:pPr>
              <w:jc w:val="right"/>
              <w:rPr>
                <w:rFonts w:cs="Arial"/>
                <w:color w:val="000000" w:themeColor="text1"/>
                <w:sz w:val="18"/>
                <w:szCs w:val="18"/>
              </w:rPr>
            </w:pPr>
            <w:r>
              <w:rPr>
                <w:rFonts w:cs="Arial"/>
                <w:color w:val="000000" w:themeColor="text1"/>
                <w:sz w:val="18"/>
                <w:szCs w:val="18"/>
              </w:rPr>
              <w:t>(313)</w:t>
            </w:r>
          </w:p>
        </w:tc>
        <w:tc>
          <w:tcPr>
            <w:tcW w:w="1218" w:type="dxa"/>
            <w:tcBorders>
              <w:top w:val="nil"/>
              <w:left w:val="nil"/>
              <w:bottom w:val="nil"/>
              <w:right w:val="nil"/>
            </w:tcBorders>
            <w:shd w:val="clear" w:color="auto" w:fill="auto"/>
          </w:tcPr>
          <w:p w14:paraId="49105C8A" w14:textId="09C6F34C" w:rsidR="0097120D" w:rsidRPr="008E626F" w:rsidRDefault="0097120D" w:rsidP="0097120D">
            <w:pPr>
              <w:jc w:val="right"/>
              <w:rPr>
                <w:rFonts w:cs="Arial"/>
                <w:sz w:val="17"/>
                <w:szCs w:val="17"/>
              </w:rPr>
            </w:pPr>
            <w:r w:rsidRPr="003969F5">
              <w:rPr>
                <w:rFonts w:ascii="Calibri" w:eastAsia="Calibri" w:hAnsi="Calibri" w:cs="Arial"/>
                <w:sz w:val="18"/>
                <w:szCs w:val="18"/>
              </w:rPr>
              <w:t>2.259</w:t>
            </w:r>
          </w:p>
        </w:tc>
      </w:tr>
      <w:tr w:rsidR="0097120D" w:rsidRPr="0075006D" w14:paraId="0FEA4B43" w14:textId="77777777" w:rsidTr="00276534">
        <w:trPr>
          <w:trHeight w:val="82"/>
        </w:trPr>
        <w:tc>
          <w:tcPr>
            <w:tcW w:w="6387" w:type="dxa"/>
            <w:tcBorders>
              <w:top w:val="nil"/>
              <w:left w:val="nil"/>
              <w:right w:val="nil"/>
            </w:tcBorders>
            <w:shd w:val="clear" w:color="auto" w:fill="auto"/>
            <w:vAlign w:val="bottom"/>
          </w:tcPr>
          <w:p w14:paraId="0878CEC0"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Promjena pričuva za štete, udio reosiguranja</w:t>
            </w:r>
          </w:p>
        </w:tc>
        <w:tc>
          <w:tcPr>
            <w:tcW w:w="1403" w:type="dxa"/>
            <w:tcBorders>
              <w:top w:val="nil"/>
              <w:left w:val="nil"/>
              <w:bottom w:val="single" w:sz="4" w:space="0" w:color="auto"/>
              <w:right w:val="nil"/>
            </w:tcBorders>
            <w:shd w:val="clear" w:color="auto" w:fill="auto"/>
            <w:noWrap/>
          </w:tcPr>
          <w:p w14:paraId="1DA05213" w14:textId="0C8D689A" w:rsidR="0097120D" w:rsidRPr="0075006D" w:rsidRDefault="0097120D" w:rsidP="0097120D">
            <w:pPr>
              <w:jc w:val="right"/>
              <w:rPr>
                <w:rFonts w:cs="Arial"/>
                <w:color w:val="000000" w:themeColor="text1"/>
                <w:sz w:val="18"/>
                <w:szCs w:val="18"/>
              </w:rPr>
            </w:pPr>
            <w:r>
              <w:rPr>
                <w:rFonts w:cs="Arial"/>
                <w:color w:val="000000" w:themeColor="text1"/>
                <w:sz w:val="18"/>
                <w:szCs w:val="18"/>
              </w:rPr>
              <w:t>179</w:t>
            </w:r>
          </w:p>
        </w:tc>
        <w:tc>
          <w:tcPr>
            <w:tcW w:w="1218" w:type="dxa"/>
            <w:tcBorders>
              <w:top w:val="nil"/>
              <w:left w:val="nil"/>
              <w:bottom w:val="single" w:sz="4" w:space="0" w:color="auto"/>
              <w:right w:val="nil"/>
            </w:tcBorders>
            <w:shd w:val="clear" w:color="auto" w:fill="auto"/>
          </w:tcPr>
          <w:p w14:paraId="2A7970D4" w14:textId="307055FE" w:rsidR="0097120D" w:rsidRPr="008E626F" w:rsidRDefault="0097120D" w:rsidP="0097120D">
            <w:pPr>
              <w:jc w:val="right"/>
              <w:rPr>
                <w:rFonts w:cs="Arial"/>
                <w:sz w:val="17"/>
                <w:szCs w:val="17"/>
              </w:rPr>
            </w:pPr>
            <w:r w:rsidRPr="003969F5">
              <w:rPr>
                <w:rFonts w:ascii="Calibri" w:eastAsia="Calibri" w:hAnsi="Calibri" w:cs="Arial"/>
                <w:sz w:val="18"/>
                <w:szCs w:val="18"/>
              </w:rPr>
              <w:t>(1.218)</w:t>
            </w:r>
          </w:p>
        </w:tc>
      </w:tr>
      <w:tr w:rsidR="0097120D" w:rsidRPr="0075006D" w14:paraId="77106AC7" w14:textId="77777777" w:rsidTr="00276534">
        <w:trPr>
          <w:trHeight w:val="97"/>
        </w:trPr>
        <w:tc>
          <w:tcPr>
            <w:tcW w:w="6387" w:type="dxa"/>
            <w:tcBorders>
              <w:left w:val="nil"/>
              <w:right w:val="nil"/>
            </w:tcBorders>
            <w:shd w:val="clear" w:color="auto" w:fill="auto"/>
            <w:vAlign w:val="bottom"/>
          </w:tcPr>
          <w:p w14:paraId="2A55FF71"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tcPr>
          <w:p w14:paraId="40354B12" w14:textId="27F283A9" w:rsidR="0097120D" w:rsidRPr="0075006D" w:rsidRDefault="0097120D" w:rsidP="0097120D">
            <w:pPr>
              <w:jc w:val="right"/>
              <w:rPr>
                <w:rFonts w:cs="Arial"/>
                <w:b/>
                <w:bCs/>
                <w:color w:val="000000" w:themeColor="text1"/>
                <w:sz w:val="18"/>
                <w:szCs w:val="18"/>
              </w:rPr>
            </w:pPr>
            <w:r>
              <w:rPr>
                <w:rFonts w:cs="Arial"/>
                <w:b/>
                <w:bCs/>
                <w:color w:val="000000" w:themeColor="text1"/>
                <w:sz w:val="18"/>
                <w:szCs w:val="18"/>
              </w:rPr>
              <w:t>(310)</w:t>
            </w:r>
          </w:p>
        </w:tc>
        <w:tc>
          <w:tcPr>
            <w:tcW w:w="1218" w:type="dxa"/>
            <w:tcBorders>
              <w:top w:val="single" w:sz="4" w:space="0" w:color="auto"/>
              <w:left w:val="nil"/>
              <w:bottom w:val="single" w:sz="12" w:space="0" w:color="auto"/>
              <w:right w:val="nil"/>
            </w:tcBorders>
            <w:shd w:val="clear" w:color="auto" w:fill="auto"/>
          </w:tcPr>
          <w:p w14:paraId="578DD425" w14:textId="609FD1A1" w:rsidR="0097120D" w:rsidRPr="008E626F" w:rsidRDefault="0097120D" w:rsidP="0097120D">
            <w:pPr>
              <w:jc w:val="right"/>
              <w:rPr>
                <w:rFonts w:cs="Arial"/>
                <w:b/>
                <w:bCs/>
                <w:sz w:val="17"/>
                <w:szCs w:val="17"/>
              </w:rPr>
            </w:pPr>
            <w:r w:rsidRPr="003969F5">
              <w:rPr>
                <w:rFonts w:ascii="Calibri" w:eastAsia="Calibri" w:hAnsi="Calibri" w:cs="Arial"/>
                <w:b/>
                <w:bCs/>
                <w:sz w:val="18"/>
                <w:szCs w:val="18"/>
              </w:rPr>
              <w:t>(2.083)</w:t>
            </w:r>
          </w:p>
        </w:tc>
      </w:tr>
      <w:tr w:rsidR="0097120D" w:rsidRPr="0075006D" w14:paraId="5D33E1A4" w14:textId="77777777" w:rsidTr="00276534">
        <w:trPr>
          <w:trHeight w:hRule="exact" w:val="129"/>
        </w:trPr>
        <w:tc>
          <w:tcPr>
            <w:tcW w:w="6387" w:type="dxa"/>
            <w:tcBorders>
              <w:left w:val="nil"/>
              <w:right w:val="nil"/>
            </w:tcBorders>
            <w:shd w:val="clear" w:color="auto" w:fill="auto"/>
            <w:vAlign w:val="bottom"/>
          </w:tcPr>
          <w:p w14:paraId="4BDD3E3E" w14:textId="77777777" w:rsidR="0097120D" w:rsidRPr="0075006D" w:rsidRDefault="0097120D" w:rsidP="0097120D">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tcPr>
          <w:p w14:paraId="01A9A45F" w14:textId="77777777" w:rsidR="0097120D" w:rsidRPr="0075006D" w:rsidRDefault="0097120D" w:rsidP="0097120D">
            <w:pPr>
              <w:spacing w:line="140" w:lineRule="exact"/>
              <w:jc w:val="right"/>
              <w:rPr>
                <w:rFonts w:cs="Arial"/>
                <w:b/>
                <w:bCs/>
                <w:color w:val="000000" w:themeColor="text1"/>
                <w:sz w:val="18"/>
                <w:szCs w:val="18"/>
              </w:rPr>
            </w:pPr>
          </w:p>
        </w:tc>
        <w:tc>
          <w:tcPr>
            <w:tcW w:w="1218" w:type="dxa"/>
            <w:tcBorders>
              <w:top w:val="single" w:sz="12" w:space="0" w:color="auto"/>
              <w:left w:val="nil"/>
              <w:right w:val="nil"/>
            </w:tcBorders>
            <w:shd w:val="clear" w:color="auto" w:fill="auto"/>
          </w:tcPr>
          <w:p w14:paraId="64138DCD" w14:textId="77777777" w:rsidR="0097120D" w:rsidRPr="008E626F" w:rsidRDefault="0097120D" w:rsidP="0097120D">
            <w:pPr>
              <w:spacing w:line="140" w:lineRule="exact"/>
              <w:jc w:val="right"/>
              <w:rPr>
                <w:rFonts w:cs="Arial"/>
                <w:b/>
                <w:bCs/>
                <w:sz w:val="18"/>
                <w:szCs w:val="18"/>
              </w:rPr>
            </w:pPr>
          </w:p>
        </w:tc>
      </w:tr>
      <w:tr w:rsidR="0097120D" w:rsidRPr="0075006D" w14:paraId="50411DFE" w14:textId="77777777" w:rsidTr="00276534">
        <w:trPr>
          <w:trHeight w:val="155"/>
        </w:trPr>
        <w:tc>
          <w:tcPr>
            <w:tcW w:w="6387" w:type="dxa"/>
            <w:tcBorders>
              <w:left w:val="nil"/>
              <w:right w:val="nil"/>
            </w:tcBorders>
            <w:shd w:val="clear" w:color="auto" w:fill="auto"/>
            <w:vAlign w:val="bottom"/>
          </w:tcPr>
          <w:p w14:paraId="2A6432A9"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Troškovi pribave i marketinga</w:t>
            </w:r>
          </w:p>
        </w:tc>
        <w:tc>
          <w:tcPr>
            <w:tcW w:w="1403" w:type="dxa"/>
            <w:tcBorders>
              <w:left w:val="nil"/>
              <w:right w:val="nil"/>
            </w:tcBorders>
            <w:shd w:val="clear" w:color="auto" w:fill="auto"/>
            <w:noWrap/>
          </w:tcPr>
          <w:p w14:paraId="60F84E51" w14:textId="1DB1A836" w:rsidR="0097120D" w:rsidRPr="0075006D" w:rsidRDefault="0097120D" w:rsidP="0097120D">
            <w:pPr>
              <w:jc w:val="right"/>
              <w:rPr>
                <w:rFonts w:cs="Arial"/>
                <w:bCs/>
                <w:color w:val="000000" w:themeColor="text1"/>
                <w:sz w:val="18"/>
                <w:szCs w:val="18"/>
              </w:rPr>
            </w:pPr>
            <w:r>
              <w:rPr>
                <w:rFonts w:cs="Arial"/>
                <w:bCs/>
                <w:color w:val="000000" w:themeColor="text1"/>
                <w:sz w:val="18"/>
                <w:szCs w:val="18"/>
              </w:rPr>
              <w:t>(378)</w:t>
            </w:r>
          </w:p>
        </w:tc>
        <w:tc>
          <w:tcPr>
            <w:tcW w:w="1218" w:type="dxa"/>
            <w:tcBorders>
              <w:left w:val="nil"/>
              <w:right w:val="nil"/>
            </w:tcBorders>
            <w:shd w:val="clear" w:color="auto" w:fill="auto"/>
          </w:tcPr>
          <w:p w14:paraId="30E159DC" w14:textId="6E39FDF4" w:rsidR="0097120D" w:rsidRPr="008E626F" w:rsidRDefault="0097120D" w:rsidP="0097120D">
            <w:pPr>
              <w:jc w:val="right"/>
              <w:rPr>
                <w:rFonts w:cs="Arial"/>
                <w:bCs/>
                <w:sz w:val="17"/>
                <w:szCs w:val="17"/>
              </w:rPr>
            </w:pPr>
            <w:r w:rsidRPr="003969F5">
              <w:rPr>
                <w:rFonts w:ascii="Calibri" w:eastAsia="Calibri" w:hAnsi="Calibri" w:cs="Arial"/>
                <w:bCs/>
                <w:sz w:val="18"/>
                <w:szCs w:val="18"/>
              </w:rPr>
              <w:t>(628)</w:t>
            </w:r>
          </w:p>
        </w:tc>
      </w:tr>
      <w:tr w:rsidR="0097120D" w:rsidRPr="0075006D" w14:paraId="567AFAB9" w14:textId="77777777" w:rsidTr="00276534">
        <w:trPr>
          <w:trHeight w:val="90"/>
        </w:trPr>
        <w:tc>
          <w:tcPr>
            <w:tcW w:w="6387" w:type="dxa"/>
            <w:tcBorders>
              <w:left w:val="nil"/>
              <w:right w:val="nil"/>
            </w:tcBorders>
            <w:shd w:val="clear" w:color="auto" w:fill="auto"/>
            <w:vAlign w:val="bottom"/>
          </w:tcPr>
          <w:p w14:paraId="6D2887A4"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Administrativni troškovi</w:t>
            </w:r>
          </w:p>
        </w:tc>
        <w:tc>
          <w:tcPr>
            <w:tcW w:w="1403" w:type="dxa"/>
            <w:tcBorders>
              <w:left w:val="nil"/>
              <w:right w:val="nil"/>
            </w:tcBorders>
            <w:shd w:val="clear" w:color="auto" w:fill="auto"/>
            <w:noWrap/>
          </w:tcPr>
          <w:p w14:paraId="46E88DC6" w14:textId="438EF3D6" w:rsidR="0097120D" w:rsidRPr="0075006D" w:rsidRDefault="0097120D" w:rsidP="0097120D">
            <w:pPr>
              <w:jc w:val="right"/>
              <w:rPr>
                <w:rFonts w:cs="Arial"/>
                <w:bCs/>
                <w:color w:val="000000" w:themeColor="text1"/>
                <w:sz w:val="18"/>
                <w:szCs w:val="18"/>
              </w:rPr>
            </w:pPr>
            <w:r>
              <w:rPr>
                <w:rFonts w:cs="Arial"/>
                <w:bCs/>
                <w:color w:val="000000" w:themeColor="text1"/>
                <w:sz w:val="18"/>
                <w:szCs w:val="18"/>
              </w:rPr>
              <w:t>(4.857)</w:t>
            </w:r>
          </w:p>
        </w:tc>
        <w:tc>
          <w:tcPr>
            <w:tcW w:w="1218" w:type="dxa"/>
            <w:tcBorders>
              <w:left w:val="nil"/>
              <w:right w:val="nil"/>
            </w:tcBorders>
            <w:shd w:val="clear" w:color="auto" w:fill="auto"/>
          </w:tcPr>
          <w:p w14:paraId="6293ADAF" w14:textId="41D06C22" w:rsidR="0097120D" w:rsidRPr="008E626F" w:rsidRDefault="0097120D" w:rsidP="0097120D">
            <w:pPr>
              <w:jc w:val="right"/>
              <w:rPr>
                <w:rFonts w:cs="Arial"/>
                <w:bCs/>
                <w:sz w:val="17"/>
                <w:szCs w:val="17"/>
              </w:rPr>
            </w:pPr>
            <w:r w:rsidRPr="003969F5">
              <w:rPr>
                <w:rFonts w:ascii="Calibri" w:eastAsia="Calibri" w:hAnsi="Calibri" w:cs="Arial"/>
                <w:bCs/>
                <w:sz w:val="18"/>
                <w:szCs w:val="18"/>
              </w:rPr>
              <w:t>(4.384)</w:t>
            </w:r>
          </w:p>
        </w:tc>
      </w:tr>
      <w:tr w:rsidR="0097120D" w:rsidRPr="0075006D" w14:paraId="540EA6B7" w14:textId="77777777" w:rsidTr="00276534">
        <w:trPr>
          <w:trHeight w:val="140"/>
        </w:trPr>
        <w:tc>
          <w:tcPr>
            <w:tcW w:w="6387" w:type="dxa"/>
            <w:tcBorders>
              <w:left w:val="nil"/>
              <w:right w:val="nil"/>
            </w:tcBorders>
            <w:shd w:val="clear" w:color="auto" w:fill="auto"/>
            <w:vAlign w:val="bottom"/>
          </w:tcPr>
          <w:p w14:paraId="46F1777A"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Ostali poslovni troškovi</w:t>
            </w:r>
          </w:p>
        </w:tc>
        <w:tc>
          <w:tcPr>
            <w:tcW w:w="1403" w:type="dxa"/>
            <w:tcBorders>
              <w:left w:val="nil"/>
              <w:right w:val="nil"/>
            </w:tcBorders>
            <w:shd w:val="clear" w:color="auto" w:fill="auto"/>
            <w:noWrap/>
          </w:tcPr>
          <w:p w14:paraId="38816F38" w14:textId="5E2D38E0" w:rsidR="0097120D" w:rsidRPr="0075006D" w:rsidRDefault="0097120D" w:rsidP="0097120D">
            <w:pPr>
              <w:jc w:val="right"/>
              <w:rPr>
                <w:rFonts w:cs="Arial"/>
                <w:bCs/>
                <w:color w:val="000000" w:themeColor="text1"/>
                <w:sz w:val="18"/>
                <w:szCs w:val="18"/>
              </w:rPr>
            </w:pPr>
            <w:r>
              <w:rPr>
                <w:rFonts w:cs="Arial"/>
                <w:bCs/>
                <w:color w:val="000000" w:themeColor="text1"/>
                <w:sz w:val="18"/>
                <w:szCs w:val="18"/>
              </w:rPr>
              <w:t>45</w:t>
            </w:r>
          </w:p>
        </w:tc>
        <w:tc>
          <w:tcPr>
            <w:tcW w:w="1218" w:type="dxa"/>
            <w:tcBorders>
              <w:left w:val="nil"/>
              <w:right w:val="nil"/>
            </w:tcBorders>
            <w:shd w:val="clear" w:color="auto" w:fill="auto"/>
          </w:tcPr>
          <w:p w14:paraId="58948066" w14:textId="73D11CCE" w:rsidR="0097120D" w:rsidRPr="008E626F" w:rsidRDefault="0097120D" w:rsidP="0097120D">
            <w:pPr>
              <w:jc w:val="right"/>
              <w:rPr>
                <w:rFonts w:cs="Arial"/>
                <w:bCs/>
                <w:sz w:val="17"/>
                <w:szCs w:val="17"/>
              </w:rPr>
            </w:pPr>
            <w:r w:rsidRPr="003969F5">
              <w:rPr>
                <w:rFonts w:ascii="Calibri" w:eastAsia="Calibri" w:hAnsi="Calibri" w:cs="Arial"/>
                <w:bCs/>
                <w:sz w:val="18"/>
                <w:szCs w:val="18"/>
              </w:rPr>
              <w:t>125</w:t>
            </w:r>
          </w:p>
        </w:tc>
      </w:tr>
      <w:tr w:rsidR="0097120D" w:rsidRPr="0075006D" w14:paraId="3CFC5679" w14:textId="77777777" w:rsidTr="00276534">
        <w:trPr>
          <w:trHeight w:val="181"/>
        </w:trPr>
        <w:tc>
          <w:tcPr>
            <w:tcW w:w="6387" w:type="dxa"/>
            <w:tcBorders>
              <w:left w:val="nil"/>
              <w:right w:val="nil"/>
            </w:tcBorders>
            <w:shd w:val="clear" w:color="auto" w:fill="auto"/>
            <w:vAlign w:val="bottom"/>
          </w:tcPr>
          <w:p w14:paraId="511E9644"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Neto tečajne razlike koje ne proizlaze iz financijskih instrumenata</w:t>
            </w:r>
          </w:p>
        </w:tc>
        <w:tc>
          <w:tcPr>
            <w:tcW w:w="1403" w:type="dxa"/>
            <w:tcBorders>
              <w:left w:val="nil"/>
              <w:bottom w:val="single" w:sz="4" w:space="0" w:color="auto"/>
              <w:right w:val="nil"/>
            </w:tcBorders>
            <w:shd w:val="clear" w:color="auto" w:fill="auto"/>
            <w:noWrap/>
          </w:tcPr>
          <w:p w14:paraId="1D779C1A" w14:textId="07EBC4F1" w:rsidR="0097120D" w:rsidRPr="0075006D" w:rsidRDefault="0097120D" w:rsidP="0097120D">
            <w:pPr>
              <w:jc w:val="right"/>
              <w:rPr>
                <w:rFonts w:cs="Arial"/>
                <w:bCs/>
                <w:color w:val="000000" w:themeColor="text1"/>
                <w:sz w:val="18"/>
                <w:szCs w:val="18"/>
              </w:rPr>
            </w:pPr>
            <w:r>
              <w:rPr>
                <w:rFonts w:cs="Arial"/>
                <w:bCs/>
                <w:color w:val="000000" w:themeColor="text1"/>
                <w:sz w:val="18"/>
                <w:szCs w:val="18"/>
              </w:rPr>
              <w:t>59</w:t>
            </w:r>
          </w:p>
        </w:tc>
        <w:tc>
          <w:tcPr>
            <w:tcW w:w="1218" w:type="dxa"/>
            <w:tcBorders>
              <w:left w:val="nil"/>
              <w:bottom w:val="single" w:sz="4" w:space="0" w:color="auto"/>
              <w:right w:val="nil"/>
            </w:tcBorders>
            <w:shd w:val="clear" w:color="auto" w:fill="auto"/>
          </w:tcPr>
          <w:p w14:paraId="10AC4C6B" w14:textId="384AFD7A" w:rsidR="0097120D" w:rsidRPr="008E626F" w:rsidRDefault="0097120D" w:rsidP="0097120D">
            <w:pPr>
              <w:jc w:val="right"/>
              <w:rPr>
                <w:rFonts w:cs="Arial"/>
                <w:bCs/>
                <w:sz w:val="17"/>
                <w:szCs w:val="17"/>
              </w:rPr>
            </w:pPr>
            <w:r w:rsidRPr="003969F5">
              <w:rPr>
                <w:rFonts w:ascii="Calibri" w:eastAsia="Calibri" w:hAnsi="Calibri" w:cs="Arial"/>
                <w:bCs/>
                <w:sz w:val="18"/>
                <w:szCs w:val="18"/>
              </w:rPr>
              <w:t>(14)</w:t>
            </w:r>
          </w:p>
        </w:tc>
      </w:tr>
      <w:tr w:rsidR="0097120D" w:rsidRPr="0075006D" w14:paraId="5BCF3622" w14:textId="77777777" w:rsidTr="00276534">
        <w:trPr>
          <w:trHeight w:val="73"/>
        </w:trPr>
        <w:tc>
          <w:tcPr>
            <w:tcW w:w="6387" w:type="dxa"/>
            <w:tcBorders>
              <w:left w:val="nil"/>
              <w:right w:val="nil"/>
            </w:tcBorders>
            <w:shd w:val="clear" w:color="auto" w:fill="auto"/>
            <w:vAlign w:val="bottom"/>
          </w:tcPr>
          <w:p w14:paraId="378E433D"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tcPr>
          <w:p w14:paraId="67B6487C" w14:textId="7AEF03AD" w:rsidR="0097120D" w:rsidRPr="0075006D" w:rsidRDefault="0097120D" w:rsidP="0097120D">
            <w:pPr>
              <w:jc w:val="right"/>
              <w:rPr>
                <w:rFonts w:cs="Arial"/>
                <w:b/>
                <w:bCs/>
                <w:color w:val="000000" w:themeColor="text1"/>
                <w:sz w:val="18"/>
                <w:szCs w:val="18"/>
              </w:rPr>
            </w:pPr>
            <w:r w:rsidRPr="00F8291B">
              <w:rPr>
                <w:rFonts w:cs="Arial"/>
                <w:b/>
                <w:bCs/>
                <w:color w:val="000000" w:themeColor="text1"/>
                <w:sz w:val="18"/>
                <w:szCs w:val="18"/>
              </w:rPr>
              <w:t>2.634</w:t>
            </w:r>
          </w:p>
        </w:tc>
        <w:tc>
          <w:tcPr>
            <w:tcW w:w="1218" w:type="dxa"/>
            <w:tcBorders>
              <w:top w:val="single" w:sz="4" w:space="0" w:color="auto"/>
              <w:left w:val="nil"/>
              <w:bottom w:val="single" w:sz="12" w:space="0" w:color="auto"/>
              <w:right w:val="nil"/>
            </w:tcBorders>
            <w:shd w:val="clear" w:color="auto" w:fill="auto"/>
          </w:tcPr>
          <w:p w14:paraId="5707A845" w14:textId="2FEB07DD" w:rsidR="0097120D" w:rsidRPr="008E626F" w:rsidRDefault="0097120D" w:rsidP="0097120D">
            <w:pPr>
              <w:jc w:val="right"/>
              <w:rPr>
                <w:rFonts w:cs="Arial"/>
                <w:b/>
                <w:bCs/>
                <w:sz w:val="17"/>
                <w:szCs w:val="17"/>
              </w:rPr>
            </w:pPr>
            <w:r w:rsidRPr="003969F5">
              <w:rPr>
                <w:rFonts w:ascii="Calibri" w:eastAsia="Calibri" w:hAnsi="Calibri" w:cs="Arial"/>
                <w:b/>
                <w:bCs/>
                <w:sz w:val="18"/>
                <w:szCs w:val="18"/>
              </w:rPr>
              <w:t>2.640</w:t>
            </w:r>
          </w:p>
        </w:tc>
      </w:tr>
      <w:tr w:rsidR="0097120D" w:rsidRPr="0075006D" w14:paraId="5027FB87" w14:textId="77777777" w:rsidTr="00276534">
        <w:trPr>
          <w:trHeight w:hRule="exact" w:val="129"/>
        </w:trPr>
        <w:tc>
          <w:tcPr>
            <w:tcW w:w="6387" w:type="dxa"/>
            <w:tcBorders>
              <w:left w:val="nil"/>
              <w:right w:val="nil"/>
            </w:tcBorders>
            <w:shd w:val="clear" w:color="auto" w:fill="auto"/>
            <w:vAlign w:val="bottom"/>
          </w:tcPr>
          <w:p w14:paraId="375C92BD" w14:textId="77777777" w:rsidR="0097120D" w:rsidRPr="0075006D" w:rsidRDefault="0097120D" w:rsidP="0097120D">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tcPr>
          <w:p w14:paraId="75763513" w14:textId="77777777" w:rsidR="0097120D" w:rsidRPr="0075006D" w:rsidRDefault="0097120D" w:rsidP="0097120D">
            <w:pPr>
              <w:spacing w:line="140" w:lineRule="exact"/>
              <w:jc w:val="right"/>
              <w:rPr>
                <w:rFonts w:cs="Arial"/>
                <w:bCs/>
                <w:color w:val="000000" w:themeColor="text1"/>
                <w:sz w:val="18"/>
                <w:szCs w:val="18"/>
              </w:rPr>
            </w:pPr>
          </w:p>
        </w:tc>
        <w:tc>
          <w:tcPr>
            <w:tcW w:w="1218" w:type="dxa"/>
            <w:tcBorders>
              <w:top w:val="single" w:sz="12" w:space="0" w:color="auto"/>
              <w:left w:val="nil"/>
              <w:right w:val="nil"/>
            </w:tcBorders>
            <w:shd w:val="clear" w:color="auto" w:fill="auto"/>
          </w:tcPr>
          <w:p w14:paraId="52DF00A1" w14:textId="77777777" w:rsidR="0097120D" w:rsidRPr="008E626F" w:rsidRDefault="0097120D" w:rsidP="0097120D">
            <w:pPr>
              <w:spacing w:line="140" w:lineRule="exact"/>
              <w:jc w:val="right"/>
              <w:rPr>
                <w:rFonts w:cs="Arial"/>
                <w:bCs/>
                <w:sz w:val="17"/>
                <w:szCs w:val="17"/>
              </w:rPr>
            </w:pPr>
          </w:p>
        </w:tc>
      </w:tr>
      <w:tr w:rsidR="0097120D" w:rsidRPr="0075006D" w14:paraId="653CEF2E" w14:textId="77777777" w:rsidTr="00276534">
        <w:trPr>
          <w:trHeight w:val="102"/>
        </w:trPr>
        <w:tc>
          <w:tcPr>
            <w:tcW w:w="6387" w:type="dxa"/>
            <w:tcBorders>
              <w:left w:val="nil"/>
              <w:right w:val="nil"/>
            </w:tcBorders>
            <w:shd w:val="clear" w:color="auto" w:fill="auto"/>
            <w:vAlign w:val="bottom"/>
          </w:tcPr>
          <w:p w14:paraId="28E9381F"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Porez na dobit</w:t>
            </w:r>
          </w:p>
        </w:tc>
        <w:tc>
          <w:tcPr>
            <w:tcW w:w="1403" w:type="dxa"/>
            <w:tcBorders>
              <w:left w:val="nil"/>
              <w:right w:val="nil"/>
            </w:tcBorders>
            <w:shd w:val="clear" w:color="auto" w:fill="auto"/>
            <w:noWrap/>
          </w:tcPr>
          <w:p w14:paraId="161ABB15" w14:textId="3E6CF18B" w:rsidR="0097120D" w:rsidRPr="0075006D" w:rsidRDefault="0097120D" w:rsidP="0097120D">
            <w:pPr>
              <w:jc w:val="right"/>
              <w:rPr>
                <w:rFonts w:cs="Arial"/>
                <w:bCs/>
                <w:color w:val="000000" w:themeColor="text1"/>
                <w:sz w:val="18"/>
                <w:szCs w:val="18"/>
              </w:rPr>
            </w:pPr>
            <w:r>
              <w:rPr>
                <w:rFonts w:cs="Arial"/>
                <w:bCs/>
                <w:color w:val="000000" w:themeColor="text1"/>
                <w:sz w:val="18"/>
                <w:szCs w:val="18"/>
              </w:rPr>
              <w:t>(228)</w:t>
            </w:r>
          </w:p>
        </w:tc>
        <w:tc>
          <w:tcPr>
            <w:tcW w:w="1218" w:type="dxa"/>
            <w:tcBorders>
              <w:left w:val="nil"/>
              <w:right w:val="nil"/>
            </w:tcBorders>
            <w:shd w:val="clear" w:color="auto" w:fill="auto"/>
          </w:tcPr>
          <w:p w14:paraId="1A87C27D" w14:textId="66997B41" w:rsidR="0097120D" w:rsidRPr="008E626F" w:rsidRDefault="0097120D" w:rsidP="0097120D">
            <w:pPr>
              <w:jc w:val="right"/>
              <w:rPr>
                <w:rFonts w:cs="Arial"/>
                <w:bCs/>
                <w:sz w:val="17"/>
                <w:szCs w:val="17"/>
              </w:rPr>
            </w:pPr>
            <w:r w:rsidRPr="003969F5">
              <w:rPr>
                <w:rFonts w:ascii="Calibri" w:eastAsia="Calibri" w:hAnsi="Calibri" w:cs="Arial"/>
                <w:bCs/>
                <w:sz w:val="18"/>
                <w:szCs w:val="18"/>
              </w:rPr>
              <w:t>(506)</w:t>
            </w:r>
          </w:p>
        </w:tc>
      </w:tr>
      <w:tr w:rsidR="0097120D" w:rsidRPr="0075006D" w14:paraId="4B6B4FE3" w14:textId="77777777" w:rsidTr="00276534">
        <w:trPr>
          <w:trHeight w:val="108"/>
        </w:trPr>
        <w:tc>
          <w:tcPr>
            <w:tcW w:w="6387" w:type="dxa"/>
            <w:tcBorders>
              <w:left w:val="nil"/>
              <w:right w:val="nil"/>
            </w:tcBorders>
            <w:shd w:val="clear" w:color="auto" w:fill="auto"/>
            <w:vAlign w:val="bottom"/>
          </w:tcPr>
          <w:p w14:paraId="6DB09345" w14:textId="77777777" w:rsidR="0097120D" w:rsidRPr="0075006D" w:rsidRDefault="0097120D" w:rsidP="0097120D">
            <w:pPr>
              <w:spacing w:line="140" w:lineRule="exact"/>
              <w:rPr>
                <w:rFonts w:cs="Arial"/>
                <w:b/>
                <w:bCs/>
                <w:color w:val="000000" w:themeColor="text1"/>
                <w:sz w:val="18"/>
                <w:szCs w:val="18"/>
              </w:rPr>
            </w:pPr>
          </w:p>
        </w:tc>
        <w:tc>
          <w:tcPr>
            <w:tcW w:w="1403" w:type="dxa"/>
            <w:tcBorders>
              <w:left w:val="nil"/>
              <w:bottom w:val="single" w:sz="4" w:space="0" w:color="auto"/>
              <w:right w:val="nil"/>
            </w:tcBorders>
            <w:shd w:val="clear" w:color="auto" w:fill="auto"/>
            <w:noWrap/>
          </w:tcPr>
          <w:p w14:paraId="2A0EBCEC" w14:textId="77777777" w:rsidR="0097120D" w:rsidRPr="0075006D" w:rsidRDefault="0097120D" w:rsidP="0097120D">
            <w:pPr>
              <w:spacing w:line="140" w:lineRule="exact"/>
              <w:jc w:val="right"/>
              <w:rPr>
                <w:rFonts w:cs="Arial"/>
                <w:b/>
                <w:bCs/>
                <w:color w:val="000000" w:themeColor="text1"/>
                <w:sz w:val="18"/>
                <w:szCs w:val="18"/>
              </w:rPr>
            </w:pPr>
          </w:p>
        </w:tc>
        <w:tc>
          <w:tcPr>
            <w:tcW w:w="1218" w:type="dxa"/>
            <w:tcBorders>
              <w:left w:val="nil"/>
              <w:bottom w:val="single" w:sz="4" w:space="0" w:color="auto"/>
              <w:right w:val="nil"/>
            </w:tcBorders>
            <w:shd w:val="clear" w:color="auto" w:fill="auto"/>
          </w:tcPr>
          <w:p w14:paraId="12727125" w14:textId="77777777" w:rsidR="0097120D" w:rsidRPr="008E626F" w:rsidRDefault="0097120D" w:rsidP="0097120D">
            <w:pPr>
              <w:spacing w:line="140" w:lineRule="exact"/>
              <w:jc w:val="right"/>
              <w:rPr>
                <w:rFonts w:cs="Arial"/>
                <w:b/>
                <w:bCs/>
                <w:sz w:val="17"/>
                <w:szCs w:val="17"/>
              </w:rPr>
            </w:pPr>
          </w:p>
        </w:tc>
      </w:tr>
      <w:tr w:rsidR="0097120D" w:rsidRPr="0075006D" w14:paraId="38AB2CDA" w14:textId="77777777" w:rsidTr="00276534">
        <w:trPr>
          <w:trHeight w:val="135"/>
        </w:trPr>
        <w:tc>
          <w:tcPr>
            <w:tcW w:w="6387" w:type="dxa"/>
            <w:tcBorders>
              <w:left w:val="nil"/>
              <w:right w:val="nil"/>
            </w:tcBorders>
            <w:shd w:val="clear" w:color="auto" w:fill="auto"/>
            <w:vAlign w:val="bottom"/>
          </w:tcPr>
          <w:p w14:paraId="6EE4A130" w14:textId="6355AE06"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Dobit tekuće</w:t>
            </w:r>
            <w:r>
              <w:rPr>
                <w:rFonts w:cs="Arial"/>
                <w:b/>
                <w:bCs/>
                <w:color w:val="000000" w:themeColor="text1"/>
                <w:sz w:val="18"/>
                <w:szCs w:val="18"/>
              </w:rPr>
              <w:t>g</w:t>
            </w:r>
            <w:r w:rsidRPr="0075006D">
              <w:rPr>
                <w:rFonts w:cs="Arial"/>
                <w:b/>
                <w:bCs/>
                <w:color w:val="000000" w:themeColor="text1"/>
                <w:sz w:val="18"/>
                <w:szCs w:val="18"/>
              </w:rPr>
              <w:t xml:space="preserve"> </w:t>
            </w:r>
            <w:r>
              <w:rPr>
                <w:rFonts w:cs="Arial"/>
                <w:b/>
                <w:bCs/>
                <w:color w:val="000000" w:themeColor="text1"/>
                <w:sz w:val="18"/>
                <w:szCs w:val="18"/>
              </w:rPr>
              <w:t>razdoblja</w:t>
            </w:r>
          </w:p>
        </w:tc>
        <w:tc>
          <w:tcPr>
            <w:tcW w:w="1403" w:type="dxa"/>
            <w:tcBorders>
              <w:top w:val="single" w:sz="4" w:space="0" w:color="auto"/>
              <w:left w:val="nil"/>
              <w:bottom w:val="single" w:sz="12" w:space="0" w:color="auto"/>
              <w:right w:val="nil"/>
            </w:tcBorders>
            <w:shd w:val="clear" w:color="auto" w:fill="auto"/>
            <w:noWrap/>
          </w:tcPr>
          <w:p w14:paraId="54089397" w14:textId="747B3856" w:rsidR="0097120D" w:rsidRPr="0075006D" w:rsidRDefault="0097120D" w:rsidP="0097120D">
            <w:pPr>
              <w:jc w:val="right"/>
              <w:rPr>
                <w:rFonts w:cs="Arial"/>
                <w:b/>
                <w:bCs/>
                <w:color w:val="000000" w:themeColor="text1"/>
                <w:sz w:val="18"/>
                <w:szCs w:val="18"/>
              </w:rPr>
            </w:pPr>
            <w:r w:rsidRPr="00F8291B">
              <w:rPr>
                <w:rFonts w:cs="Arial"/>
                <w:b/>
                <w:bCs/>
                <w:color w:val="000000" w:themeColor="text1"/>
                <w:sz w:val="18"/>
                <w:szCs w:val="18"/>
              </w:rPr>
              <w:t>2.406</w:t>
            </w:r>
          </w:p>
        </w:tc>
        <w:tc>
          <w:tcPr>
            <w:tcW w:w="1218" w:type="dxa"/>
            <w:tcBorders>
              <w:top w:val="single" w:sz="4" w:space="0" w:color="auto"/>
              <w:left w:val="nil"/>
              <w:bottom w:val="single" w:sz="12" w:space="0" w:color="auto"/>
              <w:right w:val="nil"/>
            </w:tcBorders>
            <w:shd w:val="clear" w:color="auto" w:fill="auto"/>
          </w:tcPr>
          <w:p w14:paraId="6812EA16" w14:textId="291A61E1" w:rsidR="0097120D" w:rsidRPr="008E626F" w:rsidRDefault="0097120D" w:rsidP="0097120D">
            <w:pPr>
              <w:jc w:val="right"/>
              <w:rPr>
                <w:rFonts w:cs="Arial"/>
                <w:b/>
                <w:bCs/>
                <w:sz w:val="17"/>
                <w:szCs w:val="17"/>
              </w:rPr>
            </w:pPr>
            <w:r w:rsidRPr="003969F5">
              <w:rPr>
                <w:rFonts w:ascii="Calibri" w:eastAsia="Calibri" w:hAnsi="Calibri" w:cs="Arial"/>
                <w:b/>
                <w:bCs/>
                <w:sz w:val="18"/>
                <w:szCs w:val="18"/>
              </w:rPr>
              <w:t>2.134</w:t>
            </w:r>
          </w:p>
        </w:tc>
      </w:tr>
      <w:tr w:rsidR="0097120D" w:rsidRPr="0075006D" w14:paraId="5A4EE464" w14:textId="77777777" w:rsidTr="00276534">
        <w:trPr>
          <w:trHeight w:val="134"/>
        </w:trPr>
        <w:tc>
          <w:tcPr>
            <w:tcW w:w="6387" w:type="dxa"/>
            <w:tcBorders>
              <w:left w:val="nil"/>
              <w:right w:val="nil"/>
            </w:tcBorders>
            <w:shd w:val="clear" w:color="auto" w:fill="auto"/>
            <w:vAlign w:val="bottom"/>
          </w:tcPr>
          <w:p w14:paraId="19E47F63" w14:textId="77777777" w:rsidR="0097120D" w:rsidRPr="0075006D" w:rsidRDefault="0097120D" w:rsidP="0097120D">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tcPr>
          <w:p w14:paraId="6DF7CAC9" w14:textId="77777777" w:rsidR="0097120D" w:rsidRPr="0075006D" w:rsidRDefault="0097120D" w:rsidP="0097120D">
            <w:pPr>
              <w:spacing w:line="140" w:lineRule="exact"/>
              <w:jc w:val="right"/>
              <w:rPr>
                <w:rFonts w:cs="Arial"/>
                <w:b/>
                <w:bCs/>
                <w:color w:val="000000" w:themeColor="text1"/>
                <w:sz w:val="18"/>
                <w:szCs w:val="18"/>
              </w:rPr>
            </w:pPr>
          </w:p>
        </w:tc>
        <w:tc>
          <w:tcPr>
            <w:tcW w:w="1218" w:type="dxa"/>
            <w:tcBorders>
              <w:top w:val="single" w:sz="12" w:space="0" w:color="auto"/>
              <w:left w:val="nil"/>
              <w:right w:val="nil"/>
            </w:tcBorders>
            <w:shd w:val="clear" w:color="auto" w:fill="auto"/>
          </w:tcPr>
          <w:p w14:paraId="562B6858" w14:textId="77777777" w:rsidR="0097120D" w:rsidRPr="008E626F" w:rsidRDefault="0097120D" w:rsidP="0097120D">
            <w:pPr>
              <w:spacing w:line="140" w:lineRule="exact"/>
              <w:jc w:val="right"/>
              <w:rPr>
                <w:rFonts w:cs="Arial"/>
                <w:b/>
                <w:bCs/>
                <w:sz w:val="17"/>
                <w:szCs w:val="17"/>
              </w:rPr>
            </w:pPr>
          </w:p>
        </w:tc>
      </w:tr>
      <w:tr w:rsidR="0097120D" w:rsidRPr="0075006D" w14:paraId="06488535" w14:textId="77777777" w:rsidTr="00276534">
        <w:trPr>
          <w:trHeight w:val="213"/>
        </w:trPr>
        <w:tc>
          <w:tcPr>
            <w:tcW w:w="6387" w:type="dxa"/>
            <w:tcBorders>
              <w:left w:val="nil"/>
              <w:right w:val="nil"/>
            </w:tcBorders>
            <w:shd w:val="clear" w:color="auto" w:fill="auto"/>
            <w:vAlign w:val="bottom"/>
          </w:tcPr>
          <w:p w14:paraId="1F9CA3CD"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Ostala sveobuhvatna dobit</w:t>
            </w:r>
          </w:p>
        </w:tc>
        <w:tc>
          <w:tcPr>
            <w:tcW w:w="1403" w:type="dxa"/>
            <w:tcBorders>
              <w:left w:val="nil"/>
              <w:right w:val="nil"/>
            </w:tcBorders>
            <w:shd w:val="clear" w:color="auto" w:fill="auto"/>
            <w:noWrap/>
          </w:tcPr>
          <w:p w14:paraId="5744B049" w14:textId="77777777" w:rsidR="0097120D" w:rsidRPr="0075006D" w:rsidRDefault="0097120D" w:rsidP="0097120D">
            <w:pPr>
              <w:jc w:val="right"/>
              <w:rPr>
                <w:rFonts w:cs="Arial"/>
                <w:b/>
                <w:bCs/>
                <w:color w:val="000000" w:themeColor="text1"/>
                <w:sz w:val="18"/>
                <w:szCs w:val="18"/>
              </w:rPr>
            </w:pPr>
          </w:p>
        </w:tc>
        <w:tc>
          <w:tcPr>
            <w:tcW w:w="1218" w:type="dxa"/>
            <w:tcBorders>
              <w:left w:val="nil"/>
              <w:right w:val="nil"/>
            </w:tcBorders>
            <w:shd w:val="clear" w:color="auto" w:fill="auto"/>
          </w:tcPr>
          <w:p w14:paraId="012BBEEF" w14:textId="77777777" w:rsidR="0097120D" w:rsidRPr="008E626F" w:rsidRDefault="0097120D" w:rsidP="0097120D">
            <w:pPr>
              <w:jc w:val="right"/>
              <w:rPr>
                <w:rFonts w:cs="Arial"/>
                <w:b/>
                <w:bCs/>
                <w:sz w:val="17"/>
                <w:szCs w:val="17"/>
              </w:rPr>
            </w:pPr>
          </w:p>
        </w:tc>
      </w:tr>
      <w:tr w:rsidR="0097120D" w:rsidRPr="0075006D" w14:paraId="6EEC8B0D" w14:textId="77777777" w:rsidTr="00276534">
        <w:trPr>
          <w:trHeight w:val="241"/>
        </w:trPr>
        <w:tc>
          <w:tcPr>
            <w:tcW w:w="6387" w:type="dxa"/>
            <w:tcBorders>
              <w:left w:val="nil"/>
              <w:right w:val="nil"/>
            </w:tcBorders>
            <w:shd w:val="clear" w:color="auto" w:fill="auto"/>
            <w:vAlign w:val="bottom"/>
          </w:tcPr>
          <w:p w14:paraId="272B0671"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Stavke koje se kasnije ne prenose u dobit ili gubitak:</w:t>
            </w:r>
          </w:p>
        </w:tc>
        <w:tc>
          <w:tcPr>
            <w:tcW w:w="1403" w:type="dxa"/>
            <w:tcBorders>
              <w:left w:val="nil"/>
              <w:right w:val="nil"/>
            </w:tcBorders>
            <w:shd w:val="clear" w:color="auto" w:fill="auto"/>
            <w:noWrap/>
            <w:vAlign w:val="bottom"/>
          </w:tcPr>
          <w:p w14:paraId="38A2E743" w14:textId="77777777" w:rsidR="0097120D" w:rsidRPr="0075006D" w:rsidRDefault="0097120D" w:rsidP="0097120D">
            <w:pPr>
              <w:jc w:val="right"/>
              <w:rPr>
                <w:rFonts w:cs="Arial"/>
                <w:b/>
                <w:bCs/>
                <w:color w:val="000000" w:themeColor="text1"/>
                <w:sz w:val="18"/>
                <w:szCs w:val="18"/>
              </w:rPr>
            </w:pPr>
          </w:p>
        </w:tc>
        <w:tc>
          <w:tcPr>
            <w:tcW w:w="1218" w:type="dxa"/>
            <w:tcBorders>
              <w:left w:val="nil"/>
              <w:right w:val="nil"/>
            </w:tcBorders>
            <w:shd w:val="clear" w:color="auto" w:fill="auto"/>
            <w:vAlign w:val="bottom"/>
          </w:tcPr>
          <w:p w14:paraId="5C8ED775" w14:textId="77777777" w:rsidR="0097120D" w:rsidRPr="008E626F" w:rsidRDefault="0097120D" w:rsidP="0097120D">
            <w:pPr>
              <w:jc w:val="right"/>
              <w:rPr>
                <w:rFonts w:cs="Arial"/>
                <w:b/>
                <w:bCs/>
                <w:sz w:val="17"/>
                <w:szCs w:val="17"/>
              </w:rPr>
            </w:pPr>
          </w:p>
        </w:tc>
      </w:tr>
      <w:tr w:rsidR="0097120D" w:rsidRPr="0075006D" w14:paraId="181569F6" w14:textId="77777777" w:rsidTr="00276534">
        <w:trPr>
          <w:trHeight w:val="125"/>
        </w:trPr>
        <w:tc>
          <w:tcPr>
            <w:tcW w:w="6387" w:type="dxa"/>
            <w:tcBorders>
              <w:left w:val="nil"/>
              <w:right w:val="nil"/>
            </w:tcBorders>
            <w:shd w:val="clear" w:color="auto" w:fill="auto"/>
            <w:vAlign w:val="bottom"/>
          </w:tcPr>
          <w:p w14:paraId="039F72FA"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Odgođeni porez – usklađenje prethodnog razdoblja</w:t>
            </w:r>
          </w:p>
        </w:tc>
        <w:tc>
          <w:tcPr>
            <w:tcW w:w="1403" w:type="dxa"/>
            <w:tcBorders>
              <w:left w:val="nil"/>
              <w:bottom w:val="single" w:sz="4" w:space="0" w:color="auto"/>
              <w:right w:val="nil"/>
            </w:tcBorders>
            <w:shd w:val="clear" w:color="auto" w:fill="auto"/>
            <w:noWrap/>
            <w:vAlign w:val="bottom"/>
          </w:tcPr>
          <w:p w14:paraId="170AA109" w14:textId="362D2917" w:rsidR="0097120D" w:rsidRPr="0075006D" w:rsidRDefault="0097120D" w:rsidP="0097120D">
            <w:pPr>
              <w:jc w:val="right"/>
              <w:rPr>
                <w:rFonts w:cs="Arial"/>
                <w:bCs/>
                <w:color w:val="000000" w:themeColor="text1"/>
                <w:sz w:val="18"/>
                <w:szCs w:val="18"/>
              </w:rPr>
            </w:pPr>
            <w:r>
              <w:rPr>
                <w:rFonts w:cs="Arial"/>
                <w:bCs/>
                <w:color w:val="000000" w:themeColor="text1"/>
                <w:sz w:val="18"/>
                <w:szCs w:val="18"/>
              </w:rPr>
              <w:t>-</w:t>
            </w:r>
          </w:p>
        </w:tc>
        <w:tc>
          <w:tcPr>
            <w:tcW w:w="1218" w:type="dxa"/>
            <w:tcBorders>
              <w:left w:val="nil"/>
              <w:bottom w:val="single" w:sz="4" w:space="0" w:color="auto"/>
              <w:right w:val="nil"/>
            </w:tcBorders>
            <w:shd w:val="clear" w:color="auto" w:fill="auto"/>
            <w:vAlign w:val="bottom"/>
          </w:tcPr>
          <w:p w14:paraId="0DD0A34D" w14:textId="7429B27A" w:rsidR="0097120D" w:rsidRPr="008E626F" w:rsidRDefault="0097120D" w:rsidP="0097120D">
            <w:pPr>
              <w:jc w:val="right"/>
              <w:rPr>
                <w:rFonts w:cs="Arial"/>
                <w:bCs/>
                <w:sz w:val="17"/>
                <w:szCs w:val="17"/>
              </w:rPr>
            </w:pPr>
            <w:r w:rsidRPr="003969F5">
              <w:rPr>
                <w:rFonts w:ascii="Calibri" w:eastAsia="Calibri" w:hAnsi="Calibri" w:cs="Arial"/>
                <w:bCs/>
                <w:sz w:val="18"/>
                <w:szCs w:val="18"/>
              </w:rPr>
              <w:t>-</w:t>
            </w:r>
          </w:p>
        </w:tc>
      </w:tr>
      <w:tr w:rsidR="0097120D" w:rsidRPr="0075006D" w14:paraId="5B9CDDEC" w14:textId="77777777" w:rsidTr="00276534">
        <w:trPr>
          <w:trHeight w:val="93"/>
        </w:trPr>
        <w:tc>
          <w:tcPr>
            <w:tcW w:w="6387" w:type="dxa"/>
            <w:tcBorders>
              <w:left w:val="nil"/>
              <w:right w:val="nil"/>
            </w:tcBorders>
            <w:shd w:val="clear" w:color="auto" w:fill="auto"/>
            <w:vAlign w:val="bottom"/>
          </w:tcPr>
          <w:p w14:paraId="088EC38F"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67F0F979" w14:textId="7D8E15EB" w:rsidR="0097120D" w:rsidRPr="0075006D" w:rsidRDefault="0097120D" w:rsidP="0097120D">
            <w:pPr>
              <w:jc w:val="right"/>
              <w:rPr>
                <w:rFonts w:cs="Arial"/>
                <w:b/>
                <w:bCs/>
                <w:color w:val="000000" w:themeColor="text1"/>
                <w:sz w:val="18"/>
                <w:szCs w:val="18"/>
              </w:rPr>
            </w:pPr>
            <w:r>
              <w:rPr>
                <w:rFonts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229F7D76" w14:textId="7EB0E5EE" w:rsidR="0097120D" w:rsidRPr="008E626F" w:rsidRDefault="0097120D" w:rsidP="0097120D">
            <w:pPr>
              <w:jc w:val="right"/>
              <w:rPr>
                <w:rFonts w:cs="Arial"/>
                <w:b/>
                <w:bCs/>
                <w:sz w:val="17"/>
                <w:szCs w:val="17"/>
              </w:rPr>
            </w:pPr>
            <w:r w:rsidRPr="003969F5">
              <w:rPr>
                <w:rFonts w:ascii="Calibri" w:eastAsia="Calibri" w:hAnsi="Calibri" w:cs="Arial"/>
                <w:b/>
                <w:bCs/>
                <w:sz w:val="18"/>
                <w:szCs w:val="18"/>
              </w:rPr>
              <w:t>-</w:t>
            </w:r>
          </w:p>
        </w:tc>
      </w:tr>
      <w:tr w:rsidR="0097120D" w:rsidRPr="0075006D" w14:paraId="43F75D0D" w14:textId="77777777" w:rsidTr="00276534">
        <w:trPr>
          <w:trHeight w:val="64"/>
        </w:trPr>
        <w:tc>
          <w:tcPr>
            <w:tcW w:w="6387" w:type="dxa"/>
            <w:tcBorders>
              <w:left w:val="nil"/>
              <w:right w:val="nil"/>
            </w:tcBorders>
            <w:shd w:val="clear" w:color="auto" w:fill="auto"/>
            <w:vAlign w:val="bottom"/>
          </w:tcPr>
          <w:p w14:paraId="2BFAA092" w14:textId="77777777" w:rsidR="0097120D" w:rsidRPr="0075006D" w:rsidRDefault="0097120D" w:rsidP="0097120D">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tcPr>
          <w:p w14:paraId="48EEC1DA" w14:textId="77777777" w:rsidR="0097120D" w:rsidRPr="0075006D" w:rsidRDefault="0097120D" w:rsidP="0097120D">
            <w:pPr>
              <w:spacing w:line="140" w:lineRule="exact"/>
              <w:jc w:val="right"/>
              <w:rPr>
                <w:rFonts w:cs="Arial"/>
                <w:bCs/>
                <w:color w:val="000000" w:themeColor="text1"/>
                <w:sz w:val="18"/>
                <w:szCs w:val="18"/>
              </w:rPr>
            </w:pPr>
          </w:p>
        </w:tc>
        <w:tc>
          <w:tcPr>
            <w:tcW w:w="1218" w:type="dxa"/>
            <w:tcBorders>
              <w:top w:val="single" w:sz="12" w:space="0" w:color="auto"/>
              <w:left w:val="nil"/>
              <w:right w:val="nil"/>
            </w:tcBorders>
            <w:shd w:val="clear" w:color="auto" w:fill="auto"/>
          </w:tcPr>
          <w:p w14:paraId="0A8FA69C" w14:textId="77777777" w:rsidR="0097120D" w:rsidRPr="008E626F" w:rsidRDefault="0097120D" w:rsidP="0097120D">
            <w:pPr>
              <w:spacing w:line="140" w:lineRule="exact"/>
              <w:jc w:val="right"/>
              <w:rPr>
                <w:rFonts w:cs="Arial"/>
                <w:bCs/>
                <w:sz w:val="17"/>
                <w:szCs w:val="17"/>
              </w:rPr>
            </w:pPr>
          </w:p>
        </w:tc>
      </w:tr>
      <w:tr w:rsidR="0097120D" w:rsidRPr="0075006D" w14:paraId="4ACF84A1" w14:textId="77777777" w:rsidTr="00276534">
        <w:trPr>
          <w:trHeight w:val="124"/>
        </w:trPr>
        <w:tc>
          <w:tcPr>
            <w:tcW w:w="6387" w:type="dxa"/>
            <w:tcBorders>
              <w:left w:val="nil"/>
              <w:right w:val="nil"/>
            </w:tcBorders>
            <w:shd w:val="clear" w:color="auto" w:fill="auto"/>
            <w:vAlign w:val="bottom"/>
          </w:tcPr>
          <w:p w14:paraId="03B9A646"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Stavke koje se kasnije mogu uračunati u dobit ili gubitak:</w:t>
            </w:r>
          </w:p>
        </w:tc>
        <w:tc>
          <w:tcPr>
            <w:tcW w:w="1403" w:type="dxa"/>
            <w:tcBorders>
              <w:left w:val="nil"/>
              <w:right w:val="nil"/>
            </w:tcBorders>
            <w:shd w:val="clear" w:color="auto" w:fill="auto"/>
            <w:noWrap/>
          </w:tcPr>
          <w:p w14:paraId="042C8A26" w14:textId="77777777" w:rsidR="0097120D" w:rsidRPr="0075006D" w:rsidRDefault="0097120D" w:rsidP="0097120D">
            <w:pPr>
              <w:jc w:val="right"/>
              <w:rPr>
                <w:rFonts w:cs="Arial"/>
                <w:b/>
                <w:bCs/>
                <w:color w:val="000000" w:themeColor="text1"/>
                <w:sz w:val="18"/>
                <w:szCs w:val="18"/>
              </w:rPr>
            </w:pPr>
          </w:p>
        </w:tc>
        <w:tc>
          <w:tcPr>
            <w:tcW w:w="1218" w:type="dxa"/>
            <w:tcBorders>
              <w:left w:val="nil"/>
              <w:right w:val="nil"/>
            </w:tcBorders>
            <w:shd w:val="clear" w:color="auto" w:fill="auto"/>
          </w:tcPr>
          <w:p w14:paraId="3BBC888E" w14:textId="77777777" w:rsidR="0097120D" w:rsidRPr="008E626F" w:rsidRDefault="0097120D" w:rsidP="0097120D">
            <w:pPr>
              <w:jc w:val="right"/>
              <w:rPr>
                <w:rFonts w:cs="Arial"/>
                <w:b/>
                <w:bCs/>
                <w:sz w:val="17"/>
                <w:szCs w:val="17"/>
              </w:rPr>
            </w:pPr>
          </w:p>
        </w:tc>
      </w:tr>
      <w:tr w:rsidR="0097120D" w:rsidRPr="0075006D" w14:paraId="27F88412" w14:textId="77777777" w:rsidTr="00276534">
        <w:trPr>
          <w:trHeight w:val="115"/>
        </w:trPr>
        <w:tc>
          <w:tcPr>
            <w:tcW w:w="6387" w:type="dxa"/>
            <w:tcBorders>
              <w:left w:val="nil"/>
              <w:right w:val="nil"/>
            </w:tcBorders>
            <w:shd w:val="clear" w:color="auto" w:fill="auto"/>
            <w:vAlign w:val="bottom"/>
          </w:tcPr>
          <w:p w14:paraId="161FF48D"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Dobici proizašli iz revalorizacije financijske imovine raspoložive za prodaju</w:t>
            </w:r>
          </w:p>
        </w:tc>
        <w:tc>
          <w:tcPr>
            <w:tcW w:w="1403" w:type="dxa"/>
            <w:tcBorders>
              <w:left w:val="nil"/>
              <w:right w:val="nil"/>
            </w:tcBorders>
            <w:shd w:val="clear" w:color="auto" w:fill="auto"/>
            <w:noWrap/>
            <w:vAlign w:val="bottom"/>
          </w:tcPr>
          <w:p w14:paraId="62F57374" w14:textId="4EEBCBE9" w:rsidR="0097120D" w:rsidRPr="0075006D" w:rsidRDefault="0097120D" w:rsidP="0097120D">
            <w:pPr>
              <w:jc w:val="right"/>
              <w:rPr>
                <w:rFonts w:cs="Arial"/>
                <w:bCs/>
                <w:color w:val="000000" w:themeColor="text1"/>
                <w:sz w:val="18"/>
                <w:szCs w:val="18"/>
              </w:rPr>
            </w:pPr>
            <w:r w:rsidRPr="00343815">
              <w:rPr>
                <w:rFonts w:cs="Arial"/>
                <w:bCs/>
                <w:color w:val="000000" w:themeColor="text1"/>
                <w:sz w:val="18"/>
                <w:szCs w:val="18"/>
              </w:rPr>
              <w:t>1.387</w:t>
            </w:r>
          </w:p>
        </w:tc>
        <w:tc>
          <w:tcPr>
            <w:tcW w:w="1218" w:type="dxa"/>
            <w:tcBorders>
              <w:left w:val="nil"/>
              <w:right w:val="nil"/>
            </w:tcBorders>
            <w:shd w:val="clear" w:color="auto" w:fill="auto"/>
            <w:vAlign w:val="bottom"/>
          </w:tcPr>
          <w:p w14:paraId="7D5B05C0" w14:textId="6371E627" w:rsidR="0097120D" w:rsidRPr="008E626F" w:rsidRDefault="0097120D" w:rsidP="0097120D">
            <w:pPr>
              <w:jc w:val="right"/>
              <w:rPr>
                <w:rFonts w:cs="Arial"/>
                <w:bCs/>
                <w:sz w:val="17"/>
                <w:szCs w:val="17"/>
              </w:rPr>
            </w:pPr>
            <w:r w:rsidRPr="003969F5">
              <w:rPr>
                <w:rFonts w:ascii="Calibri" w:eastAsia="Calibri" w:hAnsi="Calibri" w:cs="Arial"/>
                <w:bCs/>
                <w:sz w:val="18"/>
                <w:szCs w:val="18"/>
              </w:rPr>
              <w:t>254</w:t>
            </w:r>
          </w:p>
        </w:tc>
      </w:tr>
      <w:tr w:rsidR="0097120D" w:rsidRPr="0075006D" w14:paraId="7C7C071D" w14:textId="77777777" w:rsidTr="00276534">
        <w:trPr>
          <w:trHeight w:val="178"/>
        </w:trPr>
        <w:tc>
          <w:tcPr>
            <w:tcW w:w="6387" w:type="dxa"/>
            <w:tcBorders>
              <w:left w:val="nil"/>
              <w:right w:val="nil"/>
            </w:tcBorders>
            <w:shd w:val="clear" w:color="auto" w:fill="auto"/>
            <w:vAlign w:val="bottom"/>
          </w:tcPr>
          <w:p w14:paraId="03EF80FB"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Smanjenje fer vrijednosti imovine raspoložive za prodaju</w:t>
            </w:r>
          </w:p>
        </w:tc>
        <w:tc>
          <w:tcPr>
            <w:tcW w:w="1403" w:type="dxa"/>
            <w:tcBorders>
              <w:left w:val="nil"/>
              <w:right w:val="nil"/>
            </w:tcBorders>
            <w:shd w:val="clear" w:color="auto" w:fill="auto"/>
            <w:noWrap/>
            <w:vAlign w:val="bottom"/>
          </w:tcPr>
          <w:p w14:paraId="1633D9E1" w14:textId="46FA8714" w:rsidR="0097120D" w:rsidRPr="0075006D" w:rsidRDefault="0097120D" w:rsidP="0097120D">
            <w:pPr>
              <w:jc w:val="right"/>
              <w:rPr>
                <w:rFonts w:cs="Arial"/>
                <w:bCs/>
                <w:color w:val="000000" w:themeColor="text1"/>
                <w:sz w:val="18"/>
                <w:szCs w:val="18"/>
              </w:rPr>
            </w:pPr>
            <w:r>
              <w:rPr>
                <w:rFonts w:cs="Arial"/>
                <w:bCs/>
                <w:color w:val="000000" w:themeColor="text1"/>
                <w:sz w:val="18"/>
                <w:szCs w:val="18"/>
              </w:rPr>
              <w:t>(</w:t>
            </w:r>
            <w:r w:rsidRPr="00343815">
              <w:rPr>
                <w:rFonts w:cs="Arial"/>
                <w:bCs/>
                <w:color w:val="000000" w:themeColor="text1"/>
                <w:sz w:val="18"/>
                <w:szCs w:val="18"/>
              </w:rPr>
              <w:t>1.942</w:t>
            </w:r>
            <w:r>
              <w:rPr>
                <w:rFonts w:cs="Arial"/>
                <w:bCs/>
                <w:color w:val="000000" w:themeColor="text1"/>
                <w:sz w:val="18"/>
                <w:szCs w:val="18"/>
              </w:rPr>
              <w:t>)</w:t>
            </w:r>
          </w:p>
        </w:tc>
        <w:tc>
          <w:tcPr>
            <w:tcW w:w="1218" w:type="dxa"/>
            <w:tcBorders>
              <w:left w:val="nil"/>
              <w:right w:val="nil"/>
            </w:tcBorders>
            <w:shd w:val="clear" w:color="auto" w:fill="auto"/>
            <w:vAlign w:val="bottom"/>
          </w:tcPr>
          <w:p w14:paraId="5E3A4528" w14:textId="23974867" w:rsidR="0097120D" w:rsidRPr="008E626F" w:rsidRDefault="0097120D" w:rsidP="0097120D">
            <w:pPr>
              <w:jc w:val="right"/>
              <w:rPr>
                <w:rFonts w:cs="Arial"/>
                <w:bCs/>
                <w:sz w:val="17"/>
                <w:szCs w:val="17"/>
              </w:rPr>
            </w:pPr>
            <w:r w:rsidRPr="003969F5">
              <w:rPr>
                <w:rFonts w:ascii="Calibri" w:eastAsia="Calibri" w:hAnsi="Calibri" w:cs="Arial"/>
                <w:bCs/>
                <w:sz w:val="18"/>
                <w:szCs w:val="18"/>
              </w:rPr>
              <w:t>(464)</w:t>
            </w:r>
          </w:p>
        </w:tc>
      </w:tr>
      <w:tr w:rsidR="0097120D" w:rsidRPr="0075006D" w14:paraId="157775A4" w14:textId="77777777" w:rsidTr="00276534">
        <w:trPr>
          <w:trHeight w:val="178"/>
        </w:trPr>
        <w:tc>
          <w:tcPr>
            <w:tcW w:w="6387" w:type="dxa"/>
            <w:tcBorders>
              <w:left w:val="nil"/>
              <w:right w:val="nil"/>
            </w:tcBorders>
            <w:shd w:val="clear" w:color="auto" w:fill="auto"/>
            <w:vAlign w:val="bottom"/>
          </w:tcPr>
          <w:p w14:paraId="3D29DFD7"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Prijenos realiziranog gubitka po imovini raspoloživoj za prodaju u IDG</w:t>
            </w:r>
          </w:p>
        </w:tc>
        <w:tc>
          <w:tcPr>
            <w:tcW w:w="1403" w:type="dxa"/>
            <w:tcBorders>
              <w:left w:val="nil"/>
              <w:right w:val="nil"/>
            </w:tcBorders>
            <w:shd w:val="clear" w:color="auto" w:fill="auto"/>
            <w:noWrap/>
            <w:vAlign w:val="bottom"/>
          </w:tcPr>
          <w:p w14:paraId="0A7D2223" w14:textId="141CF784" w:rsidR="0097120D" w:rsidRPr="0075006D" w:rsidRDefault="0097120D" w:rsidP="0097120D">
            <w:pPr>
              <w:jc w:val="right"/>
              <w:rPr>
                <w:rFonts w:cs="Arial"/>
                <w:bCs/>
                <w:color w:val="000000" w:themeColor="text1"/>
                <w:sz w:val="18"/>
                <w:szCs w:val="18"/>
              </w:rPr>
            </w:pPr>
            <w:r>
              <w:rPr>
                <w:rFonts w:cs="Arial"/>
                <w:bCs/>
                <w:color w:val="000000" w:themeColor="text1"/>
                <w:sz w:val="18"/>
                <w:szCs w:val="18"/>
              </w:rPr>
              <w:t>(253)</w:t>
            </w:r>
          </w:p>
        </w:tc>
        <w:tc>
          <w:tcPr>
            <w:tcW w:w="1218" w:type="dxa"/>
            <w:tcBorders>
              <w:left w:val="nil"/>
              <w:right w:val="nil"/>
            </w:tcBorders>
            <w:shd w:val="clear" w:color="auto" w:fill="auto"/>
            <w:vAlign w:val="bottom"/>
          </w:tcPr>
          <w:p w14:paraId="7D9342D2" w14:textId="7DC14FE9" w:rsidR="0097120D" w:rsidRPr="008E626F" w:rsidRDefault="0097120D" w:rsidP="0097120D">
            <w:pPr>
              <w:jc w:val="right"/>
              <w:rPr>
                <w:rFonts w:cs="Arial"/>
                <w:bCs/>
                <w:sz w:val="17"/>
                <w:szCs w:val="17"/>
              </w:rPr>
            </w:pPr>
            <w:r w:rsidRPr="003969F5">
              <w:rPr>
                <w:rFonts w:ascii="Calibri" w:eastAsia="Calibri" w:hAnsi="Calibri" w:cs="Arial"/>
                <w:bCs/>
                <w:sz w:val="18"/>
                <w:szCs w:val="18"/>
              </w:rPr>
              <w:t>-</w:t>
            </w:r>
          </w:p>
        </w:tc>
      </w:tr>
      <w:tr w:rsidR="0097120D" w:rsidRPr="0075006D" w14:paraId="2E591F44" w14:textId="77777777" w:rsidTr="00276534">
        <w:trPr>
          <w:trHeight w:val="102"/>
        </w:trPr>
        <w:tc>
          <w:tcPr>
            <w:tcW w:w="6387" w:type="dxa"/>
            <w:tcBorders>
              <w:left w:val="nil"/>
              <w:right w:val="nil"/>
            </w:tcBorders>
            <w:shd w:val="clear" w:color="auto" w:fill="auto"/>
            <w:vAlign w:val="bottom"/>
          </w:tcPr>
          <w:p w14:paraId="22E8D817"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Odgođeni porez</w:t>
            </w:r>
          </w:p>
        </w:tc>
        <w:tc>
          <w:tcPr>
            <w:tcW w:w="1403" w:type="dxa"/>
            <w:tcBorders>
              <w:left w:val="nil"/>
              <w:bottom w:val="single" w:sz="4" w:space="0" w:color="auto"/>
              <w:right w:val="nil"/>
            </w:tcBorders>
            <w:shd w:val="clear" w:color="auto" w:fill="auto"/>
            <w:noWrap/>
            <w:vAlign w:val="bottom"/>
          </w:tcPr>
          <w:p w14:paraId="59B6B715" w14:textId="36502FFC" w:rsidR="0097120D" w:rsidRPr="0075006D" w:rsidRDefault="0097120D" w:rsidP="0097120D">
            <w:pPr>
              <w:jc w:val="right"/>
              <w:rPr>
                <w:rFonts w:cs="Arial"/>
                <w:bCs/>
                <w:color w:val="000000" w:themeColor="text1"/>
                <w:sz w:val="18"/>
                <w:szCs w:val="18"/>
              </w:rPr>
            </w:pPr>
            <w:r>
              <w:rPr>
                <w:rFonts w:cs="Arial"/>
                <w:bCs/>
                <w:color w:val="000000" w:themeColor="text1"/>
                <w:sz w:val="18"/>
                <w:szCs w:val="18"/>
              </w:rPr>
              <w:t>146</w:t>
            </w:r>
          </w:p>
        </w:tc>
        <w:tc>
          <w:tcPr>
            <w:tcW w:w="1218" w:type="dxa"/>
            <w:tcBorders>
              <w:left w:val="nil"/>
              <w:bottom w:val="single" w:sz="4" w:space="0" w:color="auto"/>
              <w:right w:val="nil"/>
            </w:tcBorders>
            <w:shd w:val="clear" w:color="auto" w:fill="auto"/>
            <w:vAlign w:val="bottom"/>
          </w:tcPr>
          <w:p w14:paraId="519A7A78" w14:textId="7C239C32" w:rsidR="0097120D" w:rsidRPr="008E626F" w:rsidRDefault="0097120D" w:rsidP="0097120D">
            <w:pPr>
              <w:jc w:val="right"/>
              <w:rPr>
                <w:rFonts w:cs="Arial"/>
                <w:bCs/>
                <w:sz w:val="17"/>
                <w:szCs w:val="17"/>
              </w:rPr>
            </w:pPr>
            <w:r w:rsidRPr="003969F5">
              <w:rPr>
                <w:rFonts w:ascii="Calibri" w:eastAsia="Calibri" w:hAnsi="Calibri" w:cs="Arial"/>
                <w:bCs/>
                <w:sz w:val="18"/>
                <w:szCs w:val="18"/>
              </w:rPr>
              <w:t>-</w:t>
            </w:r>
          </w:p>
        </w:tc>
      </w:tr>
      <w:tr w:rsidR="0097120D" w:rsidRPr="0075006D" w14:paraId="10DF761A" w14:textId="77777777" w:rsidTr="00276534">
        <w:trPr>
          <w:trHeight w:val="213"/>
        </w:trPr>
        <w:tc>
          <w:tcPr>
            <w:tcW w:w="6387" w:type="dxa"/>
            <w:tcBorders>
              <w:left w:val="nil"/>
              <w:right w:val="nil"/>
            </w:tcBorders>
            <w:shd w:val="clear" w:color="auto" w:fill="auto"/>
            <w:vAlign w:val="bottom"/>
          </w:tcPr>
          <w:p w14:paraId="2C114D18"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2EC75FF2" w14:textId="3D4DB6C1" w:rsidR="0097120D" w:rsidRPr="0075006D" w:rsidRDefault="0097120D" w:rsidP="0097120D">
            <w:pPr>
              <w:jc w:val="right"/>
              <w:rPr>
                <w:b/>
                <w:color w:val="000000" w:themeColor="text1"/>
                <w:sz w:val="18"/>
                <w:szCs w:val="18"/>
              </w:rPr>
            </w:pPr>
            <w:r>
              <w:rPr>
                <w:b/>
                <w:color w:val="000000" w:themeColor="text1"/>
                <w:sz w:val="18"/>
                <w:szCs w:val="18"/>
              </w:rPr>
              <w:t>(662)</w:t>
            </w:r>
          </w:p>
        </w:tc>
        <w:tc>
          <w:tcPr>
            <w:tcW w:w="1218" w:type="dxa"/>
            <w:tcBorders>
              <w:top w:val="single" w:sz="4" w:space="0" w:color="auto"/>
              <w:left w:val="nil"/>
              <w:bottom w:val="single" w:sz="12" w:space="0" w:color="auto"/>
              <w:right w:val="nil"/>
            </w:tcBorders>
            <w:shd w:val="clear" w:color="auto" w:fill="auto"/>
            <w:vAlign w:val="bottom"/>
          </w:tcPr>
          <w:p w14:paraId="31B892AB" w14:textId="7D2C226C" w:rsidR="0097120D" w:rsidRPr="008E626F" w:rsidRDefault="0097120D" w:rsidP="0097120D">
            <w:pPr>
              <w:jc w:val="right"/>
              <w:rPr>
                <w:b/>
                <w:sz w:val="17"/>
                <w:szCs w:val="17"/>
              </w:rPr>
            </w:pPr>
            <w:r w:rsidRPr="003969F5">
              <w:rPr>
                <w:rFonts w:ascii="Calibri" w:eastAsia="Calibri" w:hAnsi="Calibri" w:cs="Times New Roman"/>
                <w:b/>
                <w:sz w:val="18"/>
                <w:szCs w:val="18"/>
              </w:rPr>
              <w:t>(210)</w:t>
            </w:r>
          </w:p>
        </w:tc>
      </w:tr>
      <w:tr w:rsidR="0097120D" w:rsidRPr="0075006D" w14:paraId="146B6146" w14:textId="77777777" w:rsidTr="009B319E">
        <w:trPr>
          <w:trHeight w:hRule="exact" w:val="113"/>
        </w:trPr>
        <w:tc>
          <w:tcPr>
            <w:tcW w:w="6387" w:type="dxa"/>
            <w:tcBorders>
              <w:left w:val="nil"/>
              <w:right w:val="nil"/>
            </w:tcBorders>
            <w:shd w:val="clear" w:color="auto" w:fill="auto"/>
            <w:vAlign w:val="bottom"/>
          </w:tcPr>
          <w:p w14:paraId="67C27DF6" w14:textId="77777777" w:rsidR="0097120D" w:rsidRPr="0075006D" w:rsidRDefault="0097120D" w:rsidP="0097120D">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2B674140" w14:textId="77777777" w:rsidR="0097120D" w:rsidRPr="0075006D" w:rsidRDefault="0097120D" w:rsidP="0097120D">
            <w:pPr>
              <w:jc w:val="right"/>
              <w:rPr>
                <w:b/>
                <w:color w:val="000000" w:themeColor="text1"/>
                <w:sz w:val="18"/>
                <w:szCs w:val="18"/>
              </w:rPr>
            </w:pPr>
          </w:p>
        </w:tc>
        <w:tc>
          <w:tcPr>
            <w:tcW w:w="1218" w:type="dxa"/>
            <w:tcBorders>
              <w:top w:val="single" w:sz="12" w:space="0" w:color="auto"/>
              <w:left w:val="nil"/>
              <w:right w:val="nil"/>
            </w:tcBorders>
            <w:shd w:val="clear" w:color="auto" w:fill="auto"/>
            <w:vAlign w:val="bottom"/>
          </w:tcPr>
          <w:p w14:paraId="333F09E5" w14:textId="77777777" w:rsidR="0097120D" w:rsidRPr="008E626F" w:rsidRDefault="0097120D" w:rsidP="0097120D">
            <w:pPr>
              <w:jc w:val="right"/>
              <w:rPr>
                <w:b/>
                <w:sz w:val="17"/>
                <w:szCs w:val="17"/>
              </w:rPr>
            </w:pPr>
          </w:p>
        </w:tc>
      </w:tr>
      <w:tr w:rsidR="0097120D" w:rsidRPr="0075006D" w14:paraId="3158418A" w14:textId="77777777" w:rsidTr="009B319E">
        <w:trPr>
          <w:trHeight w:val="94"/>
        </w:trPr>
        <w:tc>
          <w:tcPr>
            <w:tcW w:w="6387" w:type="dxa"/>
            <w:tcBorders>
              <w:left w:val="nil"/>
              <w:right w:val="nil"/>
            </w:tcBorders>
            <w:shd w:val="clear" w:color="auto" w:fill="auto"/>
            <w:vAlign w:val="bottom"/>
          </w:tcPr>
          <w:p w14:paraId="767F6E0D"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Ostala sveobuhvatna dobit nakon oporezivanja</w:t>
            </w:r>
          </w:p>
        </w:tc>
        <w:tc>
          <w:tcPr>
            <w:tcW w:w="1403" w:type="dxa"/>
            <w:tcBorders>
              <w:left w:val="nil"/>
              <w:bottom w:val="single" w:sz="4" w:space="0" w:color="auto"/>
              <w:right w:val="nil"/>
            </w:tcBorders>
            <w:shd w:val="clear" w:color="auto" w:fill="auto"/>
            <w:noWrap/>
            <w:vAlign w:val="bottom"/>
          </w:tcPr>
          <w:p w14:paraId="11ADEEB3" w14:textId="6968ECA4" w:rsidR="0097120D" w:rsidRPr="0075006D" w:rsidRDefault="0097120D" w:rsidP="0097120D">
            <w:pPr>
              <w:jc w:val="right"/>
              <w:rPr>
                <w:b/>
                <w:color w:val="000000" w:themeColor="text1"/>
                <w:sz w:val="18"/>
                <w:szCs w:val="18"/>
              </w:rPr>
            </w:pPr>
            <w:r>
              <w:rPr>
                <w:b/>
                <w:color w:val="000000" w:themeColor="text1"/>
                <w:sz w:val="18"/>
                <w:szCs w:val="18"/>
              </w:rPr>
              <w:t>(662)</w:t>
            </w:r>
          </w:p>
        </w:tc>
        <w:tc>
          <w:tcPr>
            <w:tcW w:w="1218" w:type="dxa"/>
            <w:tcBorders>
              <w:left w:val="nil"/>
              <w:bottom w:val="single" w:sz="4" w:space="0" w:color="auto"/>
              <w:right w:val="nil"/>
            </w:tcBorders>
            <w:shd w:val="clear" w:color="auto" w:fill="auto"/>
            <w:vAlign w:val="bottom"/>
          </w:tcPr>
          <w:p w14:paraId="58AAF3CF" w14:textId="2131779B" w:rsidR="0097120D" w:rsidRPr="008E626F" w:rsidRDefault="0097120D" w:rsidP="0097120D">
            <w:pPr>
              <w:jc w:val="right"/>
              <w:rPr>
                <w:rFonts w:ascii="Calibri" w:hAnsi="Calibri"/>
                <w:b/>
                <w:sz w:val="17"/>
                <w:szCs w:val="17"/>
              </w:rPr>
            </w:pPr>
            <w:r w:rsidRPr="003969F5">
              <w:rPr>
                <w:rFonts w:ascii="Calibri" w:eastAsia="Calibri" w:hAnsi="Calibri" w:cs="Times New Roman"/>
                <w:b/>
                <w:sz w:val="18"/>
                <w:szCs w:val="18"/>
              </w:rPr>
              <w:t>(210)</w:t>
            </w:r>
          </w:p>
        </w:tc>
      </w:tr>
      <w:tr w:rsidR="0097120D" w:rsidRPr="0075006D" w14:paraId="176E2349" w14:textId="77777777" w:rsidTr="009B319E">
        <w:trPr>
          <w:trHeight w:hRule="exact" w:val="125"/>
        </w:trPr>
        <w:tc>
          <w:tcPr>
            <w:tcW w:w="6387" w:type="dxa"/>
            <w:tcBorders>
              <w:left w:val="nil"/>
              <w:right w:val="nil"/>
            </w:tcBorders>
            <w:shd w:val="clear" w:color="auto" w:fill="auto"/>
            <w:vAlign w:val="bottom"/>
          </w:tcPr>
          <w:p w14:paraId="21D70FD8" w14:textId="77777777" w:rsidR="0097120D" w:rsidRPr="0075006D" w:rsidRDefault="0097120D" w:rsidP="0097120D">
            <w:pPr>
              <w:spacing w:line="140" w:lineRule="exact"/>
              <w:rPr>
                <w:rFonts w:cs="Arial"/>
                <w:b/>
                <w:bCs/>
                <w:color w:val="000000" w:themeColor="text1"/>
                <w:sz w:val="18"/>
                <w:szCs w:val="18"/>
              </w:rPr>
            </w:pPr>
          </w:p>
        </w:tc>
        <w:tc>
          <w:tcPr>
            <w:tcW w:w="1403" w:type="dxa"/>
            <w:tcBorders>
              <w:top w:val="single" w:sz="4" w:space="0" w:color="auto"/>
              <w:left w:val="nil"/>
              <w:right w:val="nil"/>
            </w:tcBorders>
            <w:shd w:val="clear" w:color="auto" w:fill="auto"/>
            <w:noWrap/>
            <w:vAlign w:val="bottom"/>
          </w:tcPr>
          <w:p w14:paraId="52879A99" w14:textId="77777777" w:rsidR="0097120D" w:rsidRPr="0075006D" w:rsidRDefault="0097120D" w:rsidP="0097120D">
            <w:pPr>
              <w:jc w:val="right"/>
              <w:rPr>
                <w:b/>
                <w:color w:val="000000" w:themeColor="text1"/>
                <w:sz w:val="18"/>
                <w:szCs w:val="18"/>
              </w:rPr>
            </w:pPr>
          </w:p>
        </w:tc>
        <w:tc>
          <w:tcPr>
            <w:tcW w:w="1218" w:type="dxa"/>
            <w:tcBorders>
              <w:top w:val="single" w:sz="4" w:space="0" w:color="auto"/>
              <w:left w:val="nil"/>
              <w:right w:val="nil"/>
            </w:tcBorders>
            <w:shd w:val="clear" w:color="auto" w:fill="auto"/>
            <w:vAlign w:val="bottom"/>
          </w:tcPr>
          <w:p w14:paraId="3742C436" w14:textId="77777777" w:rsidR="0097120D" w:rsidRPr="008E626F" w:rsidRDefault="0097120D" w:rsidP="0097120D">
            <w:pPr>
              <w:jc w:val="right"/>
              <w:rPr>
                <w:b/>
                <w:sz w:val="17"/>
                <w:szCs w:val="17"/>
              </w:rPr>
            </w:pPr>
          </w:p>
        </w:tc>
      </w:tr>
      <w:tr w:rsidR="0097120D" w:rsidRPr="0075006D" w14:paraId="333A9085" w14:textId="77777777" w:rsidTr="009B319E">
        <w:trPr>
          <w:trHeight w:val="123"/>
        </w:trPr>
        <w:tc>
          <w:tcPr>
            <w:tcW w:w="6387" w:type="dxa"/>
            <w:tcBorders>
              <w:left w:val="nil"/>
              <w:right w:val="nil"/>
            </w:tcBorders>
            <w:shd w:val="clear" w:color="auto" w:fill="auto"/>
            <w:vAlign w:val="bottom"/>
          </w:tcPr>
          <w:p w14:paraId="774C6EEC"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Ukupna sveobuhvatna dobit prije oporezivanja</w:t>
            </w:r>
          </w:p>
        </w:tc>
        <w:tc>
          <w:tcPr>
            <w:tcW w:w="1403" w:type="dxa"/>
            <w:tcBorders>
              <w:left w:val="nil"/>
              <w:bottom w:val="single" w:sz="12" w:space="0" w:color="auto"/>
              <w:right w:val="nil"/>
            </w:tcBorders>
            <w:shd w:val="clear" w:color="auto" w:fill="auto"/>
            <w:noWrap/>
            <w:vAlign w:val="bottom"/>
          </w:tcPr>
          <w:p w14:paraId="4A4857E8" w14:textId="794B4A4F" w:rsidR="0097120D" w:rsidRPr="0075006D" w:rsidRDefault="0097120D" w:rsidP="0097120D">
            <w:pPr>
              <w:jc w:val="right"/>
              <w:rPr>
                <w:b/>
                <w:color w:val="000000" w:themeColor="text1"/>
                <w:sz w:val="18"/>
                <w:szCs w:val="18"/>
              </w:rPr>
            </w:pPr>
            <w:r w:rsidRPr="00343815">
              <w:rPr>
                <w:b/>
                <w:color w:val="000000" w:themeColor="text1"/>
                <w:sz w:val="18"/>
                <w:szCs w:val="18"/>
              </w:rPr>
              <w:t>1.744</w:t>
            </w:r>
          </w:p>
        </w:tc>
        <w:tc>
          <w:tcPr>
            <w:tcW w:w="1218" w:type="dxa"/>
            <w:tcBorders>
              <w:left w:val="nil"/>
              <w:bottom w:val="single" w:sz="12" w:space="0" w:color="auto"/>
              <w:right w:val="nil"/>
            </w:tcBorders>
            <w:shd w:val="clear" w:color="auto" w:fill="auto"/>
            <w:vAlign w:val="bottom"/>
          </w:tcPr>
          <w:p w14:paraId="54614901" w14:textId="01C63E38" w:rsidR="0097120D" w:rsidRPr="008E626F" w:rsidRDefault="0097120D" w:rsidP="0097120D">
            <w:pPr>
              <w:jc w:val="right"/>
              <w:rPr>
                <w:b/>
                <w:sz w:val="17"/>
                <w:szCs w:val="17"/>
              </w:rPr>
            </w:pPr>
            <w:r w:rsidRPr="003969F5">
              <w:rPr>
                <w:rFonts w:ascii="Calibri" w:eastAsia="Calibri" w:hAnsi="Calibri" w:cs="Times New Roman"/>
                <w:b/>
                <w:sz w:val="18"/>
                <w:szCs w:val="18"/>
              </w:rPr>
              <w:t>1.924</w:t>
            </w:r>
          </w:p>
        </w:tc>
      </w:tr>
      <w:tr w:rsidR="0097120D" w:rsidRPr="0075006D" w14:paraId="081202DF" w14:textId="77777777" w:rsidTr="00276534">
        <w:trPr>
          <w:trHeight w:hRule="exact" w:val="125"/>
        </w:trPr>
        <w:tc>
          <w:tcPr>
            <w:tcW w:w="6387" w:type="dxa"/>
            <w:tcBorders>
              <w:left w:val="nil"/>
              <w:right w:val="nil"/>
            </w:tcBorders>
            <w:shd w:val="clear" w:color="auto" w:fill="auto"/>
            <w:vAlign w:val="bottom"/>
          </w:tcPr>
          <w:p w14:paraId="68C6FA08" w14:textId="77777777" w:rsidR="0097120D" w:rsidRPr="0075006D" w:rsidRDefault="0097120D" w:rsidP="0097120D">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3472FC31" w14:textId="77777777" w:rsidR="0097120D" w:rsidRPr="0075006D" w:rsidRDefault="0097120D" w:rsidP="0097120D">
            <w:pPr>
              <w:jc w:val="right"/>
              <w:rPr>
                <w:b/>
                <w:color w:val="000000" w:themeColor="text1"/>
                <w:sz w:val="18"/>
                <w:szCs w:val="18"/>
              </w:rPr>
            </w:pPr>
          </w:p>
        </w:tc>
        <w:tc>
          <w:tcPr>
            <w:tcW w:w="1218" w:type="dxa"/>
            <w:tcBorders>
              <w:top w:val="single" w:sz="12" w:space="0" w:color="auto"/>
              <w:left w:val="nil"/>
              <w:right w:val="nil"/>
            </w:tcBorders>
            <w:shd w:val="clear" w:color="auto" w:fill="auto"/>
            <w:vAlign w:val="bottom"/>
          </w:tcPr>
          <w:p w14:paraId="3A41C43C" w14:textId="77777777" w:rsidR="0097120D" w:rsidRPr="008E626F" w:rsidRDefault="0097120D" w:rsidP="0097120D">
            <w:pPr>
              <w:jc w:val="right"/>
              <w:rPr>
                <w:b/>
                <w:sz w:val="17"/>
                <w:szCs w:val="17"/>
              </w:rPr>
            </w:pPr>
          </w:p>
        </w:tc>
      </w:tr>
      <w:tr w:rsidR="0097120D" w:rsidRPr="0075006D" w14:paraId="001BF5AE" w14:textId="77777777" w:rsidTr="00276534">
        <w:trPr>
          <w:trHeight w:val="69"/>
        </w:trPr>
        <w:tc>
          <w:tcPr>
            <w:tcW w:w="6387" w:type="dxa"/>
            <w:tcBorders>
              <w:left w:val="nil"/>
              <w:right w:val="nil"/>
            </w:tcBorders>
            <w:shd w:val="clear" w:color="auto" w:fill="auto"/>
            <w:vAlign w:val="bottom"/>
          </w:tcPr>
          <w:p w14:paraId="3604ED05"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Ukupna sveobuhvatna dobit za raspodjelu:</w:t>
            </w:r>
          </w:p>
        </w:tc>
        <w:tc>
          <w:tcPr>
            <w:tcW w:w="1403" w:type="dxa"/>
            <w:tcBorders>
              <w:left w:val="nil"/>
              <w:right w:val="nil"/>
            </w:tcBorders>
            <w:shd w:val="clear" w:color="auto" w:fill="auto"/>
            <w:noWrap/>
            <w:vAlign w:val="bottom"/>
          </w:tcPr>
          <w:p w14:paraId="7605A1A5" w14:textId="77777777" w:rsidR="0097120D" w:rsidRPr="0075006D" w:rsidRDefault="0097120D" w:rsidP="0097120D">
            <w:pPr>
              <w:jc w:val="right"/>
              <w:rPr>
                <w:b/>
                <w:color w:val="000000" w:themeColor="text1"/>
                <w:sz w:val="18"/>
                <w:szCs w:val="18"/>
              </w:rPr>
            </w:pPr>
          </w:p>
        </w:tc>
        <w:tc>
          <w:tcPr>
            <w:tcW w:w="1218" w:type="dxa"/>
            <w:tcBorders>
              <w:left w:val="nil"/>
              <w:right w:val="nil"/>
            </w:tcBorders>
            <w:shd w:val="clear" w:color="auto" w:fill="auto"/>
            <w:vAlign w:val="bottom"/>
          </w:tcPr>
          <w:p w14:paraId="5117260F" w14:textId="77777777" w:rsidR="0097120D" w:rsidRPr="008E626F" w:rsidRDefault="0097120D" w:rsidP="0097120D">
            <w:pPr>
              <w:jc w:val="right"/>
              <w:rPr>
                <w:b/>
                <w:sz w:val="17"/>
                <w:szCs w:val="17"/>
              </w:rPr>
            </w:pPr>
          </w:p>
        </w:tc>
      </w:tr>
      <w:tr w:rsidR="0097120D" w:rsidRPr="0075006D" w14:paraId="6A345620" w14:textId="77777777" w:rsidTr="00276534">
        <w:trPr>
          <w:trHeight w:val="54"/>
        </w:trPr>
        <w:tc>
          <w:tcPr>
            <w:tcW w:w="6387" w:type="dxa"/>
            <w:tcBorders>
              <w:left w:val="nil"/>
              <w:right w:val="nil"/>
            </w:tcBorders>
            <w:shd w:val="clear" w:color="auto" w:fill="auto"/>
            <w:vAlign w:val="bottom"/>
          </w:tcPr>
          <w:p w14:paraId="4BACBAB9" w14:textId="77777777" w:rsidR="0097120D" w:rsidRPr="0075006D" w:rsidRDefault="0097120D" w:rsidP="0097120D">
            <w:pPr>
              <w:rPr>
                <w:rFonts w:cs="Arial"/>
                <w:bCs/>
                <w:color w:val="000000" w:themeColor="text1"/>
                <w:sz w:val="18"/>
                <w:szCs w:val="18"/>
              </w:rPr>
            </w:pPr>
            <w:r w:rsidRPr="0075006D">
              <w:rPr>
                <w:rFonts w:cs="Arial"/>
                <w:bCs/>
                <w:color w:val="000000" w:themeColor="text1"/>
                <w:sz w:val="18"/>
                <w:szCs w:val="18"/>
              </w:rPr>
              <w:t>Vlasnicima društva</w:t>
            </w:r>
          </w:p>
        </w:tc>
        <w:tc>
          <w:tcPr>
            <w:tcW w:w="1403" w:type="dxa"/>
            <w:tcBorders>
              <w:left w:val="nil"/>
              <w:bottom w:val="single" w:sz="12" w:space="0" w:color="auto"/>
              <w:right w:val="nil"/>
            </w:tcBorders>
            <w:shd w:val="clear" w:color="auto" w:fill="auto"/>
            <w:noWrap/>
            <w:vAlign w:val="bottom"/>
          </w:tcPr>
          <w:p w14:paraId="3C8432FC" w14:textId="586EA6C5" w:rsidR="0097120D" w:rsidRPr="00AE6C77" w:rsidRDefault="0097120D" w:rsidP="0097120D">
            <w:pPr>
              <w:jc w:val="right"/>
              <w:rPr>
                <w:b/>
                <w:color w:val="000000" w:themeColor="text1"/>
                <w:sz w:val="18"/>
              </w:rPr>
            </w:pPr>
            <w:r w:rsidRPr="00B569E6">
              <w:rPr>
                <w:b/>
                <w:color w:val="000000" w:themeColor="text1"/>
                <w:sz w:val="18"/>
              </w:rPr>
              <w:t>1.744</w:t>
            </w:r>
          </w:p>
        </w:tc>
        <w:tc>
          <w:tcPr>
            <w:tcW w:w="1218" w:type="dxa"/>
            <w:tcBorders>
              <w:left w:val="nil"/>
              <w:bottom w:val="single" w:sz="12" w:space="0" w:color="auto"/>
              <w:right w:val="nil"/>
            </w:tcBorders>
            <w:shd w:val="clear" w:color="auto" w:fill="auto"/>
            <w:vAlign w:val="bottom"/>
          </w:tcPr>
          <w:p w14:paraId="36A4C55D" w14:textId="2D4D93B5" w:rsidR="0097120D" w:rsidRPr="00BA072D" w:rsidRDefault="0097120D" w:rsidP="0097120D">
            <w:pPr>
              <w:jc w:val="right"/>
              <w:rPr>
                <w:b/>
                <w:bCs/>
                <w:sz w:val="17"/>
              </w:rPr>
            </w:pPr>
            <w:r w:rsidRPr="00BA072D">
              <w:rPr>
                <w:rFonts w:ascii="Calibri" w:eastAsia="Calibri" w:hAnsi="Calibri" w:cs="Times New Roman"/>
                <w:b/>
                <w:bCs/>
                <w:sz w:val="18"/>
                <w:szCs w:val="18"/>
              </w:rPr>
              <w:t>1.924</w:t>
            </w:r>
          </w:p>
        </w:tc>
      </w:tr>
    </w:tbl>
    <w:p w14:paraId="74D9058E" w14:textId="77777777" w:rsidR="00FA35FB" w:rsidRPr="0075006D" w:rsidRDefault="00FA35FB" w:rsidP="00FA35FB">
      <w:pPr>
        <w:spacing w:before="120" w:line="300" w:lineRule="exact"/>
        <w:rPr>
          <w:b/>
          <w:color w:val="000000" w:themeColor="text1"/>
        </w:rPr>
      </w:pPr>
    </w:p>
    <w:p w14:paraId="44B7030F" w14:textId="77777777" w:rsidR="00FA35FB" w:rsidRPr="0075006D" w:rsidRDefault="00FA35FB" w:rsidP="00FA35FB">
      <w:pPr>
        <w:spacing w:before="120"/>
        <w:jc w:val="both"/>
        <w:rPr>
          <w:rFonts w:ascii="Calibri" w:hAnsi="Calibri" w:cs="Calibri"/>
          <w:color w:val="000000" w:themeColor="text1"/>
          <w:sz w:val="20"/>
          <w:szCs w:val="20"/>
        </w:rPr>
        <w:sectPr w:rsidR="00FA35FB" w:rsidRPr="0075006D" w:rsidSect="00DF73D1">
          <w:headerReference w:type="default" r:id="rId27"/>
          <w:pgSz w:w="11906" w:h="16838"/>
          <w:pgMar w:top="1417" w:right="1417" w:bottom="1417" w:left="1417" w:header="708" w:footer="708" w:gutter="0"/>
          <w:cols w:space="708"/>
          <w:docGrid w:linePitch="360"/>
        </w:sectPr>
      </w:pPr>
      <w:r w:rsidRPr="0075006D">
        <w:rPr>
          <w:rFonts w:ascii="Calibri" w:hAnsi="Calibri" w:cs="Calibri"/>
          <w:color w:val="000000" w:themeColor="text1"/>
          <w:sz w:val="20"/>
          <w:szCs w:val="20"/>
        </w:rPr>
        <w:t xml:space="preserve">Dobit prije i poslije oporezivanja je u odvojenim financijskim izvještajima Grupe HKO različita u odnosu na konsolidirani Račun dobiti i gubitka jer u odvojenim financijskim izvještajima nije primijenjen MSFI 9. </w:t>
      </w:r>
    </w:p>
    <w:p w14:paraId="3BFD34A2" w14:textId="77777777" w:rsidR="00FA35FB" w:rsidRPr="0075006D" w:rsidRDefault="00FA35FB" w:rsidP="00FA35FB">
      <w:pPr>
        <w:spacing w:before="120"/>
        <w:jc w:val="both"/>
        <w:rPr>
          <w:rFonts w:ascii="Calibri" w:hAnsi="Calibri" w:cs="Calibri"/>
          <w:color w:val="000000" w:themeColor="text1"/>
          <w:sz w:val="20"/>
          <w:szCs w:val="20"/>
        </w:rPr>
      </w:pPr>
    </w:p>
    <w:tbl>
      <w:tblPr>
        <w:tblpPr w:leftFromText="181" w:rightFromText="181" w:vertAnchor="text" w:horzAnchor="margin" w:tblpXSpec="center" w:tblpY="1"/>
        <w:tblW w:w="8561" w:type="dxa"/>
        <w:tblLayout w:type="fixed"/>
        <w:tblLook w:val="04A0" w:firstRow="1" w:lastRow="0" w:firstColumn="1" w:lastColumn="0" w:noHBand="0" w:noVBand="1"/>
      </w:tblPr>
      <w:tblGrid>
        <w:gridCol w:w="5953"/>
        <w:gridCol w:w="1361"/>
        <w:gridCol w:w="1247"/>
      </w:tblGrid>
      <w:tr w:rsidR="00FA35FB" w:rsidRPr="0075006D" w14:paraId="172A2C63" w14:textId="77777777" w:rsidTr="00FA35FB">
        <w:trPr>
          <w:trHeight w:val="119"/>
        </w:trPr>
        <w:tc>
          <w:tcPr>
            <w:tcW w:w="5953" w:type="dxa"/>
            <w:tcBorders>
              <w:left w:val="nil"/>
              <w:bottom w:val="nil"/>
              <w:right w:val="nil"/>
            </w:tcBorders>
            <w:shd w:val="clear" w:color="auto" w:fill="auto"/>
            <w:vAlign w:val="bottom"/>
          </w:tcPr>
          <w:p w14:paraId="7BD9110D" w14:textId="77777777" w:rsidR="00FA35FB" w:rsidRPr="0075006D" w:rsidRDefault="00FA35FB" w:rsidP="00FA35FB">
            <w:pPr>
              <w:rPr>
                <w:rFonts w:cs="Arial"/>
                <w:b/>
                <w:bCs/>
                <w:color w:val="000000" w:themeColor="text1"/>
                <w:sz w:val="18"/>
                <w:szCs w:val="18"/>
              </w:rPr>
            </w:pPr>
          </w:p>
        </w:tc>
        <w:tc>
          <w:tcPr>
            <w:tcW w:w="1361" w:type="dxa"/>
            <w:tcBorders>
              <w:left w:val="nil"/>
              <w:bottom w:val="nil"/>
              <w:right w:val="nil"/>
            </w:tcBorders>
            <w:shd w:val="clear" w:color="auto" w:fill="auto"/>
            <w:noWrap/>
            <w:vAlign w:val="bottom"/>
          </w:tcPr>
          <w:p w14:paraId="517016A2" w14:textId="1382DDE4" w:rsidR="00FA35FB" w:rsidRPr="0075006D" w:rsidRDefault="00992A11" w:rsidP="00FA35FB">
            <w:pPr>
              <w:jc w:val="right"/>
              <w:rPr>
                <w:rFonts w:cs="Arial"/>
                <w:b/>
                <w:bCs/>
                <w:color w:val="000000" w:themeColor="text1"/>
                <w:sz w:val="18"/>
                <w:szCs w:val="18"/>
              </w:rPr>
            </w:pPr>
            <w:r>
              <w:rPr>
                <w:rFonts w:cs="Arial"/>
                <w:b/>
                <w:bCs/>
                <w:color w:val="000000" w:themeColor="text1"/>
                <w:sz w:val="18"/>
                <w:szCs w:val="18"/>
              </w:rPr>
              <w:t>30</w:t>
            </w:r>
            <w:r w:rsidR="00FA35FB" w:rsidRPr="0075006D">
              <w:rPr>
                <w:rFonts w:cs="Arial"/>
                <w:b/>
                <w:bCs/>
                <w:color w:val="000000" w:themeColor="text1"/>
                <w:sz w:val="18"/>
                <w:szCs w:val="18"/>
              </w:rPr>
              <w:t>.</w:t>
            </w:r>
            <w:r w:rsidR="0031204D">
              <w:rPr>
                <w:rFonts w:cs="Arial"/>
                <w:b/>
                <w:bCs/>
                <w:color w:val="000000" w:themeColor="text1"/>
                <w:sz w:val="18"/>
                <w:szCs w:val="18"/>
              </w:rPr>
              <w:t>9</w:t>
            </w:r>
            <w:r w:rsidR="00FA35FB" w:rsidRPr="0075006D">
              <w:rPr>
                <w:rFonts w:cs="Arial"/>
                <w:b/>
                <w:bCs/>
                <w:color w:val="000000" w:themeColor="text1"/>
                <w:sz w:val="18"/>
                <w:szCs w:val="18"/>
              </w:rPr>
              <w:t>.2020.</w:t>
            </w:r>
          </w:p>
        </w:tc>
        <w:tc>
          <w:tcPr>
            <w:tcW w:w="1247" w:type="dxa"/>
            <w:tcBorders>
              <w:left w:val="nil"/>
              <w:bottom w:val="nil"/>
              <w:right w:val="nil"/>
            </w:tcBorders>
            <w:vAlign w:val="bottom"/>
          </w:tcPr>
          <w:p w14:paraId="542128E1" w14:textId="77777777" w:rsidR="00FA35FB" w:rsidRPr="0075006D" w:rsidRDefault="00FA35FB" w:rsidP="00FA35FB">
            <w:pPr>
              <w:jc w:val="right"/>
              <w:rPr>
                <w:rFonts w:cs="Arial"/>
                <w:b/>
                <w:bCs/>
                <w:color w:val="000000" w:themeColor="text1"/>
                <w:sz w:val="18"/>
                <w:szCs w:val="18"/>
              </w:rPr>
            </w:pPr>
            <w:r w:rsidRPr="0075006D">
              <w:rPr>
                <w:rFonts w:cs="Arial"/>
                <w:b/>
                <w:bCs/>
                <w:color w:val="000000" w:themeColor="text1"/>
                <w:sz w:val="18"/>
                <w:szCs w:val="18"/>
              </w:rPr>
              <w:t>31.12.2019.</w:t>
            </w:r>
          </w:p>
        </w:tc>
      </w:tr>
      <w:tr w:rsidR="00FA35FB" w:rsidRPr="0075006D" w14:paraId="5630E625" w14:textId="77777777" w:rsidTr="00FA35FB">
        <w:trPr>
          <w:trHeight w:val="95"/>
        </w:trPr>
        <w:tc>
          <w:tcPr>
            <w:tcW w:w="5953" w:type="dxa"/>
            <w:tcBorders>
              <w:left w:val="nil"/>
              <w:bottom w:val="nil"/>
              <w:right w:val="nil"/>
            </w:tcBorders>
            <w:shd w:val="clear" w:color="auto" w:fill="auto"/>
            <w:vAlign w:val="bottom"/>
          </w:tcPr>
          <w:p w14:paraId="47F593FA" w14:textId="77777777" w:rsidR="00FA35FB" w:rsidRPr="0075006D" w:rsidRDefault="00FA35FB" w:rsidP="00FA35FB">
            <w:pPr>
              <w:rPr>
                <w:rFonts w:cs="Arial"/>
                <w:b/>
                <w:bCs/>
                <w:color w:val="000000" w:themeColor="text1"/>
                <w:sz w:val="18"/>
                <w:szCs w:val="18"/>
              </w:rPr>
            </w:pPr>
          </w:p>
        </w:tc>
        <w:tc>
          <w:tcPr>
            <w:tcW w:w="1361" w:type="dxa"/>
            <w:tcBorders>
              <w:left w:val="nil"/>
              <w:bottom w:val="nil"/>
              <w:right w:val="nil"/>
            </w:tcBorders>
            <w:shd w:val="clear" w:color="auto" w:fill="auto"/>
            <w:noWrap/>
            <w:vAlign w:val="bottom"/>
          </w:tcPr>
          <w:p w14:paraId="333AB8A2" w14:textId="77777777" w:rsidR="00FA35FB" w:rsidRPr="0075006D" w:rsidRDefault="00FA35FB" w:rsidP="00FA35FB">
            <w:pPr>
              <w:jc w:val="right"/>
              <w:rPr>
                <w:rFonts w:cs="Arial"/>
                <w:b/>
                <w:bCs/>
                <w:color w:val="000000" w:themeColor="text1"/>
                <w:sz w:val="18"/>
                <w:szCs w:val="18"/>
              </w:rPr>
            </w:pPr>
            <w:r w:rsidRPr="0075006D">
              <w:rPr>
                <w:rFonts w:cs="Arial"/>
                <w:b/>
                <w:bCs/>
                <w:color w:val="000000" w:themeColor="text1"/>
                <w:sz w:val="18"/>
                <w:szCs w:val="18"/>
              </w:rPr>
              <w:t>000 kuna</w:t>
            </w:r>
          </w:p>
        </w:tc>
        <w:tc>
          <w:tcPr>
            <w:tcW w:w="1247" w:type="dxa"/>
            <w:tcBorders>
              <w:left w:val="nil"/>
              <w:bottom w:val="nil"/>
              <w:right w:val="nil"/>
            </w:tcBorders>
            <w:vAlign w:val="bottom"/>
          </w:tcPr>
          <w:p w14:paraId="6EC9FE62" w14:textId="77777777" w:rsidR="00FA35FB" w:rsidRPr="0075006D" w:rsidRDefault="00FA35FB" w:rsidP="00FA35FB">
            <w:pPr>
              <w:jc w:val="right"/>
              <w:rPr>
                <w:rFonts w:cs="Arial"/>
                <w:b/>
                <w:bCs/>
                <w:color w:val="000000" w:themeColor="text1"/>
                <w:sz w:val="18"/>
                <w:szCs w:val="18"/>
              </w:rPr>
            </w:pPr>
            <w:r w:rsidRPr="0075006D">
              <w:rPr>
                <w:rFonts w:cs="Arial"/>
                <w:b/>
                <w:bCs/>
                <w:color w:val="000000" w:themeColor="text1"/>
                <w:sz w:val="18"/>
                <w:szCs w:val="18"/>
              </w:rPr>
              <w:t>000 kuna</w:t>
            </w:r>
          </w:p>
        </w:tc>
      </w:tr>
      <w:tr w:rsidR="00FA35FB" w:rsidRPr="0075006D" w14:paraId="3F3BAA2A" w14:textId="77777777" w:rsidTr="00FA35FB">
        <w:trPr>
          <w:trHeight w:val="59"/>
        </w:trPr>
        <w:tc>
          <w:tcPr>
            <w:tcW w:w="5953" w:type="dxa"/>
            <w:tcBorders>
              <w:top w:val="nil"/>
              <w:left w:val="nil"/>
              <w:bottom w:val="nil"/>
              <w:right w:val="nil"/>
            </w:tcBorders>
            <w:shd w:val="clear" w:color="auto" w:fill="auto"/>
            <w:vAlign w:val="bottom"/>
          </w:tcPr>
          <w:p w14:paraId="2CF9ECB0" w14:textId="77777777" w:rsidR="00FA35FB" w:rsidRPr="0075006D" w:rsidRDefault="00FA35FB" w:rsidP="00FA35FB">
            <w:pPr>
              <w:spacing w:line="140" w:lineRule="exact"/>
              <w:rPr>
                <w:rFonts w:cs="Arial"/>
                <w:color w:val="000000" w:themeColor="text1"/>
                <w:sz w:val="18"/>
                <w:szCs w:val="18"/>
              </w:rPr>
            </w:pPr>
          </w:p>
        </w:tc>
        <w:tc>
          <w:tcPr>
            <w:tcW w:w="1361" w:type="dxa"/>
            <w:tcBorders>
              <w:top w:val="nil"/>
              <w:left w:val="nil"/>
              <w:bottom w:val="nil"/>
              <w:right w:val="nil"/>
            </w:tcBorders>
            <w:shd w:val="clear" w:color="auto" w:fill="auto"/>
            <w:noWrap/>
            <w:vAlign w:val="bottom"/>
          </w:tcPr>
          <w:p w14:paraId="0AF9EE36" w14:textId="77777777" w:rsidR="00FA35FB" w:rsidRPr="0075006D" w:rsidRDefault="00FA35FB" w:rsidP="00FA35FB">
            <w:pPr>
              <w:spacing w:line="140" w:lineRule="exact"/>
              <w:rPr>
                <w:rFonts w:cs="Arial"/>
                <w:color w:val="000000" w:themeColor="text1"/>
                <w:sz w:val="18"/>
                <w:szCs w:val="18"/>
              </w:rPr>
            </w:pPr>
          </w:p>
        </w:tc>
        <w:tc>
          <w:tcPr>
            <w:tcW w:w="1247" w:type="dxa"/>
            <w:tcBorders>
              <w:top w:val="nil"/>
              <w:left w:val="nil"/>
              <w:bottom w:val="nil"/>
              <w:right w:val="nil"/>
            </w:tcBorders>
            <w:vAlign w:val="bottom"/>
          </w:tcPr>
          <w:p w14:paraId="31345207" w14:textId="77777777" w:rsidR="00FA35FB" w:rsidRPr="0075006D" w:rsidRDefault="00FA35FB" w:rsidP="00FA35FB">
            <w:pPr>
              <w:spacing w:line="140" w:lineRule="exact"/>
              <w:rPr>
                <w:rFonts w:cs="Arial"/>
                <w:color w:val="000000" w:themeColor="text1"/>
                <w:sz w:val="18"/>
                <w:szCs w:val="18"/>
              </w:rPr>
            </w:pPr>
          </w:p>
        </w:tc>
      </w:tr>
      <w:tr w:rsidR="00FA35FB" w:rsidRPr="0075006D" w14:paraId="0B26A8D3" w14:textId="77777777" w:rsidTr="00FA35FB">
        <w:trPr>
          <w:trHeight w:val="109"/>
        </w:trPr>
        <w:tc>
          <w:tcPr>
            <w:tcW w:w="5953" w:type="dxa"/>
            <w:tcBorders>
              <w:top w:val="nil"/>
              <w:left w:val="nil"/>
              <w:bottom w:val="nil"/>
              <w:right w:val="nil"/>
            </w:tcBorders>
            <w:shd w:val="clear" w:color="auto" w:fill="auto"/>
            <w:vAlign w:val="bottom"/>
          </w:tcPr>
          <w:p w14:paraId="6EFBDC01" w14:textId="77777777" w:rsidR="00FA35FB" w:rsidRPr="0075006D" w:rsidRDefault="00FA35FB" w:rsidP="00FA35FB">
            <w:pPr>
              <w:rPr>
                <w:rFonts w:cs="Arial"/>
                <w:b/>
                <w:color w:val="000000" w:themeColor="text1"/>
                <w:sz w:val="18"/>
                <w:szCs w:val="18"/>
              </w:rPr>
            </w:pPr>
            <w:r w:rsidRPr="0075006D">
              <w:rPr>
                <w:rFonts w:cs="Arial"/>
                <w:b/>
                <w:color w:val="000000" w:themeColor="text1"/>
                <w:sz w:val="18"/>
                <w:szCs w:val="18"/>
              </w:rPr>
              <w:t>Imovina</w:t>
            </w:r>
          </w:p>
        </w:tc>
        <w:tc>
          <w:tcPr>
            <w:tcW w:w="1361" w:type="dxa"/>
            <w:tcBorders>
              <w:top w:val="nil"/>
              <w:left w:val="nil"/>
              <w:bottom w:val="nil"/>
              <w:right w:val="nil"/>
            </w:tcBorders>
            <w:shd w:val="clear" w:color="auto" w:fill="auto"/>
            <w:noWrap/>
            <w:vAlign w:val="bottom"/>
          </w:tcPr>
          <w:p w14:paraId="4F340EE5" w14:textId="77777777" w:rsidR="00FA35FB" w:rsidRPr="0075006D" w:rsidRDefault="00FA35FB" w:rsidP="00FA35FB">
            <w:pPr>
              <w:jc w:val="right"/>
              <w:rPr>
                <w:rFonts w:cs="Arial"/>
                <w:color w:val="000000" w:themeColor="text1"/>
                <w:sz w:val="18"/>
                <w:szCs w:val="18"/>
              </w:rPr>
            </w:pPr>
          </w:p>
        </w:tc>
        <w:tc>
          <w:tcPr>
            <w:tcW w:w="1247" w:type="dxa"/>
            <w:tcBorders>
              <w:top w:val="nil"/>
              <w:left w:val="nil"/>
              <w:bottom w:val="nil"/>
              <w:right w:val="nil"/>
            </w:tcBorders>
            <w:vAlign w:val="bottom"/>
          </w:tcPr>
          <w:p w14:paraId="1B2C3CD6" w14:textId="77777777" w:rsidR="00FA35FB" w:rsidRPr="0075006D" w:rsidRDefault="00FA35FB" w:rsidP="00FA35FB">
            <w:pPr>
              <w:jc w:val="right"/>
              <w:rPr>
                <w:rFonts w:cs="Arial"/>
                <w:color w:val="000000" w:themeColor="text1"/>
                <w:sz w:val="18"/>
                <w:szCs w:val="18"/>
              </w:rPr>
            </w:pPr>
          </w:p>
        </w:tc>
      </w:tr>
      <w:tr w:rsidR="00FA35FB" w:rsidRPr="0075006D" w14:paraId="6A2766A6" w14:textId="77777777" w:rsidTr="00FA35FB">
        <w:trPr>
          <w:trHeight w:val="66"/>
        </w:trPr>
        <w:tc>
          <w:tcPr>
            <w:tcW w:w="5953" w:type="dxa"/>
            <w:tcBorders>
              <w:top w:val="nil"/>
              <w:left w:val="nil"/>
              <w:bottom w:val="nil"/>
              <w:right w:val="nil"/>
            </w:tcBorders>
            <w:shd w:val="clear" w:color="auto" w:fill="auto"/>
            <w:vAlign w:val="bottom"/>
          </w:tcPr>
          <w:p w14:paraId="65275A47" w14:textId="77777777" w:rsidR="00FA35FB" w:rsidRPr="0075006D" w:rsidRDefault="00FA35FB" w:rsidP="00FA35FB">
            <w:pPr>
              <w:rPr>
                <w:rFonts w:cs="Arial"/>
                <w:b/>
                <w:color w:val="000000" w:themeColor="text1"/>
                <w:sz w:val="18"/>
                <w:szCs w:val="18"/>
              </w:rPr>
            </w:pPr>
            <w:r w:rsidRPr="0075006D">
              <w:rPr>
                <w:rFonts w:cs="Arial"/>
                <w:b/>
                <w:color w:val="000000" w:themeColor="text1"/>
                <w:sz w:val="18"/>
                <w:szCs w:val="18"/>
              </w:rPr>
              <w:t>Dugotrajna imovina</w:t>
            </w:r>
          </w:p>
        </w:tc>
        <w:tc>
          <w:tcPr>
            <w:tcW w:w="1361" w:type="dxa"/>
            <w:tcBorders>
              <w:top w:val="nil"/>
              <w:left w:val="nil"/>
              <w:bottom w:val="nil"/>
              <w:right w:val="nil"/>
            </w:tcBorders>
            <w:shd w:val="clear" w:color="auto" w:fill="auto"/>
            <w:noWrap/>
            <w:vAlign w:val="bottom"/>
          </w:tcPr>
          <w:p w14:paraId="31BF3567" w14:textId="77777777" w:rsidR="00FA35FB" w:rsidRPr="0075006D" w:rsidRDefault="00FA35FB" w:rsidP="00FA35FB">
            <w:pPr>
              <w:jc w:val="right"/>
              <w:rPr>
                <w:rFonts w:cs="Arial"/>
                <w:color w:val="000000" w:themeColor="text1"/>
                <w:sz w:val="18"/>
                <w:szCs w:val="18"/>
              </w:rPr>
            </w:pPr>
          </w:p>
        </w:tc>
        <w:tc>
          <w:tcPr>
            <w:tcW w:w="1247" w:type="dxa"/>
            <w:tcBorders>
              <w:top w:val="nil"/>
              <w:left w:val="nil"/>
              <w:bottom w:val="nil"/>
              <w:right w:val="nil"/>
            </w:tcBorders>
            <w:vAlign w:val="bottom"/>
          </w:tcPr>
          <w:p w14:paraId="0F708192" w14:textId="77777777" w:rsidR="00FA35FB" w:rsidRPr="0075006D" w:rsidRDefault="00FA35FB" w:rsidP="00FA35FB">
            <w:pPr>
              <w:jc w:val="right"/>
              <w:rPr>
                <w:rFonts w:cs="Arial"/>
                <w:color w:val="000000" w:themeColor="text1"/>
                <w:sz w:val="18"/>
                <w:szCs w:val="18"/>
              </w:rPr>
            </w:pPr>
          </w:p>
        </w:tc>
      </w:tr>
      <w:tr w:rsidR="0097120D" w:rsidRPr="0075006D" w14:paraId="3A9A1AF6" w14:textId="77777777" w:rsidTr="00FA35FB">
        <w:trPr>
          <w:trHeight w:val="180"/>
        </w:trPr>
        <w:tc>
          <w:tcPr>
            <w:tcW w:w="5953" w:type="dxa"/>
            <w:tcBorders>
              <w:top w:val="nil"/>
              <w:left w:val="nil"/>
              <w:bottom w:val="nil"/>
              <w:right w:val="nil"/>
            </w:tcBorders>
            <w:shd w:val="clear" w:color="auto" w:fill="auto"/>
            <w:vAlign w:val="bottom"/>
          </w:tcPr>
          <w:p w14:paraId="0499D962"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Nekretnine i oprema</w:t>
            </w:r>
          </w:p>
        </w:tc>
        <w:tc>
          <w:tcPr>
            <w:tcW w:w="1361" w:type="dxa"/>
            <w:tcBorders>
              <w:top w:val="nil"/>
              <w:left w:val="nil"/>
              <w:bottom w:val="nil"/>
              <w:right w:val="nil"/>
            </w:tcBorders>
            <w:shd w:val="clear" w:color="auto" w:fill="auto"/>
            <w:noWrap/>
            <w:vAlign w:val="bottom"/>
          </w:tcPr>
          <w:p w14:paraId="1D35275F" w14:textId="3A894D6B"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671</w:t>
            </w:r>
          </w:p>
        </w:tc>
        <w:tc>
          <w:tcPr>
            <w:tcW w:w="1247" w:type="dxa"/>
            <w:tcBorders>
              <w:top w:val="nil"/>
              <w:left w:val="nil"/>
              <w:bottom w:val="nil"/>
              <w:right w:val="nil"/>
            </w:tcBorders>
            <w:vAlign w:val="bottom"/>
          </w:tcPr>
          <w:p w14:paraId="1B3425C8"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839</w:t>
            </w:r>
          </w:p>
        </w:tc>
      </w:tr>
      <w:tr w:rsidR="0097120D" w:rsidRPr="0075006D" w14:paraId="1EE65FC2" w14:textId="77777777" w:rsidTr="00FA35FB">
        <w:trPr>
          <w:trHeight w:val="180"/>
        </w:trPr>
        <w:tc>
          <w:tcPr>
            <w:tcW w:w="5953" w:type="dxa"/>
            <w:tcBorders>
              <w:top w:val="nil"/>
              <w:left w:val="nil"/>
              <w:bottom w:val="nil"/>
              <w:right w:val="nil"/>
            </w:tcBorders>
            <w:shd w:val="clear" w:color="auto" w:fill="auto"/>
            <w:vAlign w:val="bottom"/>
          </w:tcPr>
          <w:p w14:paraId="450916C6"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Nematerijalna imovina</w:t>
            </w:r>
          </w:p>
        </w:tc>
        <w:tc>
          <w:tcPr>
            <w:tcW w:w="1361" w:type="dxa"/>
            <w:tcBorders>
              <w:top w:val="nil"/>
              <w:left w:val="nil"/>
              <w:bottom w:val="nil"/>
              <w:right w:val="nil"/>
            </w:tcBorders>
            <w:shd w:val="clear" w:color="auto" w:fill="auto"/>
            <w:noWrap/>
            <w:vAlign w:val="bottom"/>
          </w:tcPr>
          <w:p w14:paraId="08BB87BE" w14:textId="406BD86A"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256</w:t>
            </w:r>
          </w:p>
        </w:tc>
        <w:tc>
          <w:tcPr>
            <w:tcW w:w="1247" w:type="dxa"/>
            <w:tcBorders>
              <w:top w:val="nil"/>
              <w:left w:val="nil"/>
              <w:bottom w:val="nil"/>
              <w:right w:val="nil"/>
            </w:tcBorders>
            <w:vAlign w:val="bottom"/>
          </w:tcPr>
          <w:p w14:paraId="1D534763"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134</w:t>
            </w:r>
          </w:p>
        </w:tc>
      </w:tr>
      <w:tr w:rsidR="0097120D" w:rsidRPr="0075006D" w14:paraId="4DD7BEAB" w14:textId="77777777" w:rsidTr="00FA35FB">
        <w:trPr>
          <w:trHeight w:val="180"/>
        </w:trPr>
        <w:tc>
          <w:tcPr>
            <w:tcW w:w="5953" w:type="dxa"/>
            <w:tcBorders>
              <w:top w:val="nil"/>
              <w:left w:val="nil"/>
              <w:bottom w:val="nil"/>
              <w:right w:val="nil"/>
            </w:tcBorders>
            <w:shd w:val="clear" w:color="auto" w:fill="auto"/>
            <w:vAlign w:val="bottom"/>
          </w:tcPr>
          <w:p w14:paraId="06F45133"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Ulaganja koja se drže do dospijeća</w:t>
            </w:r>
          </w:p>
        </w:tc>
        <w:tc>
          <w:tcPr>
            <w:tcW w:w="1361" w:type="dxa"/>
            <w:tcBorders>
              <w:top w:val="nil"/>
              <w:left w:val="nil"/>
              <w:bottom w:val="nil"/>
              <w:right w:val="nil"/>
            </w:tcBorders>
            <w:shd w:val="clear" w:color="auto" w:fill="auto"/>
            <w:noWrap/>
            <w:vAlign w:val="bottom"/>
          </w:tcPr>
          <w:p w14:paraId="65DBBC16" w14:textId="045A2C7C" w:rsidR="0097120D" w:rsidRPr="0075006D" w:rsidRDefault="0097120D" w:rsidP="0097120D">
            <w:pPr>
              <w:jc w:val="right"/>
              <w:rPr>
                <w:rFonts w:cs="Arial"/>
                <w:color w:val="000000" w:themeColor="text1"/>
                <w:sz w:val="18"/>
                <w:szCs w:val="18"/>
              </w:rPr>
            </w:pPr>
            <w:r>
              <w:rPr>
                <w:rFonts w:cs="Arial"/>
                <w:color w:val="000000" w:themeColor="text1"/>
                <w:sz w:val="18"/>
                <w:szCs w:val="18"/>
              </w:rPr>
              <w:t>-</w:t>
            </w:r>
          </w:p>
        </w:tc>
        <w:tc>
          <w:tcPr>
            <w:tcW w:w="1247" w:type="dxa"/>
            <w:tcBorders>
              <w:top w:val="nil"/>
              <w:left w:val="nil"/>
              <w:bottom w:val="nil"/>
              <w:right w:val="nil"/>
            </w:tcBorders>
            <w:vAlign w:val="bottom"/>
          </w:tcPr>
          <w:p w14:paraId="39CB786D"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457</w:t>
            </w:r>
          </w:p>
        </w:tc>
      </w:tr>
      <w:tr w:rsidR="0097120D" w:rsidRPr="0075006D" w14:paraId="1D39C2F7" w14:textId="77777777" w:rsidTr="00FA35FB">
        <w:trPr>
          <w:trHeight w:val="184"/>
        </w:trPr>
        <w:tc>
          <w:tcPr>
            <w:tcW w:w="5953" w:type="dxa"/>
            <w:tcBorders>
              <w:top w:val="nil"/>
              <w:left w:val="nil"/>
              <w:bottom w:val="nil"/>
              <w:right w:val="nil"/>
            </w:tcBorders>
            <w:shd w:val="clear" w:color="auto" w:fill="auto"/>
            <w:vAlign w:val="bottom"/>
          </w:tcPr>
          <w:p w14:paraId="68BA947D"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Odgođena porezna imovina</w:t>
            </w:r>
          </w:p>
        </w:tc>
        <w:tc>
          <w:tcPr>
            <w:tcW w:w="1361" w:type="dxa"/>
            <w:tcBorders>
              <w:top w:val="nil"/>
              <w:left w:val="nil"/>
              <w:bottom w:val="single" w:sz="4" w:space="0" w:color="auto"/>
              <w:right w:val="nil"/>
            </w:tcBorders>
            <w:shd w:val="clear" w:color="auto" w:fill="auto"/>
            <w:noWrap/>
            <w:vAlign w:val="bottom"/>
          </w:tcPr>
          <w:p w14:paraId="58DF6E9A" w14:textId="12693996"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343</w:t>
            </w:r>
          </w:p>
        </w:tc>
        <w:tc>
          <w:tcPr>
            <w:tcW w:w="1247" w:type="dxa"/>
            <w:tcBorders>
              <w:top w:val="nil"/>
              <w:left w:val="nil"/>
              <w:bottom w:val="single" w:sz="4" w:space="0" w:color="auto"/>
              <w:right w:val="nil"/>
            </w:tcBorders>
            <w:vAlign w:val="bottom"/>
          </w:tcPr>
          <w:p w14:paraId="0EA2F911"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w:t>
            </w:r>
          </w:p>
        </w:tc>
      </w:tr>
      <w:tr w:rsidR="0097120D" w:rsidRPr="0075006D" w14:paraId="3680AB84" w14:textId="77777777" w:rsidTr="00FA35FB">
        <w:trPr>
          <w:trHeight w:val="164"/>
        </w:trPr>
        <w:tc>
          <w:tcPr>
            <w:tcW w:w="5953" w:type="dxa"/>
            <w:tcBorders>
              <w:left w:val="nil"/>
              <w:right w:val="nil"/>
            </w:tcBorders>
            <w:shd w:val="clear" w:color="auto" w:fill="auto"/>
            <w:vAlign w:val="bottom"/>
          </w:tcPr>
          <w:p w14:paraId="4BF943A3" w14:textId="77777777"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Ukupna dugotrajna imovina</w:t>
            </w:r>
          </w:p>
        </w:tc>
        <w:tc>
          <w:tcPr>
            <w:tcW w:w="1361" w:type="dxa"/>
            <w:tcBorders>
              <w:top w:val="single" w:sz="4" w:space="0" w:color="auto"/>
              <w:left w:val="nil"/>
              <w:bottom w:val="single" w:sz="12" w:space="0" w:color="auto"/>
              <w:right w:val="nil"/>
            </w:tcBorders>
            <w:shd w:val="clear" w:color="auto" w:fill="auto"/>
            <w:noWrap/>
            <w:vAlign w:val="bottom"/>
          </w:tcPr>
          <w:p w14:paraId="34A4B01D" w14:textId="69D2ED3B" w:rsidR="0097120D" w:rsidRPr="0075006D" w:rsidRDefault="0097120D" w:rsidP="0097120D">
            <w:pPr>
              <w:jc w:val="right"/>
              <w:rPr>
                <w:rFonts w:cs="Arial"/>
                <w:b/>
                <w:bCs/>
                <w:color w:val="000000" w:themeColor="text1"/>
                <w:sz w:val="18"/>
                <w:szCs w:val="18"/>
              </w:rPr>
            </w:pPr>
            <w:r w:rsidRPr="00B748BF">
              <w:rPr>
                <w:rFonts w:cs="Arial"/>
                <w:b/>
                <w:bCs/>
                <w:color w:val="000000" w:themeColor="text1"/>
                <w:sz w:val="18"/>
                <w:szCs w:val="18"/>
              </w:rPr>
              <w:t>1.270</w:t>
            </w:r>
          </w:p>
        </w:tc>
        <w:tc>
          <w:tcPr>
            <w:tcW w:w="1247" w:type="dxa"/>
            <w:tcBorders>
              <w:top w:val="single" w:sz="4" w:space="0" w:color="auto"/>
              <w:left w:val="nil"/>
              <w:bottom w:val="single" w:sz="12" w:space="0" w:color="auto"/>
              <w:right w:val="nil"/>
            </w:tcBorders>
            <w:vAlign w:val="bottom"/>
          </w:tcPr>
          <w:p w14:paraId="2D051197" w14:textId="77777777" w:rsidR="0097120D" w:rsidRPr="0075006D" w:rsidRDefault="0097120D" w:rsidP="0097120D">
            <w:pPr>
              <w:jc w:val="right"/>
              <w:rPr>
                <w:rFonts w:cs="Arial"/>
                <w:b/>
                <w:bCs/>
                <w:color w:val="000000" w:themeColor="text1"/>
                <w:sz w:val="18"/>
                <w:szCs w:val="18"/>
              </w:rPr>
            </w:pPr>
            <w:r w:rsidRPr="0075006D">
              <w:rPr>
                <w:rFonts w:cs="Arial"/>
                <w:b/>
                <w:bCs/>
                <w:color w:val="000000" w:themeColor="text1"/>
                <w:sz w:val="18"/>
                <w:szCs w:val="18"/>
              </w:rPr>
              <w:t>1.430</w:t>
            </w:r>
          </w:p>
        </w:tc>
      </w:tr>
      <w:tr w:rsidR="0097120D" w:rsidRPr="0075006D" w14:paraId="3420C857" w14:textId="77777777" w:rsidTr="00FA35FB">
        <w:trPr>
          <w:trHeight w:val="60"/>
        </w:trPr>
        <w:tc>
          <w:tcPr>
            <w:tcW w:w="5953" w:type="dxa"/>
            <w:tcBorders>
              <w:left w:val="nil"/>
              <w:bottom w:val="nil"/>
              <w:right w:val="nil"/>
            </w:tcBorders>
            <w:shd w:val="clear" w:color="auto" w:fill="auto"/>
            <w:vAlign w:val="bottom"/>
          </w:tcPr>
          <w:p w14:paraId="0140C2BF" w14:textId="77777777" w:rsidR="0097120D" w:rsidRPr="0075006D" w:rsidRDefault="0097120D" w:rsidP="0097120D">
            <w:pPr>
              <w:spacing w:line="140" w:lineRule="exact"/>
              <w:rPr>
                <w:rFonts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2C7BBA0F" w14:textId="77777777" w:rsidR="0097120D" w:rsidRPr="0075006D" w:rsidRDefault="0097120D" w:rsidP="0097120D">
            <w:pPr>
              <w:spacing w:line="140" w:lineRule="exact"/>
              <w:jc w:val="right"/>
              <w:rPr>
                <w:rFonts w:cs="Arial"/>
                <w:color w:val="000000" w:themeColor="text1"/>
                <w:sz w:val="18"/>
                <w:szCs w:val="18"/>
              </w:rPr>
            </w:pPr>
          </w:p>
        </w:tc>
        <w:tc>
          <w:tcPr>
            <w:tcW w:w="1247" w:type="dxa"/>
            <w:tcBorders>
              <w:top w:val="single" w:sz="12" w:space="0" w:color="auto"/>
              <w:left w:val="nil"/>
              <w:bottom w:val="nil"/>
              <w:right w:val="nil"/>
            </w:tcBorders>
            <w:vAlign w:val="bottom"/>
          </w:tcPr>
          <w:p w14:paraId="219D8C6C" w14:textId="77777777" w:rsidR="0097120D" w:rsidRPr="0075006D" w:rsidRDefault="0097120D" w:rsidP="0097120D">
            <w:pPr>
              <w:spacing w:line="140" w:lineRule="exact"/>
              <w:jc w:val="right"/>
              <w:rPr>
                <w:rFonts w:cs="Arial"/>
                <w:color w:val="000000" w:themeColor="text1"/>
                <w:sz w:val="18"/>
                <w:szCs w:val="18"/>
              </w:rPr>
            </w:pPr>
          </w:p>
        </w:tc>
      </w:tr>
      <w:tr w:rsidR="0097120D" w:rsidRPr="0075006D" w14:paraId="7145E643" w14:textId="77777777" w:rsidTr="00FA35FB">
        <w:trPr>
          <w:trHeight w:val="148"/>
        </w:trPr>
        <w:tc>
          <w:tcPr>
            <w:tcW w:w="5953" w:type="dxa"/>
            <w:tcBorders>
              <w:top w:val="nil"/>
              <w:left w:val="nil"/>
              <w:bottom w:val="nil"/>
              <w:right w:val="nil"/>
            </w:tcBorders>
            <w:shd w:val="clear" w:color="auto" w:fill="auto"/>
            <w:vAlign w:val="bottom"/>
          </w:tcPr>
          <w:p w14:paraId="68B27D2B" w14:textId="77777777"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Kratkotrajna imovina</w:t>
            </w:r>
          </w:p>
        </w:tc>
        <w:tc>
          <w:tcPr>
            <w:tcW w:w="1361" w:type="dxa"/>
            <w:tcBorders>
              <w:top w:val="nil"/>
              <w:left w:val="nil"/>
              <w:bottom w:val="nil"/>
              <w:right w:val="nil"/>
            </w:tcBorders>
            <w:shd w:val="clear" w:color="auto" w:fill="auto"/>
            <w:noWrap/>
            <w:vAlign w:val="bottom"/>
          </w:tcPr>
          <w:p w14:paraId="2278CEB9" w14:textId="77777777" w:rsidR="0097120D" w:rsidRPr="0075006D" w:rsidRDefault="0097120D" w:rsidP="0097120D">
            <w:pPr>
              <w:jc w:val="right"/>
              <w:rPr>
                <w:rFonts w:cs="Arial"/>
                <w:color w:val="000000" w:themeColor="text1"/>
                <w:sz w:val="18"/>
                <w:szCs w:val="18"/>
              </w:rPr>
            </w:pPr>
          </w:p>
        </w:tc>
        <w:tc>
          <w:tcPr>
            <w:tcW w:w="1247" w:type="dxa"/>
            <w:tcBorders>
              <w:top w:val="nil"/>
              <w:left w:val="nil"/>
              <w:bottom w:val="nil"/>
              <w:right w:val="nil"/>
            </w:tcBorders>
            <w:vAlign w:val="bottom"/>
          </w:tcPr>
          <w:p w14:paraId="0F9F672D" w14:textId="77777777" w:rsidR="0097120D" w:rsidRPr="0075006D" w:rsidRDefault="0097120D" w:rsidP="0097120D">
            <w:pPr>
              <w:jc w:val="right"/>
              <w:rPr>
                <w:rFonts w:cs="Arial"/>
                <w:color w:val="000000" w:themeColor="text1"/>
                <w:sz w:val="18"/>
                <w:szCs w:val="18"/>
              </w:rPr>
            </w:pPr>
          </w:p>
        </w:tc>
      </w:tr>
      <w:tr w:rsidR="0097120D" w:rsidRPr="0075006D" w14:paraId="45407C74" w14:textId="77777777" w:rsidTr="00FA35FB">
        <w:trPr>
          <w:trHeight w:val="254"/>
        </w:trPr>
        <w:tc>
          <w:tcPr>
            <w:tcW w:w="5953" w:type="dxa"/>
            <w:tcBorders>
              <w:top w:val="nil"/>
              <w:left w:val="nil"/>
              <w:bottom w:val="nil"/>
              <w:right w:val="nil"/>
            </w:tcBorders>
            <w:shd w:val="clear" w:color="auto" w:fill="auto"/>
            <w:vAlign w:val="bottom"/>
          </w:tcPr>
          <w:p w14:paraId="219F8C08"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Ulaganja raspoloživa za prodaju</w:t>
            </w:r>
          </w:p>
        </w:tc>
        <w:tc>
          <w:tcPr>
            <w:tcW w:w="1361" w:type="dxa"/>
            <w:tcBorders>
              <w:top w:val="nil"/>
              <w:left w:val="nil"/>
              <w:bottom w:val="nil"/>
              <w:right w:val="nil"/>
            </w:tcBorders>
            <w:shd w:val="clear" w:color="auto" w:fill="auto"/>
            <w:noWrap/>
            <w:vAlign w:val="bottom"/>
          </w:tcPr>
          <w:p w14:paraId="00CBD3C5" w14:textId="5BE3E40C"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38.792</w:t>
            </w:r>
          </w:p>
        </w:tc>
        <w:tc>
          <w:tcPr>
            <w:tcW w:w="1247" w:type="dxa"/>
            <w:tcBorders>
              <w:top w:val="nil"/>
              <w:left w:val="nil"/>
              <w:bottom w:val="nil"/>
              <w:right w:val="nil"/>
            </w:tcBorders>
            <w:vAlign w:val="bottom"/>
          </w:tcPr>
          <w:p w14:paraId="2687DD46"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40.169</w:t>
            </w:r>
          </w:p>
        </w:tc>
      </w:tr>
      <w:tr w:rsidR="0097120D" w:rsidRPr="0075006D" w14:paraId="707FA9E7" w14:textId="77777777" w:rsidTr="00FA35FB">
        <w:trPr>
          <w:trHeight w:val="254"/>
        </w:trPr>
        <w:tc>
          <w:tcPr>
            <w:tcW w:w="5953" w:type="dxa"/>
            <w:tcBorders>
              <w:top w:val="nil"/>
              <w:left w:val="nil"/>
              <w:bottom w:val="nil"/>
              <w:right w:val="nil"/>
            </w:tcBorders>
            <w:shd w:val="clear" w:color="auto" w:fill="auto"/>
            <w:vAlign w:val="bottom"/>
          </w:tcPr>
          <w:p w14:paraId="55F3520E"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Ulaganja po fer vrijednosti kroz IDG</w:t>
            </w:r>
          </w:p>
        </w:tc>
        <w:tc>
          <w:tcPr>
            <w:tcW w:w="1361" w:type="dxa"/>
            <w:tcBorders>
              <w:top w:val="nil"/>
              <w:left w:val="nil"/>
              <w:bottom w:val="nil"/>
              <w:right w:val="nil"/>
            </w:tcBorders>
            <w:shd w:val="clear" w:color="auto" w:fill="auto"/>
            <w:noWrap/>
            <w:vAlign w:val="bottom"/>
          </w:tcPr>
          <w:p w14:paraId="729FD86C" w14:textId="50B0849D" w:rsidR="0097120D" w:rsidRPr="0075006D" w:rsidRDefault="0097120D" w:rsidP="0097120D">
            <w:pPr>
              <w:jc w:val="right"/>
              <w:rPr>
                <w:rFonts w:cs="Arial"/>
                <w:color w:val="000000" w:themeColor="text1"/>
                <w:sz w:val="18"/>
                <w:szCs w:val="18"/>
              </w:rPr>
            </w:pPr>
            <w:r>
              <w:rPr>
                <w:rFonts w:cs="Arial"/>
                <w:color w:val="000000" w:themeColor="text1"/>
                <w:sz w:val="18"/>
                <w:szCs w:val="18"/>
              </w:rPr>
              <w:t>-</w:t>
            </w:r>
          </w:p>
        </w:tc>
        <w:tc>
          <w:tcPr>
            <w:tcW w:w="1247" w:type="dxa"/>
            <w:tcBorders>
              <w:top w:val="nil"/>
              <w:left w:val="nil"/>
              <w:bottom w:val="nil"/>
              <w:right w:val="nil"/>
            </w:tcBorders>
            <w:vAlign w:val="bottom"/>
          </w:tcPr>
          <w:p w14:paraId="793E924E"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9.839</w:t>
            </w:r>
          </w:p>
        </w:tc>
      </w:tr>
      <w:tr w:rsidR="0097120D" w:rsidRPr="0075006D" w14:paraId="1503F569" w14:textId="77777777" w:rsidTr="00FA35FB">
        <w:trPr>
          <w:trHeight w:val="254"/>
        </w:trPr>
        <w:tc>
          <w:tcPr>
            <w:tcW w:w="5953" w:type="dxa"/>
            <w:tcBorders>
              <w:top w:val="nil"/>
              <w:left w:val="nil"/>
              <w:bottom w:val="nil"/>
              <w:right w:val="nil"/>
            </w:tcBorders>
            <w:shd w:val="clear" w:color="auto" w:fill="auto"/>
            <w:vAlign w:val="bottom"/>
          </w:tcPr>
          <w:p w14:paraId="6CA5EE96"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Depoziti u bankama</w:t>
            </w:r>
          </w:p>
        </w:tc>
        <w:tc>
          <w:tcPr>
            <w:tcW w:w="1361" w:type="dxa"/>
            <w:tcBorders>
              <w:top w:val="nil"/>
              <w:left w:val="nil"/>
              <w:bottom w:val="nil"/>
              <w:right w:val="nil"/>
            </w:tcBorders>
            <w:shd w:val="clear" w:color="auto" w:fill="auto"/>
            <w:noWrap/>
            <w:vAlign w:val="bottom"/>
          </w:tcPr>
          <w:p w14:paraId="34BEF172" w14:textId="1EDC563A" w:rsidR="0097120D" w:rsidRPr="0075006D" w:rsidRDefault="0097120D" w:rsidP="0097120D">
            <w:pPr>
              <w:jc w:val="right"/>
              <w:rPr>
                <w:rFonts w:cs="Arial"/>
                <w:color w:val="000000" w:themeColor="text1"/>
                <w:sz w:val="18"/>
                <w:szCs w:val="18"/>
              </w:rPr>
            </w:pPr>
            <w:r>
              <w:rPr>
                <w:rFonts w:cs="Arial"/>
                <w:color w:val="000000" w:themeColor="text1"/>
                <w:sz w:val="18"/>
                <w:szCs w:val="18"/>
              </w:rPr>
              <w:t>-</w:t>
            </w:r>
          </w:p>
        </w:tc>
        <w:tc>
          <w:tcPr>
            <w:tcW w:w="1247" w:type="dxa"/>
            <w:tcBorders>
              <w:top w:val="nil"/>
              <w:left w:val="nil"/>
              <w:bottom w:val="nil"/>
              <w:right w:val="nil"/>
            </w:tcBorders>
            <w:vAlign w:val="bottom"/>
          </w:tcPr>
          <w:p w14:paraId="1C416D1F"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w:t>
            </w:r>
          </w:p>
        </w:tc>
      </w:tr>
      <w:tr w:rsidR="0097120D" w:rsidRPr="0075006D" w14:paraId="71B8EE14" w14:textId="77777777" w:rsidTr="00FA35FB">
        <w:trPr>
          <w:trHeight w:val="254"/>
        </w:trPr>
        <w:tc>
          <w:tcPr>
            <w:tcW w:w="5953" w:type="dxa"/>
            <w:tcBorders>
              <w:top w:val="nil"/>
              <w:left w:val="nil"/>
              <w:bottom w:val="nil"/>
              <w:right w:val="nil"/>
            </w:tcBorders>
            <w:shd w:val="clear" w:color="auto" w:fill="auto"/>
            <w:vAlign w:val="bottom"/>
          </w:tcPr>
          <w:p w14:paraId="53EA8AFE"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Potraživanja iz poslova osiguranja</w:t>
            </w:r>
          </w:p>
        </w:tc>
        <w:tc>
          <w:tcPr>
            <w:tcW w:w="1361" w:type="dxa"/>
            <w:tcBorders>
              <w:top w:val="nil"/>
              <w:left w:val="nil"/>
              <w:bottom w:val="nil"/>
              <w:right w:val="nil"/>
            </w:tcBorders>
            <w:shd w:val="clear" w:color="auto" w:fill="auto"/>
            <w:noWrap/>
            <w:vAlign w:val="bottom"/>
          </w:tcPr>
          <w:p w14:paraId="67E327E9" w14:textId="05E4A4B9"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3.301</w:t>
            </w:r>
          </w:p>
        </w:tc>
        <w:tc>
          <w:tcPr>
            <w:tcW w:w="1247" w:type="dxa"/>
            <w:tcBorders>
              <w:top w:val="nil"/>
              <w:left w:val="nil"/>
              <w:bottom w:val="nil"/>
              <w:right w:val="nil"/>
            </w:tcBorders>
            <w:vAlign w:val="bottom"/>
          </w:tcPr>
          <w:p w14:paraId="107EF63B"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5.331</w:t>
            </w:r>
          </w:p>
        </w:tc>
      </w:tr>
      <w:tr w:rsidR="0097120D" w:rsidRPr="0075006D" w14:paraId="7F40AA45" w14:textId="77777777" w:rsidTr="00FA35FB">
        <w:trPr>
          <w:trHeight w:val="254"/>
        </w:trPr>
        <w:tc>
          <w:tcPr>
            <w:tcW w:w="5953" w:type="dxa"/>
            <w:tcBorders>
              <w:top w:val="nil"/>
              <w:left w:val="nil"/>
              <w:bottom w:val="nil"/>
              <w:right w:val="nil"/>
            </w:tcBorders>
            <w:shd w:val="clear" w:color="auto" w:fill="auto"/>
            <w:vAlign w:val="bottom"/>
          </w:tcPr>
          <w:p w14:paraId="5E925B64"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Ostala potraživanja</w:t>
            </w:r>
          </w:p>
        </w:tc>
        <w:tc>
          <w:tcPr>
            <w:tcW w:w="1361" w:type="dxa"/>
            <w:tcBorders>
              <w:top w:val="nil"/>
              <w:left w:val="nil"/>
              <w:bottom w:val="nil"/>
              <w:right w:val="nil"/>
            </w:tcBorders>
            <w:shd w:val="clear" w:color="auto" w:fill="auto"/>
            <w:noWrap/>
            <w:vAlign w:val="bottom"/>
          </w:tcPr>
          <w:p w14:paraId="2FC8FB59" w14:textId="2F9002C8"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608</w:t>
            </w:r>
          </w:p>
        </w:tc>
        <w:tc>
          <w:tcPr>
            <w:tcW w:w="1247" w:type="dxa"/>
            <w:tcBorders>
              <w:top w:val="nil"/>
              <w:left w:val="nil"/>
              <w:bottom w:val="nil"/>
              <w:right w:val="nil"/>
            </w:tcBorders>
            <w:vAlign w:val="bottom"/>
          </w:tcPr>
          <w:p w14:paraId="4C5F4E03"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563</w:t>
            </w:r>
          </w:p>
        </w:tc>
      </w:tr>
      <w:tr w:rsidR="0097120D" w:rsidRPr="0075006D" w14:paraId="33FC6709" w14:textId="77777777" w:rsidTr="00FA35FB">
        <w:trPr>
          <w:trHeight w:val="254"/>
        </w:trPr>
        <w:tc>
          <w:tcPr>
            <w:tcW w:w="5953" w:type="dxa"/>
            <w:tcBorders>
              <w:top w:val="nil"/>
              <w:left w:val="nil"/>
              <w:bottom w:val="nil"/>
              <w:right w:val="nil"/>
            </w:tcBorders>
            <w:shd w:val="clear" w:color="auto" w:fill="auto"/>
            <w:vAlign w:val="bottom"/>
          </w:tcPr>
          <w:p w14:paraId="6ED10975"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Novac i novčani ekvivalenti</w:t>
            </w:r>
          </w:p>
        </w:tc>
        <w:tc>
          <w:tcPr>
            <w:tcW w:w="1361" w:type="dxa"/>
            <w:tcBorders>
              <w:top w:val="nil"/>
              <w:left w:val="nil"/>
              <w:bottom w:val="single" w:sz="4" w:space="0" w:color="auto"/>
              <w:right w:val="nil"/>
            </w:tcBorders>
            <w:shd w:val="clear" w:color="auto" w:fill="auto"/>
            <w:noWrap/>
            <w:vAlign w:val="bottom"/>
          </w:tcPr>
          <w:p w14:paraId="6464B906" w14:textId="42C787A0"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16.435</w:t>
            </w:r>
          </w:p>
        </w:tc>
        <w:tc>
          <w:tcPr>
            <w:tcW w:w="1247" w:type="dxa"/>
            <w:tcBorders>
              <w:top w:val="nil"/>
              <w:left w:val="nil"/>
              <w:bottom w:val="single" w:sz="4" w:space="0" w:color="auto"/>
              <w:right w:val="nil"/>
            </w:tcBorders>
            <w:vAlign w:val="bottom"/>
          </w:tcPr>
          <w:p w14:paraId="071B0E33"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2.919</w:t>
            </w:r>
          </w:p>
        </w:tc>
      </w:tr>
      <w:tr w:rsidR="0097120D" w:rsidRPr="0075006D" w14:paraId="11DE4733" w14:textId="77777777" w:rsidTr="00FA35FB">
        <w:trPr>
          <w:trHeight w:val="190"/>
        </w:trPr>
        <w:tc>
          <w:tcPr>
            <w:tcW w:w="5953" w:type="dxa"/>
            <w:tcBorders>
              <w:left w:val="nil"/>
              <w:right w:val="nil"/>
            </w:tcBorders>
            <w:shd w:val="clear" w:color="auto" w:fill="auto"/>
            <w:vAlign w:val="bottom"/>
          </w:tcPr>
          <w:p w14:paraId="75099A0F"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Ukupna kratkotrajna imovina</w:t>
            </w:r>
          </w:p>
        </w:tc>
        <w:tc>
          <w:tcPr>
            <w:tcW w:w="1361" w:type="dxa"/>
            <w:tcBorders>
              <w:top w:val="single" w:sz="4" w:space="0" w:color="auto"/>
              <w:left w:val="nil"/>
              <w:bottom w:val="single" w:sz="12" w:space="0" w:color="auto"/>
              <w:right w:val="nil"/>
            </w:tcBorders>
            <w:shd w:val="clear" w:color="auto" w:fill="auto"/>
            <w:noWrap/>
            <w:vAlign w:val="bottom"/>
          </w:tcPr>
          <w:p w14:paraId="0C6830D5" w14:textId="7BAADE36" w:rsidR="0097120D" w:rsidRPr="0075006D" w:rsidRDefault="0097120D" w:rsidP="0097120D">
            <w:pPr>
              <w:jc w:val="right"/>
              <w:rPr>
                <w:rFonts w:cs="Arial"/>
                <w:b/>
                <w:bCs/>
                <w:color w:val="000000" w:themeColor="text1"/>
                <w:sz w:val="18"/>
                <w:szCs w:val="18"/>
              </w:rPr>
            </w:pPr>
            <w:r w:rsidRPr="00B748BF">
              <w:rPr>
                <w:rFonts w:cs="Arial"/>
                <w:b/>
                <w:bCs/>
                <w:color w:val="000000" w:themeColor="text1"/>
                <w:sz w:val="18"/>
                <w:szCs w:val="18"/>
              </w:rPr>
              <w:t>59.136</w:t>
            </w:r>
          </w:p>
        </w:tc>
        <w:tc>
          <w:tcPr>
            <w:tcW w:w="1247" w:type="dxa"/>
            <w:tcBorders>
              <w:top w:val="single" w:sz="4" w:space="0" w:color="auto"/>
              <w:left w:val="nil"/>
              <w:bottom w:val="single" w:sz="12" w:space="0" w:color="auto"/>
              <w:right w:val="nil"/>
            </w:tcBorders>
            <w:vAlign w:val="bottom"/>
          </w:tcPr>
          <w:p w14:paraId="142606C4" w14:textId="77777777" w:rsidR="0097120D" w:rsidRPr="0075006D" w:rsidRDefault="0097120D" w:rsidP="0097120D">
            <w:pPr>
              <w:jc w:val="right"/>
              <w:rPr>
                <w:rFonts w:cs="Arial"/>
                <w:b/>
                <w:bCs/>
                <w:color w:val="000000" w:themeColor="text1"/>
                <w:sz w:val="18"/>
                <w:szCs w:val="18"/>
              </w:rPr>
            </w:pPr>
            <w:r w:rsidRPr="0075006D">
              <w:rPr>
                <w:rFonts w:cs="Arial"/>
                <w:b/>
                <w:bCs/>
                <w:color w:val="000000" w:themeColor="text1"/>
                <w:sz w:val="18"/>
                <w:szCs w:val="18"/>
              </w:rPr>
              <w:t>58.821</w:t>
            </w:r>
          </w:p>
        </w:tc>
      </w:tr>
      <w:tr w:rsidR="0097120D" w:rsidRPr="0075006D" w14:paraId="20364FDB" w14:textId="77777777" w:rsidTr="00FA35FB">
        <w:trPr>
          <w:trHeight w:val="56"/>
        </w:trPr>
        <w:tc>
          <w:tcPr>
            <w:tcW w:w="5953" w:type="dxa"/>
            <w:tcBorders>
              <w:left w:val="nil"/>
              <w:bottom w:val="nil"/>
              <w:right w:val="nil"/>
            </w:tcBorders>
            <w:shd w:val="clear" w:color="auto" w:fill="auto"/>
            <w:vAlign w:val="bottom"/>
          </w:tcPr>
          <w:p w14:paraId="175E39A2" w14:textId="77777777" w:rsidR="0097120D" w:rsidRPr="0075006D" w:rsidRDefault="0097120D" w:rsidP="0097120D">
            <w:pPr>
              <w:spacing w:line="140" w:lineRule="exact"/>
              <w:rPr>
                <w:rFonts w:cs="Arial"/>
                <w:color w:val="000000" w:themeColor="text1"/>
                <w:sz w:val="18"/>
                <w:szCs w:val="18"/>
              </w:rPr>
            </w:pPr>
          </w:p>
        </w:tc>
        <w:tc>
          <w:tcPr>
            <w:tcW w:w="1361" w:type="dxa"/>
            <w:tcBorders>
              <w:top w:val="single" w:sz="12" w:space="0" w:color="auto"/>
              <w:left w:val="nil"/>
              <w:bottom w:val="single" w:sz="4" w:space="0" w:color="auto"/>
              <w:right w:val="nil"/>
            </w:tcBorders>
            <w:shd w:val="clear" w:color="auto" w:fill="auto"/>
            <w:noWrap/>
            <w:vAlign w:val="bottom"/>
          </w:tcPr>
          <w:p w14:paraId="14D5C7FB" w14:textId="77777777" w:rsidR="0097120D" w:rsidRPr="0075006D" w:rsidRDefault="0097120D" w:rsidP="0097120D">
            <w:pPr>
              <w:spacing w:line="140" w:lineRule="exact"/>
              <w:jc w:val="right"/>
              <w:rPr>
                <w:rFonts w:cs="Arial"/>
                <w:color w:val="000000" w:themeColor="text1"/>
                <w:sz w:val="18"/>
                <w:szCs w:val="18"/>
              </w:rPr>
            </w:pPr>
          </w:p>
        </w:tc>
        <w:tc>
          <w:tcPr>
            <w:tcW w:w="1247" w:type="dxa"/>
            <w:tcBorders>
              <w:top w:val="single" w:sz="12" w:space="0" w:color="auto"/>
              <w:left w:val="nil"/>
              <w:bottom w:val="single" w:sz="4" w:space="0" w:color="auto"/>
              <w:right w:val="nil"/>
            </w:tcBorders>
            <w:vAlign w:val="bottom"/>
          </w:tcPr>
          <w:p w14:paraId="6865B0A3" w14:textId="77777777" w:rsidR="0097120D" w:rsidRPr="0075006D" w:rsidRDefault="0097120D" w:rsidP="0097120D">
            <w:pPr>
              <w:spacing w:line="140" w:lineRule="exact"/>
              <w:jc w:val="right"/>
              <w:rPr>
                <w:rFonts w:cs="Arial"/>
                <w:color w:val="000000" w:themeColor="text1"/>
                <w:sz w:val="18"/>
                <w:szCs w:val="18"/>
              </w:rPr>
            </w:pPr>
          </w:p>
        </w:tc>
      </w:tr>
      <w:tr w:rsidR="0097120D" w:rsidRPr="0075006D" w14:paraId="07745A45" w14:textId="77777777" w:rsidTr="00FA35FB">
        <w:trPr>
          <w:trHeight w:val="220"/>
        </w:trPr>
        <w:tc>
          <w:tcPr>
            <w:tcW w:w="5953" w:type="dxa"/>
            <w:tcBorders>
              <w:top w:val="nil"/>
              <w:left w:val="nil"/>
              <w:bottom w:val="nil"/>
              <w:right w:val="nil"/>
            </w:tcBorders>
            <w:shd w:val="clear" w:color="auto" w:fill="auto"/>
            <w:vAlign w:val="bottom"/>
          </w:tcPr>
          <w:p w14:paraId="5EA25AF3"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Ukupna imovina</w:t>
            </w:r>
          </w:p>
        </w:tc>
        <w:tc>
          <w:tcPr>
            <w:tcW w:w="1361" w:type="dxa"/>
            <w:tcBorders>
              <w:top w:val="single" w:sz="4" w:space="0" w:color="auto"/>
              <w:left w:val="nil"/>
              <w:bottom w:val="single" w:sz="12" w:space="0" w:color="auto"/>
              <w:right w:val="nil"/>
            </w:tcBorders>
            <w:shd w:val="clear" w:color="auto" w:fill="auto"/>
            <w:noWrap/>
            <w:vAlign w:val="bottom"/>
          </w:tcPr>
          <w:p w14:paraId="158806AE" w14:textId="651BBCB2" w:rsidR="0097120D" w:rsidRPr="0075006D" w:rsidRDefault="0097120D" w:rsidP="0097120D">
            <w:pPr>
              <w:jc w:val="right"/>
              <w:rPr>
                <w:rFonts w:cs="Arial"/>
                <w:b/>
                <w:bCs/>
                <w:color w:val="000000" w:themeColor="text1"/>
                <w:sz w:val="18"/>
                <w:szCs w:val="18"/>
              </w:rPr>
            </w:pPr>
            <w:r w:rsidRPr="00B748BF">
              <w:rPr>
                <w:rFonts w:cs="Arial"/>
                <w:b/>
                <w:bCs/>
                <w:color w:val="000000" w:themeColor="text1"/>
                <w:sz w:val="18"/>
                <w:szCs w:val="18"/>
              </w:rPr>
              <w:t>60.406</w:t>
            </w:r>
          </w:p>
        </w:tc>
        <w:tc>
          <w:tcPr>
            <w:tcW w:w="1247" w:type="dxa"/>
            <w:tcBorders>
              <w:top w:val="single" w:sz="4" w:space="0" w:color="auto"/>
              <w:left w:val="nil"/>
              <w:bottom w:val="single" w:sz="12" w:space="0" w:color="auto"/>
              <w:right w:val="nil"/>
            </w:tcBorders>
            <w:vAlign w:val="bottom"/>
          </w:tcPr>
          <w:p w14:paraId="1E74F1FE" w14:textId="77777777" w:rsidR="0097120D" w:rsidRPr="0075006D" w:rsidRDefault="0097120D" w:rsidP="0097120D">
            <w:pPr>
              <w:jc w:val="right"/>
              <w:rPr>
                <w:rFonts w:cs="Arial"/>
                <w:b/>
                <w:bCs/>
                <w:color w:val="000000" w:themeColor="text1"/>
                <w:sz w:val="18"/>
                <w:szCs w:val="18"/>
              </w:rPr>
            </w:pPr>
            <w:r w:rsidRPr="0075006D">
              <w:rPr>
                <w:rFonts w:cs="Arial"/>
                <w:b/>
                <w:bCs/>
                <w:color w:val="000000" w:themeColor="text1"/>
                <w:sz w:val="18"/>
                <w:szCs w:val="18"/>
              </w:rPr>
              <w:t>60.251</w:t>
            </w:r>
          </w:p>
        </w:tc>
      </w:tr>
      <w:tr w:rsidR="0097120D" w:rsidRPr="0075006D" w14:paraId="4492534F" w14:textId="77777777" w:rsidTr="00FA35FB">
        <w:trPr>
          <w:trHeight w:val="74"/>
        </w:trPr>
        <w:tc>
          <w:tcPr>
            <w:tcW w:w="5953" w:type="dxa"/>
            <w:tcBorders>
              <w:top w:val="nil"/>
              <w:left w:val="nil"/>
              <w:bottom w:val="nil"/>
              <w:right w:val="nil"/>
            </w:tcBorders>
            <w:shd w:val="clear" w:color="auto" w:fill="auto"/>
            <w:vAlign w:val="bottom"/>
          </w:tcPr>
          <w:p w14:paraId="15B7B700" w14:textId="77777777" w:rsidR="0097120D" w:rsidRPr="0075006D" w:rsidRDefault="0097120D" w:rsidP="0097120D">
            <w:pPr>
              <w:spacing w:line="140" w:lineRule="exact"/>
              <w:rPr>
                <w:rFonts w:cs="Arial"/>
                <w:color w:val="000000" w:themeColor="text1"/>
                <w:sz w:val="18"/>
                <w:szCs w:val="18"/>
              </w:rPr>
            </w:pPr>
          </w:p>
        </w:tc>
        <w:tc>
          <w:tcPr>
            <w:tcW w:w="1361" w:type="dxa"/>
            <w:tcBorders>
              <w:top w:val="single" w:sz="12" w:space="0" w:color="auto"/>
              <w:left w:val="nil"/>
              <w:right w:val="nil"/>
            </w:tcBorders>
            <w:shd w:val="clear" w:color="auto" w:fill="auto"/>
            <w:noWrap/>
            <w:vAlign w:val="bottom"/>
          </w:tcPr>
          <w:p w14:paraId="43F43BBD" w14:textId="77777777" w:rsidR="0097120D" w:rsidRPr="0075006D" w:rsidRDefault="0097120D" w:rsidP="0097120D">
            <w:pPr>
              <w:spacing w:line="140" w:lineRule="exact"/>
              <w:jc w:val="right"/>
              <w:rPr>
                <w:rFonts w:cs="Arial"/>
                <w:bCs/>
                <w:color w:val="000000" w:themeColor="text1"/>
                <w:sz w:val="18"/>
                <w:szCs w:val="18"/>
              </w:rPr>
            </w:pPr>
          </w:p>
        </w:tc>
        <w:tc>
          <w:tcPr>
            <w:tcW w:w="1247" w:type="dxa"/>
            <w:tcBorders>
              <w:top w:val="single" w:sz="12" w:space="0" w:color="auto"/>
              <w:left w:val="nil"/>
              <w:right w:val="nil"/>
            </w:tcBorders>
            <w:vAlign w:val="bottom"/>
          </w:tcPr>
          <w:p w14:paraId="0BA4991B" w14:textId="77777777" w:rsidR="0097120D" w:rsidRPr="0075006D" w:rsidRDefault="0097120D" w:rsidP="0097120D">
            <w:pPr>
              <w:spacing w:line="140" w:lineRule="exact"/>
              <w:jc w:val="right"/>
              <w:rPr>
                <w:rFonts w:cs="Arial"/>
                <w:bCs/>
                <w:color w:val="000000" w:themeColor="text1"/>
                <w:sz w:val="18"/>
                <w:szCs w:val="18"/>
              </w:rPr>
            </w:pPr>
          </w:p>
        </w:tc>
      </w:tr>
      <w:tr w:rsidR="0097120D" w:rsidRPr="0075006D" w14:paraId="2B298D93" w14:textId="77777777" w:rsidTr="00FA35FB">
        <w:trPr>
          <w:trHeight w:val="196"/>
        </w:trPr>
        <w:tc>
          <w:tcPr>
            <w:tcW w:w="5953" w:type="dxa"/>
            <w:tcBorders>
              <w:top w:val="nil"/>
              <w:left w:val="nil"/>
              <w:bottom w:val="nil"/>
              <w:right w:val="nil"/>
            </w:tcBorders>
            <w:shd w:val="clear" w:color="auto" w:fill="auto"/>
            <w:vAlign w:val="bottom"/>
          </w:tcPr>
          <w:p w14:paraId="3C92E7E0" w14:textId="77777777"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Kapital i obveze</w:t>
            </w:r>
          </w:p>
        </w:tc>
        <w:tc>
          <w:tcPr>
            <w:tcW w:w="1361" w:type="dxa"/>
            <w:tcBorders>
              <w:left w:val="nil"/>
              <w:bottom w:val="nil"/>
              <w:right w:val="nil"/>
            </w:tcBorders>
            <w:shd w:val="clear" w:color="auto" w:fill="auto"/>
            <w:noWrap/>
            <w:vAlign w:val="bottom"/>
          </w:tcPr>
          <w:p w14:paraId="6AD63E9C" w14:textId="77777777" w:rsidR="0097120D" w:rsidRPr="0075006D" w:rsidRDefault="0097120D" w:rsidP="0097120D">
            <w:pPr>
              <w:jc w:val="right"/>
              <w:rPr>
                <w:rFonts w:cs="Arial"/>
                <w:bCs/>
                <w:color w:val="000000" w:themeColor="text1"/>
                <w:sz w:val="18"/>
                <w:szCs w:val="18"/>
              </w:rPr>
            </w:pPr>
          </w:p>
        </w:tc>
        <w:tc>
          <w:tcPr>
            <w:tcW w:w="1247" w:type="dxa"/>
            <w:tcBorders>
              <w:left w:val="nil"/>
              <w:bottom w:val="nil"/>
              <w:right w:val="nil"/>
            </w:tcBorders>
            <w:vAlign w:val="bottom"/>
          </w:tcPr>
          <w:p w14:paraId="382CD664" w14:textId="77777777" w:rsidR="0097120D" w:rsidRPr="0075006D" w:rsidRDefault="0097120D" w:rsidP="0097120D">
            <w:pPr>
              <w:jc w:val="right"/>
              <w:rPr>
                <w:rFonts w:cs="Arial"/>
                <w:bCs/>
                <w:color w:val="000000" w:themeColor="text1"/>
                <w:sz w:val="18"/>
                <w:szCs w:val="18"/>
              </w:rPr>
            </w:pPr>
          </w:p>
        </w:tc>
      </w:tr>
      <w:tr w:rsidR="0097120D" w:rsidRPr="0075006D" w14:paraId="737C6A33" w14:textId="77777777" w:rsidTr="00FA35FB">
        <w:trPr>
          <w:trHeight w:val="186"/>
        </w:trPr>
        <w:tc>
          <w:tcPr>
            <w:tcW w:w="5953" w:type="dxa"/>
            <w:tcBorders>
              <w:top w:val="nil"/>
              <w:left w:val="nil"/>
              <w:right w:val="nil"/>
            </w:tcBorders>
            <w:shd w:val="clear" w:color="auto" w:fill="auto"/>
            <w:vAlign w:val="bottom"/>
          </w:tcPr>
          <w:p w14:paraId="742912AC" w14:textId="77777777"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Kapital</w:t>
            </w:r>
          </w:p>
        </w:tc>
        <w:tc>
          <w:tcPr>
            <w:tcW w:w="1361" w:type="dxa"/>
            <w:tcBorders>
              <w:top w:val="nil"/>
              <w:left w:val="nil"/>
              <w:bottom w:val="nil"/>
              <w:right w:val="nil"/>
            </w:tcBorders>
            <w:shd w:val="clear" w:color="auto" w:fill="auto"/>
            <w:noWrap/>
            <w:vAlign w:val="bottom"/>
          </w:tcPr>
          <w:p w14:paraId="66BE3B41" w14:textId="77777777" w:rsidR="0097120D" w:rsidRPr="0075006D" w:rsidRDefault="0097120D" w:rsidP="0097120D">
            <w:pPr>
              <w:jc w:val="right"/>
              <w:rPr>
                <w:rFonts w:cs="Arial"/>
                <w:color w:val="000000" w:themeColor="text1"/>
                <w:sz w:val="18"/>
                <w:szCs w:val="18"/>
              </w:rPr>
            </w:pPr>
          </w:p>
        </w:tc>
        <w:tc>
          <w:tcPr>
            <w:tcW w:w="1247" w:type="dxa"/>
            <w:tcBorders>
              <w:top w:val="nil"/>
              <w:left w:val="nil"/>
              <w:bottom w:val="nil"/>
              <w:right w:val="nil"/>
            </w:tcBorders>
            <w:vAlign w:val="bottom"/>
          </w:tcPr>
          <w:p w14:paraId="2AF426AC" w14:textId="77777777" w:rsidR="0097120D" w:rsidRPr="0075006D" w:rsidRDefault="0097120D" w:rsidP="0097120D">
            <w:pPr>
              <w:jc w:val="right"/>
              <w:rPr>
                <w:rFonts w:cs="Arial"/>
                <w:color w:val="000000" w:themeColor="text1"/>
                <w:sz w:val="18"/>
                <w:szCs w:val="18"/>
              </w:rPr>
            </w:pPr>
          </w:p>
        </w:tc>
      </w:tr>
      <w:tr w:rsidR="0097120D" w:rsidRPr="0075006D" w14:paraId="36E5EA0E" w14:textId="77777777" w:rsidTr="00FA35FB">
        <w:trPr>
          <w:trHeight w:val="186"/>
        </w:trPr>
        <w:tc>
          <w:tcPr>
            <w:tcW w:w="5953" w:type="dxa"/>
            <w:tcBorders>
              <w:top w:val="nil"/>
              <w:left w:val="nil"/>
              <w:right w:val="nil"/>
            </w:tcBorders>
            <w:shd w:val="clear" w:color="auto" w:fill="auto"/>
            <w:vAlign w:val="bottom"/>
          </w:tcPr>
          <w:p w14:paraId="07031EF1"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Temeljni kapital</w:t>
            </w:r>
          </w:p>
        </w:tc>
        <w:tc>
          <w:tcPr>
            <w:tcW w:w="1361" w:type="dxa"/>
            <w:tcBorders>
              <w:top w:val="nil"/>
              <w:left w:val="nil"/>
              <w:bottom w:val="nil"/>
              <w:right w:val="nil"/>
            </w:tcBorders>
            <w:shd w:val="clear" w:color="auto" w:fill="auto"/>
            <w:noWrap/>
            <w:vAlign w:val="bottom"/>
          </w:tcPr>
          <w:p w14:paraId="1DC6B322" w14:textId="7422D4E6"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37.500</w:t>
            </w:r>
          </w:p>
        </w:tc>
        <w:tc>
          <w:tcPr>
            <w:tcW w:w="1247" w:type="dxa"/>
            <w:tcBorders>
              <w:top w:val="nil"/>
              <w:left w:val="nil"/>
              <w:bottom w:val="nil"/>
              <w:right w:val="nil"/>
            </w:tcBorders>
            <w:vAlign w:val="bottom"/>
          </w:tcPr>
          <w:p w14:paraId="6AD2DFF0"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37.500</w:t>
            </w:r>
          </w:p>
        </w:tc>
      </w:tr>
      <w:tr w:rsidR="0097120D" w:rsidRPr="0075006D" w14:paraId="36A8E01A" w14:textId="77777777" w:rsidTr="00FA35FB">
        <w:trPr>
          <w:trHeight w:val="186"/>
        </w:trPr>
        <w:tc>
          <w:tcPr>
            <w:tcW w:w="5953" w:type="dxa"/>
            <w:tcBorders>
              <w:top w:val="nil"/>
              <w:left w:val="nil"/>
              <w:right w:val="nil"/>
            </w:tcBorders>
            <w:shd w:val="clear" w:color="auto" w:fill="auto"/>
            <w:vAlign w:val="bottom"/>
          </w:tcPr>
          <w:p w14:paraId="2D50FC45"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Zadržana dobit i rezerve</w:t>
            </w:r>
          </w:p>
        </w:tc>
        <w:tc>
          <w:tcPr>
            <w:tcW w:w="1361" w:type="dxa"/>
            <w:tcBorders>
              <w:top w:val="nil"/>
              <w:left w:val="nil"/>
              <w:bottom w:val="nil"/>
              <w:right w:val="nil"/>
            </w:tcBorders>
            <w:shd w:val="clear" w:color="auto" w:fill="auto"/>
            <w:noWrap/>
            <w:vAlign w:val="bottom"/>
          </w:tcPr>
          <w:p w14:paraId="16EAAD19" w14:textId="774E6C65"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1.749</w:t>
            </w:r>
          </w:p>
        </w:tc>
        <w:tc>
          <w:tcPr>
            <w:tcW w:w="1247" w:type="dxa"/>
            <w:tcBorders>
              <w:top w:val="nil"/>
              <w:left w:val="nil"/>
              <w:bottom w:val="nil"/>
              <w:right w:val="nil"/>
            </w:tcBorders>
            <w:vAlign w:val="bottom"/>
          </w:tcPr>
          <w:p w14:paraId="43FF5D3E"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2.501</w:t>
            </w:r>
          </w:p>
        </w:tc>
      </w:tr>
      <w:tr w:rsidR="0097120D" w:rsidRPr="0075006D" w14:paraId="34A99A50" w14:textId="77777777" w:rsidTr="00FA35FB">
        <w:trPr>
          <w:trHeight w:val="186"/>
        </w:trPr>
        <w:tc>
          <w:tcPr>
            <w:tcW w:w="5953" w:type="dxa"/>
            <w:tcBorders>
              <w:top w:val="nil"/>
              <w:left w:val="nil"/>
              <w:right w:val="nil"/>
            </w:tcBorders>
            <w:shd w:val="clear" w:color="auto" w:fill="auto"/>
            <w:vAlign w:val="bottom"/>
          </w:tcPr>
          <w:p w14:paraId="07AA115A"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Ostale rezerve</w:t>
            </w:r>
          </w:p>
        </w:tc>
        <w:tc>
          <w:tcPr>
            <w:tcW w:w="1361" w:type="dxa"/>
            <w:tcBorders>
              <w:top w:val="nil"/>
              <w:left w:val="nil"/>
              <w:bottom w:val="nil"/>
              <w:right w:val="nil"/>
            </w:tcBorders>
            <w:shd w:val="clear" w:color="auto" w:fill="auto"/>
            <w:noWrap/>
            <w:vAlign w:val="bottom"/>
          </w:tcPr>
          <w:p w14:paraId="22685D40" w14:textId="16A14DD0"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3.701</w:t>
            </w:r>
          </w:p>
        </w:tc>
        <w:tc>
          <w:tcPr>
            <w:tcW w:w="1247" w:type="dxa"/>
            <w:tcBorders>
              <w:top w:val="nil"/>
              <w:left w:val="nil"/>
              <w:bottom w:val="nil"/>
              <w:right w:val="nil"/>
            </w:tcBorders>
            <w:vAlign w:val="bottom"/>
          </w:tcPr>
          <w:p w14:paraId="18CE1288"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4.363</w:t>
            </w:r>
          </w:p>
        </w:tc>
      </w:tr>
      <w:tr w:rsidR="0097120D" w:rsidRPr="0075006D" w14:paraId="46A8A1B2" w14:textId="77777777" w:rsidTr="00FA35FB">
        <w:trPr>
          <w:trHeight w:val="186"/>
        </w:trPr>
        <w:tc>
          <w:tcPr>
            <w:tcW w:w="5953" w:type="dxa"/>
            <w:tcBorders>
              <w:top w:val="nil"/>
              <w:left w:val="nil"/>
              <w:right w:val="nil"/>
            </w:tcBorders>
            <w:shd w:val="clear" w:color="auto" w:fill="auto"/>
            <w:vAlign w:val="bottom"/>
          </w:tcPr>
          <w:p w14:paraId="6991BDA9"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Dobit tekuće godine</w:t>
            </w:r>
          </w:p>
        </w:tc>
        <w:tc>
          <w:tcPr>
            <w:tcW w:w="1361" w:type="dxa"/>
            <w:tcBorders>
              <w:top w:val="nil"/>
              <w:left w:val="nil"/>
              <w:bottom w:val="single" w:sz="4" w:space="0" w:color="auto"/>
              <w:right w:val="nil"/>
            </w:tcBorders>
            <w:shd w:val="clear" w:color="auto" w:fill="auto"/>
            <w:noWrap/>
            <w:vAlign w:val="bottom"/>
          </w:tcPr>
          <w:p w14:paraId="1725EAFE" w14:textId="4532E66D"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2.406</w:t>
            </w:r>
          </w:p>
        </w:tc>
        <w:tc>
          <w:tcPr>
            <w:tcW w:w="1247" w:type="dxa"/>
            <w:tcBorders>
              <w:top w:val="nil"/>
              <w:left w:val="nil"/>
              <w:bottom w:val="single" w:sz="4" w:space="0" w:color="auto"/>
              <w:right w:val="nil"/>
            </w:tcBorders>
            <w:vAlign w:val="bottom"/>
          </w:tcPr>
          <w:p w14:paraId="24B4C9A6"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(752)</w:t>
            </w:r>
          </w:p>
        </w:tc>
      </w:tr>
      <w:tr w:rsidR="0097120D" w:rsidRPr="0075006D" w14:paraId="77359EF6" w14:textId="77777777" w:rsidTr="00FA35FB">
        <w:trPr>
          <w:trHeight w:val="166"/>
        </w:trPr>
        <w:tc>
          <w:tcPr>
            <w:tcW w:w="5953" w:type="dxa"/>
            <w:tcBorders>
              <w:left w:val="nil"/>
              <w:right w:val="nil"/>
            </w:tcBorders>
            <w:shd w:val="clear" w:color="auto" w:fill="auto"/>
            <w:vAlign w:val="bottom"/>
          </w:tcPr>
          <w:p w14:paraId="4E5012F0"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Ukupan kapital</w:t>
            </w:r>
          </w:p>
        </w:tc>
        <w:tc>
          <w:tcPr>
            <w:tcW w:w="1361" w:type="dxa"/>
            <w:tcBorders>
              <w:top w:val="single" w:sz="4" w:space="0" w:color="auto"/>
              <w:left w:val="nil"/>
              <w:bottom w:val="single" w:sz="12" w:space="0" w:color="auto"/>
              <w:right w:val="nil"/>
            </w:tcBorders>
            <w:shd w:val="clear" w:color="auto" w:fill="auto"/>
            <w:noWrap/>
            <w:vAlign w:val="bottom"/>
          </w:tcPr>
          <w:p w14:paraId="70F362E4" w14:textId="4CBEB079" w:rsidR="0097120D" w:rsidRPr="0075006D" w:rsidRDefault="0097120D" w:rsidP="0097120D">
            <w:pPr>
              <w:jc w:val="right"/>
              <w:rPr>
                <w:rFonts w:cs="Arial"/>
                <w:b/>
                <w:bCs/>
                <w:color w:val="000000" w:themeColor="text1"/>
                <w:sz w:val="18"/>
                <w:szCs w:val="18"/>
              </w:rPr>
            </w:pPr>
            <w:r w:rsidRPr="00B748BF">
              <w:rPr>
                <w:rFonts w:cs="Arial"/>
                <w:b/>
                <w:bCs/>
                <w:color w:val="000000" w:themeColor="text1"/>
                <w:sz w:val="18"/>
                <w:szCs w:val="18"/>
              </w:rPr>
              <w:t>45.356</w:t>
            </w:r>
          </w:p>
        </w:tc>
        <w:tc>
          <w:tcPr>
            <w:tcW w:w="1247" w:type="dxa"/>
            <w:tcBorders>
              <w:top w:val="single" w:sz="4" w:space="0" w:color="auto"/>
              <w:left w:val="nil"/>
              <w:bottom w:val="single" w:sz="12" w:space="0" w:color="auto"/>
              <w:right w:val="nil"/>
            </w:tcBorders>
            <w:vAlign w:val="bottom"/>
          </w:tcPr>
          <w:p w14:paraId="4425BFA3" w14:textId="77777777" w:rsidR="0097120D" w:rsidRPr="0075006D" w:rsidRDefault="0097120D" w:rsidP="0097120D">
            <w:pPr>
              <w:jc w:val="right"/>
              <w:rPr>
                <w:rFonts w:cs="Arial"/>
                <w:b/>
                <w:bCs/>
                <w:color w:val="000000" w:themeColor="text1"/>
                <w:sz w:val="18"/>
                <w:szCs w:val="18"/>
              </w:rPr>
            </w:pPr>
            <w:r w:rsidRPr="0075006D">
              <w:rPr>
                <w:rFonts w:cs="Arial"/>
                <w:b/>
                <w:bCs/>
                <w:color w:val="000000" w:themeColor="text1"/>
                <w:sz w:val="18"/>
                <w:szCs w:val="18"/>
              </w:rPr>
              <w:t>43.612</w:t>
            </w:r>
          </w:p>
        </w:tc>
      </w:tr>
      <w:tr w:rsidR="0097120D" w:rsidRPr="0075006D" w14:paraId="2AE01773" w14:textId="77777777" w:rsidTr="00FA35FB">
        <w:trPr>
          <w:trHeight w:val="96"/>
        </w:trPr>
        <w:tc>
          <w:tcPr>
            <w:tcW w:w="5953" w:type="dxa"/>
            <w:tcBorders>
              <w:left w:val="nil"/>
              <w:bottom w:val="nil"/>
              <w:right w:val="nil"/>
            </w:tcBorders>
            <w:shd w:val="clear" w:color="auto" w:fill="auto"/>
            <w:vAlign w:val="bottom"/>
          </w:tcPr>
          <w:p w14:paraId="5F203FE5" w14:textId="77777777" w:rsidR="0097120D" w:rsidRPr="0075006D" w:rsidRDefault="0097120D" w:rsidP="0097120D">
            <w:pPr>
              <w:spacing w:line="140" w:lineRule="exact"/>
              <w:rPr>
                <w:rFonts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73403032" w14:textId="77777777" w:rsidR="0097120D" w:rsidRPr="0075006D" w:rsidRDefault="0097120D" w:rsidP="0097120D">
            <w:pPr>
              <w:spacing w:line="140" w:lineRule="exact"/>
              <w:jc w:val="right"/>
              <w:rPr>
                <w:rFonts w:cs="Arial"/>
                <w:color w:val="000000" w:themeColor="text1"/>
                <w:sz w:val="18"/>
                <w:szCs w:val="18"/>
              </w:rPr>
            </w:pPr>
          </w:p>
        </w:tc>
        <w:tc>
          <w:tcPr>
            <w:tcW w:w="1247" w:type="dxa"/>
            <w:tcBorders>
              <w:top w:val="single" w:sz="12" w:space="0" w:color="auto"/>
              <w:left w:val="nil"/>
              <w:bottom w:val="nil"/>
              <w:right w:val="nil"/>
            </w:tcBorders>
            <w:vAlign w:val="bottom"/>
          </w:tcPr>
          <w:p w14:paraId="0085DF9C" w14:textId="77777777" w:rsidR="0097120D" w:rsidRPr="0075006D" w:rsidRDefault="0097120D" w:rsidP="0097120D">
            <w:pPr>
              <w:spacing w:line="140" w:lineRule="exact"/>
              <w:jc w:val="right"/>
              <w:rPr>
                <w:rFonts w:cs="Arial"/>
                <w:color w:val="000000" w:themeColor="text1"/>
                <w:sz w:val="18"/>
                <w:szCs w:val="18"/>
              </w:rPr>
            </w:pPr>
          </w:p>
        </w:tc>
      </w:tr>
      <w:tr w:rsidR="0097120D" w:rsidRPr="0075006D" w14:paraId="0C17AA39" w14:textId="77777777" w:rsidTr="00FA35FB">
        <w:trPr>
          <w:trHeight w:val="164"/>
        </w:trPr>
        <w:tc>
          <w:tcPr>
            <w:tcW w:w="5953" w:type="dxa"/>
            <w:tcBorders>
              <w:top w:val="nil"/>
              <w:left w:val="nil"/>
              <w:right w:val="nil"/>
            </w:tcBorders>
            <w:shd w:val="clear" w:color="auto" w:fill="auto"/>
            <w:vAlign w:val="bottom"/>
          </w:tcPr>
          <w:p w14:paraId="71F05DF5" w14:textId="77777777"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Tehničke pričuve</w:t>
            </w:r>
          </w:p>
        </w:tc>
        <w:tc>
          <w:tcPr>
            <w:tcW w:w="1361" w:type="dxa"/>
            <w:tcBorders>
              <w:top w:val="nil"/>
              <w:left w:val="nil"/>
              <w:bottom w:val="nil"/>
              <w:right w:val="nil"/>
            </w:tcBorders>
            <w:shd w:val="clear" w:color="auto" w:fill="auto"/>
            <w:noWrap/>
            <w:vAlign w:val="bottom"/>
          </w:tcPr>
          <w:p w14:paraId="2D517AC6" w14:textId="77777777" w:rsidR="0097120D" w:rsidRPr="0075006D" w:rsidRDefault="0097120D" w:rsidP="0097120D">
            <w:pPr>
              <w:jc w:val="right"/>
              <w:rPr>
                <w:rFonts w:cs="Arial"/>
                <w:color w:val="000000" w:themeColor="text1"/>
                <w:sz w:val="18"/>
                <w:szCs w:val="18"/>
              </w:rPr>
            </w:pPr>
          </w:p>
        </w:tc>
        <w:tc>
          <w:tcPr>
            <w:tcW w:w="1247" w:type="dxa"/>
            <w:tcBorders>
              <w:top w:val="nil"/>
              <w:left w:val="nil"/>
              <w:bottom w:val="nil"/>
              <w:right w:val="nil"/>
            </w:tcBorders>
            <w:vAlign w:val="bottom"/>
          </w:tcPr>
          <w:p w14:paraId="29DFDC6A" w14:textId="77777777" w:rsidR="0097120D" w:rsidRPr="0075006D" w:rsidRDefault="0097120D" w:rsidP="0097120D">
            <w:pPr>
              <w:jc w:val="right"/>
              <w:rPr>
                <w:rFonts w:cs="Arial"/>
                <w:color w:val="000000" w:themeColor="text1"/>
                <w:sz w:val="18"/>
                <w:szCs w:val="18"/>
              </w:rPr>
            </w:pPr>
          </w:p>
        </w:tc>
      </w:tr>
      <w:tr w:rsidR="0097120D" w:rsidRPr="0075006D" w14:paraId="39B5AD96" w14:textId="77777777" w:rsidTr="00FA35FB">
        <w:trPr>
          <w:trHeight w:val="164"/>
        </w:trPr>
        <w:tc>
          <w:tcPr>
            <w:tcW w:w="5953" w:type="dxa"/>
            <w:tcBorders>
              <w:top w:val="nil"/>
              <w:left w:val="nil"/>
              <w:right w:val="nil"/>
            </w:tcBorders>
            <w:shd w:val="clear" w:color="auto" w:fill="auto"/>
            <w:vAlign w:val="bottom"/>
          </w:tcPr>
          <w:p w14:paraId="02EA0CC6"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Bruto tehničke pričuve</w:t>
            </w:r>
          </w:p>
        </w:tc>
        <w:tc>
          <w:tcPr>
            <w:tcW w:w="1361" w:type="dxa"/>
            <w:tcBorders>
              <w:top w:val="nil"/>
              <w:left w:val="nil"/>
              <w:bottom w:val="nil"/>
              <w:right w:val="nil"/>
            </w:tcBorders>
            <w:shd w:val="clear" w:color="auto" w:fill="auto"/>
            <w:noWrap/>
            <w:vAlign w:val="bottom"/>
          </w:tcPr>
          <w:p w14:paraId="67F8C704" w14:textId="4A84F9BB"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18.315</w:t>
            </w:r>
          </w:p>
        </w:tc>
        <w:tc>
          <w:tcPr>
            <w:tcW w:w="1247" w:type="dxa"/>
            <w:tcBorders>
              <w:top w:val="nil"/>
              <w:left w:val="nil"/>
              <w:bottom w:val="nil"/>
              <w:right w:val="nil"/>
            </w:tcBorders>
            <w:vAlign w:val="bottom"/>
          </w:tcPr>
          <w:p w14:paraId="4DF7E269"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18.211</w:t>
            </w:r>
          </w:p>
        </w:tc>
      </w:tr>
      <w:tr w:rsidR="0097120D" w:rsidRPr="0075006D" w14:paraId="20DC73A0" w14:textId="77777777" w:rsidTr="00FA35FB">
        <w:trPr>
          <w:trHeight w:val="164"/>
        </w:trPr>
        <w:tc>
          <w:tcPr>
            <w:tcW w:w="5953" w:type="dxa"/>
            <w:tcBorders>
              <w:top w:val="nil"/>
              <w:left w:val="nil"/>
              <w:right w:val="nil"/>
            </w:tcBorders>
            <w:shd w:val="clear" w:color="auto" w:fill="auto"/>
            <w:vAlign w:val="bottom"/>
          </w:tcPr>
          <w:p w14:paraId="09D12C5C"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Tehničke pričuve – udio reosiguranja</w:t>
            </w:r>
          </w:p>
        </w:tc>
        <w:tc>
          <w:tcPr>
            <w:tcW w:w="1361" w:type="dxa"/>
            <w:tcBorders>
              <w:top w:val="nil"/>
              <w:left w:val="nil"/>
              <w:bottom w:val="single" w:sz="4" w:space="0" w:color="auto"/>
              <w:right w:val="nil"/>
            </w:tcBorders>
            <w:shd w:val="clear" w:color="auto" w:fill="auto"/>
            <w:noWrap/>
            <w:vAlign w:val="bottom"/>
          </w:tcPr>
          <w:p w14:paraId="389F893C" w14:textId="6A6D6AB9" w:rsidR="0097120D" w:rsidRPr="0075006D" w:rsidRDefault="0097120D" w:rsidP="0097120D">
            <w:pPr>
              <w:jc w:val="right"/>
              <w:rPr>
                <w:rFonts w:cs="Arial"/>
                <w:color w:val="000000" w:themeColor="text1"/>
                <w:sz w:val="18"/>
                <w:szCs w:val="18"/>
              </w:rPr>
            </w:pPr>
            <w:r>
              <w:rPr>
                <w:rFonts w:cs="Arial"/>
                <w:color w:val="000000" w:themeColor="text1"/>
                <w:sz w:val="18"/>
                <w:szCs w:val="18"/>
              </w:rPr>
              <w:t>(</w:t>
            </w:r>
            <w:r w:rsidRPr="00B748BF">
              <w:rPr>
                <w:rFonts w:cs="Arial"/>
                <w:color w:val="000000" w:themeColor="text1"/>
                <w:sz w:val="18"/>
                <w:szCs w:val="18"/>
              </w:rPr>
              <w:t>8.369</w:t>
            </w:r>
            <w:r>
              <w:rPr>
                <w:rFonts w:cs="Arial"/>
                <w:color w:val="000000" w:themeColor="text1"/>
                <w:sz w:val="18"/>
                <w:szCs w:val="18"/>
              </w:rPr>
              <w:t>)</w:t>
            </w:r>
          </w:p>
        </w:tc>
        <w:tc>
          <w:tcPr>
            <w:tcW w:w="1247" w:type="dxa"/>
            <w:tcBorders>
              <w:top w:val="nil"/>
              <w:left w:val="nil"/>
              <w:bottom w:val="single" w:sz="4" w:space="0" w:color="auto"/>
              <w:right w:val="nil"/>
            </w:tcBorders>
            <w:vAlign w:val="bottom"/>
          </w:tcPr>
          <w:p w14:paraId="5B608508"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(8.163)</w:t>
            </w:r>
          </w:p>
        </w:tc>
      </w:tr>
      <w:tr w:rsidR="0097120D" w:rsidRPr="0075006D" w14:paraId="2CCA5861" w14:textId="77777777" w:rsidTr="00FA35FB">
        <w:trPr>
          <w:trHeight w:val="182"/>
        </w:trPr>
        <w:tc>
          <w:tcPr>
            <w:tcW w:w="5953" w:type="dxa"/>
            <w:tcBorders>
              <w:left w:val="nil"/>
              <w:right w:val="nil"/>
            </w:tcBorders>
            <w:shd w:val="clear" w:color="auto" w:fill="auto"/>
            <w:vAlign w:val="bottom"/>
          </w:tcPr>
          <w:p w14:paraId="444C944C" w14:textId="77777777" w:rsidR="0097120D" w:rsidRPr="0075006D" w:rsidRDefault="0097120D" w:rsidP="0097120D">
            <w:pPr>
              <w:rPr>
                <w:rFonts w:cs="Arial"/>
                <w:b/>
                <w:bCs/>
                <w:color w:val="000000" w:themeColor="text1"/>
                <w:sz w:val="18"/>
                <w:szCs w:val="18"/>
              </w:rPr>
            </w:pPr>
          </w:p>
        </w:tc>
        <w:tc>
          <w:tcPr>
            <w:tcW w:w="1361" w:type="dxa"/>
            <w:tcBorders>
              <w:top w:val="single" w:sz="4" w:space="0" w:color="auto"/>
              <w:left w:val="nil"/>
              <w:bottom w:val="single" w:sz="12" w:space="0" w:color="auto"/>
              <w:right w:val="nil"/>
            </w:tcBorders>
            <w:shd w:val="clear" w:color="auto" w:fill="auto"/>
            <w:noWrap/>
            <w:vAlign w:val="bottom"/>
          </w:tcPr>
          <w:p w14:paraId="48E1F2E9" w14:textId="02A43BB7" w:rsidR="0097120D" w:rsidRPr="0075006D" w:rsidRDefault="0097120D" w:rsidP="0097120D">
            <w:pPr>
              <w:jc w:val="right"/>
              <w:rPr>
                <w:rFonts w:cs="Arial"/>
                <w:b/>
                <w:bCs/>
                <w:color w:val="000000" w:themeColor="text1"/>
                <w:sz w:val="18"/>
                <w:szCs w:val="18"/>
              </w:rPr>
            </w:pPr>
            <w:r w:rsidRPr="00B748BF">
              <w:rPr>
                <w:rFonts w:cs="Arial"/>
                <w:b/>
                <w:bCs/>
                <w:color w:val="000000" w:themeColor="text1"/>
                <w:sz w:val="18"/>
                <w:szCs w:val="18"/>
              </w:rPr>
              <w:t>9.946</w:t>
            </w:r>
          </w:p>
        </w:tc>
        <w:tc>
          <w:tcPr>
            <w:tcW w:w="1247" w:type="dxa"/>
            <w:tcBorders>
              <w:top w:val="single" w:sz="4" w:space="0" w:color="auto"/>
              <w:left w:val="nil"/>
              <w:bottom w:val="single" w:sz="12" w:space="0" w:color="auto"/>
              <w:right w:val="nil"/>
            </w:tcBorders>
            <w:vAlign w:val="bottom"/>
          </w:tcPr>
          <w:p w14:paraId="1F30C38A" w14:textId="77777777" w:rsidR="0097120D" w:rsidRPr="0075006D" w:rsidRDefault="0097120D" w:rsidP="0097120D">
            <w:pPr>
              <w:jc w:val="right"/>
              <w:rPr>
                <w:rFonts w:cs="Arial"/>
                <w:b/>
                <w:bCs/>
                <w:color w:val="000000" w:themeColor="text1"/>
                <w:sz w:val="18"/>
                <w:szCs w:val="18"/>
              </w:rPr>
            </w:pPr>
            <w:r w:rsidRPr="0075006D">
              <w:rPr>
                <w:rFonts w:cs="Arial"/>
                <w:b/>
                <w:bCs/>
                <w:color w:val="000000" w:themeColor="text1"/>
                <w:sz w:val="18"/>
                <w:szCs w:val="18"/>
              </w:rPr>
              <w:t>10.048</w:t>
            </w:r>
          </w:p>
        </w:tc>
      </w:tr>
      <w:tr w:rsidR="0097120D" w:rsidRPr="0075006D" w14:paraId="0A17FE84" w14:textId="77777777" w:rsidTr="00FA35FB">
        <w:trPr>
          <w:trHeight w:val="121"/>
        </w:trPr>
        <w:tc>
          <w:tcPr>
            <w:tcW w:w="5953" w:type="dxa"/>
            <w:tcBorders>
              <w:left w:val="nil"/>
              <w:bottom w:val="nil"/>
              <w:right w:val="nil"/>
            </w:tcBorders>
            <w:shd w:val="clear" w:color="auto" w:fill="auto"/>
            <w:vAlign w:val="bottom"/>
          </w:tcPr>
          <w:p w14:paraId="69AD5382" w14:textId="77777777" w:rsidR="0097120D" w:rsidRPr="0075006D" w:rsidRDefault="0097120D" w:rsidP="0097120D">
            <w:pPr>
              <w:spacing w:line="140" w:lineRule="exact"/>
              <w:rPr>
                <w:rFonts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39698D00" w14:textId="77777777" w:rsidR="0097120D" w:rsidRPr="0075006D" w:rsidRDefault="0097120D" w:rsidP="0097120D">
            <w:pPr>
              <w:spacing w:line="140" w:lineRule="exact"/>
              <w:jc w:val="right"/>
              <w:rPr>
                <w:rFonts w:cs="Arial"/>
                <w:color w:val="000000" w:themeColor="text1"/>
                <w:sz w:val="18"/>
                <w:szCs w:val="18"/>
              </w:rPr>
            </w:pPr>
          </w:p>
        </w:tc>
        <w:tc>
          <w:tcPr>
            <w:tcW w:w="1247" w:type="dxa"/>
            <w:tcBorders>
              <w:top w:val="single" w:sz="12" w:space="0" w:color="auto"/>
              <w:left w:val="nil"/>
              <w:bottom w:val="nil"/>
              <w:right w:val="nil"/>
            </w:tcBorders>
            <w:vAlign w:val="bottom"/>
          </w:tcPr>
          <w:p w14:paraId="21530C9F" w14:textId="77777777" w:rsidR="0097120D" w:rsidRPr="0075006D" w:rsidRDefault="0097120D" w:rsidP="0097120D">
            <w:pPr>
              <w:spacing w:line="140" w:lineRule="exact"/>
              <w:jc w:val="right"/>
              <w:rPr>
                <w:rFonts w:cs="Arial"/>
                <w:color w:val="000000" w:themeColor="text1"/>
                <w:sz w:val="18"/>
                <w:szCs w:val="18"/>
              </w:rPr>
            </w:pPr>
          </w:p>
        </w:tc>
      </w:tr>
      <w:tr w:rsidR="0097120D" w:rsidRPr="0075006D" w14:paraId="251498D1" w14:textId="77777777" w:rsidTr="00FA35FB">
        <w:trPr>
          <w:trHeight w:val="240"/>
        </w:trPr>
        <w:tc>
          <w:tcPr>
            <w:tcW w:w="5953" w:type="dxa"/>
            <w:tcBorders>
              <w:top w:val="nil"/>
              <w:left w:val="nil"/>
              <w:bottom w:val="nil"/>
              <w:right w:val="nil"/>
            </w:tcBorders>
            <w:shd w:val="clear" w:color="auto" w:fill="auto"/>
            <w:vAlign w:val="bottom"/>
          </w:tcPr>
          <w:p w14:paraId="558BBDC2" w14:textId="77777777"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Kratkotrajne obveze</w:t>
            </w:r>
          </w:p>
        </w:tc>
        <w:tc>
          <w:tcPr>
            <w:tcW w:w="1361" w:type="dxa"/>
            <w:tcBorders>
              <w:top w:val="nil"/>
              <w:left w:val="nil"/>
              <w:bottom w:val="nil"/>
              <w:right w:val="nil"/>
            </w:tcBorders>
            <w:shd w:val="clear" w:color="auto" w:fill="auto"/>
            <w:noWrap/>
            <w:vAlign w:val="bottom"/>
          </w:tcPr>
          <w:p w14:paraId="6CFB90F8" w14:textId="77777777" w:rsidR="0097120D" w:rsidRPr="0075006D" w:rsidRDefault="0097120D" w:rsidP="0097120D">
            <w:pPr>
              <w:jc w:val="right"/>
              <w:rPr>
                <w:rFonts w:cs="Arial"/>
                <w:color w:val="000000" w:themeColor="text1"/>
                <w:sz w:val="18"/>
                <w:szCs w:val="18"/>
              </w:rPr>
            </w:pPr>
          </w:p>
        </w:tc>
        <w:tc>
          <w:tcPr>
            <w:tcW w:w="1247" w:type="dxa"/>
            <w:tcBorders>
              <w:top w:val="nil"/>
              <w:left w:val="nil"/>
              <w:bottom w:val="nil"/>
              <w:right w:val="nil"/>
            </w:tcBorders>
            <w:vAlign w:val="bottom"/>
          </w:tcPr>
          <w:p w14:paraId="09F55D9A" w14:textId="77777777" w:rsidR="0097120D" w:rsidRPr="0075006D" w:rsidRDefault="0097120D" w:rsidP="0097120D">
            <w:pPr>
              <w:jc w:val="right"/>
              <w:rPr>
                <w:rFonts w:cs="Arial"/>
                <w:color w:val="000000" w:themeColor="text1"/>
                <w:sz w:val="18"/>
                <w:szCs w:val="18"/>
              </w:rPr>
            </w:pPr>
          </w:p>
        </w:tc>
      </w:tr>
      <w:tr w:rsidR="0097120D" w:rsidRPr="0075006D" w14:paraId="7617E432" w14:textId="77777777" w:rsidTr="00FA35FB">
        <w:trPr>
          <w:trHeight w:val="145"/>
        </w:trPr>
        <w:tc>
          <w:tcPr>
            <w:tcW w:w="5953" w:type="dxa"/>
            <w:tcBorders>
              <w:top w:val="nil"/>
              <w:left w:val="nil"/>
              <w:bottom w:val="nil"/>
              <w:right w:val="nil"/>
            </w:tcBorders>
            <w:shd w:val="clear" w:color="auto" w:fill="auto"/>
            <w:vAlign w:val="bottom"/>
          </w:tcPr>
          <w:p w14:paraId="2237426D"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Obveze iz poslova osiguranja</w:t>
            </w:r>
          </w:p>
        </w:tc>
        <w:tc>
          <w:tcPr>
            <w:tcW w:w="1361" w:type="dxa"/>
            <w:tcBorders>
              <w:top w:val="nil"/>
              <w:left w:val="nil"/>
              <w:bottom w:val="nil"/>
              <w:right w:val="nil"/>
            </w:tcBorders>
            <w:shd w:val="clear" w:color="auto" w:fill="auto"/>
            <w:noWrap/>
            <w:vAlign w:val="bottom"/>
          </w:tcPr>
          <w:p w14:paraId="3CFC016D" w14:textId="71937C4C"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1.713</w:t>
            </w:r>
          </w:p>
        </w:tc>
        <w:tc>
          <w:tcPr>
            <w:tcW w:w="1247" w:type="dxa"/>
            <w:tcBorders>
              <w:top w:val="nil"/>
              <w:left w:val="nil"/>
              <w:bottom w:val="nil"/>
              <w:right w:val="nil"/>
            </w:tcBorders>
            <w:vAlign w:val="bottom"/>
          </w:tcPr>
          <w:p w14:paraId="2ACF846C"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3.291</w:t>
            </w:r>
          </w:p>
        </w:tc>
      </w:tr>
      <w:tr w:rsidR="0097120D" w:rsidRPr="0075006D" w14:paraId="689215A2" w14:textId="77777777" w:rsidTr="00FA35FB">
        <w:trPr>
          <w:trHeight w:val="204"/>
        </w:trPr>
        <w:tc>
          <w:tcPr>
            <w:tcW w:w="5953" w:type="dxa"/>
            <w:tcBorders>
              <w:top w:val="nil"/>
              <w:left w:val="nil"/>
              <w:bottom w:val="nil"/>
              <w:right w:val="nil"/>
            </w:tcBorders>
            <w:shd w:val="clear" w:color="auto" w:fill="auto"/>
            <w:vAlign w:val="bottom"/>
          </w:tcPr>
          <w:p w14:paraId="0D9A3E84"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Ostale obveze</w:t>
            </w:r>
          </w:p>
        </w:tc>
        <w:tc>
          <w:tcPr>
            <w:tcW w:w="1361" w:type="dxa"/>
            <w:tcBorders>
              <w:top w:val="nil"/>
              <w:left w:val="nil"/>
              <w:bottom w:val="single" w:sz="4" w:space="0" w:color="auto"/>
              <w:right w:val="nil"/>
            </w:tcBorders>
            <w:shd w:val="clear" w:color="auto" w:fill="auto"/>
            <w:noWrap/>
            <w:vAlign w:val="bottom"/>
          </w:tcPr>
          <w:p w14:paraId="715CF43D" w14:textId="42145EE1" w:rsidR="0097120D" w:rsidRPr="0075006D" w:rsidRDefault="0097120D" w:rsidP="0097120D">
            <w:pPr>
              <w:jc w:val="right"/>
              <w:rPr>
                <w:rFonts w:cs="Arial"/>
                <w:color w:val="000000" w:themeColor="text1"/>
                <w:sz w:val="18"/>
                <w:szCs w:val="18"/>
              </w:rPr>
            </w:pPr>
            <w:r w:rsidRPr="00B748BF">
              <w:rPr>
                <w:rFonts w:cs="Arial"/>
                <w:color w:val="000000" w:themeColor="text1"/>
                <w:sz w:val="18"/>
                <w:szCs w:val="18"/>
              </w:rPr>
              <w:t>3.391</w:t>
            </w:r>
          </w:p>
        </w:tc>
        <w:tc>
          <w:tcPr>
            <w:tcW w:w="1247" w:type="dxa"/>
            <w:tcBorders>
              <w:top w:val="nil"/>
              <w:left w:val="nil"/>
              <w:bottom w:val="single" w:sz="4" w:space="0" w:color="auto"/>
              <w:right w:val="nil"/>
            </w:tcBorders>
            <w:vAlign w:val="bottom"/>
          </w:tcPr>
          <w:p w14:paraId="1612C166" w14:textId="77777777" w:rsidR="0097120D" w:rsidRPr="0075006D" w:rsidRDefault="0097120D" w:rsidP="0097120D">
            <w:pPr>
              <w:jc w:val="right"/>
              <w:rPr>
                <w:rFonts w:cs="Arial"/>
                <w:color w:val="000000" w:themeColor="text1"/>
                <w:sz w:val="18"/>
                <w:szCs w:val="18"/>
              </w:rPr>
            </w:pPr>
            <w:r w:rsidRPr="0075006D">
              <w:rPr>
                <w:rFonts w:cs="Arial"/>
                <w:color w:val="000000" w:themeColor="text1"/>
                <w:sz w:val="18"/>
                <w:szCs w:val="18"/>
              </w:rPr>
              <w:t>3.300</w:t>
            </w:r>
          </w:p>
        </w:tc>
      </w:tr>
      <w:tr w:rsidR="0097120D" w:rsidRPr="0075006D" w14:paraId="24351F8B" w14:textId="77777777" w:rsidTr="00FA35FB">
        <w:trPr>
          <w:trHeight w:val="144"/>
        </w:trPr>
        <w:tc>
          <w:tcPr>
            <w:tcW w:w="5953" w:type="dxa"/>
            <w:tcBorders>
              <w:left w:val="nil"/>
              <w:right w:val="nil"/>
            </w:tcBorders>
            <w:shd w:val="clear" w:color="auto" w:fill="auto"/>
            <w:vAlign w:val="bottom"/>
          </w:tcPr>
          <w:p w14:paraId="4754CECE"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Ukupno obveze</w:t>
            </w:r>
          </w:p>
        </w:tc>
        <w:tc>
          <w:tcPr>
            <w:tcW w:w="1361" w:type="dxa"/>
            <w:tcBorders>
              <w:top w:val="single" w:sz="4" w:space="0" w:color="auto"/>
              <w:left w:val="nil"/>
              <w:bottom w:val="single" w:sz="12" w:space="0" w:color="auto"/>
              <w:right w:val="nil"/>
            </w:tcBorders>
            <w:shd w:val="clear" w:color="auto" w:fill="auto"/>
            <w:noWrap/>
            <w:vAlign w:val="bottom"/>
          </w:tcPr>
          <w:p w14:paraId="1B8E7E58" w14:textId="2288C478" w:rsidR="0097120D" w:rsidRPr="0075006D" w:rsidRDefault="0097120D" w:rsidP="0097120D">
            <w:pPr>
              <w:jc w:val="right"/>
              <w:rPr>
                <w:rFonts w:cs="Arial"/>
                <w:b/>
                <w:bCs/>
                <w:color w:val="000000" w:themeColor="text1"/>
                <w:sz w:val="18"/>
                <w:szCs w:val="18"/>
              </w:rPr>
            </w:pPr>
            <w:r w:rsidRPr="00B748BF">
              <w:rPr>
                <w:rFonts w:cs="Arial"/>
                <w:b/>
                <w:bCs/>
                <w:color w:val="000000" w:themeColor="text1"/>
                <w:sz w:val="18"/>
                <w:szCs w:val="18"/>
              </w:rPr>
              <w:t>5.104</w:t>
            </w:r>
          </w:p>
        </w:tc>
        <w:tc>
          <w:tcPr>
            <w:tcW w:w="1247" w:type="dxa"/>
            <w:tcBorders>
              <w:top w:val="single" w:sz="4" w:space="0" w:color="auto"/>
              <w:left w:val="nil"/>
              <w:bottom w:val="single" w:sz="12" w:space="0" w:color="auto"/>
              <w:right w:val="nil"/>
            </w:tcBorders>
            <w:vAlign w:val="bottom"/>
          </w:tcPr>
          <w:p w14:paraId="4491B0B6" w14:textId="77777777" w:rsidR="0097120D" w:rsidRPr="0075006D" w:rsidRDefault="0097120D" w:rsidP="0097120D">
            <w:pPr>
              <w:jc w:val="right"/>
              <w:rPr>
                <w:rFonts w:cs="Arial"/>
                <w:b/>
                <w:bCs/>
                <w:color w:val="000000" w:themeColor="text1"/>
                <w:sz w:val="18"/>
                <w:szCs w:val="18"/>
              </w:rPr>
            </w:pPr>
            <w:r w:rsidRPr="0075006D">
              <w:rPr>
                <w:rFonts w:cs="Arial"/>
                <w:b/>
                <w:bCs/>
                <w:color w:val="000000" w:themeColor="text1"/>
                <w:sz w:val="18"/>
                <w:szCs w:val="18"/>
              </w:rPr>
              <w:t>6.591</w:t>
            </w:r>
          </w:p>
        </w:tc>
      </w:tr>
      <w:tr w:rsidR="0097120D" w:rsidRPr="0075006D" w14:paraId="5CE0E578" w14:textId="77777777" w:rsidTr="00FA35FB">
        <w:trPr>
          <w:trHeight w:val="56"/>
        </w:trPr>
        <w:tc>
          <w:tcPr>
            <w:tcW w:w="5953" w:type="dxa"/>
            <w:tcBorders>
              <w:left w:val="nil"/>
              <w:right w:val="nil"/>
            </w:tcBorders>
            <w:shd w:val="clear" w:color="auto" w:fill="auto"/>
            <w:vAlign w:val="bottom"/>
          </w:tcPr>
          <w:p w14:paraId="2507E0C7" w14:textId="77777777" w:rsidR="0097120D" w:rsidRPr="0075006D" w:rsidRDefault="0097120D" w:rsidP="0097120D">
            <w:pPr>
              <w:spacing w:line="140" w:lineRule="exact"/>
              <w:rPr>
                <w:rFonts w:cs="Arial"/>
                <w:b/>
                <w:bCs/>
                <w:color w:val="000000" w:themeColor="text1"/>
                <w:sz w:val="18"/>
                <w:szCs w:val="18"/>
              </w:rPr>
            </w:pPr>
          </w:p>
        </w:tc>
        <w:tc>
          <w:tcPr>
            <w:tcW w:w="1361" w:type="dxa"/>
            <w:tcBorders>
              <w:top w:val="single" w:sz="12" w:space="0" w:color="auto"/>
              <w:left w:val="nil"/>
              <w:bottom w:val="single" w:sz="4" w:space="0" w:color="auto"/>
              <w:right w:val="nil"/>
            </w:tcBorders>
            <w:shd w:val="clear" w:color="auto" w:fill="auto"/>
            <w:noWrap/>
            <w:vAlign w:val="bottom"/>
          </w:tcPr>
          <w:p w14:paraId="3A46FE7F" w14:textId="77777777" w:rsidR="0097120D" w:rsidRPr="0075006D" w:rsidRDefault="0097120D" w:rsidP="0097120D">
            <w:pPr>
              <w:spacing w:line="140" w:lineRule="exact"/>
              <w:jc w:val="right"/>
              <w:rPr>
                <w:rFonts w:cs="Arial"/>
                <w:b/>
                <w:bCs/>
                <w:color w:val="000000" w:themeColor="text1"/>
                <w:sz w:val="18"/>
                <w:szCs w:val="18"/>
              </w:rPr>
            </w:pPr>
          </w:p>
        </w:tc>
        <w:tc>
          <w:tcPr>
            <w:tcW w:w="1247" w:type="dxa"/>
            <w:tcBorders>
              <w:top w:val="single" w:sz="12" w:space="0" w:color="auto"/>
              <w:left w:val="nil"/>
              <w:bottom w:val="single" w:sz="4" w:space="0" w:color="auto"/>
              <w:right w:val="nil"/>
            </w:tcBorders>
            <w:vAlign w:val="bottom"/>
          </w:tcPr>
          <w:p w14:paraId="509E1D8F" w14:textId="77777777" w:rsidR="0097120D" w:rsidRPr="0075006D" w:rsidRDefault="0097120D" w:rsidP="0097120D">
            <w:pPr>
              <w:spacing w:line="140" w:lineRule="exact"/>
              <w:jc w:val="right"/>
              <w:rPr>
                <w:rFonts w:cs="Arial"/>
                <w:b/>
                <w:bCs/>
                <w:color w:val="000000" w:themeColor="text1"/>
                <w:sz w:val="18"/>
                <w:szCs w:val="18"/>
              </w:rPr>
            </w:pPr>
          </w:p>
        </w:tc>
      </w:tr>
      <w:tr w:rsidR="0097120D" w:rsidRPr="0075006D" w14:paraId="7B883B74" w14:textId="77777777" w:rsidTr="00FA35FB">
        <w:trPr>
          <w:trHeight w:val="230"/>
        </w:trPr>
        <w:tc>
          <w:tcPr>
            <w:tcW w:w="5953" w:type="dxa"/>
            <w:tcBorders>
              <w:left w:val="nil"/>
              <w:right w:val="nil"/>
            </w:tcBorders>
            <w:shd w:val="clear" w:color="auto" w:fill="auto"/>
            <w:vAlign w:val="bottom"/>
          </w:tcPr>
          <w:p w14:paraId="3AD0035D" w14:textId="77777777"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Ukupno kapital i obveze</w:t>
            </w:r>
          </w:p>
        </w:tc>
        <w:tc>
          <w:tcPr>
            <w:tcW w:w="1361" w:type="dxa"/>
            <w:tcBorders>
              <w:top w:val="single" w:sz="4" w:space="0" w:color="auto"/>
              <w:left w:val="nil"/>
              <w:bottom w:val="single" w:sz="12" w:space="0" w:color="auto"/>
              <w:right w:val="nil"/>
            </w:tcBorders>
            <w:shd w:val="clear" w:color="auto" w:fill="auto"/>
            <w:noWrap/>
            <w:vAlign w:val="bottom"/>
          </w:tcPr>
          <w:p w14:paraId="591DC74C" w14:textId="73E5E431" w:rsidR="0097120D" w:rsidRPr="0075006D" w:rsidRDefault="0097120D" w:rsidP="0097120D">
            <w:pPr>
              <w:jc w:val="right"/>
              <w:rPr>
                <w:rFonts w:cs="Arial"/>
                <w:b/>
                <w:bCs/>
                <w:color w:val="000000" w:themeColor="text1"/>
                <w:sz w:val="18"/>
                <w:szCs w:val="18"/>
              </w:rPr>
            </w:pPr>
            <w:r w:rsidRPr="00B748BF">
              <w:rPr>
                <w:rFonts w:cs="Arial"/>
                <w:b/>
                <w:bCs/>
                <w:color w:val="000000" w:themeColor="text1"/>
                <w:sz w:val="18"/>
                <w:szCs w:val="18"/>
              </w:rPr>
              <w:t>60.406</w:t>
            </w:r>
          </w:p>
        </w:tc>
        <w:tc>
          <w:tcPr>
            <w:tcW w:w="1247" w:type="dxa"/>
            <w:tcBorders>
              <w:top w:val="single" w:sz="4" w:space="0" w:color="auto"/>
              <w:left w:val="nil"/>
              <w:bottom w:val="single" w:sz="12" w:space="0" w:color="auto"/>
              <w:right w:val="nil"/>
            </w:tcBorders>
            <w:vAlign w:val="bottom"/>
          </w:tcPr>
          <w:p w14:paraId="66739782" w14:textId="77777777" w:rsidR="0097120D" w:rsidRPr="0075006D" w:rsidRDefault="0097120D" w:rsidP="0097120D">
            <w:pPr>
              <w:jc w:val="right"/>
              <w:rPr>
                <w:rFonts w:cs="Arial"/>
                <w:b/>
                <w:bCs/>
                <w:color w:val="000000" w:themeColor="text1"/>
                <w:sz w:val="18"/>
                <w:szCs w:val="18"/>
              </w:rPr>
            </w:pPr>
            <w:r w:rsidRPr="0075006D">
              <w:rPr>
                <w:rFonts w:cs="Arial"/>
                <w:b/>
                <w:bCs/>
                <w:color w:val="000000" w:themeColor="text1"/>
                <w:sz w:val="18"/>
                <w:szCs w:val="18"/>
              </w:rPr>
              <w:t>60.251</w:t>
            </w:r>
          </w:p>
        </w:tc>
      </w:tr>
    </w:tbl>
    <w:p w14:paraId="345DBA31" w14:textId="77777777" w:rsidR="00FA35FB" w:rsidRPr="0075006D" w:rsidRDefault="00FA35FB" w:rsidP="00FA35FB">
      <w:pPr>
        <w:jc w:val="both"/>
        <w:rPr>
          <w:rFonts w:cs="Arial"/>
          <w:b/>
          <w:color w:val="000000" w:themeColor="text1"/>
        </w:rPr>
      </w:pPr>
    </w:p>
    <w:p w14:paraId="0ABCB6C1" w14:textId="77777777" w:rsidR="00FA35FB" w:rsidRPr="0075006D" w:rsidRDefault="00FA35FB" w:rsidP="00FA35FB">
      <w:pPr>
        <w:jc w:val="both"/>
        <w:rPr>
          <w:rFonts w:cs="Arial"/>
          <w:b/>
          <w:color w:val="000000" w:themeColor="text1"/>
        </w:rPr>
      </w:pPr>
    </w:p>
    <w:p w14:paraId="04BBD27F" w14:textId="77777777" w:rsidR="00886774" w:rsidRPr="0075006D" w:rsidRDefault="00886774" w:rsidP="00FA35FB">
      <w:pPr>
        <w:jc w:val="both"/>
        <w:rPr>
          <w:rFonts w:cs="Arial"/>
          <w:b/>
          <w:color w:val="000000" w:themeColor="text1"/>
        </w:rPr>
        <w:sectPr w:rsidR="00886774" w:rsidRPr="0075006D" w:rsidSect="00DF73D1">
          <w:headerReference w:type="default" r:id="rId28"/>
          <w:pgSz w:w="11906" w:h="16838"/>
          <w:pgMar w:top="1417" w:right="1417" w:bottom="1417" w:left="1417" w:header="708" w:footer="708" w:gutter="0"/>
          <w:cols w:space="708"/>
          <w:docGrid w:linePitch="360"/>
        </w:sectPr>
      </w:pPr>
    </w:p>
    <w:p w14:paraId="34871772" w14:textId="77777777" w:rsidR="00FA35FB" w:rsidRPr="0075006D" w:rsidRDefault="00FA35FB" w:rsidP="00FA35FB">
      <w:pPr>
        <w:jc w:val="both"/>
        <w:rPr>
          <w:rFonts w:cs="Arial"/>
          <w:b/>
          <w:color w:val="000000" w:themeColor="text1"/>
        </w:rPr>
      </w:pPr>
    </w:p>
    <w:p w14:paraId="3D9B4AEE" w14:textId="77777777" w:rsidR="00886774" w:rsidRPr="0075006D" w:rsidRDefault="00886774" w:rsidP="00FA35FB">
      <w:pPr>
        <w:jc w:val="both"/>
        <w:rPr>
          <w:rFonts w:cs="Arial"/>
          <w:b/>
          <w:color w:val="000000" w:themeColor="text1"/>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886774" w:rsidRPr="0075006D" w14:paraId="2343A716" w14:textId="77777777" w:rsidTr="00276534">
        <w:trPr>
          <w:trHeight w:val="66"/>
        </w:trPr>
        <w:tc>
          <w:tcPr>
            <w:tcW w:w="6237" w:type="dxa"/>
            <w:tcBorders>
              <w:left w:val="nil"/>
              <w:right w:val="nil"/>
            </w:tcBorders>
            <w:shd w:val="clear" w:color="auto" w:fill="auto"/>
          </w:tcPr>
          <w:p w14:paraId="09965020" w14:textId="77777777" w:rsidR="00886774" w:rsidRPr="0075006D" w:rsidRDefault="00886774" w:rsidP="00276534">
            <w:pPr>
              <w:spacing w:line="140" w:lineRule="exact"/>
              <w:rPr>
                <w:rFonts w:cs="Arial"/>
                <w:color w:val="000000" w:themeColor="text1"/>
                <w:sz w:val="18"/>
                <w:szCs w:val="18"/>
              </w:rPr>
            </w:pPr>
          </w:p>
        </w:tc>
        <w:tc>
          <w:tcPr>
            <w:tcW w:w="1276" w:type="dxa"/>
            <w:tcBorders>
              <w:left w:val="nil"/>
              <w:right w:val="nil"/>
            </w:tcBorders>
            <w:shd w:val="clear" w:color="auto" w:fill="auto"/>
          </w:tcPr>
          <w:p w14:paraId="668C8FEC" w14:textId="77777777" w:rsidR="00886774" w:rsidRPr="0075006D" w:rsidRDefault="00886774" w:rsidP="00276534">
            <w:pPr>
              <w:spacing w:line="140" w:lineRule="exact"/>
              <w:jc w:val="right"/>
              <w:rPr>
                <w:rFonts w:cs="Arial"/>
                <w:color w:val="000000" w:themeColor="text1"/>
                <w:sz w:val="18"/>
                <w:szCs w:val="18"/>
              </w:rPr>
            </w:pPr>
          </w:p>
        </w:tc>
        <w:tc>
          <w:tcPr>
            <w:tcW w:w="1134" w:type="dxa"/>
            <w:tcBorders>
              <w:left w:val="nil"/>
              <w:right w:val="nil"/>
            </w:tcBorders>
          </w:tcPr>
          <w:p w14:paraId="397A48B2" w14:textId="77777777" w:rsidR="00886774" w:rsidRPr="0075006D" w:rsidRDefault="00886774" w:rsidP="00276534">
            <w:pPr>
              <w:spacing w:line="140" w:lineRule="exact"/>
              <w:jc w:val="right"/>
              <w:rPr>
                <w:rFonts w:cs="Arial"/>
                <w:color w:val="000000" w:themeColor="text1"/>
                <w:sz w:val="18"/>
                <w:szCs w:val="18"/>
              </w:rPr>
            </w:pPr>
          </w:p>
        </w:tc>
      </w:tr>
      <w:tr w:rsidR="00886774" w:rsidRPr="0075006D" w14:paraId="3E3E233A" w14:textId="77777777" w:rsidTr="00276534">
        <w:trPr>
          <w:trHeight w:val="119"/>
        </w:trPr>
        <w:tc>
          <w:tcPr>
            <w:tcW w:w="6237" w:type="dxa"/>
            <w:tcBorders>
              <w:left w:val="nil"/>
              <w:bottom w:val="nil"/>
              <w:right w:val="nil"/>
            </w:tcBorders>
            <w:shd w:val="clear" w:color="auto" w:fill="auto"/>
            <w:vAlign w:val="bottom"/>
          </w:tcPr>
          <w:p w14:paraId="756DC956" w14:textId="77777777" w:rsidR="00886774" w:rsidRPr="0075006D" w:rsidRDefault="00886774" w:rsidP="00276534">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0FD1D9FD" w14:textId="073B8D82"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3</w:t>
            </w:r>
            <w:r w:rsidR="00992A11">
              <w:rPr>
                <w:rFonts w:cs="Arial"/>
                <w:b/>
                <w:bCs/>
                <w:color w:val="000000" w:themeColor="text1"/>
                <w:sz w:val="18"/>
                <w:szCs w:val="18"/>
              </w:rPr>
              <w:t>0</w:t>
            </w:r>
            <w:r w:rsidRPr="0075006D">
              <w:rPr>
                <w:rFonts w:cs="Arial"/>
                <w:b/>
                <w:bCs/>
                <w:color w:val="000000" w:themeColor="text1"/>
                <w:sz w:val="18"/>
                <w:szCs w:val="18"/>
              </w:rPr>
              <w:t>.</w:t>
            </w:r>
            <w:r w:rsidR="0031204D">
              <w:rPr>
                <w:rFonts w:cs="Arial"/>
                <w:b/>
                <w:bCs/>
                <w:color w:val="000000" w:themeColor="text1"/>
                <w:sz w:val="18"/>
                <w:szCs w:val="18"/>
              </w:rPr>
              <w:t>9</w:t>
            </w:r>
            <w:r w:rsidRPr="0075006D">
              <w:rPr>
                <w:rFonts w:cs="Arial"/>
                <w:b/>
                <w:bCs/>
                <w:color w:val="000000" w:themeColor="text1"/>
                <w:sz w:val="18"/>
                <w:szCs w:val="18"/>
              </w:rPr>
              <w:t>.2020.</w:t>
            </w:r>
          </w:p>
        </w:tc>
        <w:tc>
          <w:tcPr>
            <w:tcW w:w="1134" w:type="dxa"/>
            <w:tcBorders>
              <w:left w:val="nil"/>
              <w:bottom w:val="nil"/>
              <w:right w:val="nil"/>
            </w:tcBorders>
            <w:shd w:val="clear" w:color="auto" w:fill="auto"/>
            <w:vAlign w:val="bottom"/>
          </w:tcPr>
          <w:p w14:paraId="00A46833" w14:textId="12B06947"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3</w:t>
            </w:r>
            <w:r w:rsidR="00992A11">
              <w:rPr>
                <w:rFonts w:cs="Arial"/>
                <w:b/>
                <w:bCs/>
                <w:color w:val="000000" w:themeColor="text1"/>
                <w:sz w:val="18"/>
                <w:szCs w:val="18"/>
              </w:rPr>
              <w:t>0</w:t>
            </w:r>
            <w:r w:rsidRPr="0075006D">
              <w:rPr>
                <w:rFonts w:cs="Arial"/>
                <w:b/>
                <w:bCs/>
                <w:color w:val="000000" w:themeColor="text1"/>
                <w:sz w:val="18"/>
                <w:szCs w:val="18"/>
              </w:rPr>
              <w:t>.</w:t>
            </w:r>
            <w:r w:rsidR="0031204D">
              <w:rPr>
                <w:rFonts w:cs="Arial"/>
                <w:b/>
                <w:bCs/>
                <w:color w:val="000000" w:themeColor="text1"/>
                <w:sz w:val="18"/>
                <w:szCs w:val="18"/>
              </w:rPr>
              <w:t>9</w:t>
            </w:r>
            <w:r w:rsidRPr="0075006D">
              <w:rPr>
                <w:rFonts w:cs="Arial"/>
                <w:b/>
                <w:bCs/>
                <w:color w:val="000000" w:themeColor="text1"/>
                <w:sz w:val="18"/>
                <w:szCs w:val="18"/>
              </w:rPr>
              <w:t>.2019.</w:t>
            </w:r>
          </w:p>
        </w:tc>
      </w:tr>
      <w:tr w:rsidR="00886774" w:rsidRPr="0075006D" w14:paraId="0DA92C9A" w14:textId="77777777" w:rsidTr="00276534">
        <w:trPr>
          <w:trHeight w:val="95"/>
        </w:trPr>
        <w:tc>
          <w:tcPr>
            <w:tcW w:w="6237" w:type="dxa"/>
            <w:tcBorders>
              <w:left w:val="nil"/>
              <w:bottom w:val="nil"/>
              <w:right w:val="nil"/>
            </w:tcBorders>
            <w:shd w:val="clear" w:color="auto" w:fill="auto"/>
            <w:vAlign w:val="bottom"/>
          </w:tcPr>
          <w:p w14:paraId="70DA3279" w14:textId="77777777" w:rsidR="00886774" w:rsidRPr="0075006D" w:rsidRDefault="00886774" w:rsidP="00276534">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7DCF3F6B" w14:textId="77777777"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000 kuna</w:t>
            </w:r>
          </w:p>
        </w:tc>
        <w:tc>
          <w:tcPr>
            <w:tcW w:w="1134" w:type="dxa"/>
            <w:tcBorders>
              <w:left w:val="nil"/>
              <w:bottom w:val="nil"/>
              <w:right w:val="nil"/>
            </w:tcBorders>
            <w:shd w:val="clear" w:color="auto" w:fill="auto"/>
            <w:vAlign w:val="bottom"/>
          </w:tcPr>
          <w:p w14:paraId="12C0E8A1" w14:textId="77777777"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000 kuna</w:t>
            </w:r>
          </w:p>
        </w:tc>
      </w:tr>
      <w:tr w:rsidR="00886774" w:rsidRPr="0075006D" w14:paraId="337F4845" w14:textId="77777777" w:rsidTr="00276534">
        <w:trPr>
          <w:trHeight w:val="59"/>
        </w:trPr>
        <w:tc>
          <w:tcPr>
            <w:tcW w:w="6237" w:type="dxa"/>
            <w:tcBorders>
              <w:top w:val="nil"/>
              <w:left w:val="nil"/>
              <w:bottom w:val="nil"/>
              <w:right w:val="nil"/>
            </w:tcBorders>
            <w:shd w:val="clear" w:color="auto" w:fill="auto"/>
            <w:vAlign w:val="bottom"/>
          </w:tcPr>
          <w:p w14:paraId="2E20C7B2" w14:textId="77777777" w:rsidR="00886774" w:rsidRPr="0075006D" w:rsidRDefault="00886774" w:rsidP="00276534">
            <w:pPr>
              <w:spacing w:line="140" w:lineRule="exact"/>
              <w:rPr>
                <w:rFonts w:cs="Arial"/>
                <w:color w:val="000000" w:themeColor="text1"/>
                <w:sz w:val="18"/>
                <w:szCs w:val="18"/>
              </w:rPr>
            </w:pPr>
          </w:p>
        </w:tc>
        <w:tc>
          <w:tcPr>
            <w:tcW w:w="1276" w:type="dxa"/>
            <w:tcBorders>
              <w:top w:val="nil"/>
              <w:left w:val="nil"/>
              <w:bottom w:val="nil"/>
              <w:right w:val="nil"/>
            </w:tcBorders>
            <w:shd w:val="clear" w:color="auto" w:fill="auto"/>
            <w:noWrap/>
            <w:vAlign w:val="bottom"/>
          </w:tcPr>
          <w:p w14:paraId="3A99B089" w14:textId="77777777" w:rsidR="00886774" w:rsidRPr="0075006D" w:rsidRDefault="00886774" w:rsidP="00276534">
            <w:pPr>
              <w:spacing w:line="140" w:lineRule="exac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35164C71" w14:textId="77777777" w:rsidR="00886774" w:rsidRPr="0075006D" w:rsidRDefault="00886774" w:rsidP="00276534">
            <w:pPr>
              <w:spacing w:line="140" w:lineRule="exact"/>
              <w:rPr>
                <w:rFonts w:cs="Arial"/>
                <w:color w:val="000000" w:themeColor="text1"/>
                <w:sz w:val="18"/>
                <w:szCs w:val="18"/>
              </w:rPr>
            </w:pPr>
          </w:p>
        </w:tc>
      </w:tr>
      <w:tr w:rsidR="00886774" w:rsidRPr="0075006D" w14:paraId="776C0A07" w14:textId="77777777" w:rsidTr="00276534">
        <w:trPr>
          <w:trHeight w:val="109"/>
        </w:trPr>
        <w:tc>
          <w:tcPr>
            <w:tcW w:w="6237" w:type="dxa"/>
            <w:tcBorders>
              <w:top w:val="nil"/>
              <w:left w:val="nil"/>
              <w:bottom w:val="nil"/>
              <w:right w:val="nil"/>
            </w:tcBorders>
            <w:shd w:val="clear" w:color="auto" w:fill="auto"/>
            <w:vAlign w:val="bottom"/>
          </w:tcPr>
          <w:p w14:paraId="350441E7" w14:textId="77777777" w:rsidR="00886774" w:rsidRPr="0075006D" w:rsidRDefault="00886774" w:rsidP="00276534">
            <w:pPr>
              <w:rPr>
                <w:rFonts w:cs="Arial"/>
                <w:b/>
                <w:color w:val="000000" w:themeColor="text1"/>
                <w:sz w:val="18"/>
                <w:szCs w:val="18"/>
              </w:rPr>
            </w:pPr>
            <w:r w:rsidRPr="0075006D">
              <w:rPr>
                <w:rFonts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14:paraId="7F6115A7" w14:textId="77777777" w:rsidR="00886774" w:rsidRPr="0075006D" w:rsidRDefault="00886774" w:rsidP="00276534">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4A88A699" w14:textId="77777777" w:rsidR="00886774" w:rsidRPr="0075006D" w:rsidRDefault="00886774" w:rsidP="00276534">
            <w:pPr>
              <w:jc w:val="right"/>
              <w:rPr>
                <w:rFonts w:cs="Arial"/>
                <w:color w:val="000000" w:themeColor="text1"/>
                <w:sz w:val="18"/>
                <w:szCs w:val="18"/>
              </w:rPr>
            </w:pPr>
          </w:p>
        </w:tc>
      </w:tr>
      <w:tr w:rsidR="0097120D" w:rsidRPr="0075006D" w14:paraId="0CBD3392" w14:textId="77777777" w:rsidTr="00276534">
        <w:trPr>
          <w:trHeight w:val="66"/>
        </w:trPr>
        <w:tc>
          <w:tcPr>
            <w:tcW w:w="6237" w:type="dxa"/>
            <w:tcBorders>
              <w:top w:val="nil"/>
              <w:left w:val="nil"/>
              <w:bottom w:val="nil"/>
              <w:right w:val="nil"/>
            </w:tcBorders>
            <w:shd w:val="clear" w:color="auto" w:fill="auto"/>
            <w:vAlign w:val="bottom"/>
          </w:tcPr>
          <w:p w14:paraId="06C9B591"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Dobit prije oporezivanja</w:t>
            </w:r>
          </w:p>
        </w:tc>
        <w:tc>
          <w:tcPr>
            <w:tcW w:w="1276" w:type="dxa"/>
            <w:tcBorders>
              <w:top w:val="nil"/>
              <w:left w:val="nil"/>
              <w:bottom w:val="nil"/>
              <w:right w:val="nil"/>
            </w:tcBorders>
            <w:shd w:val="clear" w:color="auto" w:fill="auto"/>
            <w:noWrap/>
            <w:vAlign w:val="bottom"/>
          </w:tcPr>
          <w:p w14:paraId="03473B72" w14:textId="70A738F3" w:rsidR="0097120D" w:rsidRPr="0075006D" w:rsidRDefault="0097120D" w:rsidP="0097120D">
            <w:pPr>
              <w:jc w:val="right"/>
              <w:rPr>
                <w:rFonts w:cs="Arial"/>
                <w:bCs/>
                <w:color w:val="000000" w:themeColor="text1"/>
                <w:sz w:val="18"/>
                <w:szCs w:val="18"/>
              </w:rPr>
            </w:pPr>
            <w:r w:rsidRPr="00AD5EBD">
              <w:rPr>
                <w:rFonts w:cs="Arial"/>
                <w:bCs/>
                <w:color w:val="000000" w:themeColor="text1"/>
                <w:sz w:val="18"/>
                <w:szCs w:val="18"/>
              </w:rPr>
              <w:t>2.63</w:t>
            </w:r>
            <w:r>
              <w:rPr>
                <w:rFonts w:cs="Arial"/>
                <w:bCs/>
                <w:color w:val="000000" w:themeColor="text1"/>
                <w:sz w:val="18"/>
                <w:szCs w:val="18"/>
              </w:rPr>
              <w:t>4</w:t>
            </w:r>
          </w:p>
        </w:tc>
        <w:tc>
          <w:tcPr>
            <w:tcW w:w="1134" w:type="dxa"/>
            <w:tcBorders>
              <w:top w:val="nil"/>
              <w:left w:val="nil"/>
              <w:bottom w:val="nil"/>
              <w:right w:val="nil"/>
            </w:tcBorders>
            <w:shd w:val="clear" w:color="auto" w:fill="auto"/>
            <w:vAlign w:val="bottom"/>
          </w:tcPr>
          <w:p w14:paraId="5EC027A1" w14:textId="5B08B496" w:rsidR="0097120D" w:rsidRPr="008E626F" w:rsidRDefault="0097120D" w:rsidP="0097120D">
            <w:pPr>
              <w:jc w:val="right"/>
              <w:rPr>
                <w:rFonts w:cs="Arial"/>
                <w:bCs/>
                <w:sz w:val="18"/>
                <w:szCs w:val="18"/>
              </w:rPr>
            </w:pPr>
            <w:r w:rsidRPr="00F534B2">
              <w:rPr>
                <w:rFonts w:eastAsia="Calibri" w:cstheme="minorHAnsi"/>
                <w:bCs/>
                <w:sz w:val="18"/>
                <w:szCs w:val="18"/>
              </w:rPr>
              <w:t>2.640</w:t>
            </w:r>
          </w:p>
        </w:tc>
      </w:tr>
      <w:tr w:rsidR="0097120D" w:rsidRPr="0075006D" w14:paraId="35289AA3" w14:textId="77777777" w:rsidTr="00276534">
        <w:trPr>
          <w:trHeight w:val="180"/>
        </w:trPr>
        <w:tc>
          <w:tcPr>
            <w:tcW w:w="6237" w:type="dxa"/>
            <w:tcBorders>
              <w:top w:val="nil"/>
              <w:left w:val="nil"/>
              <w:bottom w:val="nil"/>
              <w:right w:val="nil"/>
            </w:tcBorders>
            <w:shd w:val="clear" w:color="auto" w:fill="auto"/>
            <w:vAlign w:val="bottom"/>
          </w:tcPr>
          <w:p w14:paraId="5170179E" w14:textId="77777777" w:rsidR="0097120D" w:rsidRPr="0075006D" w:rsidRDefault="0097120D" w:rsidP="0097120D">
            <w:pPr>
              <w:rPr>
                <w:rFonts w:cs="Arial"/>
                <w:i/>
                <w:color w:val="000000" w:themeColor="text1"/>
                <w:sz w:val="18"/>
                <w:szCs w:val="18"/>
              </w:rPr>
            </w:pPr>
            <w:r w:rsidRPr="0075006D">
              <w:rPr>
                <w:rFonts w:cs="Arial"/>
                <w:i/>
                <w:color w:val="000000" w:themeColor="text1"/>
                <w:sz w:val="18"/>
                <w:szCs w:val="18"/>
              </w:rPr>
              <w:t>Usklađenje na neto novčana sredstva ostvarena i uporabljena za poslovne aktivnosti</w:t>
            </w:r>
          </w:p>
        </w:tc>
        <w:tc>
          <w:tcPr>
            <w:tcW w:w="1276" w:type="dxa"/>
            <w:tcBorders>
              <w:top w:val="nil"/>
              <w:left w:val="nil"/>
              <w:bottom w:val="nil"/>
              <w:right w:val="nil"/>
            </w:tcBorders>
            <w:shd w:val="clear" w:color="auto" w:fill="auto"/>
            <w:noWrap/>
            <w:vAlign w:val="bottom"/>
          </w:tcPr>
          <w:p w14:paraId="5446EF59" w14:textId="77777777" w:rsidR="0097120D" w:rsidRPr="0075006D" w:rsidRDefault="0097120D" w:rsidP="0097120D">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40591933" w14:textId="77777777" w:rsidR="0097120D" w:rsidRPr="008E626F" w:rsidRDefault="0097120D" w:rsidP="0097120D">
            <w:pPr>
              <w:jc w:val="right"/>
              <w:rPr>
                <w:rFonts w:cs="Arial"/>
                <w:sz w:val="18"/>
                <w:szCs w:val="18"/>
              </w:rPr>
            </w:pPr>
          </w:p>
        </w:tc>
      </w:tr>
      <w:tr w:rsidR="0097120D" w:rsidRPr="0075006D" w14:paraId="4776CAF9" w14:textId="77777777" w:rsidTr="00276534">
        <w:trPr>
          <w:trHeight w:val="180"/>
        </w:trPr>
        <w:tc>
          <w:tcPr>
            <w:tcW w:w="6237" w:type="dxa"/>
            <w:tcBorders>
              <w:top w:val="nil"/>
              <w:left w:val="nil"/>
              <w:bottom w:val="nil"/>
              <w:right w:val="nil"/>
            </w:tcBorders>
            <w:shd w:val="clear" w:color="auto" w:fill="auto"/>
            <w:vAlign w:val="bottom"/>
          </w:tcPr>
          <w:p w14:paraId="71C12246"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Amortizacija</w:t>
            </w:r>
          </w:p>
        </w:tc>
        <w:tc>
          <w:tcPr>
            <w:tcW w:w="1276" w:type="dxa"/>
            <w:tcBorders>
              <w:top w:val="nil"/>
              <w:left w:val="nil"/>
              <w:bottom w:val="nil"/>
              <w:right w:val="nil"/>
            </w:tcBorders>
            <w:shd w:val="clear" w:color="auto" w:fill="auto"/>
            <w:noWrap/>
            <w:vAlign w:val="bottom"/>
          </w:tcPr>
          <w:p w14:paraId="194CC713" w14:textId="5A40A781" w:rsidR="0097120D" w:rsidRPr="0075006D" w:rsidRDefault="0097120D" w:rsidP="0097120D">
            <w:pPr>
              <w:jc w:val="right"/>
              <w:rPr>
                <w:rFonts w:cs="Arial"/>
                <w:color w:val="000000" w:themeColor="text1"/>
                <w:sz w:val="18"/>
                <w:szCs w:val="18"/>
              </w:rPr>
            </w:pPr>
            <w:r w:rsidRPr="00AD5EBD">
              <w:rPr>
                <w:rFonts w:cs="Arial"/>
                <w:color w:val="000000" w:themeColor="text1"/>
                <w:sz w:val="18"/>
                <w:szCs w:val="18"/>
              </w:rPr>
              <w:t>249</w:t>
            </w:r>
          </w:p>
        </w:tc>
        <w:tc>
          <w:tcPr>
            <w:tcW w:w="1134" w:type="dxa"/>
            <w:tcBorders>
              <w:top w:val="nil"/>
              <w:left w:val="nil"/>
              <w:bottom w:val="nil"/>
              <w:right w:val="nil"/>
            </w:tcBorders>
            <w:shd w:val="clear" w:color="auto" w:fill="auto"/>
            <w:vAlign w:val="bottom"/>
          </w:tcPr>
          <w:p w14:paraId="317DF041" w14:textId="7804B8ED" w:rsidR="0097120D" w:rsidRPr="008E626F" w:rsidRDefault="0097120D" w:rsidP="0097120D">
            <w:pPr>
              <w:jc w:val="right"/>
              <w:rPr>
                <w:rFonts w:cs="Arial"/>
                <w:sz w:val="18"/>
                <w:szCs w:val="18"/>
              </w:rPr>
            </w:pPr>
            <w:r w:rsidRPr="00F534B2">
              <w:rPr>
                <w:rFonts w:eastAsia="Calibri" w:cstheme="minorHAnsi"/>
                <w:sz w:val="18"/>
                <w:szCs w:val="18"/>
              </w:rPr>
              <w:t>25</w:t>
            </w:r>
          </w:p>
        </w:tc>
      </w:tr>
      <w:tr w:rsidR="0097120D" w:rsidRPr="0075006D" w14:paraId="02945AD3" w14:textId="77777777" w:rsidTr="00276534">
        <w:trPr>
          <w:trHeight w:val="180"/>
        </w:trPr>
        <w:tc>
          <w:tcPr>
            <w:tcW w:w="6237" w:type="dxa"/>
            <w:tcBorders>
              <w:top w:val="nil"/>
              <w:left w:val="nil"/>
              <w:bottom w:val="nil"/>
              <w:right w:val="nil"/>
            </w:tcBorders>
            <w:shd w:val="clear" w:color="auto" w:fill="auto"/>
            <w:vAlign w:val="bottom"/>
          </w:tcPr>
          <w:p w14:paraId="335598BC" w14:textId="77777777" w:rsidR="0097120D" w:rsidRPr="0075006D" w:rsidRDefault="0097120D" w:rsidP="0097120D">
            <w:pPr>
              <w:rPr>
                <w:rFonts w:cs="Arial"/>
                <w:color w:val="000000" w:themeColor="text1"/>
                <w:sz w:val="18"/>
                <w:szCs w:val="18"/>
              </w:rPr>
            </w:pPr>
            <w:r>
              <w:rPr>
                <w:rFonts w:cs="Arial"/>
                <w:color w:val="000000" w:themeColor="text1"/>
                <w:sz w:val="18"/>
                <w:szCs w:val="18"/>
              </w:rPr>
              <w:t>Dobitak/g</w:t>
            </w:r>
            <w:r w:rsidRPr="0075006D">
              <w:rPr>
                <w:rFonts w:cs="Arial"/>
                <w:color w:val="000000" w:themeColor="text1"/>
                <w:sz w:val="18"/>
                <w:szCs w:val="18"/>
              </w:rPr>
              <w:t>ubitak od umanjenja vrijednosti i rezerviranja</w:t>
            </w:r>
          </w:p>
        </w:tc>
        <w:tc>
          <w:tcPr>
            <w:tcW w:w="1276" w:type="dxa"/>
            <w:tcBorders>
              <w:top w:val="nil"/>
              <w:left w:val="nil"/>
              <w:bottom w:val="nil"/>
              <w:right w:val="nil"/>
            </w:tcBorders>
            <w:shd w:val="clear" w:color="auto" w:fill="auto"/>
            <w:noWrap/>
            <w:vAlign w:val="bottom"/>
          </w:tcPr>
          <w:p w14:paraId="75D13BCF" w14:textId="7D66E8FC" w:rsidR="0097120D" w:rsidRPr="0075006D" w:rsidRDefault="0097120D" w:rsidP="0097120D">
            <w:pPr>
              <w:jc w:val="right"/>
              <w:rPr>
                <w:rFonts w:cs="Arial"/>
                <w:color w:val="000000" w:themeColor="text1"/>
                <w:sz w:val="18"/>
                <w:szCs w:val="18"/>
              </w:rPr>
            </w:pPr>
            <w:r w:rsidRPr="00AD5EBD">
              <w:rPr>
                <w:rFonts w:cs="Arial"/>
                <w:color w:val="000000" w:themeColor="text1"/>
                <w:sz w:val="18"/>
                <w:szCs w:val="18"/>
              </w:rPr>
              <w:t>2</w:t>
            </w:r>
          </w:p>
        </w:tc>
        <w:tc>
          <w:tcPr>
            <w:tcW w:w="1134" w:type="dxa"/>
            <w:tcBorders>
              <w:top w:val="nil"/>
              <w:left w:val="nil"/>
              <w:bottom w:val="nil"/>
              <w:right w:val="nil"/>
            </w:tcBorders>
            <w:shd w:val="clear" w:color="auto" w:fill="auto"/>
            <w:vAlign w:val="bottom"/>
          </w:tcPr>
          <w:p w14:paraId="76F07A65" w14:textId="68376584" w:rsidR="0097120D" w:rsidRPr="008E626F" w:rsidRDefault="0097120D" w:rsidP="0097120D">
            <w:pPr>
              <w:jc w:val="right"/>
              <w:rPr>
                <w:rFonts w:cs="Arial"/>
                <w:sz w:val="18"/>
                <w:szCs w:val="18"/>
              </w:rPr>
            </w:pPr>
            <w:r w:rsidRPr="00F534B2">
              <w:rPr>
                <w:rFonts w:eastAsia="Calibri" w:cstheme="minorHAnsi"/>
                <w:sz w:val="18"/>
                <w:szCs w:val="18"/>
              </w:rPr>
              <w:t>(245)</w:t>
            </w:r>
          </w:p>
        </w:tc>
      </w:tr>
      <w:tr w:rsidR="0097120D" w:rsidRPr="0075006D" w14:paraId="01C9E4C0" w14:textId="77777777" w:rsidTr="00276534">
        <w:trPr>
          <w:trHeight w:val="184"/>
        </w:trPr>
        <w:tc>
          <w:tcPr>
            <w:tcW w:w="6237" w:type="dxa"/>
            <w:tcBorders>
              <w:top w:val="nil"/>
              <w:left w:val="nil"/>
              <w:bottom w:val="nil"/>
              <w:right w:val="nil"/>
            </w:tcBorders>
            <w:shd w:val="clear" w:color="auto" w:fill="auto"/>
            <w:vAlign w:val="bottom"/>
          </w:tcPr>
          <w:p w14:paraId="106CF3F2"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Porez na dobit</w:t>
            </w:r>
          </w:p>
        </w:tc>
        <w:tc>
          <w:tcPr>
            <w:tcW w:w="1276" w:type="dxa"/>
            <w:tcBorders>
              <w:top w:val="nil"/>
              <w:left w:val="nil"/>
              <w:bottom w:val="nil"/>
              <w:right w:val="nil"/>
            </w:tcBorders>
            <w:shd w:val="clear" w:color="auto" w:fill="auto"/>
            <w:noWrap/>
            <w:vAlign w:val="bottom"/>
          </w:tcPr>
          <w:p w14:paraId="3ED75399" w14:textId="700505AD" w:rsidR="0097120D" w:rsidRPr="0075006D" w:rsidRDefault="0097120D" w:rsidP="0097120D">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14:paraId="65AEE667" w14:textId="303E57E3" w:rsidR="0097120D" w:rsidRPr="008E626F" w:rsidRDefault="0097120D" w:rsidP="0097120D">
            <w:pPr>
              <w:jc w:val="right"/>
              <w:rPr>
                <w:rFonts w:cs="Arial"/>
                <w:sz w:val="18"/>
                <w:szCs w:val="18"/>
              </w:rPr>
            </w:pPr>
            <w:r w:rsidRPr="00F534B2">
              <w:rPr>
                <w:rFonts w:eastAsia="Calibri" w:cstheme="minorHAnsi"/>
                <w:sz w:val="18"/>
                <w:szCs w:val="18"/>
              </w:rPr>
              <w:t>(506)</w:t>
            </w:r>
          </w:p>
        </w:tc>
      </w:tr>
      <w:tr w:rsidR="0097120D" w:rsidRPr="0075006D" w14:paraId="3182804C" w14:textId="77777777" w:rsidTr="00276534">
        <w:trPr>
          <w:trHeight w:val="184"/>
        </w:trPr>
        <w:tc>
          <w:tcPr>
            <w:tcW w:w="6237" w:type="dxa"/>
            <w:tcBorders>
              <w:top w:val="nil"/>
              <w:left w:val="nil"/>
              <w:bottom w:val="nil"/>
              <w:right w:val="nil"/>
            </w:tcBorders>
            <w:shd w:val="clear" w:color="auto" w:fill="auto"/>
            <w:vAlign w:val="bottom"/>
          </w:tcPr>
          <w:p w14:paraId="3959395F"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Obračunane kamate</w:t>
            </w:r>
          </w:p>
        </w:tc>
        <w:tc>
          <w:tcPr>
            <w:tcW w:w="1276" w:type="dxa"/>
            <w:tcBorders>
              <w:top w:val="nil"/>
              <w:left w:val="nil"/>
              <w:right w:val="nil"/>
            </w:tcBorders>
            <w:shd w:val="clear" w:color="auto" w:fill="auto"/>
            <w:noWrap/>
            <w:vAlign w:val="bottom"/>
          </w:tcPr>
          <w:p w14:paraId="2EFABE04" w14:textId="0BB7C10D" w:rsidR="0097120D" w:rsidRPr="0075006D" w:rsidRDefault="0097120D" w:rsidP="0097120D">
            <w:pPr>
              <w:jc w:val="right"/>
              <w:rPr>
                <w:rFonts w:cs="Arial"/>
                <w:color w:val="000000" w:themeColor="text1"/>
                <w:sz w:val="18"/>
                <w:szCs w:val="18"/>
              </w:rPr>
            </w:pPr>
            <w:r w:rsidRPr="00AD5EBD">
              <w:rPr>
                <w:rFonts w:cs="Arial"/>
                <w:color w:val="000000" w:themeColor="text1"/>
                <w:sz w:val="18"/>
                <w:szCs w:val="18"/>
              </w:rPr>
              <w:t>187</w:t>
            </w:r>
          </w:p>
        </w:tc>
        <w:tc>
          <w:tcPr>
            <w:tcW w:w="1134" w:type="dxa"/>
            <w:tcBorders>
              <w:top w:val="nil"/>
              <w:left w:val="nil"/>
              <w:right w:val="nil"/>
            </w:tcBorders>
            <w:shd w:val="clear" w:color="auto" w:fill="auto"/>
            <w:vAlign w:val="bottom"/>
          </w:tcPr>
          <w:p w14:paraId="64587B63" w14:textId="62BE7E9F" w:rsidR="0097120D" w:rsidRPr="008E626F" w:rsidRDefault="0097120D" w:rsidP="0097120D">
            <w:pPr>
              <w:jc w:val="right"/>
              <w:rPr>
                <w:rFonts w:cs="Arial"/>
                <w:sz w:val="18"/>
                <w:szCs w:val="18"/>
              </w:rPr>
            </w:pPr>
            <w:r w:rsidRPr="00F534B2">
              <w:rPr>
                <w:rFonts w:eastAsia="Calibri" w:cstheme="minorHAnsi"/>
                <w:sz w:val="18"/>
                <w:szCs w:val="18"/>
              </w:rPr>
              <w:t>147</w:t>
            </w:r>
          </w:p>
        </w:tc>
      </w:tr>
      <w:tr w:rsidR="0097120D" w:rsidRPr="0075006D" w14:paraId="3EE249D3" w14:textId="77777777" w:rsidTr="00276534">
        <w:trPr>
          <w:trHeight w:val="184"/>
        </w:trPr>
        <w:tc>
          <w:tcPr>
            <w:tcW w:w="6237" w:type="dxa"/>
            <w:tcBorders>
              <w:top w:val="nil"/>
              <w:left w:val="nil"/>
              <w:bottom w:val="nil"/>
              <w:right w:val="nil"/>
            </w:tcBorders>
            <w:shd w:val="clear" w:color="auto" w:fill="auto"/>
            <w:vAlign w:val="bottom"/>
          </w:tcPr>
          <w:p w14:paraId="7002B044" w14:textId="5382BD1E" w:rsidR="0097120D" w:rsidRPr="0075006D" w:rsidRDefault="0097120D" w:rsidP="0097120D">
            <w:pPr>
              <w:rPr>
                <w:rFonts w:cs="Arial"/>
                <w:color w:val="000000" w:themeColor="text1"/>
                <w:sz w:val="18"/>
                <w:szCs w:val="18"/>
              </w:rPr>
            </w:pPr>
            <w:r>
              <w:rPr>
                <w:rFonts w:cs="Arial"/>
                <w:color w:val="000000" w:themeColor="text1"/>
                <w:sz w:val="18"/>
                <w:szCs w:val="18"/>
              </w:rPr>
              <w:t>Ostalo</w:t>
            </w:r>
          </w:p>
        </w:tc>
        <w:tc>
          <w:tcPr>
            <w:tcW w:w="1276" w:type="dxa"/>
            <w:tcBorders>
              <w:top w:val="nil"/>
              <w:left w:val="nil"/>
              <w:right w:val="nil"/>
            </w:tcBorders>
            <w:shd w:val="clear" w:color="auto" w:fill="auto"/>
            <w:noWrap/>
            <w:vAlign w:val="bottom"/>
          </w:tcPr>
          <w:p w14:paraId="3231063B" w14:textId="2375C54C" w:rsidR="0097120D" w:rsidRPr="0075006D" w:rsidRDefault="0097120D" w:rsidP="0097120D">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14:paraId="1DC8E412" w14:textId="410C8DD3" w:rsidR="0097120D" w:rsidRPr="008E626F" w:rsidRDefault="0097120D" w:rsidP="0097120D">
            <w:pPr>
              <w:jc w:val="right"/>
              <w:rPr>
                <w:rFonts w:cs="Arial"/>
                <w:sz w:val="18"/>
                <w:szCs w:val="18"/>
              </w:rPr>
            </w:pPr>
            <w:r w:rsidRPr="00F534B2">
              <w:rPr>
                <w:rFonts w:eastAsia="Calibri" w:cstheme="minorHAnsi"/>
                <w:sz w:val="18"/>
                <w:szCs w:val="18"/>
              </w:rPr>
              <w:t>2</w:t>
            </w:r>
          </w:p>
        </w:tc>
      </w:tr>
      <w:tr w:rsidR="0097120D" w:rsidRPr="0075006D" w14:paraId="2380A4D2" w14:textId="77777777" w:rsidTr="00276534">
        <w:trPr>
          <w:trHeight w:val="164"/>
        </w:trPr>
        <w:tc>
          <w:tcPr>
            <w:tcW w:w="6237" w:type="dxa"/>
            <w:tcBorders>
              <w:left w:val="nil"/>
              <w:right w:val="nil"/>
            </w:tcBorders>
            <w:shd w:val="clear" w:color="auto" w:fill="auto"/>
            <w:vAlign w:val="bottom"/>
          </w:tcPr>
          <w:p w14:paraId="7680BCB2" w14:textId="77777777" w:rsidR="0097120D" w:rsidRPr="0075006D" w:rsidRDefault="0097120D" w:rsidP="0097120D">
            <w:pPr>
              <w:rPr>
                <w:rFonts w:cs="Arial"/>
                <w:i/>
                <w:color w:val="000000" w:themeColor="text1"/>
                <w:sz w:val="18"/>
                <w:szCs w:val="18"/>
              </w:rPr>
            </w:pPr>
            <w:r w:rsidRPr="0075006D">
              <w:rPr>
                <w:rFonts w:cs="Arial"/>
                <w:i/>
                <w:color w:val="000000" w:themeColor="text1"/>
                <w:sz w:val="18"/>
                <w:szCs w:val="18"/>
              </w:rPr>
              <w:t>Dobit iz poslovnih aktivnosti prije promjena radnoga kapitala</w:t>
            </w:r>
          </w:p>
        </w:tc>
        <w:tc>
          <w:tcPr>
            <w:tcW w:w="1276" w:type="dxa"/>
            <w:tcBorders>
              <w:left w:val="nil"/>
              <w:right w:val="nil"/>
            </w:tcBorders>
            <w:shd w:val="clear" w:color="auto" w:fill="auto"/>
            <w:noWrap/>
            <w:vAlign w:val="bottom"/>
          </w:tcPr>
          <w:p w14:paraId="43D3F7BE" w14:textId="781EC993" w:rsidR="0097120D" w:rsidRPr="0075006D" w:rsidRDefault="0097120D" w:rsidP="0097120D">
            <w:pPr>
              <w:jc w:val="right"/>
              <w:rPr>
                <w:rFonts w:cs="Arial"/>
                <w:bCs/>
                <w:i/>
                <w:color w:val="000000" w:themeColor="text1"/>
                <w:sz w:val="18"/>
                <w:szCs w:val="18"/>
              </w:rPr>
            </w:pPr>
            <w:r w:rsidRPr="00AD5EBD">
              <w:rPr>
                <w:rFonts w:cs="Arial"/>
                <w:bCs/>
                <w:i/>
                <w:color w:val="000000" w:themeColor="text1"/>
                <w:sz w:val="18"/>
                <w:szCs w:val="18"/>
              </w:rPr>
              <w:t>3.072</w:t>
            </w:r>
          </w:p>
        </w:tc>
        <w:tc>
          <w:tcPr>
            <w:tcW w:w="1134" w:type="dxa"/>
            <w:tcBorders>
              <w:left w:val="nil"/>
              <w:right w:val="nil"/>
            </w:tcBorders>
            <w:shd w:val="clear" w:color="auto" w:fill="auto"/>
            <w:vAlign w:val="bottom"/>
          </w:tcPr>
          <w:p w14:paraId="35D41043" w14:textId="19A9BF5B" w:rsidR="0097120D" w:rsidRPr="008E626F" w:rsidRDefault="0097120D" w:rsidP="0097120D">
            <w:pPr>
              <w:jc w:val="right"/>
              <w:rPr>
                <w:rFonts w:cs="Arial"/>
                <w:bCs/>
                <w:i/>
                <w:sz w:val="18"/>
                <w:szCs w:val="18"/>
              </w:rPr>
            </w:pPr>
            <w:r w:rsidRPr="00F534B2">
              <w:rPr>
                <w:rFonts w:eastAsia="Calibri" w:cstheme="minorHAnsi"/>
                <w:bCs/>
                <w:i/>
                <w:sz w:val="18"/>
                <w:szCs w:val="18"/>
              </w:rPr>
              <w:t>2.063</w:t>
            </w:r>
          </w:p>
        </w:tc>
      </w:tr>
      <w:tr w:rsidR="0097120D" w:rsidRPr="0075006D" w14:paraId="02D9739D" w14:textId="77777777" w:rsidTr="00276534">
        <w:trPr>
          <w:trHeight w:val="60"/>
        </w:trPr>
        <w:tc>
          <w:tcPr>
            <w:tcW w:w="6237" w:type="dxa"/>
            <w:tcBorders>
              <w:left w:val="nil"/>
              <w:bottom w:val="nil"/>
              <w:right w:val="nil"/>
            </w:tcBorders>
            <w:shd w:val="clear" w:color="auto" w:fill="auto"/>
            <w:vAlign w:val="bottom"/>
          </w:tcPr>
          <w:p w14:paraId="193FD4E6" w14:textId="77777777" w:rsidR="0097120D" w:rsidRPr="0075006D" w:rsidRDefault="0097120D" w:rsidP="0097120D">
            <w:pPr>
              <w:spacing w:line="140" w:lineRule="exact"/>
              <w:rPr>
                <w:rFonts w:cs="Arial"/>
                <w:color w:val="000000" w:themeColor="text1"/>
                <w:sz w:val="18"/>
                <w:szCs w:val="18"/>
              </w:rPr>
            </w:pPr>
          </w:p>
        </w:tc>
        <w:tc>
          <w:tcPr>
            <w:tcW w:w="1276" w:type="dxa"/>
            <w:tcBorders>
              <w:left w:val="nil"/>
              <w:bottom w:val="nil"/>
              <w:right w:val="nil"/>
            </w:tcBorders>
            <w:shd w:val="clear" w:color="auto" w:fill="auto"/>
            <w:noWrap/>
            <w:vAlign w:val="bottom"/>
          </w:tcPr>
          <w:p w14:paraId="40D72F68" w14:textId="77777777" w:rsidR="0097120D" w:rsidRPr="0075006D" w:rsidRDefault="0097120D" w:rsidP="0097120D">
            <w:pPr>
              <w:spacing w:line="140" w:lineRule="exact"/>
              <w:jc w:val="right"/>
              <w:rPr>
                <w:rFonts w:cs="Arial"/>
                <w:color w:val="000000" w:themeColor="text1"/>
                <w:sz w:val="18"/>
                <w:szCs w:val="18"/>
              </w:rPr>
            </w:pPr>
          </w:p>
        </w:tc>
        <w:tc>
          <w:tcPr>
            <w:tcW w:w="1134" w:type="dxa"/>
            <w:tcBorders>
              <w:left w:val="nil"/>
              <w:bottom w:val="nil"/>
              <w:right w:val="nil"/>
            </w:tcBorders>
            <w:shd w:val="clear" w:color="auto" w:fill="auto"/>
            <w:vAlign w:val="bottom"/>
          </w:tcPr>
          <w:p w14:paraId="1A4276EF" w14:textId="77777777" w:rsidR="0097120D" w:rsidRPr="0075006D" w:rsidRDefault="0097120D" w:rsidP="0097120D">
            <w:pPr>
              <w:spacing w:line="140" w:lineRule="exact"/>
              <w:jc w:val="right"/>
              <w:rPr>
                <w:rFonts w:cs="Arial"/>
                <w:color w:val="000000" w:themeColor="text1"/>
                <w:sz w:val="18"/>
                <w:szCs w:val="18"/>
              </w:rPr>
            </w:pPr>
          </w:p>
        </w:tc>
      </w:tr>
      <w:tr w:rsidR="0097120D" w:rsidRPr="0075006D" w14:paraId="111238F8" w14:textId="77777777" w:rsidTr="00276534">
        <w:trPr>
          <w:trHeight w:val="148"/>
        </w:trPr>
        <w:tc>
          <w:tcPr>
            <w:tcW w:w="6237" w:type="dxa"/>
            <w:tcBorders>
              <w:top w:val="nil"/>
              <w:left w:val="nil"/>
              <w:bottom w:val="nil"/>
              <w:right w:val="nil"/>
            </w:tcBorders>
            <w:shd w:val="clear" w:color="auto" w:fill="auto"/>
            <w:vAlign w:val="bottom"/>
          </w:tcPr>
          <w:p w14:paraId="6B34F7C5" w14:textId="77777777"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Promjene u poslovnim sredstvima i izvorima</w:t>
            </w:r>
          </w:p>
        </w:tc>
        <w:tc>
          <w:tcPr>
            <w:tcW w:w="1276" w:type="dxa"/>
            <w:tcBorders>
              <w:top w:val="nil"/>
              <w:left w:val="nil"/>
              <w:bottom w:val="nil"/>
              <w:right w:val="nil"/>
            </w:tcBorders>
            <w:shd w:val="clear" w:color="auto" w:fill="auto"/>
            <w:noWrap/>
            <w:vAlign w:val="bottom"/>
          </w:tcPr>
          <w:p w14:paraId="6A122113" w14:textId="77777777" w:rsidR="0097120D" w:rsidRPr="0075006D" w:rsidRDefault="0097120D" w:rsidP="0097120D">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548BC505" w14:textId="77777777" w:rsidR="0097120D" w:rsidRPr="0075006D" w:rsidRDefault="0097120D" w:rsidP="0097120D">
            <w:pPr>
              <w:jc w:val="right"/>
              <w:rPr>
                <w:rFonts w:cs="Arial"/>
                <w:color w:val="000000" w:themeColor="text1"/>
                <w:sz w:val="18"/>
                <w:szCs w:val="18"/>
              </w:rPr>
            </w:pPr>
          </w:p>
        </w:tc>
      </w:tr>
      <w:tr w:rsidR="0097120D" w:rsidRPr="0075006D" w14:paraId="3A538054" w14:textId="77777777" w:rsidTr="00276534">
        <w:trPr>
          <w:trHeight w:val="254"/>
        </w:trPr>
        <w:tc>
          <w:tcPr>
            <w:tcW w:w="6237" w:type="dxa"/>
            <w:tcBorders>
              <w:top w:val="nil"/>
              <w:left w:val="nil"/>
              <w:bottom w:val="nil"/>
              <w:right w:val="nil"/>
            </w:tcBorders>
            <w:shd w:val="clear" w:color="auto" w:fill="auto"/>
            <w:vAlign w:val="bottom"/>
          </w:tcPr>
          <w:p w14:paraId="03204802"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Neto smanjenje depozita kod drugih banaka</w:t>
            </w:r>
          </w:p>
        </w:tc>
        <w:tc>
          <w:tcPr>
            <w:tcW w:w="1276" w:type="dxa"/>
            <w:tcBorders>
              <w:top w:val="nil"/>
              <w:left w:val="nil"/>
              <w:bottom w:val="nil"/>
              <w:right w:val="nil"/>
            </w:tcBorders>
            <w:shd w:val="clear" w:color="auto" w:fill="auto"/>
            <w:noWrap/>
            <w:vAlign w:val="bottom"/>
          </w:tcPr>
          <w:p w14:paraId="087713E7" w14:textId="50280BDB" w:rsidR="0097120D" w:rsidRPr="0075006D" w:rsidRDefault="0097120D" w:rsidP="0097120D">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14:paraId="5B43279C" w14:textId="201EC886" w:rsidR="0097120D" w:rsidRPr="008E626F" w:rsidRDefault="0097120D" w:rsidP="0097120D">
            <w:pPr>
              <w:jc w:val="right"/>
              <w:rPr>
                <w:rFonts w:cs="Arial"/>
                <w:sz w:val="18"/>
                <w:szCs w:val="18"/>
              </w:rPr>
            </w:pPr>
            <w:r w:rsidRPr="00F534B2">
              <w:rPr>
                <w:rFonts w:eastAsia="Calibri" w:cstheme="minorHAnsi"/>
                <w:sz w:val="18"/>
                <w:szCs w:val="18"/>
              </w:rPr>
              <w:t>-</w:t>
            </w:r>
          </w:p>
        </w:tc>
      </w:tr>
      <w:tr w:rsidR="0097120D" w:rsidRPr="0075006D" w14:paraId="78FE58BF" w14:textId="77777777" w:rsidTr="00276534">
        <w:trPr>
          <w:trHeight w:val="254"/>
        </w:trPr>
        <w:tc>
          <w:tcPr>
            <w:tcW w:w="6237" w:type="dxa"/>
            <w:tcBorders>
              <w:top w:val="nil"/>
              <w:left w:val="nil"/>
              <w:bottom w:val="nil"/>
              <w:right w:val="nil"/>
            </w:tcBorders>
            <w:shd w:val="clear" w:color="auto" w:fill="auto"/>
            <w:vAlign w:val="bottom"/>
          </w:tcPr>
          <w:p w14:paraId="306ED9F4" w14:textId="649B49BC" w:rsidR="0097120D" w:rsidRPr="0075006D" w:rsidRDefault="0097120D" w:rsidP="0097120D">
            <w:pPr>
              <w:rPr>
                <w:rFonts w:cs="Arial"/>
                <w:color w:val="000000" w:themeColor="text1"/>
                <w:sz w:val="18"/>
                <w:szCs w:val="18"/>
              </w:rPr>
            </w:pPr>
            <w:r w:rsidRPr="000A1C59">
              <w:rPr>
                <w:rFonts w:cs="Arial"/>
                <w:color w:val="000000" w:themeColor="text1"/>
                <w:sz w:val="18"/>
                <w:szCs w:val="18"/>
              </w:rPr>
              <w:t xml:space="preserve">Neto </w:t>
            </w:r>
            <w:r w:rsidR="000A1C59" w:rsidRPr="009D0057">
              <w:rPr>
                <w:rFonts w:cs="Arial"/>
                <w:color w:val="000000" w:themeColor="text1"/>
                <w:sz w:val="18"/>
                <w:szCs w:val="18"/>
              </w:rPr>
              <w:t>gubita</w:t>
            </w:r>
            <w:r w:rsidR="000A1C59">
              <w:rPr>
                <w:rFonts w:cs="Arial"/>
                <w:color w:val="000000" w:themeColor="text1"/>
                <w:sz w:val="18"/>
                <w:szCs w:val="18"/>
              </w:rPr>
              <w:t>k/</w:t>
            </w:r>
            <w:r w:rsidRPr="000A1C59">
              <w:rPr>
                <w:rFonts w:cs="Arial"/>
                <w:color w:val="000000" w:themeColor="text1"/>
                <w:sz w:val="18"/>
                <w:szCs w:val="18"/>
              </w:rPr>
              <w:t>(dobitak) od ulaganja u imovinu raspoloživu za prodaju</w:t>
            </w:r>
          </w:p>
        </w:tc>
        <w:tc>
          <w:tcPr>
            <w:tcW w:w="1276" w:type="dxa"/>
            <w:tcBorders>
              <w:top w:val="nil"/>
              <w:left w:val="nil"/>
              <w:bottom w:val="nil"/>
              <w:right w:val="nil"/>
            </w:tcBorders>
            <w:shd w:val="clear" w:color="auto" w:fill="auto"/>
            <w:noWrap/>
            <w:vAlign w:val="bottom"/>
          </w:tcPr>
          <w:p w14:paraId="27AC2B67" w14:textId="2B5BA95A" w:rsidR="0097120D" w:rsidRPr="0075006D" w:rsidRDefault="0097120D" w:rsidP="0097120D">
            <w:pPr>
              <w:jc w:val="right"/>
              <w:rPr>
                <w:rFonts w:cs="Arial"/>
                <w:color w:val="000000" w:themeColor="text1"/>
                <w:sz w:val="18"/>
                <w:szCs w:val="18"/>
              </w:rPr>
            </w:pPr>
            <w:r w:rsidRPr="00FF0218">
              <w:rPr>
                <w:rFonts w:cs="Arial"/>
                <w:color w:val="000000" w:themeColor="text1"/>
                <w:sz w:val="18"/>
                <w:szCs w:val="18"/>
              </w:rPr>
              <w:t>279</w:t>
            </w:r>
          </w:p>
        </w:tc>
        <w:tc>
          <w:tcPr>
            <w:tcW w:w="1134" w:type="dxa"/>
            <w:tcBorders>
              <w:top w:val="nil"/>
              <w:left w:val="nil"/>
              <w:bottom w:val="nil"/>
              <w:right w:val="nil"/>
            </w:tcBorders>
            <w:shd w:val="clear" w:color="auto" w:fill="auto"/>
            <w:vAlign w:val="bottom"/>
          </w:tcPr>
          <w:p w14:paraId="1309C605" w14:textId="57FF7493" w:rsidR="0097120D" w:rsidRPr="008E626F" w:rsidRDefault="0097120D" w:rsidP="0097120D">
            <w:pPr>
              <w:jc w:val="right"/>
              <w:rPr>
                <w:rFonts w:cs="Arial"/>
                <w:sz w:val="18"/>
                <w:szCs w:val="18"/>
              </w:rPr>
            </w:pPr>
            <w:r w:rsidRPr="00F534B2">
              <w:rPr>
                <w:rFonts w:eastAsia="Calibri" w:cstheme="minorHAnsi"/>
                <w:sz w:val="18"/>
                <w:szCs w:val="18"/>
              </w:rPr>
              <w:t>(15)</w:t>
            </w:r>
          </w:p>
        </w:tc>
      </w:tr>
      <w:tr w:rsidR="0097120D" w:rsidRPr="0075006D" w14:paraId="246701DD" w14:textId="77777777" w:rsidTr="00276534">
        <w:trPr>
          <w:trHeight w:val="254"/>
        </w:trPr>
        <w:tc>
          <w:tcPr>
            <w:tcW w:w="6237" w:type="dxa"/>
            <w:tcBorders>
              <w:top w:val="nil"/>
              <w:left w:val="nil"/>
              <w:bottom w:val="nil"/>
              <w:right w:val="nil"/>
            </w:tcBorders>
            <w:shd w:val="clear" w:color="auto" w:fill="auto"/>
            <w:vAlign w:val="bottom"/>
          </w:tcPr>
          <w:p w14:paraId="509F9AA9"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Smanjenje diskonta po imovini raspoloživoj za prodaju i imovini do dospijeća</w:t>
            </w:r>
          </w:p>
        </w:tc>
        <w:tc>
          <w:tcPr>
            <w:tcW w:w="1276" w:type="dxa"/>
            <w:tcBorders>
              <w:top w:val="nil"/>
              <w:left w:val="nil"/>
              <w:bottom w:val="nil"/>
              <w:right w:val="nil"/>
            </w:tcBorders>
            <w:shd w:val="clear" w:color="auto" w:fill="auto"/>
            <w:noWrap/>
            <w:vAlign w:val="bottom"/>
          </w:tcPr>
          <w:p w14:paraId="15FD283A" w14:textId="767C9E89" w:rsidR="0097120D" w:rsidRPr="0075006D" w:rsidRDefault="0097120D" w:rsidP="0097120D">
            <w:pPr>
              <w:jc w:val="right"/>
              <w:rPr>
                <w:rFonts w:cs="Arial"/>
                <w:color w:val="000000" w:themeColor="text1"/>
                <w:sz w:val="18"/>
                <w:szCs w:val="18"/>
              </w:rPr>
            </w:pPr>
            <w:r w:rsidRPr="00FF0218">
              <w:rPr>
                <w:rFonts w:cs="Arial"/>
                <w:color w:val="000000" w:themeColor="text1"/>
                <w:sz w:val="18"/>
                <w:szCs w:val="18"/>
              </w:rPr>
              <w:t>87</w:t>
            </w:r>
          </w:p>
        </w:tc>
        <w:tc>
          <w:tcPr>
            <w:tcW w:w="1134" w:type="dxa"/>
            <w:tcBorders>
              <w:top w:val="nil"/>
              <w:left w:val="nil"/>
              <w:bottom w:val="nil"/>
              <w:right w:val="nil"/>
            </w:tcBorders>
            <w:shd w:val="clear" w:color="auto" w:fill="auto"/>
            <w:vAlign w:val="bottom"/>
          </w:tcPr>
          <w:p w14:paraId="2BFD02F3" w14:textId="7E281892" w:rsidR="0097120D" w:rsidRPr="008E626F" w:rsidRDefault="0097120D" w:rsidP="0097120D">
            <w:pPr>
              <w:jc w:val="right"/>
              <w:rPr>
                <w:rFonts w:cs="Arial"/>
                <w:sz w:val="18"/>
                <w:szCs w:val="18"/>
              </w:rPr>
            </w:pPr>
            <w:r w:rsidRPr="00F534B2">
              <w:rPr>
                <w:rFonts w:eastAsia="Calibri" w:cstheme="minorHAnsi"/>
                <w:sz w:val="18"/>
                <w:szCs w:val="18"/>
              </w:rPr>
              <w:t>153</w:t>
            </w:r>
          </w:p>
        </w:tc>
      </w:tr>
      <w:tr w:rsidR="0097120D" w:rsidRPr="0075006D" w14:paraId="36D1E7A4" w14:textId="77777777" w:rsidTr="00276534">
        <w:trPr>
          <w:trHeight w:val="254"/>
        </w:trPr>
        <w:tc>
          <w:tcPr>
            <w:tcW w:w="6237" w:type="dxa"/>
            <w:tcBorders>
              <w:top w:val="nil"/>
              <w:left w:val="nil"/>
              <w:bottom w:val="nil"/>
              <w:right w:val="nil"/>
            </w:tcBorders>
            <w:shd w:val="clear" w:color="auto" w:fill="auto"/>
            <w:vAlign w:val="bottom"/>
          </w:tcPr>
          <w:p w14:paraId="1EBF501B" w14:textId="34689DF2" w:rsidR="0097120D" w:rsidRPr="0075006D" w:rsidRDefault="0097120D" w:rsidP="0097120D">
            <w:pPr>
              <w:rPr>
                <w:rFonts w:cs="Arial"/>
                <w:color w:val="000000" w:themeColor="text1"/>
                <w:sz w:val="18"/>
                <w:szCs w:val="18"/>
              </w:rPr>
            </w:pPr>
            <w:r w:rsidRPr="000A1C59">
              <w:rPr>
                <w:rFonts w:cs="Arial"/>
                <w:color w:val="000000" w:themeColor="text1"/>
                <w:sz w:val="18"/>
                <w:szCs w:val="18"/>
              </w:rPr>
              <w:t>Neto dobitak</w:t>
            </w:r>
            <w:r w:rsidR="000A1C59">
              <w:rPr>
                <w:rFonts w:cs="Arial"/>
                <w:color w:val="000000" w:themeColor="text1"/>
                <w:sz w:val="18"/>
                <w:szCs w:val="18"/>
              </w:rPr>
              <w:t>/</w:t>
            </w:r>
            <w:r w:rsidR="000A1C59" w:rsidRPr="00BA072D">
              <w:rPr>
                <w:rFonts w:cs="Arial"/>
                <w:color w:val="000000" w:themeColor="text1"/>
                <w:sz w:val="18"/>
                <w:szCs w:val="18"/>
              </w:rPr>
              <w:t xml:space="preserve">(gubitak) </w:t>
            </w:r>
            <w:r w:rsidRPr="000A1C59">
              <w:rPr>
                <w:rFonts w:cs="Arial"/>
                <w:color w:val="000000" w:themeColor="text1"/>
                <w:sz w:val="18"/>
                <w:szCs w:val="18"/>
              </w:rPr>
              <w:t>od imovine po fer vrijednosti u IDG</w:t>
            </w:r>
          </w:p>
        </w:tc>
        <w:tc>
          <w:tcPr>
            <w:tcW w:w="1276" w:type="dxa"/>
            <w:tcBorders>
              <w:top w:val="nil"/>
              <w:left w:val="nil"/>
              <w:bottom w:val="nil"/>
              <w:right w:val="nil"/>
            </w:tcBorders>
            <w:shd w:val="clear" w:color="auto" w:fill="auto"/>
            <w:noWrap/>
            <w:vAlign w:val="bottom"/>
          </w:tcPr>
          <w:p w14:paraId="2C70E6F7" w14:textId="25DADA7E" w:rsidR="0097120D" w:rsidRPr="0075006D" w:rsidRDefault="0097120D" w:rsidP="0097120D">
            <w:pPr>
              <w:jc w:val="right"/>
              <w:rPr>
                <w:rFonts w:cs="Arial"/>
                <w:color w:val="000000" w:themeColor="text1"/>
                <w:sz w:val="18"/>
                <w:szCs w:val="18"/>
              </w:rPr>
            </w:pPr>
            <w:r w:rsidRPr="00FF0218">
              <w:rPr>
                <w:rFonts w:cs="Arial"/>
                <w:color w:val="000000" w:themeColor="text1"/>
                <w:sz w:val="18"/>
                <w:szCs w:val="18"/>
              </w:rPr>
              <w:t>71</w:t>
            </w:r>
          </w:p>
        </w:tc>
        <w:tc>
          <w:tcPr>
            <w:tcW w:w="1134" w:type="dxa"/>
            <w:tcBorders>
              <w:top w:val="nil"/>
              <w:left w:val="nil"/>
              <w:bottom w:val="nil"/>
              <w:right w:val="nil"/>
            </w:tcBorders>
            <w:shd w:val="clear" w:color="auto" w:fill="auto"/>
            <w:vAlign w:val="bottom"/>
          </w:tcPr>
          <w:p w14:paraId="02594C54" w14:textId="63438BD4" w:rsidR="0097120D" w:rsidRPr="008E626F" w:rsidRDefault="0097120D" w:rsidP="0097120D">
            <w:pPr>
              <w:jc w:val="right"/>
              <w:rPr>
                <w:rFonts w:cs="Arial"/>
                <w:sz w:val="18"/>
                <w:szCs w:val="18"/>
              </w:rPr>
            </w:pPr>
            <w:r w:rsidRPr="00F534B2">
              <w:rPr>
                <w:rFonts w:eastAsia="Calibri" w:cstheme="minorHAnsi"/>
                <w:sz w:val="18"/>
                <w:szCs w:val="18"/>
              </w:rPr>
              <w:t>(2.415)</w:t>
            </w:r>
          </w:p>
        </w:tc>
      </w:tr>
      <w:tr w:rsidR="0097120D" w:rsidRPr="0075006D" w14:paraId="343DC39E" w14:textId="77777777" w:rsidTr="00276534">
        <w:trPr>
          <w:trHeight w:val="254"/>
        </w:trPr>
        <w:tc>
          <w:tcPr>
            <w:tcW w:w="6237" w:type="dxa"/>
            <w:tcBorders>
              <w:top w:val="nil"/>
              <w:left w:val="nil"/>
              <w:bottom w:val="nil"/>
              <w:right w:val="nil"/>
            </w:tcBorders>
            <w:shd w:val="clear" w:color="auto" w:fill="auto"/>
            <w:vAlign w:val="bottom"/>
          </w:tcPr>
          <w:p w14:paraId="2DB0501B"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Potraživanja po premijama</w:t>
            </w:r>
          </w:p>
        </w:tc>
        <w:tc>
          <w:tcPr>
            <w:tcW w:w="1276" w:type="dxa"/>
            <w:tcBorders>
              <w:top w:val="nil"/>
              <w:left w:val="nil"/>
              <w:bottom w:val="nil"/>
              <w:right w:val="nil"/>
            </w:tcBorders>
            <w:shd w:val="clear" w:color="auto" w:fill="auto"/>
            <w:noWrap/>
            <w:vAlign w:val="bottom"/>
          </w:tcPr>
          <w:p w14:paraId="5FFDD7E6" w14:textId="57FCDCD4" w:rsidR="0097120D" w:rsidRPr="0075006D" w:rsidRDefault="0097120D" w:rsidP="0097120D">
            <w:pPr>
              <w:jc w:val="right"/>
              <w:rPr>
                <w:rFonts w:cs="Arial"/>
                <w:color w:val="000000" w:themeColor="text1"/>
                <w:sz w:val="18"/>
                <w:szCs w:val="18"/>
              </w:rPr>
            </w:pPr>
            <w:r w:rsidRPr="00FF0218">
              <w:rPr>
                <w:rFonts w:cs="Arial"/>
                <w:color w:val="000000" w:themeColor="text1"/>
                <w:sz w:val="18"/>
                <w:szCs w:val="18"/>
              </w:rPr>
              <w:t>1.972</w:t>
            </w:r>
          </w:p>
        </w:tc>
        <w:tc>
          <w:tcPr>
            <w:tcW w:w="1134" w:type="dxa"/>
            <w:tcBorders>
              <w:top w:val="nil"/>
              <w:left w:val="nil"/>
              <w:bottom w:val="nil"/>
              <w:right w:val="nil"/>
            </w:tcBorders>
            <w:shd w:val="clear" w:color="auto" w:fill="auto"/>
            <w:vAlign w:val="bottom"/>
          </w:tcPr>
          <w:p w14:paraId="28508652" w14:textId="31582859" w:rsidR="0097120D" w:rsidRPr="008E626F" w:rsidRDefault="0097120D" w:rsidP="0097120D">
            <w:pPr>
              <w:jc w:val="right"/>
              <w:rPr>
                <w:rFonts w:cs="Arial"/>
                <w:sz w:val="18"/>
                <w:szCs w:val="18"/>
              </w:rPr>
            </w:pPr>
            <w:r w:rsidRPr="00F534B2">
              <w:rPr>
                <w:rFonts w:eastAsia="Calibri" w:cstheme="minorHAnsi"/>
                <w:sz w:val="18"/>
                <w:szCs w:val="18"/>
              </w:rPr>
              <w:t>4.009</w:t>
            </w:r>
          </w:p>
        </w:tc>
      </w:tr>
      <w:tr w:rsidR="0097120D" w:rsidRPr="0075006D" w14:paraId="6B46E836" w14:textId="77777777" w:rsidTr="00276534">
        <w:trPr>
          <w:trHeight w:val="254"/>
        </w:trPr>
        <w:tc>
          <w:tcPr>
            <w:tcW w:w="6237" w:type="dxa"/>
            <w:tcBorders>
              <w:top w:val="nil"/>
              <w:left w:val="nil"/>
              <w:bottom w:val="nil"/>
              <w:right w:val="nil"/>
            </w:tcBorders>
            <w:shd w:val="clear" w:color="auto" w:fill="auto"/>
            <w:vAlign w:val="bottom"/>
          </w:tcPr>
          <w:p w14:paraId="40865758" w14:textId="47C974E9" w:rsidR="0097120D" w:rsidRPr="0075006D" w:rsidRDefault="0097120D" w:rsidP="0097120D">
            <w:pPr>
              <w:rPr>
                <w:rFonts w:cs="Arial"/>
                <w:color w:val="000000" w:themeColor="text1"/>
                <w:sz w:val="18"/>
                <w:szCs w:val="18"/>
              </w:rPr>
            </w:pPr>
            <w:r w:rsidRPr="0075006D">
              <w:rPr>
                <w:rFonts w:cs="Arial"/>
                <w:color w:val="000000" w:themeColor="text1"/>
                <w:sz w:val="18"/>
                <w:szCs w:val="18"/>
              </w:rPr>
              <w:t>Neto (povećanje)</w:t>
            </w:r>
            <w:r w:rsidR="00210B55">
              <w:rPr>
                <w:rFonts w:cs="Arial"/>
                <w:color w:val="000000" w:themeColor="text1"/>
                <w:sz w:val="18"/>
                <w:szCs w:val="18"/>
              </w:rPr>
              <w:t>/</w:t>
            </w:r>
            <w:r w:rsidR="00210B55" w:rsidRPr="0075006D">
              <w:rPr>
                <w:rFonts w:cs="Arial"/>
                <w:color w:val="000000" w:themeColor="text1"/>
                <w:sz w:val="18"/>
                <w:szCs w:val="18"/>
              </w:rPr>
              <w:t xml:space="preserve">smanjenje </w:t>
            </w:r>
            <w:r w:rsidRPr="0075006D">
              <w:rPr>
                <w:rFonts w:cs="Arial"/>
                <w:color w:val="000000" w:themeColor="text1"/>
                <w:sz w:val="18"/>
                <w:szCs w:val="18"/>
              </w:rPr>
              <w:t>ostale imovine</w:t>
            </w:r>
          </w:p>
        </w:tc>
        <w:tc>
          <w:tcPr>
            <w:tcW w:w="1276" w:type="dxa"/>
            <w:tcBorders>
              <w:top w:val="nil"/>
              <w:left w:val="nil"/>
              <w:bottom w:val="nil"/>
              <w:right w:val="nil"/>
            </w:tcBorders>
            <w:shd w:val="clear" w:color="auto" w:fill="auto"/>
            <w:noWrap/>
            <w:vAlign w:val="bottom"/>
          </w:tcPr>
          <w:p w14:paraId="7CD1A7BA" w14:textId="1AB08EAE" w:rsidR="0097120D" w:rsidRPr="0075006D" w:rsidRDefault="0097120D" w:rsidP="0097120D">
            <w:pPr>
              <w:jc w:val="right"/>
              <w:rPr>
                <w:rFonts w:cs="Arial"/>
                <w:color w:val="000000" w:themeColor="text1"/>
                <w:sz w:val="18"/>
                <w:szCs w:val="18"/>
              </w:rPr>
            </w:pPr>
            <w:r>
              <w:rPr>
                <w:rFonts w:cs="Arial"/>
                <w:color w:val="000000" w:themeColor="text1"/>
                <w:sz w:val="18"/>
                <w:szCs w:val="18"/>
              </w:rPr>
              <w:t>(6)</w:t>
            </w:r>
          </w:p>
        </w:tc>
        <w:tc>
          <w:tcPr>
            <w:tcW w:w="1134" w:type="dxa"/>
            <w:tcBorders>
              <w:top w:val="nil"/>
              <w:left w:val="nil"/>
              <w:bottom w:val="nil"/>
              <w:right w:val="nil"/>
            </w:tcBorders>
            <w:shd w:val="clear" w:color="auto" w:fill="auto"/>
            <w:vAlign w:val="bottom"/>
          </w:tcPr>
          <w:p w14:paraId="121C85D5" w14:textId="1E109A21" w:rsidR="0097120D" w:rsidRPr="008E626F" w:rsidRDefault="0097120D" w:rsidP="0097120D">
            <w:pPr>
              <w:jc w:val="right"/>
              <w:rPr>
                <w:rFonts w:cs="Arial"/>
                <w:sz w:val="18"/>
                <w:szCs w:val="18"/>
              </w:rPr>
            </w:pPr>
            <w:r w:rsidRPr="00F534B2">
              <w:rPr>
                <w:rFonts w:eastAsia="Calibri" w:cstheme="minorHAnsi"/>
                <w:sz w:val="18"/>
                <w:szCs w:val="18"/>
              </w:rPr>
              <w:t>6</w:t>
            </w:r>
          </w:p>
        </w:tc>
      </w:tr>
      <w:tr w:rsidR="0097120D" w:rsidRPr="0075006D" w14:paraId="0C896DDB" w14:textId="77777777" w:rsidTr="00276534">
        <w:trPr>
          <w:trHeight w:val="254"/>
        </w:trPr>
        <w:tc>
          <w:tcPr>
            <w:tcW w:w="6237" w:type="dxa"/>
            <w:tcBorders>
              <w:top w:val="nil"/>
              <w:left w:val="nil"/>
              <w:bottom w:val="nil"/>
              <w:right w:val="nil"/>
            </w:tcBorders>
            <w:shd w:val="clear" w:color="auto" w:fill="auto"/>
            <w:vAlign w:val="bottom"/>
          </w:tcPr>
          <w:p w14:paraId="1A47436D" w14:textId="318764D0" w:rsidR="0097120D" w:rsidRPr="0075006D" w:rsidRDefault="0097120D" w:rsidP="0097120D">
            <w:pPr>
              <w:rPr>
                <w:rFonts w:cs="Arial"/>
                <w:color w:val="000000" w:themeColor="text1"/>
                <w:sz w:val="18"/>
                <w:szCs w:val="18"/>
              </w:rPr>
            </w:pPr>
            <w:r w:rsidRPr="0075006D">
              <w:rPr>
                <w:rFonts w:cs="Arial"/>
                <w:color w:val="000000" w:themeColor="text1"/>
                <w:sz w:val="18"/>
                <w:szCs w:val="18"/>
              </w:rPr>
              <w:t xml:space="preserve">Neto </w:t>
            </w:r>
            <w:r w:rsidR="000A1C59" w:rsidRPr="000A1C59">
              <w:rPr>
                <w:rFonts w:cs="Arial"/>
                <w:color w:val="000000" w:themeColor="text1"/>
                <w:sz w:val="18"/>
                <w:szCs w:val="18"/>
              </w:rPr>
              <w:t>(povećanje)/</w:t>
            </w:r>
            <w:r w:rsidRPr="0075006D">
              <w:rPr>
                <w:rFonts w:cs="Arial"/>
                <w:color w:val="000000" w:themeColor="text1"/>
                <w:sz w:val="18"/>
                <w:szCs w:val="18"/>
              </w:rPr>
              <w:t>smanjenje imovine i obveza iz poslova osiguranja</w:t>
            </w:r>
          </w:p>
        </w:tc>
        <w:tc>
          <w:tcPr>
            <w:tcW w:w="1276" w:type="dxa"/>
            <w:tcBorders>
              <w:top w:val="nil"/>
              <w:left w:val="nil"/>
              <w:bottom w:val="nil"/>
              <w:right w:val="nil"/>
            </w:tcBorders>
            <w:shd w:val="clear" w:color="auto" w:fill="auto"/>
            <w:noWrap/>
            <w:vAlign w:val="bottom"/>
          </w:tcPr>
          <w:p w14:paraId="3AF25DFA" w14:textId="025E5EA4" w:rsidR="0097120D" w:rsidRPr="0075006D" w:rsidRDefault="0097120D" w:rsidP="0097120D">
            <w:pPr>
              <w:jc w:val="right"/>
              <w:rPr>
                <w:rFonts w:cs="Arial"/>
                <w:color w:val="000000" w:themeColor="text1"/>
                <w:sz w:val="18"/>
                <w:szCs w:val="18"/>
              </w:rPr>
            </w:pPr>
            <w:r>
              <w:rPr>
                <w:rFonts w:cs="Arial"/>
                <w:color w:val="000000" w:themeColor="text1"/>
                <w:sz w:val="18"/>
                <w:szCs w:val="18"/>
              </w:rPr>
              <w:t>(</w:t>
            </w:r>
            <w:r w:rsidRPr="00FF0218">
              <w:rPr>
                <w:rFonts w:cs="Arial"/>
                <w:color w:val="000000" w:themeColor="text1"/>
                <w:sz w:val="18"/>
                <w:szCs w:val="18"/>
              </w:rPr>
              <w:t>1.578</w:t>
            </w: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14:paraId="7F0C0E31" w14:textId="7DF59583" w:rsidR="0097120D" w:rsidRPr="008E626F" w:rsidRDefault="0097120D" w:rsidP="0097120D">
            <w:pPr>
              <w:jc w:val="right"/>
              <w:rPr>
                <w:rFonts w:cs="Arial"/>
                <w:sz w:val="18"/>
                <w:szCs w:val="18"/>
              </w:rPr>
            </w:pPr>
            <w:r w:rsidRPr="00F534B2">
              <w:rPr>
                <w:rFonts w:eastAsia="Calibri" w:cstheme="minorHAnsi"/>
                <w:sz w:val="18"/>
                <w:szCs w:val="18"/>
              </w:rPr>
              <w:t>98</w:t>
            </w:r>
          </w:p>
        </w:tc>
      </w:tr>
      <w:tr w:rsidR="0097120D" w:rsidRPr="0075006D" w14:paraId="767425FA" w14:textId="77777777" w:rsidTr="00276534">
        <w:trPr>
          <w:trHeight w:val="254"/>
        </w:trPr>
        <w:tc>
          <w:tcPr>
            <w:tcW w:w="6237" w:type="dxa"/>
            <w:tcBorders>
              <w:top w:val="nil"/>
              <w:left w:val="nil"/>
              <w:bottom w:val="nil"/>
              <w:right w:val="nil"/>
            </w:tcBorders>
            <w:shd w:val="clear" w:color="auto" w:fill="auto"/>
            <w:vAlign w:val="bottom"/>
          </w:tcPr>
          <w:p w14:paraId="0F482E5F"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Neto povećanje tehničkih pričuva</w:t>
            </w:r>
          </w:p>
        </w:tc>
        <w:tc>
          <w:tcPr>
            <w:tcW w:w="1276" w:type="dxa"/>
            <w:tcBorders>
              <w:top w:val="nil"/>
              <w:left w:val="nil"/>
              <w:bottom w:val="nil"/>
              <w:right w:val="nil"/>
            </w:tcBorders>
            <w:shd w:val="clear" w:color="auto" w:fill="auto"/>
            <w:noWrap/>
            <w:vAlign w:val="bottom"/>
          </w:tcPr>
          <w:p w14:paraId="5F27B4BF" w14:textId="79615A3E" w:rsidR="0097120D" w:rsidRPr="0075006D" w:rsidRDefault="0097120D" w:rsidP="0097120D">
            <w:pPr>
              <w:jc w:val="right"/>
              <w:rPr>
                <w:rFonts w:cs="Arial"/>
                <w:color w:val="000000" w:themeColor="text1"/>
                <w:sz w:val="18"/>
                <w:szCs w:val="18"/>
              </w:rPr>
            </w:pPr>
            <w:r>
              <w:rPr>
                <w:rFonts w:cs="Arial"/>
                <w:color w:val="000000" w:themeColor="text1"/>
                <w:sz w:val="18"/>
                <w:szCs w:val="18"/>
              </w:rPr>
              <w:t>(102)</w:t>
            </w:r>
          </w:p>
        </w:tc>
        <w:tc>
          <w:tcPr>
            <w:tcW w:w="1134" w:type="dxa"/>
            <w:tcBorders>
              <w:top w:val="nil"/>
              <w:left w:val="nil"/>
              <w:bottom w:val="nil"/>
              <w:right w:val="nil"/>
            </w:tcBorders>
            <w:shd w:val="clear" w:color="auto" w:fill="auto"/>
            <w:vAlign w:val="bottom"/>
          </w:tcPr>
          <w:p w14:paraId="114DF31C" w14:textId="5175C544" w:rsidR="0097120D" w:rsidRPr="008E626F" w:rsidRDefault="0097120D" w:rsidP="0097120D">
            <w:pPr>
              <w:jc w:val="right"/>
              <w:rPr>
                <w:rFonts w:cs="Arial"/>
                <w:sz w:val="18"/>
                <w:szCs w:val="18"/>
              </w:rPr>
            </w:pPr>
            <w:r w:rsidRPr="00F534B2">
              <w:rPr>
                <w:rFonts w:eastAsia="Calibri" w:cstheme="minorHAnsi"/>
                <w:sz w:val="18"/>
                <w:szCs w:val="18"/>
              </w:rPr>
              <w:t>(656)</w:t>
            </w:r>
          </w:p>
        </w:tc>
      </w:tr>
      <w:tr w:rsidR="0097120D" w:rsidRPr="0075006D" w14:paraId="2B3F1646" w14:textId="77777777" w:rsidTr="00276534">
        <w:trPr>
          <w:trHeight w:val="254"/>
        </w:trPr>
        <w:tc>
          <w:tcPr>
            <w:tcW w:w="6237" w:type="dxa"/>
            <w:tcBorders>
              <w:top w:val="nil"/>
              <w:left w:val="nil"/>
              <w:bottom w:val="nil"/>
              <w:right w:val="nil"/>
            </w:tcBorders>
            <w:shd w:val="clear" w:color="auto" w:fill="auto"/>
            <w:vAlign w:val="bottom"/>
          </w:tcPr>
          <w:p w14:paraId="60E1D97C" w14:textId="1696EE2E" w:rsidR="0097120D" w:rsidRPr="0075006D" w:rsidRDefault="0097120D" w:rsidP="0097120D">
            <w:pPr>
              <w:rPr>
                <w:rFonts w:cs="Arial"/>
                <w:color w:val="000000" w:themeColor="text1"/>
                <w:sz w:val="18"/>
                <w:szCs w:val="18"/>
              </w:rPr>
            </w:pPr>
            <w:r w:rsidRPr="0075006D">
              <w:rPr>
                <w:rFonts w:cs="Arial"/>
                <w:color w:val="000000" w:themeColor="text1"/>
                <w:sz w:val="18"/>
                <w:szCs w:val="18"/>
              </w:rPr>
              <w:t>Neto</w:t>
            </w:r>
            <w:r w:rsidR="00210B55">
              <w:t xml:space="preserve"> </w:t>
            </w:r>
            <w:r w:rsidR="00210B55" w:rsidRPr="00210B55">
              <w:rPr>
                <w:rFonts w:cs="Arial"/>
                <w:color w:val="000000" w:themeColor="text1"/>
                <w:sz w:val="18"/>
                <w:szCs w:val="18"/>
              </w:rPr>
              <w:t>(smanjenje</w:t>
            </w:r>
            <w:r w:rsidR="00210B55">
              <w:rPr>
                <w:rFonts w:cs="Arial"/>
                <w:color w:val="000000" w:themeColor="text1"/>
                <w:sz w:val="18"/>
                <w:szCs w:val="18"/>
              </w:rPr>
              <w:t>)/</w:t>
            </w:r>
            <w:r w:rsidRPr="0075006D">
              <w:rPr>
                <w:rFonts w:cs="Arial"/>
                <w:color w:val="000000" w:themeColor="text1"/>
                <w:sz w:val="18"/>
                <w:szCs w:val="18"/>
              </w:rPr>
              <w:t>povećanje ostalih obveza</w:t>
            </w:r>
          </w:p>
        </w:tc>
        <w:tc>
          <w:tcPr>
            <w:tcW w:w="1276" w:type="dxa"/>
            <w:tcBorders>
              <w:top w:val="nil"/>
              <w:left w:val="nil"/>
              <w:bottom w:val="single" w:sz="4" w:space="0" w:color="auto"/>
              <w:right w:val="nil"/>
            </w:tcBorders>
            <w:shd w:val="clear" w:color="auto" w:fill="auto"/>
            <w:noWrap/>
            <w:vAlign w:val="bottom"/>
          </w:tcPr>
          <w:p w14:paraId="53615904" w14:textId="26D00439" w:rsidR="0097120D" w:rsidRPr="0075006D" w:rsidRDefault="0097120D" w:rsidP="0097120D">
            <w:pPr>
              <w:jc w:val="right"/>
              <w:rPr>
                <w:rFonts w:cs="Arial"/>
                <w:color w:val="000000" w:themeColor="text1"/>
                <w:sz w:val="18"/>
                <w:szCs w:val="18"/>
              </w:rPr>
            </w:pPr>
            <w:r>
              <w:rPr>
                <w:rFonts w:cs="Arial"/>
                <w:color w:val="000000" w:themeColor="text1"/>
                <w:sz w:val="18"/>
                <w:szCs w:val="18"/>
              </w:rPr>
              <w:t>(239)</w:t>
            </w:r>
          </w:p>
        </w:tc>
        <w:tc>
          <w:tcPr>
            <w:tcW w:w="1134" w:type="dxa"/>
            <w:tcBorders>
              <w:top w:val="nil"/>
              <w:left w:val="nil"/>
              <w:bottom w:val="single" w:sz="4" w:space="0" w:color="auto"/>
              <w:right w:val="nil"/>
            </w:tcBorders>
            <w:shd w:val="clear" w:color="auto" w:fill="auto"/>
            <w:vAlign w:val="bottom"/>
          </w:tcPr>
          <w:p w14:paraId="58A0C8AA" w14:textId="2E1D9327" w:rsidR="0097120D" w:rsidRPr="008E626F" w:rsidRDefault="0097120D" w:rsidP="0097120D">
            <w:pPr>
              <w:jc w:val="right"/>
              <w:rPr>
                <w:rFonts w:cs="Arial"/>
                <w:sz w:val="18"/>
                <w:szCs w:val="18"/>
              </w:rPr>
            </w:pPr>
            <w:r w:rsidRPr="00F534B2">
              <w:rPr>
                <w:rFonts w:eastAsia="Calibri" w:cstheme="minorHAnsi"/>
                <w:sz w:val="18"/>
                <w:szCs w:val="18"/>
              </w:rPr>
              <w:t>403</w:t>
            </w:r>
          </w:p>
        </w:tc>
      </w:tr>
      <w:tr w:rsidR="0097120D" w:rsidRPr="0075006D" w14:paraId="1545C4F9" w14:textId="77777777" w:rsidTr="00276534">
        <w:trPr>
          <w:trHeight w:val="190"/>
        </w:trPr>
        <w:tc>
          <w:tcPr>
            <w:tcW w:w="6237" w:type="dxa"/>
            <w:tcBorders>
              <w:left w:val="nil"/>
              <w:right w:val="nil"/>
            </w:tcBorders>
            <w:shd w:val="clear" w:color="auto" w:fill="auto"/>
            <w:vAlign w:val="bottom"/>
          </w:tcPr>
          <w:p w14:paraId="2E464037" w14:textId="159C756F"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 xml:space="preserve">Neto novčana </w:t>
            </w:r>
            <w:r w:rsidRPr="0097120D">
              <w:rPr>
                <w:rFonts w:cs="Arial"/>
                <w:b/>
                <w:bCs/>
                <w:color w:val="000000" w:themeColor="text1"/>
                <w:sz w:val="18"/>
                <w:szCs w:val="18"/>
              </w:rPr>
              <w:t xml:space="preserve">sredstva </w:t>
            </w:r>
            <w:r w:rsidRPr="00BA072D">
              <w:rPr>
                <w:rFonts w:cs="Arial"/>
                <w:b/>
                <w:bCs/>
                <w:color w:val="000000" w:themeColor="text1"/>
                <w:sz w:val="18"/>
                <w:szCs w:val="18"/>
              </w:rPr>
              <w:t>ostvarena</w:t>
            </w:r>
            <w:r>
              <w:rPr>
                <w:rFonts w:cs="Arial"/>
                <w:b/>
                <w:bCs/>
                <w:color w:val="000000" w:themeColor="text1"/>
                <w:sz w:val="18"/>
                <w:szCs w:val="18"/>
              </w:rPr>
              <w:t xml:space="preserve"> </w:t>
            </w:r>
            <w:r w:rsidRPr="0075006D">
              <w:rPr>
                <w:rFonts w:cs="Arial"/>
                <w:b/>
                <w:bCs/>
                <w:color w:val="000000" w:themeColor="text1"/>
                <w:sz w:val="18"/>
                <w:szCs w:val="18"/>
              </w:rPr>
              <w:t>za poslovne aktivnosti</w:t>
            </w:r>
          </w:p>
        </w:tc>
        <w:tc>
          <w:tcPr>
            <w:tcW w:w="1276" w:type="dxa"/>
            <w:tcBorders>
              <w:top w:val="single" w:sz="4" w:space="0" w:color="auto"/>
              <w:left w:val="nil"/>
              <w:right w:val="nil"/>
            </w:tcBorders>
            <w:shd w:val="clear" w:color="auto" w:fill="auto"/>
            <w:noWrap/>
            <w:vAlign w:val="bottom"/>
          </w:tcPr>
          <w:p w14:paraId="581A4E14" w14:textId="153EC751" w:rsidR="0097120D" w:rsidRPr="0075006D" w:rsidRDefault="0097120D" w:rsidP="0097120D">
            <w:pPr>
              <w:jc w:val="right"/>
              <w:rPr>
                <w:rFonts w:cs="Arial"/>
                <w:b/>
                <w:bCs/>
                <w:color w:val="000000" w:themeColor="text1"/>
                <w:sz w:val="18"/>
                <w:szCs w:val="18"/>
              </w:rPr>
            </w:pPr>
            <w:r w:rsidRPr="00FF0218">
              <w:rPr>
                <w:rFonts w:cs="Arial"/>
                <w:b/>
                <w:bCs/>
                <w:color w:val="000000" w:themeColor="text1"/>
                <w:sz w:val="18"/>
                <w:szCs w:val="18"/>
              </w:rPr>
              <w:t>3.556</w:t>
            </w:r>
          </w:p>
        </w:tc>
        <w:tc>
          <w:tcPr>
            <w:tcW w:w="1134" w:type="dxa"/>
            <w:tcBorders>
              <w:top w:val="single" w:sz="4" w:space="0" w:color="auto"/>
              <w:left w:val="nil"/>
              <w:right w:val="nil"/>
            </w:tcBorders>
            <w:shd w:val="clear" w:color="auto" w:fill="auto"/>
            <w:vAlign w:val="bottom"/>
          </w:tcPr>
          <w:p w14:paraId="043235C7" w14:textId="3FA303A7" w:rsidR="0097120D" w:rsidRPr="008E626F" w:rsidRDefault="0097120D" w:rsidP="0097120D">
            <w:pPr>
              <w:jc w:val="right"/>
              <w:rPr>
                <w:rFonts w:cs="Arial"/>
                <w:b/>
                <w:bCs/>
                <w:sz w:val="18"/>
                <w:szCs w:val="18"/>
              </w:rPr>
            </w:pPr>
            <w:r w:rsidRPr="00F534B2">
              <w:rPr>
                <w:rFonts w:eastAsia="Calibri" w:cstheme="minorHAnsi"/>
                <w:b/>
                <w:bCs/>
                <w:sz w:val="18"/>
                <w:szCs w:val="18"/>
              </w:rPr>
              <w:t>3.646</w:t>
            </w:r>
          </w:p>
        </w:tc>
      </w:tr>
      <w:tr w:rsidR="0097120D" w:rsidRPr="0075006D" w14:paraId="2550A7AD" w14:textId="77777777" w:rsidTr="00276534">
        <w:trPr>
          <w:trHeight w:val="74"/>
        </w:trPr>
        <w:tc>
          <w:tcPr>
            <w:tcW w:w="6237" w:type="dxa"/>
            <w:tcBorders>
              <w:top w:val="nil"/>
              <w:left w:val="nil"/>
              <w:bottom w:val="nil"/>
              <w:right w:val="nil"/>
            </w:tcBorders>
            <w:shd w:val="clear" w:color="auto" w:fill="auto"/>
            <w:vAlign w:val="bottom"/>
          </w:tcPr>
          <w:p w14:paraId="30A24858" w14:textId="77777777" w:rsidR="0097120D" w:rsidRPr="0075006D" w:rsidRDefault="0097120D" w:rsidP="0097120D">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14:paraId="5CBE212C" w14:textId="77777777" w:rsidR="0097120D" w:rsidRPr="0075006D" w:rsidRDefault="0097120D" w:rsidP="0097120D">
            <w:pPr>
              <w:spacing w:line="140" w:lineRule="exact"/>
              <w:jc w:val="right"/>
              <w:rPr>
                <w:rFonts w:cs="Arial"/>
                <w:bCs/>
                <w:color w:val="000000" w:themeColor="text1"/>
                <w:sz w:val="18"/>
                <w:szCs w:val="18"/>
              </w:rPr>
            </w:pPr>
          </w:p>
        </w:tc>
        <w:tc>
          <w:tcPr>
            <w:tcW w:w="1134" w:type="dxa"/>
            <w:tcBorders>
              <w:top w:val="single" w:sz="12" w:space="0" w:color="auto"/>
              <w:left w:val="nil"/>
              <w:right w:val="nil"/>
            </w:tcBorders>
            <w:shd w:val="clear" w:color="auto" w:fill="auto"/>
            <w:vAlign w:val="bottom"/>
          </w:tcPr>
          <w:p w14:paraId="050B8096" w14:textId="77777777" w:rsidR="0097120D" w:rsidRPr="0075006D" w:rsidRDefault="0097120D" w:rsidP="0097120D">
            <w:pPr>
              <w:spacing w:line="140" w:lineRule="exact"/>
              <w:jc w:val="right"/>
              <w:rPr>
                <w:rFonts w:cs="Arial"/>
                <w:bCs/>
                <w:color w:val="000000" w:themeColor="text1"/>
                <w:sz w:val="18"/>
                <w:szCs w:val="18"/>
              </w:rPr>
            </w:pPr>
          </w:p>
        </w:tc>
      </w:tr>
      <w:tr w:rsidR="0097120D" w:rsidRPr="0075006D" w14:paraId="5B6A732B" w14:textId="77777777" w:rsidTr="00276534">
        <w:trPr>
          <w:trHeight w:val="196"/>
        </w:trPr>
        <w:tc>
          <w:tcPr>
            <w:tcW w:w="6237" w:type="dxa"/>
            <w:tcBorders>
              <w:top w:val="nil"/>
              <w:left w:val="nil"/>
              <w:bottom w:val="nil"/>
              <w:right w:val="nil"/>
            </w:tcBorders>
            <w:shd w:val="clear" w:color="auto" w:fill="auto"/>
            <w:vAlign w:val="bottom"/>
          </w:tcPr>
          <w:p w14:paraId="223D5FA2" w14:textId="77777777"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Ulagateljske aktivnosti</w:t>
            </w:r>
          </w:p>
        </w:tc>
        <w:tc>
          <w:tcPr>
            <w:tcW w:w="1276" w:type="dxa"/>
            <w:tcBorders>
              <w:left w:val="nil"/>
              <w:bottom w:val="nil"/>
              <w:right w:val="nil"/>
            </w:tcBorders>
            <w:shd w:val="clear" w:color="auto" w:fill="auto"/>
            <w:noWrap/>
            <w:vAlign w:val="bottom"/>
          </w:tcPr>
          <w:p w14:paraId="278A7DC7" w14:textId="77777777" w:rsidR="0097120D" w:rsidRPr="0075006D" w:rsidRDefault="0097120D" w:rsidP="0097120D">
            <w:pPr>
              <w:jc w:val="right"/>
              <w:rPr>
                <w:rFonts w:cs="Arial"/>
                <w:bCs/>
                <w:color w:val="000000" w:themeColor="text1"/>
                <w:sz w:val="18"/>
                <w:szCs w:val="18"/>
              </w:rPr>
            </w:pPr>
          </w:p>
        </w:tc>
        <w:tc>
          <w:tcPr>
            <w:tcW w:w="1134" w:type="dxa"/>
            <w:tcBorders>
              <w:left w:val="nil"/>
              <w:bottom w:val="nil"/>
              <w:right w:val="nil"/>
            </w:tcBorders>
            <w:shd w:val="clear" w:color="auto" w:fill="auto"/>
            <w:vAlign w:val="bottom"/>
          </w:tcPr>
          <w:p w14:paraId="0708106A" w14:textId="77777777" w:rsidR="0097120D" w:rsidRPr="0075006D" w:rsidRDefault="0097120D" w:rsidP="0097120D">
            <w:pPr>
              <w:jc w:val="right"/>
              <w:rPr>
                <w:rFonts w:cs="Arial"/>
                <w:bCs/>
                <w:color w:val="000000" w:themeColor="text1"/>
                <w:sz w:val="18"/>
                <w:szCs w:val="18"/>
              </w:rPr>
            </w:pPr>
          </w:p>
        </w:tc>
      </w:tr>
      <w:tr w:rsidR="0097120D" w:rsidRPr="0075006D" w14:paraId="7D4E065F" w14:textId="77777777" w:rsidTr="00276534">
        <w:trPr>
          <w:trHeight w:val="186"/>
        </w:trPr>
        <w:tc>
          <w:tcPr>
            <w:tcW w:w="6237" w:type="dxa"/>
            <w:tcBorders>
              <w:top w:val="nil"/>
              <w:left w:val="nil"/>
              <w:right w:val="nil"/>
            </w:tcBorders>
            <w:shd w:val="clear" w:color="auto" w:fill="auto"/>
            <w:vAlign w:val="bottom"/>
          </w:tcPr>
          <w:p w14:paraId="1DD12F76"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Neto kupovina imovine po fer vrijednosti kroz IDG</w:t>
            </w:r>
          </w:p>
        </w:tc>
        <w:tc>
          <w:tcPr>
            <w:tcW w:w="1276" w:type="dxa"/>
            <w:tcBorders>
              <w:top w:val="nil"/>
              <w:left w:val="nil"/>
              <w:right w:val="nil"/>
            </w:tcBorders>
            <w:shd w:val="clear" w:color="auto" w:fill="auto"/>
            <w:noWrap/>
            <w:vAlign w:val="bottom"/>
          </w:tcPr>
          <w:p w14:paraId="7D16787D" w14:textId="24712247" w:rsidR="0097120D" w:rsidRPr="0075006D" w:rsidRDefault="0097120D" w:rsidP="0097120D">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14:paraId="62193D35" w14:textId="2E51EFFA" w:rsidR="0097120D" w:rsidRPr="008E626F" w:rsidRDefault="000A1C59" w:rsidP="0097120D">
            <w:pPr>
              <w:jc w:val="right"/>
              <w:rPr>
                <w:rFonts w:cs="Arial"/>
                <w:sz w:val="18"/>
                <w:szCs w:val="18"/>
              </w:rPr>
            </w:pPr>
            <w:r w:rsidRPr="00F534B2">
              <w:rPr>
                <w:rFonts w:eastAsia="Calibri" w:cstheme="minorHAnsi"/>
                <w:sz w:val="18"/>
                <w:szCs w:val="18"/>
              </w:rPr>
              <w:t>(242)</w:t>
            </w:r>
          </w:p>
        </w:tc>
      </w:tr>
      <w:tr w:rsidR="0097120D" w:rsidRPr="0075006D" w14:paraId="47085842" w14:textId="77777777" w:rsidTr="00276534">
        <w:trPr>
          <w:trHeight w:val="186"/>
        </w:trPr>
        <w:tc>
          <w:tcPr>
            <w:tcW w:w="6237" w:type="dxa"/>
            <w:tcBorders>
              <w:top w:val="nil"/>
              <w:left w:val="nil"/>
              <w:right w:val="nil"/>
            </w:tcBorders>
            <w:shd w:val="clear" w:color="auto" w:fill="auto"/>
            <w:vAlign w:val="bottom"/>
          </w:tcPr>
          <w:p w14:paraId="35576ED6"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Neto prodaja imovine po fer vrijednosti kroz IDG</w:t>
            </w:r>
          </w:p>
        </w:tc>
        <w:tc>
          <w:tcPr>
            <w:tcW w:w="1276" w:type="dxa"/>
            <w:tcBorders>
              <w:top w:val="nil"/>
              <w:left w:val="nil"/>
              <w:right w:val="nil"/>
            </w:tcBorders>
            <w:shd w:val="clear" w:color="auto" w:fill="auto"/>
            <w:noWrap/>
            <w:vAlign w:val="bottom"/>
          </w:tcPr>
          <w:p w14:paraId="7643D930" w14:textId="233CCBF2" w:rsidR="0097120D" w:rsidRPr="0075006D" w:rsidRDefault="0097120D" w:rsidP="0097120D">
            <w:pPr>
              <w:jc w:val="right"/>
              <w:rPr>
                <w:rFonts w:cs="Arial"/>
                <w:color w:val="000000" w:themeColor="text1"/>
                <w:sz w:val="18"/>
                <w:szCs w:val="18"/>
              </w:rPr>
            </w:pPr>
            <w:r w:rsidRPr="00FF0218">
              <w:rPr>
                <w:rFonts w:cs="Arial"/>
                <w:color w:val="000000" w:themeColor="text1"/>
                <w:sz w:val="18"/>
                <w:szCs w:val="18"/>
              </w:rPr>
              <w:t>9.747</w:t>
            </w:r>
          </w:p>
        </w:tc>
        <w:tc>
          <w:tcPr>
            <w:tcW w:w="1134" w:type="dxa"/>
            <w:tcBorders>
              <w:top w:val="nil"/>
              <w:left w:val="nil"/>
              <w:right w:val="nil"/>
            </w:tcBorders>
            <w:shd w:val="clear" w:color="auto" w:fill="auto"/>
            <w:vAlign w:val="bottom"/>
          </w:tcPr>
          <w:p w14:paraId="23EFF14A" w14:textId="18701CB2" w:rsidR="0097120D" w:rsidRPr="008E626F" w:rsidRDefault="000A1C59" w:rsidP="0097120D">
            <w:pPr>
              <w:jc w:val="right"/>
              <w:rPr>
                <w:rFonts w:cs="Arial"/>
                <w:sz w:val="18"/>
                <w:szCs w:val="18"/>
              </w:rPr>
            </w:pPr>
            <w:r>
              <w:rPr>
                <w:rFonts w:eastAsia="Calibri" w:cstheme="minorHAnsi"/>
                <w:sz w:val="18"/>
                <w:szCs w:val="18"/>
              </w:rPr>
              <w:t>-</w:t>
            </w:r>
          </w:p>
        </w:tc>
      </w:tr>
      <w:tr w:rsidR="0097120D" w:rsidRPr="0075006D" w14:paraId="0253BD3D" w14:textId="77777777" w:rsidTr="00276534">
        <w:trPr>
          <w:trHeight w:val="186"/>
        </w:trPr>
        <w:tc>
          <w:tcPr>
            <w:tcW w:w="6237" w:type="dxa"/>
            <w:tcBorders>
              <w:top w:val="nil"/>
              <w:left w:val="nil"/>
              <w:right w:val="nil"/>
            </w:tcBorders>
            <w:shd w:val="clear" w:color="auto" w:fill="auto"/>
            <w:vAlign w:val="bottom"/>
          </w:tcPr>
          <w:p w14:paraId="262EB48B"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Neto kupovina imovine raspoložive za prodaju</w:t>
            </w:r>
          </w:p>
        </w:tc>
        <w:tc>
          <w:tcPr>
            <w:tcW w:w="1276" w:type="dxa"/>
            <w:tcBorders>
              <w:top w:val="nil"/>
              <w:left w:val="nil"/>
              <w:right w:val="nil"/>
            </w:tcBorders>
            <w:shd w:val="clear" w:color="auto" w:fill="auto"/>
            <w:noWrap/>
            <w:vAlign w:val="bottom"/>
          </w:tcPr>
          <w:p w14:paraId="68D106CB" w14:textId="594CBAFA" w:rsidR="0097120D" w:rsidRPr="0075006D" w:rsidRDefault="000C5729" w:rsidP="0097120D">
            <w:pPr>
              <w:jc w:val="right"/>
              <w:rPr>
                <w:rFonts w:cs="Arial"/>
                <w:color w:val="000000" w:themeColor="text1"/>
                <w:sz w:val="18"/>
                <w:szCs w:val="18"/>
              </w:rPr>
            </w:pPr>
            <w:r>
              <w:rPr>
                <w:rFonts w:cs="Arial"/>
                <w:color w:val="000000" w:themeColor="text1"/>
                <w:sz w:val="18"/>
                <w:szCs w:val="18"/>
              </w:rPr>
              <w:t>(</w:t>
            </w:r>
            <w:r w:rsidR="0097120D" w:rsidRPr="00FF0218">
              <w:rPr>
                <w:rFonts w:cs="Arial"/>
                <w:color w:val="000000" w:themeColor="text1"/>
                <w:sz w:val="18"/>
                <w:szCs w:val="18"/>
              </w:rPr>
              <w:t>3.044</w:t>
            </w:r>
            <w:r>
              <w:rPr>
                <w:rFonts w:cs="Arial"/>
                <w:color w:val="000000" w:themeColor="text1"/>
                <w:sz w:val="18"/>
                <w:szCs w:val="18"/>
              </w:rPr>
              <w:t>)</w:t>
            </w:r>
          </w:p>
        </w:tc>
        <w:tc>
          <w:tcPr>
            <w:tcW w:w="1134" w:type="dxa"/>
            <w:tcBorders>
              <w:top w:val="nil"/>
              <w:left w:val="nil"/>
              <w:right w:val="nil"/>
            </w:tcBorders>
            <w:shd w:val="clear" w:color="auto" w:fill="auto"/>
            <w:vAlign w:val="bottom"/>
          </w:tcPr>
          <w:p w14:paraId="35FE92D5" w14:textId="0896FEDB" w:rsidR="0097120D" w:rsidRPr="008E626F" w:rsidRDefault="0097120D" w:rsidP="0097120D">
            <w:pPr>
              <w:jc w:val="right"/>
              <w:rPr>
                <w:rFonts w:cs="Arial"/>
                <w:sz w:val="18"/>
                <w:szCs w:val="18"/>
              </w:rPr>
            </w:pPr>
            <w:r w:rsidRPr="00F534B2">
              <w:rPr>
                <w:rFonts w:eastAsia="Calibri" w:cstheme="minorHAnsi"/>
                <w:sz w:val="18"/>
                <w:szCs w:val="18"/>
              </w:rPr>
              <w:t>(2.544)</w:t>
            </w:r>
          </w:p>
        </w:tc>
      </w:tr>
      <w:tr w:rsidR="0097120D" w:rsidRPr="0075006D" w14:paraId="4EC89327" w14:textId="77777777" w:rsidTr="00276534">
        <w:trPr>
          <w:trHeight w:val="186"/>
        </w:trPr>
        <w:tc>
          <w:tcPr>
            <w:tcW w:w="6237" w:type="dxa"/>
            <w:tcBorders>
              <w:top w:val="nil"/>
              <w:left w:val="nil"/>
              <w:right w:val="nil"/>
            </w:tcBorders>
            <w:shd w:val="clear" w:color="auto" w:fill="auto"/>
            <w:vAlign w:val="bottom"/>
          </w:tcPr>
          <w:p w14:paraId="618F880D"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Neto prodaja imovine raspoložive za prodaju</w:t>
            </w:r>
          </w:p>
        </w:tc>
        <w:tc>
          <w:tcPr>
            <w:tcW w:w="1276" w:type="dxa"/>
            <w:tcBorders>
              <w:top w:val="nil"/>
              <w:left w:val="nil"/>
              <w:right w:val="nil"/>
            </w:tcBorders>
            <w:shd w:val="clear" w:color="auto" w:fill="auto"/>
            <w:noWrap/>
            <w:vAlign w:val="bottom"/>
          </w:tcPr>
          <w:p w14:paraId="5A635216" w14:textId="44C1EE20" w:rsidR="0097120D" w:rsidRPr="0075006D" w:rsidRDefault="0097120D" w:rsidP="0097120D">
            <w:pPr>
              <w:jc w:val="right"/>
              <w:rPr>
                <w:rFonts w:cs="Arial"/>
                <w:color w:val="000000" w:themeColor="text1"/>
                <w:sz w:val="18"/>
                <w:szCs w:val="18"/>
              </w:rPr>
            </w:pPr>
            <w:r w:rsidRPr="00FF0218">
              <w:rPr>
                <w:rFonts w:cs="Arial"/>
                <w:color w:val="000000" w:themeColor="text1"/>
                <w:sz w:val="18"/>
                <w:szCs w:val="18"/>
              </w:rPr>
              <w:t>3.346</w:t>
            </w:r>
          </w:p>
        </w:tc>
        <w:tc>
          <w:tcPr>
            <w:tcW w:w="1134" w:type="dxa"/>
            <w:tcBorders>
              <w:top w:val="nil"/>
              <w:left w:val="nil"/>
              <w:right w:val="nil"/>
            </w:tcBorders>
            <w:shd w:val="clear" w:color="auto" w:fill="auto"/>
            <w:vAlign w:val="bottom"/>
          </w:tcPr>
          <w:p w14:paraId="2F50EE09" w14:textId="23BBC32B" w:rsidR="0097120D" w:rsidRPr="008E626F" w:rsidRDefault="0097120D" w:rsidP="0097120D">
            <w:pPr>
              <w:jc w:val="right"/>
              <w:rPr>
                <w:rFonts w:cs="Arial"/>
                <w:sz w:val="18"/>
                <w:szCs w:val="18"/>
              </w:rPr>
            </w:pPr>
            <w:r w:rsidRPr="00F534B2">
              <w:rPr>
                <w:rFonts w:eastAsia="Calibri" w:cstheme="minorHAnsi"/>
                <w:sz w:val="18"/>
                <w:szCs w:val="18"/>
              </w:rPr>
              <w:t>503</w:t>
            </w:r>
          </w:p>
        </w:tc>
      </w:tr>
      <w:tr w:rsidR="0097120D" w:rsidRPr="0075006D" w14:paraId="699A2370" w14:textId="77777777" w:rsidTr="00276534">
        <w:trPr>
          <w:trHeight w:val="186"/>
        </w:trPr>
        <w:tc>
          <w:tcPr>
            <w:tcW w:w="6237" w:type="dxa"/>
            <w:tcBorders>
              <w:top w:val="nil"/>
              <w:left w:val="nil"/>
              <w:right w:val="nil"/>
            </w:tcBorders>
            <w:shd w:val="clear" w:color="auto" w:fill="auto"/>
            <w:vAlign w:val="bottom"/>
          </w:tcPr>
          <w:p w14:paraId="7FC22EBC"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Kupovina imovine koja se drži do dospijeća</w:t>
            </w:r>
          </w:p>
        </w:tc>
        <w:tc>
          <w:tcPr>
            <w:tcW w:w="1276" w:type="dxa"/>
            <w:tcBorders>
              <w:top w:val="nil"/>
              <w:left w:val="nil"/>
              <w:right w:val="nil"/>
            </w:tcBorders>
            <w:shd w:val="clear" w:color="auto" w:fill="auto"/>
            <w:noWrap/>
            <w:vAlign w:val="bottom"/>
          </w:tcPr>
          <w:p w14:paraId="5787CDE5" w14:textId="5ED92235" w:rsidR="0097120D" w:rsidRPr="0075006D" w:rsidRDefault="0097120D" w:rsidP="0097120D">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14:paraId="0FF29DBD" w14:textId="753B1785" w:rsidR="0097120D" w:rsidRPr="008E626F" w:rsidRDefault="0097120D" w:rsidP="0097120D">
            <w:pPr>
              <w:jc w:val="right"/>
              <w:rPr>
                <w:rFonts w:cs="Arial"/>
                <w:sz w:val="18"/>
                <w:szCs w:val="18"/>
              </w:rPr>
            </w:pPr>
            <w:r w:rsidRPr="00F534B2">
              <w:rPr>
                <w:rFonts w:eastAsia="Calibri" w:cstheme="minorHAnsi"/>
                <w:sz w:val="18"/>
                <w:szCs w:val="18"/>
              </w:rPr>
              <w:t>-</w:t>
            </w:r>
          </w:p>
        </w:tc>
      </w:tr>
      <w:tr w:rsidR="0097120D" w:rsidRPr="0075006D" w14:paraId="1555BC46" w14:textId="77777777" w:rsidTr="00276534">
        <w:trPr>
          <w:trHeight w:val="186"/>
        </w:trPr>
        <w:tc>
          <w:tcPr>
            <w:tcW w:w="6237" w:type="dxa"/>
            <w:tcBorders>
              <w:top w:val="nil"/>
              <w:left w:val="nil"/>
              <w:right w:val="nil"/>
            </w:tcBorders>
            <w:shd w:val="clear" w:color="auto" w:fill="auto"/>
            <w:vAlign w:val="bottom"/>
          </w:tcPr>
          <w:p w14:paraId="594E8057"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Naplata imovine koja se drži do dospijeća, o dospijeću</w:t>
            </w:r>
          </w:p>
        </w:tc>
        <w:tc>
          <w:tcPr>
            <w:tcW w:w="1276" w:type="dxa"/>
            <w:tcBorders>
              <w:top w:val="nil"/>
              <w:left w:val="nil"/>
              <w:right w:val="nil"/>
            </w:tcBorders>
            <w:shd w:val="clear" w:color="auto" w:fill="auto"/>
            <w:noWrap/>
            <w:vAlign w:val="bottom"/>
          </w:tcPr>
          <w:p w14:paraId="339E5EBA" w14:textId="4B022A43" w:rsidR="0097120D" w:rsidRPr="0075006D" w:rsidRDefault="0097120D" w:rsidP="0097120D">
            <w:pPr>
              <w:jc w:val="right"/>
              <w:rPr>
                <w:rFonts w:cs="Arial"/>
                <w:color w:val="000000" w:themeColor="text1"/>
                <w:sz w:val="18"/>
                <w:szCs w:val="18"/>
              </w:rPr>
            </w:pPr>
            <w:r>
              <w:rPr>
                <w:rFonts w:cs="Arial"/>
                <w:color w:val="000000" w:themeColor="text1"/>
                <w:sz w:val="18"/>
                <w:szCs w:val="18"/>
              </w:rPr>
              <w:t>448</w:t>
            </w:r>
          </w:p>
        </w:tc>
        <w:tc>
          <w:tcPr>
            <w:tcW w:w="1134" w:type="dxa"/>
            <w:tcBorders>
              <w:top w:val="nil"/>
              <w:left w:val="nil"/>
              <w:right w:val="nil"/>
            </w:tcBorders>
            <w:shd w:val="clear" w:color="auto" w:fill="auto"/>
            <w:vAlign w:val="bottom"/>
          </w:tcPr>
          <w:p w14:paraId="5DA4C63B" w14:textId="77022D6B" w:rsidR="0097120D" w:rsidRPr="008E626F" w:rsidRDefault="0097120D" w:rsidP="0097120D">
            <w:pPr>
              <w:jc w:val="right"/>
              <w:rPr>
                <w:rFonts w:cs="Arial"/>
                <w:sz w:val="18"/>
                <w:szCs w:val="18"/>
              </w:rPr>
            </w:pPr>
            <w:r w:rsidRPr="00F534B2">
              <w:rPr>
                <w:rFonts w:eastAsia="Calibri" w:cstheme="minorHAnsi"/>
                <w:sz w:val="18"/>
                <w:szCs w:val="18"/>
              </w:rPr>
              <w:t>-</w:t>
            </w:r>
          </w:p>
        </w:tc>
      </w:tr>
      <w:tr w:rsidR="0097120D" w:rsidRPr="0075006D" w14:paraId="1F3614A6" w14:textId="77777777" w:rsidTr="00276534">
        <w:trPr>
          <w:trHeight w:val="186"/>
        </w:trPr>
        <w:tc>
          <w:tcPr>
            <w:tcW w:w="6237" w:type="dxa"/>
            <w:tcBorders>
              <w:top w:val="nil"/>
              <w:left w:val="nil"/>
              <w:right w:val="nil"/>
            </w:tcBorders>
            <w:shd w:val="clear" w:color="auto" w:fill="auto"/>
            <w:vAlign w:val="bottom"/>
          </w:tcPr>
          <w:p w14:paraId="1524800E"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34515C86" w14:textId="2D1C3278" w:rsidR="0097120D" w:rsidRPr="0075006D" w:rsidRDefault="0097120D" w:rsidP="0097120D">
            <w:pPr>
              <w:jc w:val="right"/>
              <w:rPr>
                <w:rFonts w:cs="Arial"/>
                <w:color w:val="000000" w:themeColor="text1"/>
                <w:sz w:val="18"/>
                <w:szCs w:val="18"/>
              </w:rPr>
            </w:pPr>
            <w:r>
              <w:rPr>
                <w:rFonts w:cs="Arial"/>
                <w:color w:val="000000" w:themeColor="text1"/>
                <w:sz w:val="18"/>
                <w:szCs w:val="18"/>
              </w:rPr>
              <w:t>(52)</w:t>
            </w:r>
          </w:p>
        </w:tc>
        <w:tc>
          <w:tcPr>
            <w:tcW w:w="1134" w:type="dxa"/>
            <w:tcBorders>
              <w:top w:val="nil"/>
              <w:left w:val="nil"/>
              <w:bottom w:val="single" w:sz="4" w:space="0" w:color="auto"/>
              <w:right w:val="nil"/>
            </w:tcBorders>
            <w:shd w:val="clear" w:color="auto" w:fill="auto"/>
            <w:vAlign w:val="bottom"/>
          </w:tcPr>
          <w:p w14:paraId="30574670" w14:textId="2995557D" w:rsidR="0097120D" w:rsidRPr="008E626F" w:rsidRDefault="0097120D" w:rsidP="0097120D">
            <w:pPr>
              <w:jc w:val="right"/>
              <w:rPr>
                <w:rFonts w:cs="Arial"/>
                <w:sz w:val="18"/>
                <w:szCs w:val="18"/>
              </w:rPr>
            </w:pPr>
            <w:r w:rsidRPr="00F534B2">
              <w:rPr>
                <w:rFonts w:eastAsia="Calibri" w:cstheme="minorHAnsi"/>
                <w:sz w:val="18"/>
                <w:szCs w:val="18"/>
              </w:rPr>
              <w:t>(122)</w:t>
            </w:r>
          </w:p>
        </w:tc>
      </w:tr>
      <w:tr w:rsidR="0097120D" w:rsidRPr="0075006D" w14:paraId="450C6335" w14:textId="77777777" w:rsidTr="00276534">
        <w:trPr>
          <w:trHeight w:val="166"/>
        </w:trPr>
        <w:tc>
          <w:tcPr>
            <w:tcW w:w="6237" w:type="dxa"/>
            <w:tcBorders>
              <w:left w:val="nil"/>
              <w:right w:val="nil"/>
            </w:tcBorders>
            <w:shd w:val="clear" w:color="auto" w:fill="auto"/>
            <w:vAlign w:val="bottom"/>
          </w:tcPr>
          <w:p w14:paraId="78C2F599" w14:textId="20098819" w:rsidR="0097120D" w:rsidRPr="0075006D" w:rsidRDefault="0097120D" w:rsidP="0097120D">
            <w:pPr>
              <w:rPr>
                <w:rFonts w:cs="Arial"/>
                <w:b/>
                <w:bCs/>
                <w:color w:val="000000" w:themeColor="text1"/>
                <w:sz w:val="18"/>
                <w:szCs w:val="18"/>
              </w:rPr>
            </w:pPr>
            <w:r w:rsidRPr="0075006D">
              <w:rPr>
                <w:rFonts w:cs="Arial"/>
                <w:b/>
                <w:bCs/>
                <w:color w:val="000000" w:themeColor="text1"/>
                <w:sz w:val="18"/>
                <w:szCs w:val="18"/>
              </w:rPr>
              <w:t xml:space="preserve">Neto novčana sredstva </w:t>
            </w:r>
            <w:r w:rsidRPr="00BA072D">
              <w:rPr>
                <w:rFonts w:cs="Arial"/>
                <w:b/>
                <w:bCs/>
                <w:color w:val="000000" w:themeColor="text1"/>
                <w:sz w:val="18"/>
                <w:szCs w:val="18"/>
              </w:rPr>
              <w:t>ostvaren</w:t>
            </w:r>
            <w:r w:rsidRPr="0097120D">
              <w:rPr>
                <w:rFonts w:cs="Arial"/>
                <w:b/>
                <w:bCs/>
                <w:color w:val="000000" w:themeColor="text1"/>
                <w:sz w:val="18"/>
                <w:szCs w:val="18"/>
              </w:rPr>
              <w:t>a/</w:t>
            </w:r>
            <w:r w:rsidRPr="00BA072D">
              <w:rPr>
                <w:rFonts w:cs="Arial"/>
                <w:b/>
                <w:bCs/>
                <w:color w:val="000000" w:themeColor="text1"/>
                <w:sz w:val="18"/>
                <w:szCs w:val="18"/>
              </w:rPr>
              <w:t>(uporabljena)</w:t>
            </w:r>
            <w:r w:rsidRPr="0075006D">
              <w:rPr>
                <w:rFonts w:cs="Arial"/>
                <w:b/>
                <w:bCs/>
                <w:color w:val="000000" w:themeColor="text1"/>
                <w:sz w:val="18"/>
                <w:szCs w:val="18"/>
              </w:rPr>
              <w:t xml:space="preserve"> u ulagateljskim aktivnostima</w:t>
            </w:r>
          </w:p>
        </w:tc>
        <w:tc>
          <w:tcPr>
            <w:tcW w:w="1276" w:type="dxa"/>
            <w:tcBorders>
              <w:top w:val="single" w:sz="4" w:space="0" w:color="auto"/>
              <w:left w:val="nil"/>
              <w:bottom w:val="single" w:sz="12" w:space="0" w:color="auto"/>
              <w:right w:val="nil"/>
            </w:tcBorders>
            <w:shd w:val="clear" w:color="auto" w:fill="auto"/>
            <w:noWrap/>
            <w:vAlign w:val="bottom"/>
          </w:tcPr>
          <w:p w14:paraId="6A54F1DB" w14:textId="2DC8EF2D" w:rsidR="0097120D" w:rsidRPr="0075006D" w:rsidRDefault="0097120D" w:rsidP="0097120D">
            <w:pPr>
              <w:jc w:val="right"/>
              <w:rPr>
                <w:rFonts w:cs="Arial"/>
                <w:b/>
                <w:bCs/>
                <w:color w:val="000000" w:themeColor="text1"/>
                <w:sz w:val="18"/>
                <w:szCs w:val="18"/>
              </w:rPr>
            </w:pPr>
            <w:r w:rsidRPr="00FF0218">
              <w:rPr>
                <w:rFonts w:cs="Arial"/>
                <w:b/>
                <w:bCs/>
                <w:color w:val="000000" w:themeColor="text1"/>
                <w:sz w:val="18"/>
                <w:szCs w:val="18"/>
              </w:rPr>
              <w:t>10.445</w:t>
            </w:r>
          </w:p>
        </w:tc>
        <w:tc>
          <w:tcPr>
            <w:tcW w:w="1134" w:type="dxa"/>
            <w:tcBorders>
              <w:top w:val="single" w:sz="4" w:space="0" w:color="auto"/>
              <w:left w:val="nil"/>
              <w:bottom w:val="single" w:sz="12" w:space="0" w:color="auto"/>
              <w:right w:val="nil"/>
            </w:tcBorders>
            <w:shd w:val="clear" w:color="auto" w:fill="auto"/>
            <w:vAlign w:val="bottom"/>
          </w:tcPr>
          <w:p w14:paraId="57CF4163" w14:textId="60FD5A60" w:rsidR="0097120D" w:rsidRPr="008E626F" w:rsidRDefault="0097120D" w:rsidP="0097120D">
            <w:pPr>
              <w:jc w:val="right"/>
              <w:rPr>
                <w:rFonts w:cs="Arial"/>
                <w:b/>
                <w:bCs/>
                <w:sz w:val="18"/>
                <w:szCs w:val="18"/>
              </w:rPr>
            </w:pPr>
            <w:r w:rsidRPr="00F534B2">
              <w:rPr>
                <w:rFonts w:eastAsia="Calibri" w:cstheme="minorHAnsi"/>
                <w:b/>
                <w:bCs/>
                <w:sz w:val="18"/>
                <w:szCs w:val="18"/>
              </w:rPr>
              <w:t>(2.405)</w:t>
            </w:r>
          </w:p>
        </w:tc>
      </w:tr>
      <w:tr w:rsidR="0097120D" w:rsidRPr="0075006D" w14:paraId="00E17036" w14:textId="77777777" w:rsidTr="00276534">
        <w:trPr>
          <w:trHeight w:val="96"/>
        </w:trPr>
        <w:tc>
          <w:tcPr>
            <w:tcW w:w="6237" w:type="dxa"/>
            <w:tcBorders>
              <w:left w:val="nil"/>
              <w:bottom w:val="nil"/>
              <w:right w:val="nil"/>
            </w:tcBorders>
            <w:shd w:val="clear" w:color="auto" w:fill="auto"/>
            <w:vAlign w:val="bottom"/>
          </w:tcPr>
          <w:p w14:paraId="0746C5D8" w14:textId="77777777" w:rsidR="0097120D" w:rsidRPr="0075006D" w:rsidRDefault="0097120D" w:rsidP="0097120D">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41209DED" w14:textId="77777777" w:rsidR="0097120D" w:rsidRPr="0075006D" w:rsidRDefault="0097120D" w:rsidP="0097120D">
            <w:pPr>
              <w:spacing w:line="140" w:lineRule="exact"/>
              <w:jc w:val="right"/>
              <w:rPr>
                <w:rFonts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1B575841" w14:textId="77777777" w:rsidR="0097120D" w:rsidRPr="008E626F" w:rsidRDefault="0097120D" w:rsidP="0097120D">
            <w:pPr>
              <w:spacing w:line="140" w:lineRule="exact"/>
              <w:jc w:val="right"/>
              <w:rPr>
                <w:rFonts w:cs="Arial"/>
                <w:sz w:val="18"/>
                <w:szCs w:val="18"/>
              </w:rPr>
            </w:pPr>
          </w:p>
        </w:tc>
      </w:tr>
      <w:tr w:rsidR="0097120D" w:rsidRPr="0075006D" w14:paraId="576B13BE" w14:textId="77777777" w:rsidTr="00276534">
        <w:trPr>
          <w:trHeight w:val="164"/>
        </w:trPr>
        <w:tc>
          <w:tcPr>
            <w:tcW w:w="6237" w:type="dxa"/>
            <w:tcBorders>
              <w:top w:val="nil"/>
              <w:left w:val="nil"/>
              <w:right w:val="nil"/>
            </w:tcBorders>
            <w:shd w:val="clear" w:color="auto" w:fill="auto"/>
            <w:vAlign w:val="bottom"/>
          </w:tcPr>
          <w:p w14:paraId="639A7CBD" w14:textId="77777777"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Učinci promjene tečajeva na novac i novčane ekvivalente</w:t>
            </w:r>
          </w:p>
        </w:tc>
        <w:tc>
          <w:tcPr>
            <w:tcW w:w="1276" w:type="dxa"/>
            <w:tcBorders>
              <w:top w:val="nil"/>
              <w:left w:val="nil"/>
              <w:right w:val="nil"/>
            </w:tcBorders>
            <w:shd w:val="clear" w:color="auto" w:fill="auto"/>
            <w:noWrap/>
            <w:vAlign w:val="bottom"/>
          </w:tcPr>
          <w:p w14:paraId="38B0568C" w14:textId="77777777" w:rsidR="0097120D" w:rsidRPr="0075006D" w:rsidRDefault="0097120D" w:rsidP="0097120D">
            <w:pPr>
              <w:jc w:val="right"/>
              <w:rPr>
                <w:rFonts w:cs="Arial"/>
                <w:color w:val="000000" w:themeColor="text1"/>
                <w:sz w:val="18"/>
                <w:szCs w:val="18"/>
              </w:rPr>
            </w:pPr>
          </w:p>
        </w:tc>
        <w:tc>
          <w:tcPr>
            <w:tcW w:w="1134" w:type="dxa"/>
            <w:tcBorders>
              <w:top w:val="nil"/>
              <w:left w:val="nil"/>
              <w:right w:val="nil"/>
            </w:tcBorders>
            <w:shd w:val="clear" w:color="auto" w:fill="auto"/>
            <w:vAlign w:val="bottom"/>
          </w:tcPr>
          <w:p w14:paraId="5FF50FC6" w14:textId="77777777" w:rsidR="0097120D" w:rsidRPr="008E626F" w:rsidRDefault="0097120D" w:rsidP="0097120D">
            <w:pPr>
              <w:jc w:val="right"/>
              <w:rPr>
                <w:rFonts w:cs="Arial"/>
                <w:sz w:val="18"/>
                <w:szCs w:val="18"/>
              </w:rPr>
            </w:pPr>
          </w:p>
        </w:tc>
      </w:tr>
      <w:tr w:rsidR="0097120D" w:rsidRPr="0075006D" w14:paraId="4E0F875E" w14:textId="77777777" w:rsidTr="00276534">
        <w:trPr>
          <w:trHeight w:val="164"/>
        </w:trPr>
        <w:tc>
          <w:tcPr>
            <w:tcW w:w="6237" w:type="dxa"/>
            <w:tcBorders>
              <w:top w:val="nil"/>
              <w:left w:val="nil"/>
              <w:right w:val="nil"/>
            </w:tcBorders>
            <w:shd w:val="clear" w:color="auto" w:fill="auto"/>
            <w:vAlign w:val="bottom"/>
          </w:tcPr>
          <w:p w14:paraId="41E140AE" w14:textId="77777777" w:rsidR="0097120D" w:rsidRPr="0075006D" w:rsidRDefault="0097120D" w:rsidP="0097120D">
            <w:pPr>
              <w:rPr>
                <w:rFonts w:cs="Arial"/>
                <w:color w:val="000000" w:themeColor="text1"/>
                <w:sz w:val="18"/>
                <w:szCs w:val="18"/>
              </w:rPr>
            </w:pPr>
            <w:r w:rsidRPr="0075006D">
              <w:rPr>
                <w:rFonts w:cs="Arial"/>
                <w:color w:val="000000" w:themeColor="text1"/>
                <w:sz w:val="18"/>
                <w:szCs w:val="18"/>
              </w:rPr>
              <w:t xml:space="preserve">Neto tečajne razlike </w:t>
            </w:r>
          </w:p>
        </w:tc>
        <w:tc>
          <w:tcPr>
            <w:tcW w:w="1276" w:type="dxa"/>
            <w:tcBorders>
              <w:top w:val="nil"/>
              <w:left w:val="nil"/>
              <w:right w:val="nil"/>
            </w:tcBorders>
            <w:shd w:val="clear" w:color="auto" w:fill="auto"/>
            <w:noWrap/>
            <w:vAlign w:val="bottom"/>
          </w:tcPr>
          <w:p w14:paraId="797B392F" w14:textId="108C5310" w:rsidR="0097120D" w:rsidRPr="0075006D" w:rsidRDefault="0097120D" w:rsidP="0097120D">
            <w:pPr>
              <w:jc w:val="right"/>
              <w:rPr>
                <w:rFonts w:cs="Arial"/>
                <w:color w:val="000000" w:themeColor="text1"/>
                <w:sz w:val="18"/>
                <w:szCs w:val="18"/>
              </w:rPr>
            </w:pPr>
            <w:r>
              <w:rPr>
                <w:rFonts w:cs="Arial"/>
                <w:color w:val="000000" w:themeColor="text1"/>
                <w:sz w:val="18"/>
                <w:szCs w:val="18"/>
              </w:rPr>
              <w:t>(314)</w:t>
            </w:r>
          </w:p>
        </w:tc>
        <w:tc>
          <w:tcPr>
            <w:tcW w:w="1134" w:type="dxa"/>
            <w:tcBorders>
              <w:top w:val="nil"/>
              <w:left w:val="nil"/>
              <w:right w:val="nil"/>
            </w:tcBorders>
            <w:shd w:val="clear" w:color="auto" w:fill="auto"/>
            <w:vAlign w:val="bottom"/>
          </w:tcPr>
          <w:p w14:paraId="074DC873" w14:textId="7280F707" w:rsidR="0097120D" w:rsidRPr="008E626F" w:rsidRDefault="0097120D" w:rsidP="0097120D">
            <w:pPr>
              <w:jc w:val="right"/>
              <w:rPr>
                <w:rFonts w:cs="Arial"/>
                <w:sz w:val="18"/>
                <w:szCs w:val="18"/>
              </w:rPr>
            </w:pPr>
            <w:r w:rsidRPr="00F534B2">
              <w:rPr>
                <w:rFonts w:eastAsia="Calibri" w:cstheme="minorHAnsi"/>
                <w:sz w:val="18"/>
                <w:szCs w:val="18"/>
              </w:rPr>
              <w:t>36</w:t>
            </w:r>
          </w:p>
        </w:tc>
      </w:tr>
      <w:tr w:rsidR="0097120D" w:rsidRPr="0075006D" w14:paraId="4457978A" w14:textId="77777777" w:rsidTr="00276534">
        <w:trPr>
          <w:trHeight w:val="164"/>
        </w:trPr>
        <w:tc>
          <w:tcPr>
            <w:tcW w:w="6237" w:type="dxa"/>
            <w:tcBorders>
              <w:top w:val="nil"/>
              <w:left w:val="nil"/>
              <w:right w:val="nil"/>
            </w:tcBorders>
            <w:shd w:val="clear" w:color="auto" w:fill="auto"/>
            <w:vAlign w:val="bottom"/>
          </w:tcPr>
          <w:p w14:paraId="44C905B4" w14:textId="77777777"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Neto učinak</w:t>
            </w:r>
          </w:p>
        </w:tc>
        <w:tc>
          <w:tcPr>
            <w:tcW w:w="1276" w:type="dxa"/>
            <w:tcBorders>
              <w:top w:val="single" w:sz="4" w:space="0" w:color="auto"/>
              <w:left w:val="nil"/>
              <w:right w:val="nil"/>
            </w:tcBorders>
            <w:shd w:val="clear" w:color="auto" w:fill="auto"/>
            <w:noWrap/>
            <w:vAlign w:val="bottom"/>
          </w:tcPr>
          <w:p w14:paraId="6EEC9B16" w14:textId="725B4BC0" w:rsidR="0097120D" w:rsidRPr="0075006D" w:rsidRDefault="0097120D" w:rsidP="0097120D">
            <w:pPr>
              <w:jc w:val="right"/>
              <w:rPr>
                <w:rFonts w:cs="Arial"/>
                <w:b/>
                <w:color w:val="000000" w:themeColor="text1"/>
                <w:sz w:val="18"/>
                <w:szCs w:val="18"/>
              </w:rPr>
            </w:pPr>
            <w:r>
              <w:rPr>
                <w:rFonts w:cs="Arial"/>
                <w:b/>
                <w:color w:val="000000" w:themeColor="text1"/>
                <w:sz w:val="18"/>
                <w:szCs w:val="18"/>
              </w:rPr>
              <w:t>(314)</w:t>
            </w:r>
          </w:p>
        </w:tc>
        <w:tc>
          <w:tcPr>
            <w:tcW w:w="1134" w:type="dxa"/>
            <w:tcBorders>
              <w:top w:val="single" w:sz="4" w:space="0" w:color="auto"/>
              <w:left w:val="nil"/>
              <w:right w:val="nil"/>
            </w:tcBorders>
            <w:shd w:val="clear" w:color="auto" w:fill="auto"/>
            <w:vAlign w:val="bottom"/>
          </w:tcPr>
          <w:p w14:paraId="06068CE3" w14:textId="5891C5CC" w:rsidR="0097120D" w:rsidRPr="008E626F" w:rsidRDefault="0097120D" w:rsidP="0097120D">
            <w:pPr>
              <w:jc w:val="right"/>
              <w:rPr>
                <w:rFonts w:cs="Arial"/>
                <w:b/>
                <w:sz w:val="18"/>
                <w:szCs w:val="18"/>
              </w:rPr>
            </w:pPr>
            <w:r w:rsidRPr="00F534B2">
              <w:rPr>
                <w:rFonts w:eastAsia="Calibri" w:cstheme="minorHAnsi"/>
                <w:b/>
                <w:sz w:val="18"/>
                <w:szCs w:val="18"/>
              </w:rPr>
              <w:t>36</w:t>
            </w:r>
          </w:p>
        </w:tc>
      </w:tr>
      <w:tr w:rsidR="0097120D" w:rsidRPr="0075006D" w14:paraId="36FF2600" w14:textId="77777777" w:rsidTr="00757CE3">
        <w:trPr>
          <w:trHeight w:val="56"/>
        </w:trPr>
        <w:tc>
          <w:tcPr>
            <w:tcW w:w="6237" w:type="dxa"/>
            <w:tcBorders>
              <w:top w:val="nil"/>
              <w:left w:val="nil"/>
              <w:right w:val="nil"/>
            </w:tcBorders>
            <w:shd w:val="clear" w:color="auto" w:fill="auto"/>
            <w:vAlign w:val="bottom"/>
          </w:tcPr>
          <w:p w14:paraId="3E93B179" w14:textId="77777777" w:rsidR="0097120D" w:rsidRPr="0075006D" w:rsidRDefault="0097120D" w:rsidP="0097120D">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14:paraId="430C46C6" w14:textId="77777777" w:rsidR="0097120D" w:rsidRPr="0075006D" w:rsidRDefault="0097120D" w:rsidP="0097120D">
            <w:pPr>
              <w:spacing w:line="140" w:lineRule="exact"/>
              <w:jc w:val="right"/>
              <w:rPr>
                <w:rFonts w:cs="Arial"/>
                <w:color w:val="000000" w:themeColor="text1"/>
                <w:sz w:val="18"/>
                <w:szCs w:val="18"/>
              </w:rPr>
            </w:pPr>
          </w:p>
        </w:tc>
        <w:tc>
          <w:tcPr>
            <w:tcW w:w="1134" w:type="dxa"/>
            <w:tcBorders>
              <w:top w:val="single" w:sz="12" w:space="0" w:color="auto"/>
              <w:left w:val="nil"/>
              <w:right w:val="nil"/>
            </w:tcBorders>
            <w:shd w:val="clear" w:color="auto" w:fill="auto"/>
            <w:vAlign w:val="bottom"/>
          </w:tcPr>
          <w:p w14:paraId="4903EF46" w14:textId="77777777" w:rsidR="0097120D" w:rsidRPr="008E626F" w:rsidRDefault="0097120D" w:rsidP="0097120D">
            <w:pPr>
              <w:spacing w:line="140" w:lineRule="exact"/>
              <w:jc w:val="right"/>
              <w:rPr>
                <w:rFonts w:cs="Arial"/>
                <w:sz w:val="18"/>
                <w:szCs w:val="18"/>
              </w:rPr>
            </w:pPr>
          </w:p>
        </w:tc>
      </w:tr>
      <w:tr w:rsidR="0097120D" w:rsidRPr="0075006D" w14:paraId="19F7A000" w14:textId="77777777" w:rsidTr="003757B7">
        <w:trPr>
          <w:trHeight w:val="254"/>
        </w:trPr>
        <w:tc>
          <w:tcPr>
            <w:tcW w:w="6237" w:type="dxa"/>
            <w:tcBorders>
              <w:top w:val="nil"/>
              <w:left w:val="nil"/>
              <w:right w:val="nil"/>
            </w:tcBorders>
            <w:shd w:val="clear" w:color="auto" w:fill="auto"/>
            <w:vAlign w:val="bottom"/>
          </w:tcPr>
          <w:p w14:paraId="7561921B" w14:textId="77777777" w:rsidR="0097120D" w:rsidRPr="0075006D" w:rsidRDefault="0097120D" w:rsidP="0097120D">
            <w:pPr>
              <w:rPr>
                <w:rFonts w:cs="Arial"/>
                <w:color w:val="000000" w:themeColor="text1"/>
                <w:sz w:val="18"/>
                <w:szCs w:val="18"/>
              </w:rPr>
            </w:pPr>
            <w:r>
              <w:rPr>
                <w:rFonts w:cs="Arial"/>
                <w:color w:val="000000" w:themeColor="text1"/>
                <w:sz w:val="18"/>
                <w:szCs w:val="18"/>
              </w:rPr>
              <w:t>Ostala usklađenja</w:t>
            </w:r>
          </w:p>
        </w:tc>
        <w:tc>
          <w:tcPr>
            <w:tcW w:w="1276" w:type="dxa"/>
            <w:tcBorders>
              <w:left w:val="nil"/>
              <w:bottom w:val="single" w:sz="12" w:space="0" w:color="auto"/>
              <w:right w:val="nil"/>
            </w:tcBorders>
            <w:shd w:val="clear" w:color="auto" w:fill="auto"/>
            <w:noWrap/>
            <w:vAlign w:val="bottom"/>
          </w:tcPr>
          <w:p w14:paraId="3B2F1A48" w14:textId="3375F4C5" w:rsidR="0097120D" w:rsidRPr="0075006D" w:rsidRDefault="0097120D" w:rsidP="0097120D">
            <w:pPr>
              <w:spacing w:line="140" w:lineRule="exact"/>
              <w:jc w:val="right"/>
              <w:rPr>
                <w:rFonts w:cs="Arial"/>
                <w:color w:val="000000" w:themeColor="text1"/>
                <w:sz w:val="18"/>
                <w:szCs w:val="18"/>
              </w:rPr>
            </w:pPr>
            <w:r>
              <w:rPr>
                <w:rFonts w:cs="Arial"/>
                <w:color w:val="000000" w:themeColor="text1"/>
                <w:sz w:val="18"/>
                <w:szCs w:val="18"/>
              </w:rPr>
              <w:t>(150)</w:t>
            </w:r>
          </w:p>
        </w:tc>
        <w:tc>
          <w:tcPr>
            <w:tcW w:w="1134" w:type="dxa"/>
            <w:tcBorders>
              <w:left w:val="nil"/>
              <w:bottom w:val="single" w:sz="12" w:space="0" w:color="auto"/>
              <w:right w:val="nil"/>
            </w:tcBorders>
            <w:shd w:val="clear" w:color="auto" w:fill="auto"/>
            <w:vAlign w:val="bottom"/>
          </w:tcPr>
          <w:p w14:paraId="19101B65" w14:textId="5A1230A1" w:rsidR="0097120D" w:rsidRPr="008E626F" w:rsidRDefault="0097120D" w:rsidP="0097120D">
            <w:pPr>
              <w:spacing w:line="140" w:lineRule="exact"/>
              <w:jc w:val="right"/>
              <w:rPr>
                <w:rFonts w:cs="Arial"/>
                <w:sz w:val="18"/>
                <w:szCs w:val="18"/>
              </w:rPr>
            </w:pPr>
            <w:r>
              <w:rPr>
                <w:rFonts w:cs="Arial"/>
                <w:sz w:val="18"/>
                <w:szCs w:val="18"/>
              </w:rPr>
              <w:t>-</w:t>
            </w:r>
          </w:p>
        </w:tc>
      </w:tr>
      <w:tr w:rsidR="0097120D" w:rsidRPr="0075006D" w14:paraId="75254F08" w14:textId="77777777" w:rsidTr="00276534">
        <w:trPr>
          <w:trHeight w:val="56"/>
        </w:trPr>
        <w:tc>
          <w:tcPr>
            <w:tcW w:w="6237" w:type="dxa"/>
            <w:tcBorders>
              <w:top w:val="nil"/>
              <w:left w:val="nil"/>
              <w:right w:val="nil"/>
            </w:tcBorders>
            <w:shd w:val="clear" w:color="auto" w:fill="auto"/>
            <w:vAlign w:val="bottom"/>
          </w:tcPr>
          <w:p w14:paraId="6F5D5003" w14:textId="77777777" w:rsidR="0097120D" w:rsidRPr="0075006D" w:rsidRDefault="0097120D" w:rsidP="0097120D">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14:paraId="69D37CD9" w14:textId="77777777" w:rsidR="0097120D" w:rsidRPr="0075006D" w:rsidRDefault="0097120D" w:rsidP="0097120D">
            <w:pPr>
              <w:spacing w:line="140" w:lineRule="exact"/>
              <w:jc w:val="right"/>
              <w:rPr>
                <w:rFonts w:cs="Arial"/>
                <w:color w:val="000000" w:themeColor="text1"/>
                <w:sz w:val="18"/>
                <w:szCs w:val="18"/>
              </w:rPr>
            </w:pPr>
          </w:p>
        </w:tc>
        <w:tc>
          <w:tcPr>
            <w:tcW w:w="1134" w:type="dxa"/>
            <w:tcBorders>
              <w:top w:val="single" w:sz="12" w:space="0" w:color="auto"/>
              <w:left w:val="nil"/>
              <w:right w:val="nil"/>
            </w:tcBorders>
            <w:shd w:val="clear" w:color="auto" w:fill="auto"/>
            <w:vAlign w:val="bottom"/>
          </w:tcPr>
          <w:p w14:paraId="7169711D" w14:textId="77777777" w:rsidR="0097120D" w:rsidRPr="008E626F" w:rsidRDefault="0097120D" w:rsidP="0097120D">
            <w:pPr>
              <w:spacing w:line="140" w:lineRule="exact"/>
              <w:jc w:val="right"/>
              <w:rPr>
                <w:rFonts w:cs="Arial"/>
                <w:sz w:val="18"/>
                <w:szCs w:val="18"/>
              </w:rPr>
            </w:pPr>
          </w:p>
        </w:tc>
      </w:tr>
      <w:tr w:rsidR="0097120D" w:rsidRPr="0075006D" w14:paraId="33D2EA3C" w14:textId="77777777" w:rsidTr="00276534">
        <w:trPr>
          <w:trHeight w:val="164"/>
        </w:trPr>
        <w:tc>
          <w:tcPr>
            <w:tcW w:w="6237" w:type="dxa"/>
            <w:tcBorders>
              <w:top w:val="nil"/>
              <w:left w:val="nil"/>
              <w:right w:val="nil"/>
            </w:tcBorders>
            <w:shd w:val="clear" w:color="auto" w:fill="auto"/>
            <w:vAlign w:val="bottom"/>
          </w:tcPr>
          <w:p w14:paraId="3355DC85" w14:textId="09CBD30C" w:rsidR="0097120D" w:rsidRPr="0097120D" w:rsidRDefault="0097120D" w:rsidP="0097120D">
            <w:pPr>
              <w:rPr>
                <w:rFonts w:cs="Arial"/>
                <w:color w:val="000000" w:themeColor="text1"/>
                <w:sz w:val="18"/>
                <w:szCs w:val="18"/>
              </w:rPr>
            </w:pPr>
            <w:r w:rsidRPr="0097120D">
              <w:rPr>
                <w:rFonts w:cs="Arial"/>
                <w:color w:val="000000" w:themeColor="text1"/>
                <w:sz w:val="18"/>
                <w:szCs w:val="18"/>
              </w:rPr>
              <w:t xml:space="preserve">Neto </w:t>
            </w:r>
            <w:r w:rsidRPr="00BA072D">
              <w:rPr>
                <w:rFonts w:cs="Arial"/>
                <w:color w:val="000000" w:themeColor="text1"/>
                <w:sz w:val="18"/>
                <w:szCs w:val="18"/>
              </w:rPr>
              <w:t>povećanje</w:t>
            </w:r>
            <w:r w:rsidRPr="0097120D">
              <w:rPr>
                <w:rFonts w:cs="Arial"/>
                <w:color w:val="000000" w:themeColor="text1"/>
                <w:sz w:val="18"/>
                <w:szCs w:val="18"/>
              </w:rPr>
              <w:t xml:space="preserve"> novca i novčanih ekvivalenata</w:t>
            </w:r>
          </w:p>
        </w:tc>
        <w:tc>
          <w:tcPr>
            <w:tcW w:w="1276" w:type="dxa"/>
            <w:tcBorders>
              <w:top w:val="nil"/>
              <w:left w:val="nil"/>
              <w:right w:val="nil"/>
            </w:tcBorders>
            <w:shd w:val="clear" w:color="auto" w:fill="auto"/>
            <w:noWrap/>
            <w:vAlign w:val="bottom"/>
          </w:tcPr>
          <w:p w14:paraId="7FF9A278" w14:textId="4F3BF252" w:rsidR="0097120D" w:rsidRPr="0075006D" w:rsidRDefault="0097120D" w:rsidP="0097120D">
            <w:pPr>
              <w:jc w:val="right"/>
              <w:rPr>
                <w:rFonts w:cs="Arial"/>
                <w:color w:val="000000" w:themeColor="text1"/>
                <w:sz w:val="18"/>
                <w:szCs w:val="18"/>
              </w:rPr>
            </w:pPr>
            <w:r w:rsidRPr="00685682">
              <w:rPr>
                <w:rFonts w:cs="Arial"/>
                <w:color w:val="000000" w:themeColor="text1"/>
                <w:sz w:val="18"/>
                <w:szCs w:val="18"/>
              </w:rPr>
              <w:t>13.537</w:t>
            </w:r>
          </w:p>
        </w:tc>
        <w:tc>
          <w:tcPr>
            <w:tcW w:w="1134" w:type="dxa"/>
            <w:tcBorders>
              <w:top w:val="nil"/>
              <w:left w:val="nil"/>
              <w:right w:val="nil"/>
            </w:tcBorders>
            <w:shd w:val="clear" w:color="auto" w:fill="auto"/>
            <w:vAlign w:val="bottom"/>
          </w:tcPr>
          <w:p w14:paraId="26DAD2BA" w14:textId="0F914A65" w:rsidR="0097120D" w:rsidRPr="008E626F" w:rsidRDefault="0097120D" w:rsidP="0097120D">
            <w:pPr>
              <w:jc w:val="right"/>
              <w:rPr>
                <w:rFonts w:cs="Arial"/>
                <w:sz w:val="18"/>
                <w:szCs w:val="18"/>
              </w:rPr>
            </w:pPr>
            <w:r w:rsidRPr="00F534B2">
              <w:rPr>
                <w:rFonts w:eastAsia="Calibri" w:cstheme="minorHAnsi"/>
                <w:sz w:val="18"/>
                <w:szCs w:val="18"/>
              </w:rPr>
              <w:t>1.277</w:t>
            </w:r>
          </w:p>
        </w:tc>
      </w:tr>
      <w:tr w:rsidR="0097120D" w:rsidRPr="0075006D" w14:paraId="1C7EAA71" w14:textId="77777777" w:rsidTr="00276534">
        <w:trPr>
          <w:trHeight w:val="66"/>
        </w:trPr>
        <w:tc>
          <w:tcPr>
            <w:tcW w:w="6237" w:type="dxa"/>
            <w:tcBorders>
              <w:top w:val="nil"/>
              <w:left w:val="nil"/>
              <w:right w:val="nil"/>
            </w:tcBorders>
            <w:shd w:val="clear" w:color="auto" w:fill="auto"/>
            <w:vAlign w:val="bottom"/>
          </w:tcPr>
          <w:p w14:paraId="3D70D045" w14:textId="77777777" w:rsidR="0097120D" w:rsidRPr="0097120D" w:rsidRDefault="0097120D" w:rsidP="0097120D">
            <w:pPr>
              <w:spacing w:line="140" w:lineRule="exact"/>
              <w:rPr>
                <w:rFonts w:cs="Arial"/>
                <w:color w:val="000000" w:themeColor="text1"/>
                <w:sz w:val="18"/>
                <w:szCs w:val="18"/>
              </w:rPr>
            </w:pPr>
          </w:p>
        </w:tc>
        <w:tc>
          <w:tcPr>
            <w:tcW w:w="1276" w:type="dxa"/>
            <w:tcBorders>
              <w:top w:val="nil"/>
              <w:left w:val="nil"/>
              <w:right w:val="nil"/>
            </w:tcBorders>
            <w:shd w:val="clear" w:color="auto" w:fill="auto"/>
            <w:noWrap/>
            <w:vAlign w:val="bottom"/>
          </w:tcPr>
          <w:p w14:paraId="2BF2C40E" w14:textId="77777777" w:rsidR="0097120D" w:rsidRPr="0075006D" w:rsidRDefault="0097120D" w:rsidP="0097120D">
            <w:pPr>
              <w:spacing w:line="140" w:lineRule="exact"/>
              <w:jc w:val="right"/>
              <w:rPr>
                <w:rFonts w:cs="Arial"/>
                <w:color w:val="000000" w:themeColor="text1"/>
                <w:sz w:val="18"/>
                <w:szCs w:val="18"/>
              </w:rPr>
            </w:pPr>
          </w:p>
        </w:tc>
        <w:tc>
          <w:tcPr>
            <w:tcW w:w="1134" w:type="dxa"/>
            <w:tcBorders>
              <w:top w:val="nil"/>
              <w:left w:val="nil"/>
              <w:right w:val="nil"/>
            </w:tcBorders>
            <w:shd w:val="clear" w:color="auto" w:fill="auto"/>
            <w:vAlign w:val="bottom"/>
          </w:tcPr>
          <w:p w14:paraId="1B581086" w14:textId="77777777" w:rsidR="0097120D" w:rsidRPr="008E626F" w:rsidRDefault="0097120D" w:rsidP="0097120D">
            <w:pPr>
              <w:spacing w:line="140" w:lineRule="exact"/>
              <w:jc w:val="right"/>
              <w:rPr>
                <w:rFonts w:cs="Arial"/>
                <w:sz w:val="18"/>
                <w:szCs w:val="18"/>
              </w:rPr>
            </w:pPr>
          </w:p>
        </w:tc>
      </w:tr>
      <w:tr w:rsidR="0097120D" w:rsidRPr="0075006D" w14:paraId="7D33E563" w14:textId="77777777" w:rsidTr="00276534">
        <w:trPr>
          <w:trHeight w:val="164"/>
        </w:trPr>
        <w:tc>
          <w:tcPr>
            <w:tcW w:w="6237" w:type="dxa"/>
            <w:tcBorders>
              <w:top w:val="nil"/>
              <w:left w:val="nil"/>
              <w:right w:val="nil"/>
            </w:tcBorders>
            <w:shd w:val="clear" w:color="auto" w:fill="auto"/>
            <w:vAlign w:val="bottom"/>
          </w:tcPr>
          <w:p w14:paraId="425D68A6" w14:textId="77777777" w:rsidR="0097120D" w:rsidRPr="0097120D" w:rsidRDefault="0097120D" w:rsidP="0097120D">
            <w:pPr>
              <w:rPr>
                <w:rFonts w:cs="Arial"/>
                <w:color w:val="000000" w:themeColor="text1"/>
                <w:sz w:val="18"/>
                <w:szCs w:val="18"/>
              </w:rPr>
            </w:pPr>
            <w:r w:rsidRPr="0097120D">
              <w:rPr>
                <w:rFonts w:cs="Arial"/>
                <w:color w:val="000000" w:themeColor="text1"/>
                <w:sz w:val="18"/>
                <w:szCs w:val="18"/>
              </w:rPr>
              <w:t>Stanje na dan 1. siječnja</w:t>
            </w:r>
          </w:p>
        </w:tc>
        <w:tc>
          <w:tcPr>
            <w:tcW w:w="1276" w:type="dxa"/>
            <w:tcBorders>
              <w:top w:val="nil"/>
              <w:left w:val="nil"/>
              <w:right w:val="nil"/>
            </w:tcBorders>
            <w:shd w:val="clear" w:color="auto" w:fill="auto"/>
            <w:noWrap/>
            <w:vAlign w:val="bottom"/>
          </w:tcPr>
          <w:p w14:paraId="1484799B" w14:textId="49CC1BF0" w:rsidR="0097120D" w:rsidRPr="0075006D" w:rsidRDefault="0097120D" w:rsidP="0097120D">
            <w:pPr>
              <w:jc w:val="right"/>
              <w:rPr>
                <w:rFonts w:cs="Arial"/>
                <w:color w:val="000000" w:themeColor="text1"/>
                <w:sz w:val="18"/>
                <w:szCs w:val="18"/>
              </w:rPr>
            </w:pPr>
            <w:r w:rsidRPr="00685682">
              <w:rPr>
                <w:rFonts w:cs="Arial"/>
                <w:color w:val="000000" w:themeColor="text1"/>
                <w:sz w:val="18"/>
                <w:szCs w:val="18"/>
              </w:rPr>
              <w:t>2.924</w:t>
            </w:r>
          </w:p>
        </w:tc>
        <w:tc>
          <w:tcPr>
            <w:tcW w:w="1134" w:type="dxa"/>
            <w:tcBorders>
              <w:top w:val="nil"/>
              <w:left w:val="nil"/>
              <w:right w:val="nil"/>
            </w:tcBorders>
            <w:shd w:val="clear" w:color="auto" w:fill="auto"/>
            <w:vAlign w:val="bottom"/>
          </w:tcPr>
          <w:p w14:paraId="3939E5DB" w14:textId="53DFBBEA" w:rsidR="0097120D" w:rsidRPr="008E626F" w:rsidRDefault="0097120D" w:rsidP="0097120D">
            <w:pPr>
              <w:jc w:val="right"/>
              <w:rPr>
                <w:rFonts w:cs="Arial"/>
                <w:sz w:val="18"/>
                <w:szCs w:val="18"/>
              </w:rPr>
            </w:pPr>
            <w:r w:rsidRPr="00F534B2">
              <w:rPr>
                <w:rFonts w:eastAsia="Calibri" w:cstheme="minorHAnsi"/>
                <w:sz w:val="18"/>
                <w:szCs w:val="18"/>
              </w:rPr>
              <w:t>3.363</w:t>
            </w:r>
          </w:p>
        </w:tc>
      </w:tr>
      <w:tr w:rsidR="0097120D" w:rsidRPr="0075006D" w14:paraId="7D0A1007" w14:textId="77777777" w:rsidTr="00276534">
        <w:trPr>
          <w:trHeight w:val="164"/>
        </w:trPr>
        <w:tc>
          <w:tcPr>
            <w:tcW w:w="6237" w:type="dxa"/>
            <w:tcBorders>
              <w:top w:val="nil"/>
              <w:left w:val="nil"/>
              <w:right w:val="nil"/>
            </w:tcBorders>
            <w:shd w:val="clear" w:color="auto" w:fill="auto"/>
            <w:vAlign w:val="bottom"/>
          </w:tcPr>
          <w:p w14:paraId="4AF3F735" w14:textId="6B6C2D5A" w:rsidR="0097120D" w:rsidRPr="0097120D" w:rsidRDefault="0097120D" w:rsidP="0097120D">
            <w:pPr>
              <w:rPr>
                <w:rFonts w:cs="Arial"/>
                <w:color w:val="000000" w:themeColor="text1"/>
                <w:sz w:val="18"/>
                <w:szCs w:val="18"/>
              </w:rPr>
            </w:pPr>
            <w:r w:rsidRPr="0097120D">
              <w:rPr>
                <w:rFonts w:cs="Arial"/>
                <w:color w:val="000000" w:themeColor="text1"/>
                <w:sz w:val="18"/>
                <w:szCs w:val="18"/>
              </w:rPr>
              <w:t xml:space="preserve">Neto </w:t>
            </w:r>
            <w:r w:rsidRPr="00BA072D">
              <w:rPr>
                <w:rFonts w:cs="Arial"/>
                <w:color w:val="000000" w:themeColor="text1"/>
                <w:sz w:val="18"/>
                <w:szCs w:val="18"/>
              </w:rPr>
              <w:t>povećanje</w:t>
            </w:r>
            <w:r w:rsidRPr="0097120D">
              <w:rPr>
                <w:rFonts w:cs="Arial"/>
                <w:color w:val="000000" w:themeColor="text1"/>
                <w:sz w:val="18"/>
                <w:szCs w:val="18"/>
              </w:rPr>
              <w:t xml:space="preserve"> novca</w:t>
            </w:r>
          </w:p>
        </w:tc>
        <w:tc>
          <w:tcPr>
            <w:tcW w:w="1276" w:type="dxa"/>
            <w:tcBorders>
              <w:top w:val="nil"/>
              <w:left w:val="nil"/>
              <w:right w:val="nil"/>
            </w:tcBorders>
            <w:shd w:val="clear" w:color="auto" w:fill="auto"/>
            <w:noWrap/>
            <w:vAlign w:val="bottom"/>
          </w:tcPr>
          <w:p w14:paraId="0C5F89FE" w14:textId="3658B276" w:rsidR="0097120D" w:rsidRPr="0075006D" w:rsidRDefault="0097120D" w:rsidP="0097120D">
            <w:pPr>
              <w:jc w:val="right"/>
              <w:rPr>
                <w:rFonts w:cs="Arial"/>
                <w:color w:val="000000" w:themeColor="text1"/>
                <w:sz w:val="18"/>
                <w:szCs w:val="18"/>
              </w:rPr>
            </w:pPr>
            <w:r w:rsidRPr="00685682">
              <w:rPr>
                <w:rFonts w:cs="Arial"/>
                <w:color w:val="000000" w:themeColor="text1"/>
                <w:sz w:val="18"/>
                <w:szCs w:val="18"/>
              </w:rPr>
              <w:t>13.537</w:t>
            </w:r>
          </w:p>
        </w:tc>
        <w:tc>
          <w:tcPr>
            <w:tcW w:w="1134" w:type="dxa"/>
            <w:tcBorders>
              <w:top w:val="nil"/>
              <w:left w:val="nil"/>
              <w:right w:val="nil"/>
            </w:tcBorders>
            <w:shd w:val="clear" w:color="auto" w:fill="auto"/>
            <w:vAlign w:val="bottom"/>
          </w:tcPr>
          <w:p w14:paraId="483D91AA" w14:textId="4938D4D4" w:rsidR="0097120D" w:rsidRPr="008E626F" w:rsidRDefault="0097120D" w:rsidP="0097120D">
            <w:pPr>
              <w:jc w:val="right"/>
              <w:rPr>
                <w:rFonts w:cs="Arial"/>
                <w:sz w:val="18"/>
                <w:szCs w:val="18"/>
              </w:rPr>
            </w:pPr>
            <w:r w:rsidRPr="00F534B2">
              <w:rPr>
                <w:rFonts w:eastAsia="Calibri" w:cstheme="minorHAnsi"/>
                <w:sz w:val="18"/>
                <w:szCs w:val="18"/>
              </w:rPr>
              <w:t>1.277</w:t>
            </w:r>
          </w:p>
        </w:tc>
      </w:tr>
      <w:tr w:rsidR="0097120D" w:rsidRPr="0075006D" w14:paraId="48C9A89F" w14:textId="77777777" w:rsidTr="00650E54">
        <w:trPr>
          <w:trHeight w:val="66"/>
        </w:trPr>
        <w:tc>
          <w:tcPr>
            <w:tcW w:w="6237" w:type="dxa"/>
            <w:tcBorders>
              <w:top w:val="nil"/>
              <w:left w:val="nil"/>
              <w:right w:val="nil"/>
            </w:tcBorders>
            <w:shd w:val="clear" w:color="auto" w:fill="auto"/>
            <w:vAlign w:val="bottom"/>
          </w:tcPr>
          <w:p w14:paraId="0615E49E" w14:textId="77777777" w:rsidR="0097120D" w:rsidRPr="0075006D" w:rsidRDefault="0097120D" w:rsidP="0097120D">
            <w:pPr>
              <w:spacing w:line="140" w:lineRule="exact"/>
              <w:rPr>
                <w:rFonts w:cs="Arial"/>
                <w:color w:val="000000" w:themeColor="text1"/>
                <w:sz w:val="18"/>
                <w:szCs w:val="18"/>
              </w:rPr>
            </w:pPr>
          </w:p>
        </w:tc>
        <w:tc>
          <w:tcPr>
            <w:tcW w:w="1276" w:type="dxa"/>
            <w:tcBorders>
              <w:top w:val="nil"/>
              <w:left w:val="nil"/>
              <w:right w:val="nil"/>
            </w:tcBorders>
            <w:shd w:val="clear" w:color="auto" w:fill="auto"/>
            <w:noWrap/>
            <w:vAlign w:val="bottom"/>
          </w:tcPr>
          <w:p w14:paraId="10F02F7C" w14:textId="77777777" w:rsidR="0097120D" w:rsidRPr="0075006D" w:rsidRDefault="0097120D" w:rsidP="0097120D">
            <w:pPr>
              <w:spacing w:line="140" w:lineRule="exact"/>
              <w:jc w:val="right"/>
              <w:rPr>
                <w:rFonts w:cs="Arial"/>
                <w:color w:val="000000" w:themeColor="text1"/>
                <w:sz w:val="18"/>
                <w:szCs w:val="18"/>
              </w:rPr>
            </w:pPr>
          </w:p>
        </w:tc>
        <w:tc>
          <w:tcPr>
            <w:tcW w:w="1134" w:type="dxa"/>
            <w:tcBorders>
              <w:top w:val="nil"/>
              <w:left w:val="nil"/>
              <w:bottom w:val="single" w:sz="4" w:space="0" w:color="auto"/>
              <w:right w:val="nil"/>
            </w:tcBorders>
            <w:shd w:val="clear" w:color="auto" w:fill="auto"/>
            <w:vAlign w:val="bottom"/>
          </w:tcPr>
          <w:p w14:paraId="695A505B" w14:textId="77777777" w:rsidR="0097120D" w:rsidRPr="008E626F" w:rsidRDefault="0097120D" w:rsidP="0097120D">
            <w:pPr>
              <w:spacing w:line="140" w:lineRule="exact"/>
              <w:jc w:val="right"/>
              <w:rPr>
                <w:rFonts w:cs="Arial"/>
                <w:sz w:val="18"/>
                <w:szCs w:val="18"/>
              </w:rPr>
            </w:pPr>
          </w:p>
        </w:tc>
      </w:tr>
      <w:tr w:rsidR="0097120D" w:rsidRPr="0075006D" w14:paraId="58CB06DE" w14:textId="77777777" w:rsidTr="00276534">
        <w:trPr>
          <w:trHeight w:val="164"/>
        </w:trPr>
        <w:tc>
          <w:tcPr>
            <w:tcW w:w="6237" w:type="dxa"/>
            <w:tcBorders>
              <w:top w:val="nil"/>
              <w:left w:val="nil"/>
              <w:right w:val="nil"/>
            </w:tcBorders>
            <w:shd w:val="clear" w:color="auto" w:fill="auto"/>
            <w:vAlign w:val="bottom"/>
          </w:tcPr>
          <w:p w14:paraId="7B56B55F" w14:textId="02ADBB4F" w:rsidR="0097120D" w:rsidRPr="0075006D" w:rsidRDefault="0097120D" w:rsidP="0097120D">
            <w:pPr>
              <w:rPr>
                <w:rFonts w:cs="Arial"/>
                <w:b/>
                <w:color w:val="000000" w:themeColor="text1"/>
                <w:sz w:val="18"/>
                <w:szCs w:val="18"/>
              </w:rPr>
            </w:pPr>
            <w:r w:rsidRPr="0075006D">
              <w:rPr>
                <w:rFonts w:cs="Arial"/>
                <w:b/>
                <w:color w:val="000000" w:themeColor="text1"/>
                <w:sz w:val="18"/>
                <w:szCs w:val="18"/>
              </w:rPr>
              <w:t>Stanje na dan 3</w:t>
            </w:r>
            <w:r>
              <w:rPr>
                <w:rFonts w:cs="Arial"/>
                <w:b/>
                <w:color w:val="000000" w:themeColor="text1"/>
                <w:sz w:val="18"/>
                <w:szCs w:val="18"/>
              </w:rPr>
              <w:t>0</w:t>
            </w:r>
            <w:r w:rsidRPr="0075006D">
              <w:rPr>
                <w:rFonts w:cs="Arial"/>
                <w:b/>
                <w:color w:val="000000" w:themeColor="text1"/>
                <w:sz w:val="18"/>
                <w:szCs w:val="18"/>
              </w:rPr>
              <w:t xml:space="preserve">. </w:t>
            </w:r>
            <w:r>
              <w:rPr>
                <w:rFonts w:cs="Arial"/>
                <w:b/>
                <w:color w:val="000000" w:themeColor="text1"/>
                <w:sz w:val="18"/>
                <w:szCs w:val="18"/>
              </w:rPr>
              <w:t>rujna</w:t>
            </w:r>
          </w:p>
        </w:tc>
        <w:tc>
          <w:tcPr>
            <w:tcW w:w="1276" w:type="dxa"/>
            <w:tcBorders>
              <w:top w:val="single" w:sz="4" w:space="0" w:color="auto"/>
              <w:left w:val="nil"/>
              <w:bottom w:val="single" w:sz="12" w:space="0" w:color="auto"/>
              <w:right w:val="nil"/>
            </w:tcBorders>
            <w:shd w:val="clear" w:color="auto" w:fill="auto"/>
            <w:noWrap/>
            <w:vAlign w:val="bottom"/>
          </w:tcPr>
          <w:p w14:paraId="48790701" w14:textId="03C31E68" w:rsidR="0097120D" w:rsidRPr="0075006D" w:rsidRDefault="0097120D" w:rsidP="0097120D">
            <w:pPr>
              <w:jc w:val="right"/>
              <w:rPr>
                <w:rFonts w:cs="Arial"/>
                <w:b/>
                <w:color w:val="000000" w:themeColor="text1"/>
                <w:sz w:val="18"/>
                <w:szCs w:val="18"/>
              </w:rPr>
            </w:pPr>
            <w:r w:rsidRPr="00685682">
              <w:rPr>
                <w:rFonts w:cs="Arial"/>
                <w:b/>
                <w:color w:val="000000" w:themeColor="text1"/>
                <w:sz w:val="18"/>
                <w:szCs w:val="18"/>
              </w:rPr>
              <w:t>16.461</w:t>
            </w:r>
          </w:p>
        </w:tc>
        <w:tc>
          <w:tcPr>
            <w:tcW w:w="1134" w:type="dxa"/>
            <w:tcBorders>
              <w:top w:val="single" w:sz="4" w:space="0" w:color="auto"/>
              <w:left w:val="nil"/>
              <w:bottom w:val="single" w:sz="12" w:space="0" w:color="auto"/>
              <w:right w:val="nil"/>
            </w:tcBorders>
            <w:shd w:val="clear" w:color="auto" w:fill="auto"/>
            <w:vAlign w:val="bottom"/>
          </w:tcPr>
          <w:p w14:paraId="660E9730" w14:textId="2449942C" w:rsidR="0097120D" w:rsidRPr="008E626F" w:rsidRDefault="0097120D" w:rsidP="0097120D">
            <w:pPr>
              <w:jc w:val="right"/>
              <w:rPr>
                <w:rFonts w:cs="Arial"/>
                <w:b/>
                <w:sz w:val="18"/>
                <w:szCs w:val="18"/>
              </w:rPr>
            </w:pPr>
            <w:r w:rsidRPr="00F534B2">
              <w:rPr>
                <w:rFonts w:eastAsia="Calibri" w:cstheme="minorHAnsi"/>
                <w:b/>
                <w:sz w:val="18"/>
                <w:szCs w:val="18"/>
              </w:rPr>
              <w:t>4.640</w:t>
            </w:r>
          </w:p>
        </w:tc>
      </w:tr>
    </w:tbl>
    <w:p w14:paraId="7FD36B34" w14:textId="77777777" w:rsidR="00886774" w:rsidRPr="0075006D" w:rsidRDefault="00886774" w:rsidP="00886774">
      <w:pPr>
        <w:tabs>
          <w:tab w:val="left" w:pos="1080"/>
        </w:tabs>
        <w:rPr>
          <w:rFonts w:cs="Arial"/>
          <w:b/>
          <w:color w:val="000000" w:themeColor="text1"/>
        </w:rPr>
      </w:pPr>
    </w:p>
    <w:p w14:paraId="6CC4B40E" w14:textId="77777777" w:rsidR="00886774" w:rsidRPr="0075006D" w:rsidRDefault="00886774" w:rsidP="00886774">
      <w:pPr>
        <w:tabs>
          <w:tab w:val="left" w:pos="1080"/>
        </w:tabs>
        <w:rPr>
          <w:rFonts w:cs="Arial"/>
          <w:color w:val="000000" w:themeColor="text1"/>
        </w:rPr>
      </w:pPr>
    </w:p>
    <w:p w14:paraId="513C7B31" w14:textId="77777777" w:rsidR="00886774" w:rsidRPr="0075006D" w:rsidRDefault="00886774" w:rsidP="00886774">
      <w:pPr>
        <w:tabs>
          <w:tab w:val="left" w:pos="1080"/>
        </w:tabs>
        <w:rPr>
          <w:rFonts w:cs="Arial"/>
          <w:color w:val="000000" w:themeColor="text1"/>
        </w:rPr>
        <w:sectPr w:rsidR="00886774" w:rsidRPr="0075006D" w:rsidSect="00DF73D1">
          <w:headerReference w:type="default" r:id="rId29"/>
          <w:pgSz w:w="11906" w:h="16838"/>
          <w:pgMar w:top="1417" w:right="1417" w:bottom="1417" w:left="1417" w:header="708" w:footer="708" w:gutter="0"/>
          <w:cols w:space="708"/>
          <w:docGrid w:linePitch="360"/>
        </w:sectPr>
      </w:pPr>
    </w:p>
    <w:p w14:paraId="184ED541" w14:textId="77777777" w:rsidR="00886774" w:rsidRPr="0075006D" w:rsidRDefault="00886774" w:rsidP="00886774">
      <w:pPr>
        <w:tabs>
          <w:tab w:val="left" w:pos="1080"/>
        </w:tabs>
        <w:rPr>
          <w:rFonts w:cs="Arial"/>
          <w:color w:val="000000" w:themeColor="text1"/>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886774" w:rsidRPr="0075006D" w14:paraId="0B1C412C" w14:textId="77777777" w:rsidTr="00171CED">
        <w:trPr>
          <w:trHeight w:val="1135"/>
        </w:trPr>
        <w:tc>
          <w:tcPr>
            <w:tcW w:w="1320" w:type="pct"/>
          </w:tcPr>
          <w:p w14:paraId="2357D8E9" w14:textId="77777777" w:rsidR="00886774" w:rsidRPr="0075006D" w:rsidRDefault="00886774" w:rsidP="00DB3EE0">
            <w:pPr>
              <w:tabs>
                <w:tab w:val="right" w:pos="1202"/>
              </w:tabs>
              <w:outlineLvl w:val="0"/>
              <w:rPr>
                <w:rFonts w:ascii="Calibri" w:eastAsia="Calibri" w:hAnsi="Calibri" w:cs="Calibri"/>
                <w:b/>
                <w:iCs/>
                <w:color w:val="000000" w:themeColor="text1"/>
                <w:sz w:val="17"/>
                <w:szCs w:val="17"/>
              </w:rPr>
            </w:pPr>
          </w:p>
        </w:tc>
        <w:tc>
          <w:tcPr>
            <w:tcW w:w="625" w:type="pct"/>
            <w:vAlign w:val="bottom"/>
          </w:tcPr>
          <w:p w14:paraId="7C292241"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Temeljni </w:t>
            </w:r>
          </w:p>
          <w:p w14:paraId="51141FFB"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kapital</w:t>
            </w:r>
          </w:p>
        </w:tc>
        <w:tc>
          <w:tcPr>
            <w:tcW w:w="702" w:type="pct"/>
            <w:vAlign w:val="bottom"/>
          </w:tcPr>
          <w:p w14:paraId="0C1BD081"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Zadržana dobit i rezerve</w:t>
            </w:r>
          </w:p>
        </w:tc>
        <w:tc>
          <w:tcPr>
            <w:tcW w:w="572" w:type="pct"/>
            <w:vAlign w:val="bottom"/>
          </w:tcPr>
          <w:p w14:paraId="221AA30E"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Ostale rezerve</w:t>
            </w:r>
          </w:p>
        </w:tc>
        <w:tc>
          <w:tcPr>
            <w:tcW w:w="572" w:type="pct"/>
            <w:vAlign w:val="bottom"/>
          </w:tcPr>
          <w:p w14:paraId="72EE20C8"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Neto dobit </w:t>
            </w:r>
          </w:p>
          <w:p w14:paraId="346C8A8C"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tekuće godine</w:t>
            </w:r>
          </w:p>
        </w:tc>
        <w:tc>
          <w:tcPr>
            <w:tcW w:w="644" w:type="pct"/>
            <w:vAlign w:val="bottom"/>
          </w:tcPr>
          <w:p w14:paraId="430BFA4C"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Ukupni kapital koji pripada vlasnicima društva</w:t>
            </w:r>
          </w:p>
        </w:tc>
        <w:tc>
          <w:tcPr>
            <w:tcW w:w="565" w:type="pct"/>
            <w:vAlign w:val="bottom"/>
          </w:tcPr>
          <w:p w14:paraId="3D8DFC7E" w14:textId="77777777"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Ukupni kapital</w:t>
            </w:r>
          </w:p>
        </w:tc>
      </w:tr>
      <w:tr w:rsidR="00886774" w:rsidRPr="0075006D" w14:paraId="03EC63C2" w14:textId="77777777" w:rsidTr="00171CED">
        <w:trPr>
          <w:trHeight w:val="298"/>
        </w:trPr>
        <w:tc>
          <w:tcPr>
            <w:tcW w:w="1320" w:type="pct"/>
          </w:tcPr>
          <w:p w14:paraId="55FCEED4" w14:textId="77777777" w:rsidR="00886774" w:rsidRPr="0075006D" w:rsidRDefault="00886774" w:rsidP="00276534">
            <w:pPr>
              <w:tabs>
                <w:tab w:val="right" w:pos="1202"/>
              </w:tabs>
              <w:spacing w:line="301" w:lineRule="exact"/>
              <w:outlineLvl w:val="0"/>
              <w:rPr>
                <w:rFonts w:ascii="Calibri" w:eastAsia="Calibri" w:hAnsi="Calibri" w:cs="Calibri"/>
                <w:iCs/>
                <w:color w:val="000000" w:themeColor="text1"/>
                <w:sz w:val="17"/>
                <w:szCs w:val="17"/>
              </w:rPr>
            </w:pPr>
          </w:p>
        </w:tc>
        <w:tc>
          <w:tcPr>
            <w:tcW w:w="625" w:type="pct"/>
          </w:tcPr>
          <w:p w14:paraId="63631D8B"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702" w:type="pct"/>
          </w:tcPr>
          <w:p w14:paraId="6C71583A"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72" w:type="pct"/>
          </w:tcPr>
          <w:p w14:paraId="53529724"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72" w:type="pct"/>
          </w:tcPr>
          <w:p w14:paraId="227D137A"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644" w:type="pct"/>
          </w:tcPr>
          <w:p w14:paraId="3360E92B"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65" w:type="pct"/>
          </w:tcPr>
          <w:p w14:paraId="27DDD2CA" w14:textId="77777777"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r>
      <w:tr w:rsidR="00886774" w:rsidRPr="0075006D" w14:paraId="67D48207" w14:textId="77777777" w:rsidTr="00171CED">
        <w:trPr>
          <w:trHeight w:val="132"/>
        </w:trPr>
        <w:tc>
          <w:tcPr>
            <w:tcW w:w="1320" w:type="pct"/>
          </w:tcPr>
          <w:p w14:paraId="1EBBAAD2" w14:textId="77777777" w:rsidR="00886774" w:rsidRPr="0075006D" w:rsidRDefault="00886774" w:rsidP="00276534">
            <w:pPr>
              <w:tabs>
                <w:tab w:val="right" w:pos="1202"/>
              </w:tabs>
              <w:spacing w:line="140" w:lineRule="exact"/>
              <w:outlineLvl w:val="0"/>
              <w:rPr>
                <w:rFonts w:ascii="Calibri" w:eastAsia="Calibri" w:hAnsi="Calibri" w:cs="Calibri"/>
                <w:iCs/>
                <w:color w:val="000000" w:themeColor="text1"/>
                <w:sz w:val="17"/>
                <w:szCs w:val="17"/>
              </w:rPr>
            </w:pPr>
          </w:p>
        </w:tc>
        <w:tc>
          <w:tcPr>
            <w:tcW w:w="625" w:type="pct"/>
            <w:vAlign w:val="bottom"/>
          </w:tcPr>
          <w:p w14:paraId="20950D9D"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702" w:type="pct"/>
            <w:vAlign w:val="bottom"/>
          </w:tcPr>
          <w:p w14:paraId="1137F2EA"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572" w:type="pct"/>
          </w:tcPr>
          <w:p w14:paraId="2A6EBB4C"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572" w:type="pct"/>
            <w:vAlign w:val="bottom"/>
          </w:tcPr>
          <w:p w14:paraId="7514269A"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644" w:type="pct"/>
            <w:vAlign w:val="bottom"/>
          </w:tcPr>
          <w:p w14:paraId="2119D38A"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565" w:type="pct"/>
            <w:vAlign w:val="bottom"/>
          </w:tcPr>
          <w:p w14:paraId="76D516B1" w14:textId="77777777"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r>
      <w:tr w:rsidR="0077480B" w:rsidRPr="0075006D" w14:paraId="331E8371" w14:textId="77777777" w:rsidTr="00171CED">
        <w:trPr>
          <w:trHeight w:val="79"/>
        </w:trPr>
        <w:tc>
          <w:tcPr>
            <w:tcW w:w="1320" w:type="pct"/>
            <w:vAlign w:val="bottom"/>
          </w:tcPr>
          <w:p w14:paraId="5E8D3EF4" w14:textId="77777777" w:rsidR="0077480B" w:rsidRPr="0075006D" w:rsidRDefault="0077480B" w:rsidP="0077480B">
            <w:pPr>
              <w:tabs>
                <w:tab w:val="right" w:pos="1202"/>
              </w:tabs>
              <w:spacing w:line="240" w:lineRule="exac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Stanje 1. siječnja 2019. </w:t>
            </w:r>
          </w:p>
        </w:tc>
        <w:tc>
          <w:tcPr>
            <w:tcW w:w="625" w:type="pct"/>
            <w:tcBorders>
              <w:bottom w:val="single" w:sz="12" w:space="0" w:color="auto"/>
            </w:tcBorders>
            <w:vAlign w:val="bottom"/>
          </w:tcPr>
          <w:p w14:paraId="6BB4EC82"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37.500</w:t>
            </w:r>
          </w:p>
        </w:tc>
        <w:tc>
          <w:tcPr>
            <w:tcW w:w="702" w:type="pct"/>
            <w:tcBorders>
              <w:bottom w:val="single" w:sz="12" w:space="0" w:color="auto"/>
            </w:tcBorders>
            <w:vAlign w:val="bottom"/>
          </w:tcPr>
          <w:p w14:paraId="16E21736"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2.237</w:t>
            </w:r>
          </w:p>
        </w:tc>
        <w:tc>
          <w:tcPr>
            <w:tcW w:w="572" w:type="pct"/>
            <w:tcBorders>
              <w:bottom w:val="single" w:sz="12" w:space="0" w:color="auto"/>
            </w:tcBorders>
            <w:vAlign w:val="bottom"/>
          </w:tcPr>
          <w:p w14:paraId="7AA14051"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3.049</w:t>
            </w:r>
          </w:p>
        </w:tc>
        <w:tc>
          <w:tcPr>
            <w:tcW w:w="572" w:type="pct"/>
            <w:tcBorders>
              <w:bottom w:val="single" w:sz="12" w:space="0" w:color="auto"/>
            </w:tcBorders>
            <w:vAlign w:val="bottom"/>
          </w:tcPr>
          <w:p w14:paraId="172D4B21"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481</w:t>
            </w:r>
          </w:p>
        </w:tc>
        <w:tc>
          <w:tcPr>
            <w:tcW w:w="644" w:type="pct"/>
            <w:tcBorders>
              <w:bottom w:val="single" w:sz="12" w:space="0" w:color="auto"/>
            </w:tcBorders>
            <w:vAlign w:val="bottom"/>
          </w:tcPr>
          <w:p w14:paraId="3FA7F373"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43.267</w:t>
            </w:r>
          </w:p>
        </w:tc>
        <w:tc>
          <w:tcPr>
            <w:tcW w:w="565" w:type="pct"/>
            <w:tcBorders>
              <w:bottom w:val="single" w:sz="12" w:space="0" w:color="auto"/>
            </w:tcBorders>
            <w:vAlign w:val="bottom"/>
          </w:tcPr>
          <w:p w14:paraId="2933610A"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43.267</w:t>
            </w:r>
          </w:p>
        </w:tc>
      </w:tr>
      <w:tr w:rsidR="00886774" w:rsidRPr="0075006D" w14:paraId="2E227E06" w14:textId="77777777" w:rsidTr="00171CED">
        <w:trPr>
          <w:trHeight w:val="79"/>
        </w:trPr>
        <w:tc>
          <w:tcPr>
            <w:tcW w:w="1320" w:type="pct"/>
          </w:tcPr>
          <w:p w14:paraId="34A5527B" w14:textId="77777777" w:rsidR="00886774" w:rsidRPr="0075006D" w:rsidRDefault="00886774" w:rsidP="00276534">
            <w:pPr>
              <w:tabs>
                <w:tab w:val="right" w:pos="1202"/>
              </w:tabs>
              <w:spacing w:line="140" w:lineRule="exact"/>
              <w:jc w:val="right"/>
              <w:outlineLvl w:val="0"/>
              <w:rPr>
                <w:rFonts w:ascii="Calibri" w:eastAsia="Calibri" w:hAnsi="Calibri" w:cs="Calibri"/>
                <w:b/>
                <w:iCs/>
                <w:color w:val="000000" w:themeColor="text1"/>
                <w:sz w:val="17"/>
                <w:szCs w:val="17"/>
              </w:rPr>
            </w:pPr>
          </w:p>
        </w:tc>
        <w:tc>
          <w:tcPr>
            <w:tcW w:w="625" w:type="pct"/>
            <w:tcBorders>
              <w:top w:val="single" w:sz="12" w:space="0" w:color="auto"/>
            </w:tcBorders>
            <w:vAlign w:val="bottom"/>
          </w:tcPr>
          <w:p w14:paraId="4559F6A6"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702" w:type="pct"/>
            <w:tcBorders>
              <w:top w:val="single" w:sz="12" w:space="0" w:color="auto"/>
            </w:tcBorders>
            <w:vAlign w:val="bottom"/>
          </w:tcPr>
          <w:p w14:paraId="27582076"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7AE226C1"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50F5BCCA"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644" w:type="pct"/>
            <w:tcBorders>
              <w:top w:val="single" w:sz="12" w:space="0" w:color="auto"/>
            </w:tcBorders>
            <w:vAlign w:val="bottom"/>
          </w:tcPr>
          <w:p w14:paraId="7E5862D4"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65" w:type="pct"/>
            <w:tcBorders>
              <w:top w:val="single" w:sz="12" w:space="0" w:color="auto"/>
            </w:tcBorders>
            <w:vAlign w:val="bottom"/>
          </w:tcPr>
          <w:p w14:paraId="1FD449DE"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r>
      <w:tr w:rsidR="00171CED" w:rsidRPr="0075006D" w14:paraId="582F7E1A" w14:textId="77777777" w:rsidTr="00171CED">
        <w:trPr>
          <w:trHeight w:val="79"/>
        </w:trPr>
        <w:tc>
          <w:tcPr>
            <w:tcW w:w="1320" w:type="pct"/>
            <w:vAlign w:val="bottom"/>
          </w:tcPr>
          <w:p w14:paraId="7C4984BE" w14:textId="0BA6CB39" w:rsidR="00171CED" w:rsidRPr="0075006D" w:rsidRDefault="00171CED" w:rsidP="00171CED">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 xml:space="preserve">Dobit </w:t>
            </w:r>
            <w:r>
              <w:rPr>
                <w:rFonts w:ascii="Calibri" w:eastAsia="Calibri" w:hAnsi="Calibri" w:cs="Calibri"/>
                <w:iCs/>
                <w:color w:val="000000" w:themeColor="text1"/>
                <w:sz w:val="17"/>
                <w:szCs w:val="17"/>
              </w:rPr>
              <w:t>tekućeg razdoblja</w:t>
            </w:r>
          </w:p>
        </w:tc>
        <w:tc>
          <w:tcPr>
            <w:tcW w:w="625" w:type="pct"/>
            <w:vAlign w:val="bottom"/>
          </w:tcPr>
          <w:p w14:paraId="2B7661B0" w14:textId="1F90131C"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702" w:type="pct"/>
            <w:vAlign w:val="bottom"/>
          </w:tcPr>
          <w:p w14:paraId="778E6FBB" w14:textId="7539CB5F"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572" w:type="pct"/>
            <w:vAlign w:val="bottom"/>
          </w:tcPr>
          <w:p w14:paraId="2E614E1F" w14:textId="453BF02D"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572" w:type="pct"/>
            <w:vAlign w:val="bottom"/>
          </w:tcPr>
          <w:p w14:paraId="65FED865" w14:textId="2779C125"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2.134</w:t>
            </w:r>
          </w:p>
        </w:tc>
        <w:tc>
          <w:tcPr>
            <w:tcW w:w="644" w:type="pct"/>
            <w:vAlign w:val="bottom"/>
          </w:tcPr>
          <w:p w14:paraId="7CC0926C" w14:textId="04F37745"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2.134</w:t>
            </w:r>
          </w:p>
        </w:tc>
        <w:tc>
          <w:tcPr>
            <w:tcW w:w="565" w:type="pct"/>
            <w:tcBorders>
              <w:top w:val="nil"/>
              <w:left w:val="nil"/>
              <w:bottom w:val="nil"/>
              <w:right w:val="nil"/>
            </w:tcBorders>
            <w:shd w:val="clear" w:color="auto" w:fill="auto"/>
            <w:vAlign w:val="bottom"/>
          </w:tcPr>
          <w:p w14:paraId="02BE437B" w14:textId="0B3348D8"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2.134</w:t>
            </w:r>
          </w:p>
        </w:tc>
      </w:tr>
      <w:tr w:rsidR="00171CED" w:rsidRPr="0075006D" w14:paraId="6A373D48" w14:textId="77777777" w:rsidTr="00171CED">
        <w:trPr>
          <w:trHeight w:val="79"/>
        </w:trPr>
        <w:tc>
          <w:tcPr>
            <w:tcW w:w="1320" w:type="pct"/>
            <w:vAlign w:val="bottom"/>
          </w:tcPr>
          <w:p w14:paraId="3105A309" w14:textId="77777777" w:rsidR="00171CED" w:rsidRPr="0075006D" w:rsidRDefault="00171CED" w:rsidP="00171CED">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sveobuhvatna dobit</w:t>
            </w:r>
          </w:p>
        </w:tc>
        <w:tc>
          <w:tcPr>
            <w:tcW w:w="625" w:type="pct"/>
            <w:tcBorders>
              <w:bottom w:val="single" w:sz="4" w:space="0" w:color="auto"/>
            </w:tcBorders>
            <w:vAlign w:val="bottom"/>
          </w:tcPr>
          <w:p w14:paraId="404C56DA" w14:textId="497E317A"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702" w:type="pct"/>
            <w:tcBorders>
              <w:bottom w:val="single" w:sz="4" w:space="0" w:color="auto"/>
            </w:tcBorders>
            <w:vAlign w:val="bottom"/>
          </w:tcPr>
          <w:p w14:paraId="4BACC714" w14:textId="093CF934"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572" w:type="pct"/>
            <w:tcBorders>
              <w:bottom w:val="single" w:sz="4" w:space="0" w:color="auto"/>
            </w:tcBorders>
            <w:vAlign w:val="bottom"/>
          </w:tcPr>
          <w:p w14:paraId="3E5E3AF5" w14:textId="0330F83E"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(210)</w:t>
            </w:r>
          </w:p>
        </w:tc>
        <w:tc>
          <w:tcPr>
            <w:tcW w:w="572" w:type="pct"/>
            <w:tcBorders>
              <w:bottom w:val="single" w:sz="4" w:space="0" w:color="auto"/>
            </w:tcBorders>
            <w:vAlign w:val="bottom"/>
          </w:tcPr>
          <w:p w14:paraId="4008AA09" w14:textId="08B0066B"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644" w:type="pct"/>
            <w:tcBorders>
              <w:bottom w:val="single" w:sz="4" w:space="0" w:color="auto"/>
            </w:tcBorders>
            <w:vAlign w:val="bottom"/>
          </w:tcPr>
          <w:p w14:paraId="276FFDBA" w14:textId="63F2EA92"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(210)</w:t>
            </w:r>
          </w:p>
        </w:tc>
        <w:tc>
          <w:tcPr>
            <w:tcW w:w="565" w:type="pct"/>
            <w:tcBorders>
              <w:top w:val="nil"/>
              <w:left w:val="nil"/>
              <w:bottom w:val="single" w:sz="4" w:space="0" w:color="auto"/>
              <w:right w:val="nil"/>
            </w:tcBorders>
            <w:shd w:val="clear" w:color="auto" w:fill="auto"/>
            <w:vAlign w:val="bottom"/>
          </w:tcPr>
          <w:p w14:paraId="0E6595F9" w14:textId="791DE09B"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(210)</w:t>
            </w:r>
          </w:p>
        </w:tc>
      </w:tr>
      <w:tr w:rsidR="00171CED" w:rsidRPr="0075006D" w14:paraId="662FCCEA" w14:textId="77777777" w:rsidTr="00171CED">
        <w:trPr>
          <w:trHeight w:val="20"/>
        </w:trPr>
        <w:tc>
          <w:tcPr>
            <w:tcW w:w="1320" w:type="pct"/>
          </w:tcPr>
          <w:p w14:paraId="6436EC77" w14:textId="77777777" w:rsidR="00171CED" w:rsidRPr="0075006D" w:rsidRDefault="00171CED" w:rsidP="00171CED">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2A1A6DFE" w14:textId="77777777" w:rsidR="00171CED" w:rsidRPr="00171CED" w:rsidRDefault="00171CED" w:rsidP="00171CED">
            <w:pPr>
              <w:jc w:val="right"/>
              <w:rPr>
                <w:rFonts w:ascii="Calibri" w:eastAsia="Calibri" w:hAnsi="Calibri" w:cs="Calibri"/>
                <w:color w:val="000000" w:themeColor="text1"/>
                <w:sz w:val="17"/>
                <w:szCs w:val="17"/>
              </w:rPr>
            </w:pPr>
          </w:p>
        </w:tc>
        <w:tc>
          <w:tcPr>
            <w:tcW w:w="702" w:type="pct"/>
            <w:tcBorders>
              <w:top w:val="single" w:sz="4" w:space="0" w:color="auto"/>
            </w:tcBorders>
            <w:vAlign w:val="bottom"/>
          </w:tcPr>
          <w:p w14:paraId="52FA7E2B" w14:textId="77777777" w:rsidR="00171CED" w:rsidRPr="00171CED" w:rsidRDefault="00171CED" w:rsidP="00171CED">
            <w:pPr>
              <w:jc w:val="right"/>
              <w:rPr>
                <w:rFonts w:ascii="Calibri" w:eastAsia="Calibri" w:hAnsi="Calibri" w:cs="Calibri"/>
                <w:color w:val="000000" w:themeColor="text1"/>
                <w:sz w:val="17"/>
                <w:szCs w:val="17"/>
              </w:rPr>
            </w:pPr>
          </w:p>
        </w:tc>
        <w:tc>
          <w:tcPr>
            <w:tcW w:w="572" w:type="pct"/>
            <w:tcBorders>
              <w:top w:val="single" w:sz="4" w:space="0" w:color="auto"/>
            </w:tcBorders>
            <w:vAlign w:val="bottom"/>
          </w:tcPr>
          <w:p w14:paraId="6EC709BD" w14:textId="77777777" w:rsidR="00171CED" w:rsidRPr="00171CED" w:rsidRDefault="00171CED" w:rsidP="00171CED">
            <w:pPr>
              <w:jc w:val="right"/>
              <w:rPr>
                <w:rFonts w:ascii="Calibri" w:eastAsia="Calibri" w:hAnsi="Calibri" w:cs="Calibri"/>
                <w:color w:val="000000" w:themeColor="text1"/>
                <w:sz w:val="17"/>
                <w:szCs w:val="17"/>
              </w:rPr>
            </w:pPr>
          </w:p>
        </w:tc>
        <w:tc>
          <w:tcPr>
            <w:tcW w:w="572" w:type="pct"/>
            <w:tcBorders>
              <w:top w:val="single" w:sz="4" w:space="0" w:color="auto"/>
            </w:tcBorders>
            <w:vAlign w:val="bottom"/>
          </w:tcPr>
          <w:p w14:paraId="64CD9ADC" w14:textId="77777777" w:rsidR="00171CED" w:rsidRPr="00171CED" w:rsidRDefault="00171CED" w:rsidP="00171CED">
            <w:pPr>
              <w:jc w:val="right"/>
              <w:rPr>
                <w:rFonts w:ascii="Calibri" w:eastAsia="Calibri" w:hAnsi="Calibri" w:cs="Calibri"/>
                <w:color w:val="000000" w:themeColor="text1"/>
                <w:sz w:val="17"/>
                <w:szCs w:val="17"/>
              </w:rPr>
            </w:pPr>
          </w:p>
        </w:tc>
        <w:tc>
          <w:tcPr>
            <w:tcW w:w="644" w:type="pct"/>
            <w:tcBorders>
              <w:top w:val="single" w:sz="4" w:space="0" w:color="auto"/>
            </w:tcBorders>
            <w:vAlign w:val="bottom"/>
          </w:tcPr>
          <w:p w14:paraId="3EBAC5DC" w14:textId="77777777" w:rsidR="00171CED" w:rsidRPr="00171CED" w:rsidRDefault="00171CED" w:rsidP="00171CED">
            <w:pPr>
              <w:jc w:val="right"/>
              <w:rPr>
                <w:rFonts w:ascii="Calibri" w:eastAsia="Calibri" w:hAnsi="Calibri" w:cs="Calibri"/>
                <w:b/>
                <w:bCs/>
                <w:color w:val="000000" w:themeColor="text1"/>
                <w:sz w:val="17"/>
                <w:szCs w:val="17"/>
              </w:rPr>
            </w:pPr>
          </w:p>
        </w:tc>
        <w:tc>
          <w:tcPr>
            <w:tcW w:w="565" w:type="pct"/>
            <w:tcBorders>
              <w:top w:val="single" w:sz="4" w:space="0" w:color="auto"/>
            </w:tcBorders>
            <w:vAlign w:val="bottom"/>
          </w:tcPr>
          <w:p w14:paraId="1E455DE5" w14:textId="77777777" w:rsidR="00171CED" w:rsidRPr="00171CED" w:rsidRDefault="00171CED" w:rsidP="00171CED">
            <w:pPr>
              <w:jc w:val="right"/>
              <w:rPr>
                <w:rFonts w:ascii="Calibri" w:eastAsia="Calibri" w:hAnsi="Calibri" w:cs="Calibri"/>
                <w:b/>
                <w:bCs/>
                <w:color w:val="000000" w:themeColor="text1"/>
                <w:sz w:val="17"/>
                <w:szCs w:val="17"/>
              </w:rPr>
            </w:pPr>
          </w:p>
        </w:tc>
      </w:tr>
      <w:tr w:rsidR="00171CED" w:rsidRPr="0075006D" w14:paraId="49784ADC" w14:textId="77777777" w:rsidTr="00171CED">
        <w:trPr>
          <w:trHeight w:val="79"/>
        </w:trPr>
        <w:tc>
          <w:tcPr>
            <w:tcW w:w="1320" w:type="pct"/>
            <w:vAlign w:val="bottom"/>
          </w:tcPr>
          <w:p w14:paraId="52D52C16" w14:textId="77777777" w:rsidR="00171CED" w:rsidRPr="0075006D" w:rsidRDefault="00171CED" w:rsidP="00171CED">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Ukupna sveobuhvatna dobit</w:t>
            </w:r>
          </w:p>
        </w:tc>
        <w:tc>
          <w:tcPr>
            <w:tcW w:w="625" w:type="pct"/>
            <w:tcBorders>
              <w:left w:val="nil"/>
              <w:bottom w:val="single" w:sz="4" w:space="0" w:color="auto"/>
              <w:right w:val="nil"/>
            </w:tcBorders>
            <w:shd w:val="clear" w:color="auto" w:fill="auto"/>
            <w:vAlign w:val="bottom"/>
          </w:tcPr>
          <w:p w14:paraId="5709243A" w14:textId="0A3E9BB7"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702" w:type="pct"/>
            <w:tcBorders>
              <w:left w:val="nil"/>
              <w:bottom w:val="single" w:sz="4" w:space="0" w:color="auto"/>
              <w:right w:val="nil"/>
            </w:tcBorders>
            <w:shd w:val="clear" w:color="auto" w:fill="auto"/>
            <w:vAlign w:val="bottom"/>
          </w:tcPr>
          <w:p w14:paraId="14BFB5EA" w14:textId="1EE86345"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572" w:type="pct"/>
            <w:tcBorders>
              <w:left w:val="nil"/>
              <w:bottom w:val="single" w:sz="4" w:space="0" w:color="auto"/>
              <w:right w:val="nil"/>
            </w:tcBorders>
            <w:shd w:val="clear" w:color="auto" w:fill="auto"/>
            <w:vAlign w:val="bottom"/>
          </w:tcPr>
          <w:p w14:paraId="19B29A9E" w14:textId="543512DA"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(210)</w:t>
            </w:r>
          </w:p>
        </w:tc>
        <w:tc>
          <w:tcPr>
            <w:tcW w:w="572" w:type="pct"/>
            <w:tcBorders>
              <w:left w:val="nil"/>
              <w:bottom w:val="single" w:sz="4" w:space="0" w:color="auto"/>
              <w:right w:val="nil"/>
            </w:tcBorders>
            <w:shd w:val="clear" w:color="auto" w:fill="auto"/>
            <w:vAlign w:val="bottom"/>
          </w:tcPr>
          <w:p w14:paraId="73E2533F" w14:textId="1321054C"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2.134</w:t>
            </w:r>
          </w:p>
        </w:tc>
        <w:tc>
          <w:tcPr>
            <w:tcW w:w="644" w:type="pct"/>
            <w:tcBorders>
              <w:left w:val="nil"/>
              <w:bottom w:val="single" w:sz="4" w:space="0" w:color="auto"/>
              <w:right w:val="nil"/>
            </w:tcBorders>
            <w:shd w:val="clear" w:color="auto" w:fill="auto"/>
            <w:vAlign w:val="bottom"/>
          </w:tcPr>
          <w:p w14:paraId="4CA08C66" w14:textId="74D4EEC0"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1.924</w:t>
            </w:r>
          </w:p>
        </w:tc>
        <w:tc>
          <w:tcPr>
            <w:tcW w:w="565" w:type="pct"/>
            <w:tcBorders>
              <w:left w:val="nil"/>
              <w:bottom w:val="single" w:sz="4" w:space="0" w:color="auto"/>
              <w:right w:val="nil"/>
            </w:tcBorders>
            <w:shd w:val="clear" w:color="auto" w:fill="auto"/>
            <w:vAlign w:val="bottom"/>
          </w:tcPr>
          <w:p w14:paraId="46371047" w14:textId="27D83A28"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1.924</w:t>
            </w:r>
          </w:p>
        </w:tc>
      </w:tr>
      <w:tr w:rsidR="00171CED" w:rsidRPr="0075006D" w14:paraId="40B9E828" w14:textId="77777777" w:rsidTr="00171CED">
        <w:trPr>
          <w:trHeight w:val="70"/>
        </w:trPr>
        <w:tc>
          <w:tcPr>
            <w:tcW w:w="1320" w:type="pct"/>
          </w:tcPr>
          <w:p w14:paraId="26DCB64F" w14:textId="77777777" w:rsidR="00171CED" w:rsidRPr="00171CED" w:rsidRDefault="00171CED" w:rsidP="00171CE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25" w:type="pct"/>
            <w:tcBorders>
              <w:top w:val="single" w:sz="4" w:space="0" w:color="auto"/>
            </w:tcBorders>
            <w:vAlign w:val="bottom"/>
          </w:tcPr>
          <w:p w14:paraId="7C4ACD1C" w14:textId="77777777" w:rsidR="00171CED" w:rsidRPr="00171CED" w:rsidRDefault="00171CED" w:rsidP="00171CE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5CABB843" w14:textId="77777777" w:rsidR="00171CED" w:rsidRPr="00171CED" w:rsidRDefault="00171CED" w:rsidP="00171CE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42C8BD61" w14:textId="77777777" w:rsidR="00171CED" w:rsidRPr="00171CED" w:rsidRDefault="00171CED" w:rsidP="00171CE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2A160051" w14:textId="77777777" w:rsidR="00171CED" w:rsidRPr="00171CED" w:rsidRDefault="00171CED" w:rsidP="00171CE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2916E13E" w14:textId="77777777" w:rsidR="00171CED" w:rsidRPr="00171CED" w:rsidRDefault="00171CED" w:rsidP="00171CE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single" w:sz="4" w:space="0" w:color="auto"/>
            </w:tcBorders>
            <w:vAlign w:val="bottom"/>
          </w:tcPr>
          <w:p w14:paraId="6DCBDBBE" w14:textId="77777777" w:rsidR="00171CED" w:rsidRPr="00171CED" w:rsidRDefault="00171CED" w:rsidP="00171CE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171CED" w:rsidRPr="0075006D" w14:paraId="0BE45C5B" w14:textId="77777777" w:rsidTr="00171CED">
        <w:trPr>
          <w:trHeight w:val="79"/>
        </w:trPr>
        <w:tc>
          <w:tcPr>
            <w:tcW w:w="1320" w:type="pct"/>
          </w:tcPr>
          <w:p w14:paraId="370C222B" w14:textId="77777777" w:rsidR="00171CED" w:rsidRPr="0075006D" w:rsidRDefault="00171CED" w:rsidP="00171CED">
            <w:pPr>
              <w:tabs>
                <w:tab w:val="right" w:pos="1202"/>
              </w:tabs>
              <w:spacing w:line="240" w:lineRule="exact"/>
              <w:outlineLvl w:val="0"/>
              <w:rPr>
                <w:rFonts w:ascii="Calibri" w:eastAsia="Calibri" w:hAnsi="Calibri" w:cs="Calibri"/>
                <w:i/>
                <w:iCs/>
                <w:color w:val="000000" w:themeColor="text1"/>
                <w:sz w:val="17"/>
                <w:szCs w:val="17"/>
              </w:rPr>
            </w:pPr>
            <w:r w:rsidRPr="0075006D">
              <w:rPr>
                <w:rFonts w:ascii="Calibri" w:eastAsia="Calibri" w:hAnsi="Calibri" w:cs="Calibri"/>
                <w:iCs/>
                <w:color w:val="000000" w:themeColor="text1"/>
                <w:sz w:val="17"/>
                <w:szCs w:val="17"/>
              </w:rPr>
              <w:t>Prijenos dobiti iz 2018. godine u zadržanu dobit</w:t>
            </w:r>
          </w:p>
        </w:tc>
        <w:tc>
          <w:tcPr>
            <w:tcW w:w="625" w:type="pct"/>
            <w:tcBorders>
              <w:top w:val="nil"/>
              <w:left w:val="nil"/>
              <w:right w:val="nil"/>
            </w:tcBorders>
            <w:shd w:val="clear" w:color="auto" w:fill="auto"/>
            <w:vAlign w:val="bottom"/>
          </w:tcPr>
          <w:p w14:paraId="6787AB14" w14:textId="2D3BD47E"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702" w:type="pct"/>
            <w:tcBorders>
              <w:top w:val="nil"/>
              <w:left w:val="nil"/>
              <w:right w:val="nil"/>
            </w:tcBorders>
            <w:shd w:val="clear" w:color="auto" w:fill="auto"/>
            <w:vAlign w:val="bottom"/>
          </w:tcPr>
          <w:p w14:paraId="5ABB07D7" w14:textId="6B53B5F2"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481</w:t>
            </w:r>
          </w:p>
        </w:tc>
        <w:tc>
          <w:tcPr>
            <w:tcW w:w="572" w:type="pct"/>
            <w:tcBorders>
              <w:top w:val="nil"/>
              <w:left w:val="nil"/>
              <w:right w:val="nil"/>
            </w:tcBorders>
            <w:shd w:val="clear" w:color="auto" w:fill="auto"/>
            <w:vAlign w:val="bottom"/>
          </w:tcPr>
          <w:p w14:paraId="54289A52" w14:textId="0577EC65"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572" w:type="pct"/>
            <w:tcBorders>
              <w:top w:val="nil"/>
              <w:left w:val="nil"/>
              <w:right w:val="nil"/>
            </w:tcBorders>
            <w:shd w:val="clear" w:color="auto" w:fill="auto"/>
            <w:vAlign w:val="bottom"/>
          </w:tcPr>
          <w:p w14:paraId="34B5261D" w14:textId="64B48C52"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(481)</w:t>
            </w:r>
          </w:p>
        </w:tc>
        <w:tc>
          <w:tcPr>
            <w:tcW w:w="644" w:type="pct"/>
            <w:tcBorders>
              <w:top w:val="nil"/>
              <w:left w:val="nil"/>
              <w:right w:val="nil"/>
            </w:tcBorders>
            <w:shd w:val="clear" w:color="auto" w:fill="auto"/>
            <w:vAlign w:val="bottom"/>
          </w:tcPr>
          <w:p w14:paraId="2483F6B6" w14:textId="7D781760"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w:t>
            </w:r>
          </w:p>
        </w:tc>
        <w:tc>
          <w:tcPr>
            <w:tcW w:w="565" w:type="pct"/>
            <w:tcBorders>
              <w:top w:val="nil"/>
              <w:left w:val="nil"/>
              <w:right w:val="nil"/>
            </w:tcBorders>
            <w:shd w:val="clear" w:color="auto" w:fill="auto"/>
            <w:vAlign w:val="bottom"/>
          </w:tcPr>
          <w:p w14:paraId="759C653A" w14:textId="0325CC2B"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w:t>
            </w:r>
          </w:p>
        </w:tc>
      </w:tr>
      <w:tr w:rsidR="00171CED" w:rsidRPr="0075006D" w14:paraId="41E38FCA" w14:textId="77777777" w:rsidTr="00171CED">
        <w:trPr>
          <w:trHeight w:val="79"/>
        </w:trPr>
        <w:tc>
          <w:tcPr>
            <w:tcW w:w="1320" w:type="pct"/>
            <w:vAlign w:val="bottom"/>
          </w:tcPr>
          <w:p w14:paraId="52B7D351" w14:textId="77777777" w:rsidR="00171CED" w:rsidRPr="0075006D" w:rsidRDefault="00171CED" w:rsidP="00171CED">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usklađenja</w:t>
            </w:r>
          </w:p>
        </w:tc>
        <w:tc>
          <w:tcPr>
            <w:tcW w:w="625" w:type="pct"/>
            <w:tcBorders>
              <w:left w:val="nil"/>
              <w:bottom w:val="single" w:sz="4" w:space="0" w:color="auto"/>
              <w:right w:val="nil"/>
            </w:tcBorders>
            <w:vAlign w:val="bottom"/>
          </w:tcPr>
          <w:p w14:paraId="7132B678" w14:textId="5C163EB3"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702" w:type="pct"/>
            <w:tcBorders>
              <w:left w:val="nil"/>
              <w:bottom w:val="single" w:sz="4" w:space="0" w:color="auto"/>
              <w:right w:val="nil"/>
            </w:tcBorders>
            <w:vAlign w:val="bottom"/>
          </w:tcPr>
          <w:p w14:paraId="418F16F3" w14:textId="5C7031E5"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(217)</w:t>
            </w:r>
          </w:p>
        </w:tc>
        <w:tc>
          <w:tcPr>
            <w:tcW w:w="572" w:type="pct"/>
            <w:tcBorders>
              <w:left w:val="nil"/>
              <w:bottom w:val="single" w:sz="4" w:space="0" w:color="auto"/>
              <w:right w:val="nil"/>
            </w:tcBorders>
            <w:vAlign w:val="bottom"/>
          </w:tcPr>
          <w:p w14:paraId="29703DC6" w14:textId="5736F901"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172</w:t>
            </w:r>
          </w:p>
        </w:tc>
        <w:tc>
          <w:tcPr>
            <w:tcW w:w="572" w:type="pct"/>
            <w:tcBorders>
              <w:left w:val="nil"/>
              <w:bottom w:val="single" w:sz="4" w:space="0" w:color="auto"/>
              <w:right w:val="nil"/>
            </w:tcBorders>
            <w:vAlign w:val="bottom"/>
          </w:tcPr>
          <w:p w14:paraId="51FE9212" w14:textId="72FB7AE5" w:rsidR="00171CED" w:rsidRPr="00171CED" w:rsidRDefault="00171CED" w:rsidP="00171CED">
            <w:pPr>
              <w:jc w:val="right"/>
              <w:rPr>
                <w:rFonts w:ascii="Calibri" w:eastAsia="Calibri" w:hAnsi="Calibri" w:cs="Calibri"/>
                <w:color w:val="000000" w:themeColor="text1"/>
                <w:sz w:val="17"/>
                <w:szCs w:val="17"/>
              </w:rPr>
            </w:pPr>
            <w:r w:rsidRPr="00171CED">
              <w:rPr>
                <w:rFonts w:ascii="Calibri" w:eastAsia="Calibri" w:hAnsi="Calibri" w:cs="Calibri"/>
                <w:color w:val="000000" w:themeColor="text1"/>
                <w:sz w:val="17"/>
                <w:szCs w:val="17"/>
              </w:rPr>
              <w:t>-</w:t>
            </w:r>
          </w:p>
        </w:tc>
        <w:tc>
          <w:tcPr>
            <w:tcW w:w="644" w:type="pct"/>
            <w:tcBorders>
              <w:left w:val="nil"/>
              <w:bottom w:val="single" w:sz="4" w:space="0" w:color="auto"/>
              <w:right w:val="nil"/>
            </w:tcBorders>
            <w:vAlign w:val="bottom"/>
          </w:tcPr>
          <w:p w14:paraId="2E369EC5" w14:textId="34A693BC"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(45)</w:t>
            </w:r>
          </w:p>
        </w:tc>
        <w:tc>
          <w:tcPr>
            <w:tcW w:w="565" w:type="pct"/>
            <w:tcBorders>
              <w:left w:val="nil"/>
              <w:bottom w:val="single" w:sz="4" w:space="0" w:color="auto"/>
              <w:right w:val="nil"/>
            </w:tcBorders>
            <w:vAlign w:val="bottom"/>
          </w:tcPr>
          <w:p w14:paraId="0075CA6E" w14:textId="757E668A"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(45)</w:t>
            </w:r>
          </w:p>
        </w:tc>
      </w:tr>
      <w:tr w:rsidR="00886774" w:rsidRPr="0075006D" w14:paraId="783AD3F0" w14:textId="77777777" w:rsidTr="00171CED">
        <w:trPr>
          <w:trHeight w:val="79"/>
        </w:trPr>
        <w:tc>
          <w:tcPr>
            <w:tcW w:w="1320" w:type="pct"/>
          </w:tcPr>
          <w:p w14:paraId="52100A34" w14:textId="77777777" w:rsidR="00886774" w:rsidRPr="0075006D" w:rsidRDefault="00886774" w:rsidP="0027653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4C645FAE"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41B77A8A"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36E4E24A"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05CA08C7"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32BF703E"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7541CBF8" w14:textId="77777777"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171CED" w:rsidRPr="0075006D" w14:paraId="68063BC1" w14:textId="77777777" w:rsidTr="00171CED">
        <w:trPr>
          <w:trHeight w:val="79"/>
        </w:trPr>
        <w:tc>
          <w:tcPr>
            <w:tcW w:w="1320" w:type="pct"/>
            <w:vAlign w:val="bottom"/>
          </w:tcPr>
          <w:p w14:paraId="03E19F4B" w14:textId="7C717BB6" w:rsidR="00171CED" w:rsidRPr="0075006D" w:rsidRDefault="00171CED" w:rsidP="00171CED">
            <w:pPr>
              <w:tabs>
                <w:tab w:val="right" w:pos="1202"/>
              </w:tabs>
              <w:spacing w:line="240" w:lineRule="exac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Stanje 3</w:t>
            </w:r>
            <w:r>
              <w:rPr>
                <w:rFonts w:ascii="Calibri" w:eastAsia="Calibri" w:hAnsi="Calibri" w:cs="Calibri"/>
                <w:b/>
                <w:iCs/>
                <w:color w:val="000000" w:themeColor="text1"/>
                <w:sz w:val="17"/>
                <w:szCs w:val="17"/>
              </w:rPr>
              <w:t>0</w:t>
            </w:r>
            <w:r w:rsidRPr="0075006D">
              <w:rPr>
                <w:rFonts w:ascii="Calibri" w:eastAsia="Calibri" w:hAnsi="Calibri" w:cs="Calibri"/>
                <w:b/>
                <w:iCs/>
                <w:color w:val="000000" w:themeColor="text1"/>
                <w:sz w:val="17"/>
                <w:szCs w:val="17"/>
              </w:rPr>
              <w:t xml:space="preserve">. </w:t>
            </w:r>
            <w:r>
              <w:rPr>
                <w:rFonts w:ascii="Calibri" w:eastAsia="Calibri" w:hAnsi="Calibri" w:cs="Calibri"/>
                <w:b/>
                <w:iCs/>
                <w:color w:val="000000" w:themeColor="text1"/>
                <w:sz w:val="17"/>
                <w:szCs w:val="17"/>
              </w:rPr>
              <w:t>rujna</w:t>
            </w:r>
            <w:r w:rsidRPr="0075006D">
              <w:rPr>
                <w:rFonts w:ascii="Calibri" w:eastAsia="Calibri" w:hAnsi="Calibri" w:cs="Calibri"/>
                <w:b/>
                <w:iCs/>
                <w:color w:val="000000" w:themeColor="text1"/>
                <w:sz w:val="17"/>
                <w:szCs w:val="17"/>
              </w:rPr>
              <w:t xml:space="preserve"> 2019. </w:t>
            </w:r>
          </w:p>
        </w:tc>
        <w:tc>
          <w:tcPr>
            <w:tcW w:w="625" w:type="pct"/>
            <w:tcBorders>
              <w:top w:val="nil"/>
              <w:left w:val="nil"/>
              <w:bottom w:val="single" w:sz="12" w:space="0" w:color="auto"/>
              <w:right w:val="nil"/>
            </w:tcBorders>
            <w:shd w:val="clear" w:color="auto" w:fill="auto"/>
            <w:vAlign w:val="bottom"/>
          </w:tcPr>
          <w:p w14:paraId="01A8B287" w14:textId="650D7708"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37.500</w:t>
            </w:r>
          </w:p>
        </w:tc>
        <w:tc>
          <w:tcPr>
            <w:tcW w:w="702" w:type="pct"/>
            <w:tcBorders>
              <w:top w:val="nil"/>
              <w:left w:val="nil"/>
              <w:bottom w:val="single" w:sz="12" w:space="0" w:color="auto"/>
              <w:right w:val="nil"/>
            </w:tcBorders>
            <w:shd w:val="clear" w:color="auto" w:fill="auto"/>
            <w:vAlign w:val="bottom"/>
          </w:tcPr>
          <w:p w14:paraId="3FD593F3" w14:textId="509C53F5"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2.501</w:t>
            </w:r>
          </w:p>
        </w:tc>
        <w:tc>
          <w:tcPr>
            <w:tcW w:w="572" w:type="pct"/>
            <w:tcBorders>
              <w:top w:val="nil"/>
              <w:left w:val="nil"/>
              <w:bottom w:val="single" w:sz="12" w:space="0" w:color="auto"/>
              <w:right w:val="nil"/>
            </w:tcBorders>
            <w:shd w:val="clear" w:color="auto" w:fill="auto"/>
            <w:vAlign w:val="bottom"/>
          </w:tcPr>
          <w:p w14:paraId="7F999FE0" w14:textId="184DC6FB"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3.011</w:t>
            </w:r>
          </w:p>
        </w:tc>
        <w:tc>
          <w:tcPr>
            <w:tcW w:w="572" w:type="pct"/>
            <w:tcBorders>
              <w:top w:val="nil"/>
              <w:left w:val="nil"/>
              <w:bottom w:val="single" w:sz="12" w:space="0" w:color="auto"/>
              <w:right w:val="nil"/>
            </w:tcBorders>
            <w:shd w:val="clear" w:color="auto" w:fill="auto"/>
            <w:vAlign w:val="bottom"/>
          </w:tcPr>
          <w:p w14:paraId="43974E6F" w14:textId="7AD75103"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2.134</w:t>
            </w:r>
          </w:p>
        </w:tc>
        <w:tc>
          <w:tcPr>
            <w:tcW w:w="644" w:type="pct"/>
            <w:tcBorders>
              <w:top w:val="nil"/>
              <w:left w:val="nil"/>
              <w:bottom w:val="single" w:sz="12" w:space="0" w:color="auto"/>
              <w:right w:val="nil"/>
            </w:tcBorders>
            <w:shd w:val="clear" w:color="auto" w:fill="auto"/>
            <w:vAlign w:val="bottom"/>
          </w:tcPr>
          <w:p w14:paraId="1EA8CE1F" w14:textId="314BEB62"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45.146</w:t>
            </w:r>
          </w:p>
        </w:tc>
        <w:tc>
          <w:tcPr>
            <w:tcW w:w="565" w:type="pct"/>
            <w:tcBorders>
              <w:top w:val="nil"/>
              <w:left w:val="nil"/>
              <w:bottom w:val="single" w:sz="12" w:space="0" w:color="auto"/>
              <w:right w:val="nil"/>
            </w:tcBorders>
            <w:shd w:val="clear" w:color="auto" w:fill="auto"/>
            <w:vAlign w:val="bottom"/>
          </w:tcPr>
          <w:p w14:paraId="4CF82DEA" w14:textId="4891DBDA" w:rsidR="00171CED" w:rsidRPr="00171CED" w:rsidRDefault="00171CED" w:rsidP="00171CED">
            <w:pPr>
              <w:jc w:val="right"/>
              <w:rPr>
                <w:rFonts w:ascii="Calibri" w:eastAsia="Calibri" w:hAnsi="Calibri" w:cs="Calibri"/>
                <w:b/>
                <w:bCs/>
                <w:color w:val="000000" w:themeColor="text1"/>
                <w:sz w:val="17"/>
                <w:szCs w:val="17"/>
              </w:rPr>
            </w:pPr>
            <w:r w:rsidRPr="00171CED">
              <w:rPr>
                <w:rFonts w:ascii="Calibri" w:eastAsia="Calibri" w:hAnsi="Calibri" w:cs="Calibri"/>
                <w:b/>
                <w:bCs/>
                <w:color w:val="000000" w:themeColor="text1"/>
                <w:sz w:val="17"/>
                <w:szCs w:val="17"/>
              </w:rPr>
              <w:t>45.146</w:t>
            </w:r>
          </w:p>
        </w:tc>
      </w:tr>
      <w:tr w:rsidR="00886774" w:rsidRPr="0075006D" w14:paraId="3CCCA5AD" w14:textId="77777777" w:rsidTr="00171CED">
        <w:trPr>
          <w:trHeight w:val="79"/>
        </w:trPr>
        <w:tc>
          <w:tcPr>
            <w:tcW w:w="1320" w:type="pct"/>
          </w:tcPr>
          <w:p w14:paraId="522F3B78" w14:textId="77777777" w:rsidR="00886774" w:rsidRPr="0075006D" w:rsidRDefault="00886774" w:rsidP="00276534">
            <w:pPr>
              <w:tabs>
                <w:tab w:val="right" w:pos="1202"/>
              </w:tabs>
              <w:spacing w:line="140" w:lineRule="exact"/>
              <w:jc w:val="right"/>
              <w:outlineLvl w:val="0"/>
              <w:rPr>
                <w:rFonts w:ascii="Calibri" w:eastAsia="Calibri" w:hAnsi="Calibri" w:cs="Calibri"/>
                <w:b/>
                <w:iCs/>
                <w:color w:val="000000" w:themeColor="text1"/>
                <w:sz w:val="17"/>
                <w:szCs w:val="17"/>
              </w:rPr>
            </w:pPr>
          </w:p>
        </w:tc>
        <w:tc>
          <w:tcPr>
            <w:tcW w:w="625" w:type="pct"/>
            <w:tcBorders>
              <w:top w:val="single" w:sz="12" w:space="0" w:color="auto"/>
            </w:tcBorders>
            <w:vAlign w:val="bottom"/>
          </w:tcPr>
          <w:p w14:paraId="79095B0F"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702" w:type="pct"/>
            <w:tcBorders>
              <w:top w:val="single" w:sz="12" w:space="0" w:color="auto"/>
            </w:tcBorders>
            <w:vAlign w:val="bottom"/>
          </w:tcPr>
          <w:p w14:paraId="76F740F0"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06832603"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7055E713"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644" w:type="pct"/>
            <w:tcBorders>
              <w:top w:val="single" w:sz="12" w:space="0" w:color="auto"/>
            </w:tcBorders>
            <w:vAlign w:val="bottom"/>
          </w:tcPr>
          <w:p w14:paraId="2A8EC7A1"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65" w:type="pct"/>
            <w:tcBorders>
              <w:top w:val="single" w:sz="12" w:space="0" w:color="auto"/>
            </w:tcBorders>
            <w:vAlign w:val="bottom"/>
          </w:tcPr>
          <w:p w14:paraId="428D2B8D" w14:textId="77777777"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r>
      <w:tr w:rsidR="0077480B" w:rsidRPr="0075006D" w14:paraId="0C844B27" w14:textId="77777777" w:rsidTr="00171CED">
        <w:trPr>
          <w:trHeight w:val="79"/>
        </w:trPr>
        <w:tc>
          <w:tcPr>
            <w:tcW w:w="1320" w:type="pct"/>
            <w:vAlign w:val="bottom"/>
          </w:tcPr>
          <w:p w14:paraId="11FCB571" w14:textId="77777777" w:rsidR="0077480B" w:rsidRPr="0075006D" w:rsidRDefault="0077480B" w:rsidP="0077480B">
            <w:pPr>
              <w:tabs>
                <w:tab w:val="right" w:pos="1202"/>
              </w:tabs>
              <w:spacing w:line="240" w:lineRule="exac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Stanje 1. siječnja 2020. </w:t>
            </w:r>
          </w:p>
        </w:tc>
        <w:tc>
          <w:tcPr>
            <w:tcW w:w="625" w:type="pct"/>
            <w:tcBorders>
              <w:top w:val="nil"/>
              <w:left w:val="nil"/>
              <w:bottom w:val="single" w:sz="12" w:space="0" w:color="auto"/>
              <w:right w:val="nil"/>
            </w:tcBorders>
            <w:shd w:val="clear" w:color="auto" w:fill="auto"/>
            <w:vAlign w:val="bottom"/>
          </w:tcPr>
          <w:p w14:paraId="26C9707E"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37.500</w:t>
            </w:r>
          </w:p>
        </w:tc>
        <w:tc>
          <w:tcPr>
            <w:tcW w:w="702" w:type="pct"/>
            <w:tcBorders>
              <w:top w:val="nil"/>
              <w:left w:val="nil"/>
              <w:bottom w:val="single" w:sz="12" w:space="0" w:color="auto"/>
              <w:right w:val="nil"/>
            </w:tcBorders>
            <w:shd w:val="clear" w:color="auto" w:fill="auto"/>
            <w:vAlign w:val="bottom"/>
          </w:tcPr>
          <w:p w14:paraId="18ED4D58"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2.501</w:t>
            </w:r>
          </w:p>
        </w:tc>
        <w:tc>
          <w:tcPr>
            <w:tcW w:w="572" w:type="pct"/>
            <w:tcBorders>
              <w:top w:val="nil"/>
              <w:left w:val="nil"/>
              <w:bottom w:val="single" w:sz="12" w:space="0" w:color="auto"/>
              <w:right w:val="nil"/>
            </w:tcBorders>
            <w:shd w:val="clear" w:color="auto" w:fill="auto"/>
            <w:vAlign w:val="bottom"/>
          </w:tcPr>
          <w:p w14:paraId="62BCEBF4"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4.363</w:t>
            </w:r>
          </w:p>
        </w:tc>
        <w:tc>
          <w:tcPr>
            <w:tcW w:w="572" w:type="pct"/>
            <w:tcBorders>
              <w:top w:val="nil"/>
              <w:left w:val="nil"/>
              <w:bottom w:val="single" w:sz="12" w:space="0" w:color="auto"/>
              <w:right w:val="nil"/>
            </w:tcBorders>
            <w:shd w:val="clear" w:color="auto" w:fill="auto"/>
            <w:vAlign w:val="bottom"/>
          </w:tcPr>
          <w:p w14:paraId="04B4D852"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(752)</w:t>
            </w:r>
          </w:p>
        </w:tc>
        <w:tc>
          <w:tcPr>
            <w:tcW w:w="644" w:type="pct"/>
            <w:tcBorders>
              <w:top w:val="nil"/>
              <w:left w:val="nil"/>
              <w:bottom w:val="single" w:sz="12" w:space="0" w:color="auto"/>
              <w:right w:val="nil"/>
            </w:tcBorders>
            <w:shd w:val="clear" w:color="auto" w:fill="auto"/>
            <w:vAlign w:val="bottom"/>
          </w:tcPr>
          <w:p w14:paraId="28DB6BC0"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43.612</w:t>
            </w:r>
          </w:p>
        </w:tc>
        <w:tc>
          <w:tcPr>
            <w:tcW w:w="565" w:type="pct"/>
            <w:tcBorders>
              <w:top w:val="nil"/>
              <w:left w:val="nil"/>
              <w:bottom w:val="single" w:sz="12" w:space="0" w:color="auto"/>
              <w:right w:val="nil"/>
            </w:tcBorders>
            <w:shd w:val="clear" w:color="auto" w:fill="auto"/>
            <w:vAlign w:val="bottom"/>
          </w:tcPr>
          <w:p w14:paraId="04C173CE" w14:textId="77777777"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43.612</w:t>
            </w:r>
          </w:p>
        </w:tc>
      </w:tr>
      <w:tr w:rsidR="00771C2E" w:rsidRPr="0075006D" w14:paraId="38DCC7F3" w14:textId="77777777" w:rsidTr="00171CED">
        <w:trPr>
          <w:trHeight w:val="79"/>
        </w:trPr>
        <w:tc>
          <w:tcPr>
            <w:tcW w:w="1320" w:type="pct"/>
            <w:vAlign w:val="bottom"/>
          </w:tcPr>
          <w:p w14:paraId="4A43DC2D"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25" w:type="pct"/>
            <w:vAlign w:val="bottom"/>
          </w:tcPr>
          <w:p w14:paraId="28628F5A"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vAlign w:val="bottom"/>
          </w:tcPr>
          <w:p w14:paraId="682243D6"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vAlign w:val="bottom"/>
          </w:tcPr>
          <w:p w14:paraId="05916846"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vAlign w:val="bottom"/>
          </w:tcPr>
          <w:p w14:paraId="3659FEC0"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vAlign w:val="bottom"/>
          </w:tcPr>
          <w:p w14:paraId="358EE3DE"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nil"/>
              <w:left w:val="nil"/>
              <w:bottom w:val="nil"/>
              <w:right w:val="nil"/>
            </w:tcBorders>
            <w:shd w:val="clear" w:color="auto" w:fill="auto"/>
            <w:vAlign w:val="bottom"/>
          </w:tcPr>
          <w:p w14:paraId="45C88680" w14:textId="77777777"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97120D" w:rsidRPr="0075006D" w14:paraId="3538CBA1" w14:textId="77777777" w:rsidTr="00171CED">
        <w:trPr>
          <w:trHeight w:val="79"/>
        </w:trPr>
        <w:tc>
          <w:tcPr>
            <w:tcW w:w="1320" w:type="pct"/>
            <w:vAlign w:val="bottom"/>
          </w:tcPr>
          <w:p w14:paraId="08EF7AE4" w14:textId="18CF0E32" w:rsidR="0097120D" w:rsidRPr="0075006D" w:rsidRDefault="0097120D" w:rsidP="0097120D">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 xml:space="preserve">Dobit </w:t>
            </w:r>
            <w:r>
              <w:rPr>
                <w:rFonts w:ascii="Calibri" w:eastAsia="Calibri" w:hAnsi="Calibri" w:cs="Calibri"/>
                <w:iCs/>
                <w:color w:val="000000" w:themeColor="text1"/>
                <w:sz w:val="17"/>
                <w:szCs w:val="17"/>
              </w:rPr>
              <w:t xml:space="preserve"> tekućeg razdoblja</w:t>
            </w:r>
          </w:p>
        </w:tc>
        <w:tc>
          <w:tcPr>
            <w:tcW w:w="625" w:type="pct"/>
            <w:vAlign w:val="bottom"/>
          </w:tcPr>
          <w:p w14:paraId="664A267C" w14:textId="28EF2874" w:rsidR="0097120D" w:rsidRPr="00171CE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702" w:type="pct"/>
            <w:vAlign w:val="bottom"/>
          </w:tcPr>
          <w:p w14:paraId="45B362F3" w14:textId="79EFB6DD" w:rsidR="0097120D" w:rsidRPr="00171CE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572" w:type="pct"/>
            <w:vAlign w:val="bottom"/>
          </w:tcPr>
          <w:p w14:paraId="0DE7E071" w14:textId="7C473C7C" w:rsidR="0097120D" w:rsidRPr="00171CE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572" w:type="pct"/>
            <w:vAlign w:val="bottom"/>
          </w:tcPr>
          <w:p w14:paraId="139A1290" w14:textId="53E85928" w:rsidR="0097120D" w:rsidRPr="00171CED" w:rsidRDefault="0097120D" w:rsidP="0097120D">
            <w:pPr>
              <w:jc w:val="right"/>
              <w:rPr>
                <w:rFonts w:ascii="Calibri" w:eastAsia="Calibri" w:hAnsi="Calibri" w:cs="Calibri"/>
                <w:color w:val="000000" w:themeColor="text1"/>
                <w:sz w:val="17"/>
                <w:szCs w:val="17"/>
              </w:rPr>
            </w:pPr>
            <w:r w:rsidRPr="00685682">
              <w:rPr>
                <w:rFonts w:ascii="Calibri" w:eastAsia="Calibri" w:hAnsi="Calibri" w:cs="Calibri"/>
                <w:color w:val="000000" w:themeColor="text1"/>
                <w:sz w:val="17"/>
                <w:szCs w:val="17"/>
              </w:rPr>
              <w:t>2.406</w:t>
            </w:r>
          </w:p>
        </w:tc>
        <w:tc>
          <w:tcPr>
            <w:tcW w:w="644" w:type="pct"/>
            <w:vAlign w:val="bottom"/>
          </w:tcPr>
          <w:p w14:paraId="18C6EB0B" w14:textId="13B133F8" w:rsidR="0097120D" w:rsidRPr="0075006D" w:rsidRDefault="0097120D" w:rsidP="0097120D">
            <w:pPr>
              <w:jc w:val="right"/>
              <w:rPr>
                <w:rFonts w:ascii="Calibri" w:eastAsia="Calibri" w:hAnsi="Calibri" w:cs="Calibri"/>
                <w:b/>
                <w:bCs/>
                <w:color w:val="000000" w:themeColor="text1"/>
                <w:sz w:val="17"/>
                <w:szCs w:val="17"/>
              </w:rPr>
            </w:pPr>
            <w:r w:rsidRPr="00685682">
              <w:rPr>
                <w:rFonts w:ascii="Calibri" w:eastAsia="Calibri" w:hAnsi="Calibri" w:cs="Calibri"/>
                <w:b/>
                <w:bCs/>
                <w:color w:val="000000" w:themeColor="text1"/>
                <w:sz w:val="17"/>
                <w:szCs w:val="17"/>
              </w:rPr>
              <w:t>2.406</w:t>
            </w:r>
          </w:p>
        </w:tc>
        <w:tc>
          <w:tcPr>
            <w:tcW w:w="565" w:type="pct"/>
            <w:tcBorders>
              <w:top w:val="nil"/>
              <w:left w:val="nil"/>
              <w:bottom w:val="nil"/>
              <w:right w:val="nil"/>
            </w:tcBorders>
            <w:shd w:val="clear" w:color="auto" w:fill="auto"/>
            <w:vAlign w:val="bottom"/>
          </w:tcPr>
          <w:p w14:paraId="2233B879" w14:textId="10235BCE" w:rsidR="0097120D" w:rsidRPr="0075006D" w:rsidRDefault="0097120D" w:rsidP="0097120D">
            <w:pPr>
              <w:jc w:val="right"/>
              <w:rPr>
                <w:rFonts w:ascii="Calibri" w:eastAsia="Calibri" w:hAnsi="Calibri" w:cs="Calibri"/>
                <w:b/>
                <w:bCs/>
                <w:color w:val="000000" w:themeColor="text1"/>
                <w:sz w:val="17"/>
                <w:szCs w:val="17"/>
              </w:rPr>
            </w:pPr>
            <w:r w:rsidRPr="00685682">
              <w:rPr>
                <w:rFonts w:ascii="Calibri" w:eastAsia="Calibri" w:hAnsi="Calibri" w:cs="Calibri"/>
                <w:b/>
                <w:bCs/>
                <w:color w:val="000000" w:themeColor="text1"/>
                <w:sz w:val="17"/>
                <w:szCs w:val="17"/>
              </w:rPr>
              <w:t>2.406</w:t>
            </w:r>
          </w:p>
        </w:tc>
      </w:tr>
      <w:tr w:rsidR="0097120D" w:rsidRPr="0075006D" w14:paraId="5672E02A" w14:textId="77777777" w:rsidTr="00171CED">
        <w:trPr>
          <w:trHeight w:val="79"/>
        </w:trPr>
        <w:tc>
          <w:tcPr>
            <w:tcW w:w="1320" w:type="pct"/>
            <w:vAlign w:val="bottom"/>
          </w:tcPr>
          <w:p w14:paraId="5EE8B8E0" w14:textId="77777777" w:rsidR="0097120D" w:rsidRPr="0075006D" w:rsidRDefault="0097120D" w:rsidP="0097120D">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sveobuhvatna dobit</w:t>
            </w:r>
          </w:p>
        </w:tc>
        <w:tc>
          <w:tcPr>
            <w:tcW w:w="625" w:type="pct"/>
            <w:tcBorders>
              <w:bottom w:val="single" w:sz="4" w:space="0" w:color="auto"/>
            </w:tcBorders>
            <w:vAlign w:val="bottom"/>
          </w:tcPr>
          <w:p w14:paraId="21095DF7" w14:textId="3785B5D8" w:rsidR="0097120D" w:rsidRPr="00171CE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702" w:type="pct"/>
            <w:tcBorders>
              <w:bottom w:val="single" w:sz="4" w:space="0" w:color="auto"/>
            </w:tcBorders>
            <w:vAlign w:val="bottom"/>
          </w:tcPr>
          <w:p w14:paraId="7F66987B" w14:textId="1F9DE84D" w:rsidR="0097120D" w:rsidRPr="00171CE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572" w:type="pct"/>
            <w:tcBorders>
              <w:bottom w:val="single" w:sz="4" w:space="0" w:color="auto"/>
            </w:tcBorders>
            <w:vAlign w:val="bottom"/>
          </w:tcPr>
          <w:p w14:paraId="1DF49907" w14:textId="07E59ABB" w:rsidR="0097120D" w:rsidRPr="00171CE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(662)</w:t>
            </w:r>
          </w:p>
        </w:tc>
        <w:tc>
          <w:tcPr>
            <w:tcW w:w="572" w:type="pct"/>
            <w:tcBorders>
              <w:bottom w:val="single" w:sz="4" w:space="0" w:color="auto"/>
            </w:tcBorders>
            <w:vAlign w:val="bottom"/>
          </w:tcPr>
          <w:p w14:paraId="4B9F5C36" w14:textId="0E6DB9B9" w:rsidR="0097120D" w:rsidRPr="00171CE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644" w:type="pct"/>
            <w:tcBorders>
              <w:bottom w:val="single" w:sz="4" w:space="0" w:color="auto"/>
            </w:tcBorders>
            <w:vAlign w:val="bottom"/>
          </w:tcPr>
          <w:p w14:paraId="3BA16613" w14:textId="227AB41E" w:rsidR="0097120D" w:rsidRPr="0075006D" w:rsidRDefault="0097120D" w:rsidP="0097120D">
            <w:pPr>
              <w:jc w:val="right"/>
              <w:rPr>
                <w:rFonts w:ascii="Calibri" w:eastAsia="Calibri" w:hAnsi="Calibri" w:cs="Calibri"/>
                <w:b/>
                <w:bCs/>
                <w:color w:val="000000" w:themeColor="text1"/>
                <w:sz w:val="17"/>
                <w:szCs w:val="17"/>
              </w:rPr>
            </w:pPr>
            <w:r w:rsidRPr="00E03B6F">
              <w:rPr>
                <w:rFonts w:ascii="Calibri" w:eastAsia="Calibri" w:hAnsi="Calibri" w:cs="Calibri"/>
                <w:b/>
                <w:bCs/>
                <w:color w:val="000000" w:themeColor="text1"/>
                <w:sz w:val="17"/>
                <w:szCs w:val="17"/>
              </w:rPr>
              <w:t>(662)</w:t>
            </w:r>
          </w:p>
        </w:tc>
        <w:tc>
          <w:tcPr>
            <w:tcW w:w="565" w:type="pct"/>
            <w:tcBorders>
              <w:top w:val="nil"/>
              <w:left w:val="nil"/>
              <w:bottom w:val="single" w:sz="4" w:space="0" w:color="auto"/>
              <w:right w:val="nil"/>
            </w:tcBorders>
            <w:shd w:val="clear" w:color="auto" w:fill="auto"/>
            <w:vAlign w:val="bottom"/>
          </w:tcPr>
          <w:p w14:paraId="39D5B44E" w14:textId="585CA86E" w:rsidR="0097120D" w:rsidRPr="0075006D" w:rsidRDefault="0097120D" w:rsidP="0097120D">
            <w:pPr>
              <w:jc w:val="right"/>
              <w:rPr>
                <w:rFonts w:ascii="Calibri" w:eastAsia="Calibri" w:hAnsi="Calibri" w:cs="Calibri"/>
                <w:b/>
                <w:bCs/>
                <w:color w:val="000000" w:themeColor="text1"/>
                <w:sz w:val="17"/>
                <w:szCs w:val="17"/>
              </w:rPr>
            </w:pPr>
            <w:r w:rsidRPr="00E03B6F">
              <w:rPr>
                <w:rFonts w:ascii="Calibri" w:eastAsia="Calibri" w:hAnsi="Calibri" w:cs="Calibri"/>
                <w:b/>
                <w:bCs/>
                <w:color w:val="000000" w:themeColor="text1"/>
                <w:sz w:val="17"/>
                <w:szCs w:val="17"/>
              </w:rPr>
              <w:t>(662)</w:t>
            </w:r>
          </w:p>
        </w:tc>
      </w:tr>
      <w:tr w:rsidR="0097120D" w:rsidRPr="0075006D" w14:paraId="3A11AA88" w14:textId="77777777" w:rsidTr="00171CED">
        <w:trPr>
          <w:trHeight w:val="79"/>
        </w:trPr>
        <w:tc>
          <w:tcPr>
            <w:tcW w:w="1320" w:type="pct"/>
          </w:tcPr>
          <w:p w14:paraId="100E7E35" w14:textId="77777777" w:rsidR="0097120D" w:rsidRPr="0075006D" w:rsidRDefault="0097120D" w:rsidP="0097120D">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170C6DA8"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52D77490"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2E9F8A6F"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398EA129"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2FC97DC2"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single" w:sz="4" w:space="0" w:color="auto"/>
            </w:tcBorders>
            <w:vAlign w:val="bottom"/>
          </w:tcPr>
          <w:p w14:paraId="5FEA497A"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97120D" w:rsidRPr="0075006D" w14:paraId="34C4E21D" w14:textId="77777777" w:rsidTr="00171CED">
        <w:trPr>
          <w:trHeight w:val="79"/>
        </w:trPr>
        <w:tc>
          <w:tcPr>
            <w:tcW w:w="1320" w:type="pct"/>
            <w:vAlign w:val="bottom"/>
          </w:tcPr>
          <w:p w14:paraId="52C7FBBF" w14:textId="77777777" w:rsidR="0097120D" w:rsidRPr="0075006D" w:rsidRDefault="0097120D" w:rsidP="0097120D">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Ukupna sveobuhvatna dobit</w:t>
            </w:r>
          </w:p>
        </w:tc>
        <w:tc>
          <w:tcPr>
            <w:tcW w:w="625" w:type="pct"/>
            <w:tcBorders>
              <w:left w:val="nil"/>
              <w:bottom w:val="single" w:sz="4" w:space="0" w:color="auto"/>
              <w:right w:val="nil"/>
            </w:tcBorders>
            <w:shd w:val="clear" w:color="auto" w:fill="auto"/>
            <w:vAlign w:val="bottom"/>
          </w:tcPr>
          <w:p w14:paraId="5D11AE25" w14:textId="75B67360" w:rsidR="0097120D" w:rsidRPr="0075006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702" w:type="pct"/>
            <w:tcBorders>
              <w:left w:val="nil"/>
              <w:bottom w:val="single" w:sz="4" w:space="0" w:color="auto"/>
              <w:right w:val="nil"/>
            </w:tcBorders>
            <w:shd w:val="clear" w:color="auto" w:fill="auto"/>
            <w:vAlign w:val="bottom"/>
          </w:tcPr>
          <w:p w14:paraId="0A52A087" w14:textId="73752DE5" w:rsidR="0097120D" w:rsidRPr="0075006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572" w:type="pct"/>
            <w:tcBorders>
              <w:left w:val="nil"/>
              <w:bottom w:val="single" w:sz="4" w:space="0" w:color="auto"/>
              <w:right w:val="nil"/>
            </w:tcBorders>
            <w:shd w:val="clear" w:color="auto" w:fill="auto"/>
            <w:vAlign w:val="bottom"/>
          </w:tcPr>
          <w:p w14:paraId="1EE521C7" w14:textId="716EAC7D" w:rsidR="0097120D" w:rsidRPr="0075006D" w:rsidRDefault="0097120D" w:rsidP="0097120D">
            <w:pPr>
              <w:jc w:val="right"/>
              <w:rPr>
                <w:rFonts w:ascii="Calibri" w:eastAsia="Calibri" w:hAnsi="Calibri" w:cs="Calibri"/>
                <w:color w:val="000000" w:themeColor="text1"/>
                <w:sz w:val="17"/>
                <w:szCs w:val="17"/>
              </w:rPr>
            </w:pPr>
            <w:r w:rsidRPr="00E03B6F">
              <w:rPr>
                <w:rFonts w:ascii="Calibri" w:eastAsia="Calibri" w:hAnsi="Calibri" w:cs="Calibri"/>
                <w:color w:val="000000" w:themeColor="text1"/>
                <w:sz w:val="17"/>
                <w:szCs w:val="17"/>
              </w:rPr>
              <w:t>(662)</w:t>
            </w:r>
          </w:p>
        </w:tc>
        <w:tc>
          <w:tcPr>
            <w:tcW w:w="572" w:type="pct"/>
            <w:tcBorders>
              <w:left w:val="nil"/>
              <w:bottom w:val="single" w:sz="4" w:space="0" w:color="auto"/>
              <w:right w:val="nil"/>
            </w:tcBorders>
            <w:shd w:val="clear" w:color="auto" w:fill="auto"/>
            <w:vAlign w:val="bottom"/>
          </w:tcPr>
          <w:p w14:paraId="574D94C0" w14:textId="3DDC32D1" w:rsidR="0097120D" w:rsidRPr="0075006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2.406</w:t>
            </w:r>
          </w:p>
        </w:tc>
        <w:tc>
          <w:tcPr>
            <w:tcW w:w="644" w:type="pct"/>
            <w:tcBorders>
              <w:left w:val="nil"/>
              <w:bottom w:val="single" w:sz="4" w:space="0" w:color="auto"/>
              <w:right w:val="nil"/>
            </w:tcBorders>
            <w:shd w:val="clear" w:color="auto" w:fill="auto"/>
            <w:vAlign w:val="bottom"/>
          </w:tcPr>
          <w:p w14:paraId="56507233" w14:textId="43965C0F" w:rsidR="0097120D" w:rsidRPr="0075006D" w:rsidRDefault="0097120D" w:rsidP="0097120D">
            <w:pPr>
              <w:jc w:val="right"/>
              <w:rPr>
                <w:rFonts w:ascii="Calibri" w:eastAsia="Calibri" w:hAnsi="Calibri" w:cs="Calibri"/>
                <w:b/>
                <w:bCs/>
                <w:color w:val="000000" w:themeColor="text1"/>
                <w:sz w:val="17"/>
                <w:szCs w:val="17"/>
              </w:rPr>
            </w:pPr>
            <w:r w:rsidRPr="00E03B6F">
              <w:rPr>
                <w:rFonts w:ascii="Calibri" w:eastAsia="Calibri" w:hAnsi="Calibri" w:cs="Calibri"/>
                <w:b/>
                <w:bCs/>
                <w:color w:val="000000" w:themeColor="text1"/>
                <w:sz w:val="17"/>
                <w:szCs w:val="17"/>
              </w:rPr>
              <w:t>1.744</w:t>
            </w:r>
          </w:p>
        </w:tc>
        <w:tc>
          <w:tcPr>
            <w:tcW w:w="565" w:type="pct"/>
            <w:tcBorders>
              <w:left w:val="nil"/>
              <w:bottom w:val="single" w:sz="4" w:space="0" w:color="auto"/>
              <w:right w:val="nil"/>
            </w:tcBorders>
            <w:shd w:val="clear" w:color="auto" w:fill="auto"/>
            <w:vAlign w:val="bottom"/>
          </w:tcPr>
          <w:p w14:paraId="6739F04F" w14:textId="7A568702" w:rsidR="0097120D" w:rsidRPr="0075006D" w:rsidRDefault="0097120D" w:rsidP="0097120D">
            <w:pPr>
              <w:jc w:val="right"/>
              <w:rPr>
                <w:rFonts w:ascii="Calibri" w:eastAsia="Calibri" w:hAnsi="Calibri" w:cs="Calibri"/>
                <w:b/>
                <w:bCs/>
                <w:color w:val="000000" w:themeColor="text1"/>
                <w:sz w:val="17"/>
                <w:szCs w:val="17"/>
              </w:rPr>
            </w:pPr>
            <w:r w:rsidRPr="00E03B6F">
              <w:rPr>
                <w:rFonts w:ascii="Calibri" w:eastAsia="Calibri" w:hAnsi="Calibri" w:cs="Calibri"/>
                <w:b/>
                <w:bCs/>
                <w:color w:val="000000" w:themeColor="text1"/>
                <w:sz w:val="17"/>
                <w:szCs w:val="17"/>
              </w:rPr>
              <w:t>1.744</w:t>
            </w:r>
          </w:p>
        </w:tc>
      </w:tr>
      <w:tr w:rsidR="0097120D" w:rsidRPr="0075006D" w14:paraId="798ACBD0" w14:textId="77777777" w:rsidTr="00171CED">
        <w:trPr>
          <w:trHeight w:val="79"/>
        </w:trPr>
        <w:tc>
          <w:tcPr>
            <w:tcW w:w="1320" w:type="pct"/>
          </w:tcPr>
          <w:p w14:paraId="00233D18" w14:textId="77777777" w:rsidR="0097120D" w:rsidRPr="0075006D" w:rsidRDefault="0097120D" w:rsidP="0097120D">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62EB6AED"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7C72028D"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3CD8DE7F"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66DC90F7"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36B243F9"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single" w:sz="4" w:space="0" w:color="auto"/>
            </w:tcBorders>
            <w:vAlign w:val="bottom"/>
          </w:tcPr>
          <w:p w14:paraId="6FE6850A"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97120D" w:rsidRPr="0075006D" w14:paraId="0F4A00CF" w14:textId="77777777" w:rsidTr="00171CED">
        <w:trPr>
          <w:trHeight w:val="79"/>
        </w:trPr>
        <w:tc>
          <w:tcPr>
            <w:tcW w:w="1320" w:type="pct"/>
          </w:tcPr>
          <w:p w14:paraId="5CB9DC14" w14:textId="77777777" w:rsidR="0097120D" w:rsidRPr="0075006D" w:rsidRDefault="0097120D" w:rsidP="0097120D">
            <w:pPr>
              <w:tabs>
                <w:tab w:val="right" w:pos="1202"/>
              </w:tabs>
              <w:spacing w:line="240" w:lineRule="exact"/>
              <w:outlineLvl w:val="0"/>
              <w:rPr>
                <w:rFonts w:ascii="Calibri" w:eastAsia="Calibri" w:hAnsi="Calibri" w:cs="Calibri"/>
                <w:i/>
                <w:iCs/>
                <w:color w:val="000000" w:themeColor="text1"/>
                <w:sz w:val="17"/>
                <w:szCs w:val="17"/>
              </w:rPr>
            </w:pPr>
            <w:r w:rsidRPr="0075006D">
              <w:rPr>
                <w:rFonts w:ascii="Calibri" w:eastAsia="Calibri" w:hAnsi="Calibri" w:cs="Calibri"/>
                <w:iCs/>
                <w:color w:val="000000" w:themeColor="text1"/>
                <w:sz w:val="17"/>
                <w:szCs w:val="17"/>
              </w:rPr>
              <w:t>Prijenos dobiti iz 2019. godine u zadržanu dobit</w:t>
            </w:r>
          </w:p>
        </w:tc>
        <w:tc>
          <w:tcPr>
            <w:tcW w:w="625" w:type="pct"/>
            <w:tcBorders>
              <w:top w:val="nil"/>
              <w:left w:val="nil"/>
              <w:right w:val="nil"/>
            </w:tcBorders>
            <w:shd w:val="clear" w:color="auto" w:fill="auto"/>
            <w:vAlign w:val="bottom"/>
          </w:tcPr>
          <w:p w14:paraId="613CCC4C" w14:textId="64865694" w:rsidR="0097120D" w:rsidRPr="0075006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702" w:type="pct"/>
            <w:tcBorders>
              <w:top w:val="nil"/>
              <w:left w:val="nil"/>
              <w:right w:val="nil"/>
            </w:tcBorders>
            <w:shd w:val="clear" w:color="auto" w:fill="auto"/>
            <w:vAlign w:val="bottom"/>
          </w:tcPr>
          <w:p w14:paraId="74766210" w14:textId="10B4598A" w:rsidR="0097120D" w:rsidRPr="0075006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(752)</w:t>
            </w:r>
          </w:p>
        </w:tc>
        <w:tc>
          <w:tcPr>
            <w:tcW w:w="572" w:type="pct"/>
            <w:tcBorders>
              <w:top w:val="nil"/>
              <w:left w:val="nil"/>
              <w:right w:val="nil"/>
            </w:tcBorders>
            <w:shd w:val="clear" w:color="auto" w:fill="auto"/>
            <w:vAlign w:val="bottom"/>
          </w:tcPr>
          <w:p w14:paraId="7C9CF393" w14:textId="71DBBA94" w:rsidR="0097120D" w:rsidRPr="0075006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572" w:type="pct"/>
            <w:tcBorders>
              <w:top w:val="nil"/>
              <w:left w:val="nil"/>
              <w:right w:val="nil"/>
            </w:tcBorders>
            <w:shd w:val="clear" w:color="auto" w:fill="auto"/>
            <w:vAlign w:val="bottom"/>
          </w:tcPr>
          <w:p w14:paraId="2C3940AB" w14:textId="1591A97E" w:rsidR="0097120D" w:rsidRPr="0075006D" w:rsidRDefault="0097120D" w:rsidP="0097120D">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752</w:t>
            </w:r>
          </w:p>
        </w:tc>
        <w:tc>
          <w:tcPr>
            <w:tcW w:w="644" w:type="pct"/>
            <w:tcBorders>
              <w:top w:val="nil"/>
              <w:left w:val="nil"/>
              <w:right w:val="nil"/>
            </w:tcBorders>
            <w:shd w:val="clear" w:color="auto" w:fill="auto"/>
            <w:vAlign w:val="bottom"/>
          </w:tcPr>
          <w:p w14:paraId="2B72BA1D" w14:textId="102005A4" w:rsidR="0097120D" w:rsidRPr="0075006D" w:rsidRDefault="0097120D" w:rsidP="0097120D">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w:t>
            </w:r>
          </w:p>
        </w:tc>
        <w:tc>
          <w:tcPr>
            <w:tcW w:w="565" w:type="pct"/>
            <w:tcBorders>
              <w:top w:val="nil"/>
              <w:left w:val="nil"/>
              <w:right w:val="nil"/>
            </w:tcBorders>
            <w:shd w:val="clear" w:color="auto" w:fill="auto"/>
            <w:vAlign w:val="bottom"/>
          </w:tcPr>
          <w:p w14:paraId="6B5AA3C7" w14:textId="37852744" w:rsidR="0097120D" w:rsidRPr="0075006D" w:rsidRDefault="0097120D" w:rsidP="0097120D">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w:t>
            </w:r>
          </w:p>
        </w:tc>
      </w:tr>
      <w:tr w:rsidR="0097120D" w:rsidRPr="0075006D" w14:paraId="72BC71BE" w14:textId="77777777" w:rsidTr="00171CED">
        <w:trPr>
          <w:trHeight w:val="79"/>
        </w:trPr>
        <w:tc>
          <w:tcPr>
            <w:tcW w:w="1320" w:type="pct"/>
          </w:tcPr>
          <w:p w14:paraId="250DADE3" w14:textId="77777777" w:rsidR="0097120D" w:rsidRPr="0075006D" w:rsidRDefault="0097120D" w:rsidP="0097120D">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18D4A925"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3169B574"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3F62E1C8"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4F7C89CD"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77BF56A2"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026B8AE7" w14:textId="77777777" w:rsidR="0097120D" w:rsidRPr="0075006D" w:rsidRDefault="0097120D" w:rsidP="0097120D">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97120D" w:rsidRPr="0075006D" w14:paraId="6E04FEF6" w14:textId="77777777" w:rsidTr="00171CED">
        <w:trPr>
          <w:trHeight w:val="79"/>
        </w:trPr>
        <w:tc>
          <w:tcPr>
            <w:tcW w:w="1320" w:type="pct"/>
            <w:vAlign w:val="bottom"/>
          </w:tcPr>
          <w:p w14:paraId="42647E36" w14:textId="2918E533" w:rsidR="0097120D" w:rsidRPr="0075006D" w:rsidRDefault="0097120D" w:rsidP="0097120D">
            <w:pPr>
              <w:tabs>
                <w:tab w:val="right" w:pos="1202"/>
              </w:tabs>
              <w:spacing w:line="240" w:lineRule="exact"/>
              <w:outlineLvl w:val="0"/>
              <w:rPr>
                <w:rFonts w:ascii="Calibri" w:eastAsia="Calibri" w:hAnsi="Calibri" w:cs="Calibri"/>
                <w:iCs/>
                <w:color w:val="000000" w:themeColor="text1"/>
                <w:sz w:val="17"/>
                <w:szCs w:val="17"/>
              </w:rPr>
            </w:pPr>
            <w:bookmarkStart w:id="129" w:name="_Hlk40355371"/>
            <w:r w:rsidRPr="0075006D">
              <w:rPr>
                <w:rFonts w:ascii="Calibri" w:eastAsia="Calibri" w:hAnsi="Calibri" w:cs="Calibri"/>
                <w:b/>
                <w:iCs/>
                <w:color w:val="000000" w:themeColor="text1"/>
                <w:sz w:val="17"/>
                <w:szCs w:val="17"/>
              </w:rPr>
              <w:t>Stanje 3</w:t>
            </w:r>
            <w:r>
              <w:rPr>
                <w:rFonts w:ascii="Calibri" w:eastAsia="Calibri" w:hAnsi="Calibri" w:cs="Calibri"/>
                <w:b/>
                <w:iCs/>
                <w:color w:val="000000" w:themeColor="text1"/>
                <w:sz w:val="17"/>
                <w:szCs w:val="17"/>
              </w:rPr>
              <w:t>0</w:t>
            </w:r>
            <w:r w:rsidRPr="0075006D">
              <w:rPr>
                <w:rFonts w:ascii="Calibri" w:eastAsia="Calibri" w:hAnsi="Calibri" w:cs="Calibri"/>
                <w:b/>
                <w:iCs/>
                <w:color w:val="000000" w:themeColor="text1"/>
                <w:sz w:val="17"/>
                <w:szCs w:val="17"/>
              </w:rPr>
              <w:t xml:space="preserve">. </w:t>
            </w:r>
            <w:r>
              <w:rPr>
                <w:rFonts w:ascii="Calibri" w:eastAsia="Calibri" w:hAnsi="Calibri" w:cs="Calibri"/>
                <w:b/>
                <w:iCs/>
                <w:color w:val="000000" w:themeColor="text1"/>
                <w:sz w:val="17"/>
                <w:szCs w:val="17"/>
              </w:rPr>
              <w:t>rujna</w:t>
            </w:r>
            <w:r w:rsidRPr="0075006D">
              <w:rPr>
                <w:rFonts w:ascii="Calibri" w:eastAsia="Calibri" w:hAnsi="Calibri" w:cs="Calibri"/>
                <w:b/>
                <w:iCs/>
                <w:color w:val="000000" w:themeColor="text1"/>
                <w:sz w:val="17"/>
                <w:szCs w:val="17"/>
              </w:rPr>
              <w:t xml:space="preserve"> 2020. </w:t>
            </w:r>
          </w:p>
        </w:tc>
        <w:tc>
          <w:tcPr>
            <w:tcW w:w="625" w:type="pct"/>
            <w:tcBorders>
              <w:top w:val="nil"/>
              <w:left w:val="nil"/>
              <w:bottom w:val="single" w:sz="12" w:space="0" w:color="auto"/>
              <w:right w:val="nil"/>
            </w:tcBorders>
            <w:shd w:val="clear" w:color="auto" w:fill="auto"/>
            <w:vAlign w:val="bottom"/>
          </w:tcPr>
          <w:p w14:paraId="244AB5A9" w14:textId="0A402882" w:rsidR="0097120D" w:rsidRPr="0075006D" w:rsidRDefault="0097120D" w:rsidP="0097120D">
            <w:pPr>
              <w:jc w:val="right"/>
              <w:rPr>
                <w:rFonts w:ascii="Calibri" w:eastAsia="Calibri" w:hAnsi="Calibri" w:cs="Calibri"/>
                <w:b/>
                <w:bCs/>
                <w:color w:val="000000" w:themeColor="text1"/>
                <w:sz w:val="17"/>
                <w:szCs w:val="17"/>
              </w:rPr>
            </w:pPr>
            <w:r w:rsidRPr="00E03B6F">
              <w:rPr>
                <w:rFonts w:ascii="Calibri" w:eastAsia="Calibri" w:hAnsi="Calibri" w:cs="Calibri"/>
                <w:b/>
                <w:bCs/>
                <w:color w:val="000000" w:themeColor="text1"/>
                <w:sz w:val="17"/>
                <w:szCs w:val="17"/>
              </w:rPr>
              <w:t>37.500</w:t>
            </w:r>
          </w:p>
        </w:tc>
        <w:tc>
          <w:tcPr>
            <w:tcW w:w="702" w:type="pct"/>
            <w:tcBorders>
              <w:top w:val="nil"/>
              <w:left w:val="nil"/>
              <w:bottom w:val="single" w:sz="12" w:space="0" w:color="auto"/>
              <w:right w:val="nil"/>
            </w:tcBorders>
            <w:shd w:val="clear" w:color="auto" w:fill="auto"/>
            <w:vAlign w:val="bottom"/>
          </w:tcPr>
          <w:p w14:paraId="6127D847" w14:textId="5A5EBDAB" w:rsidR="0097120D" w:rsidRPr="0075006D" w:rsidRDefault="0097120D" w:rsidP="0097120D">
            <w:pPr>
              <w:jc w:val="right"/>
              <w:rPr>
                <w:rFonts w:ascii="Calibri" w:eastAsia="Calibri" w:hAnsi="Calibri" w:cs="Calibri"/>
                <w:b/>
                <w:bCs/>
                <w:color w:val="000000" w:themeColor="text1"/>
                <w:sz w:val="17"/>
                <w:szCs w:val="17"/>
              </w:rPr>
            </w:pPr>
            <w:r w:rsidRPr="00E03B6F">
              <w:rPr>
                <w:rFonts w:ascii="Calibri" w:eastAsia="Calibri" w:hAnsi="Calibri" w:cs="Calibri"/>
                <w:b/>
                <w:bCs/>
                <w:color w:val="000000" w:themeColor="text1"/>
                <w:sz w:val="17"/>
                <w:szCs w:val="17"/>
              </w:rPr>
              <w:t>1.749</w:t>
            </w:r>
          </w:p>
        </w:tc>
        <w:tc>
          <w:tcPr>
            <w:tcW w:w="572" w:type="pct"/>
            <w:tcBorders>
              <w:top w:val="nil"/>
              <w:left w:val="nil"/>
              <w:bottom w:val="single" w:sz="12" w:space="0" w:color="auto"/>
              <w:right w:val="nil"/>
            </w:tcBorders>
            <w:shd w:val="clear" w:color="auto" w:fill="auto"/>
            <w:vAlign w:val="bottom"/>
          </w:tcPr>
          <w:p w14:paraId="50A10B5C" w14:textId="7F9F3D08" w:rsidR="0097120D" w:rsidRPr="0075006D" w:rsidRDefault="0097120D" w:rsidP="0097120D">
            <w:pPr>
              <w:jc w:val="right"/>
              <w:rPr>
                <w:rFonts w:ascii="Calibri" w:eastAsia="Calibri" w:hAnsi="Calibri" w:cs="Calibri"/>
                <w:b/>
                <w:bCs/>
                <w:color w:val="000000" w:themeColor="text1"/>
                <w:sz w:val="17"/>
                <w:szCs w:val="17"/>
              </w:rPr>
            </w:pPr>
            <w:r w:rsidRPr="00E03B6F">
              <w:rPr>
                <w:rFonts w:ascii="Calibri" w:eastAsia="Calibri" w:hAnsi="Calibri" w:cs="Calibri"/>
                <w:b/>
                <w:bCs/>
                <w:color w:val="000000" w:themeColor="text1"/>
                <w:sz w:val="17"/>
                <w:szCs w:val="17"/>
              </w:rPr>
              <w:t>3.701</w:t>
            </w:r>
          </w:p>
        </w:tc>
        <w:tc>
          <w:tcPr>
            <w:tcW w:w="572" w:type="pct"/>
            <w:tcBorders>
              <w:top w:val="nil"/>
              <w:left w:val="nil"/>
              <w:bottom w:val="single" w:sz="12" w:space="0" w:color="auto"/>
              <w:right w:val="nil"/>
            </w:tcBorders>
            <w:shd w:val="clear" w:color="auto" w:fill="auto"/>
            <w:vAlign w:val="bottom"/>
          </w:tcPr>
          <w:p w14:paraId="4D3DB405" w14:textId="1AF55C09" w:rsidR="0097120D" w:rsidRPr="0075006D" w:rsidRDefault="0097120D" w:rsidP="0097120D">
            <w:pPr>
              <w:jc w:val="right"/>
              <w:rPr>
                <w:rFonts w:ascii="Calibri" w:eastAsia="Calibri" w:hAnsi="Calibri" w:cs="Calibri"/>
                <w:b/>
                <w:bCs/>
                <w:color w:val="000000" w:themeColor="text1"/>
                <w:sz w:val="17"/>
                <w:szCs w:val="17"/>
              </w:rPr>
            </w:pPr>
            <w:r w:rsidRPr="00E03B6F">
              <w:rPr>
                <w:rFonts w:ascii="Calibri" w:eastAsia="Calibri" w:hAnsi="Calibri" w:cs="Calibri"/>
                <w:b/>
                <w:bCs/>
                <w:color w:val="000000" w:themeColor="text1"/>
                <w:sz w:val="17"/>
                <w:szCs w:val="17"/>
              </w:rPr>
              <w:t>2.406</w:t>
            </w:r>
          </w:p>
        </w:tc>
        <w:tc>
          <w:tcPr>
            <w:tcW w:w="644" w:type="pct"/>
            <w:tcBorders>
              <w:top w:val="nil"/>
              <w:left w:val="nil"/>
              <w:bottom w:val="single" w:sz="12" w:space="0" w:color="auto"/>
              <w:right w:val="nil"/>
            </w:tcBorders>
            <w:shd w:val="clear" w:color="auto" w:fill="auto"/>
            <w:vAlign w:val="bottom"/>
          </w:tcPr>
          <w:p w14:paraId="532FF75C" w14:textId="51D8901F" w:rsidR="0097120D" w:rsidRPr="0075006D" w:rsidRDefault="0097120D" w:rsidP="0097120D">
            <w:pPr>
              <w:jc w:val="right"/>
              <w:rPr>
                <w:rFonts w:ascii="Calibri" w:eastAsia="Calibri" w:hAnsi="Calibri" w:cs="Calibri"/>
                <w:b/>
                <w:bCs/>
                <w:color w:val="000000" w:themeColor="text1"/>
                <w:sz w:val="17"/>
                <w:szCs w:val="17"/>
              </w:rPr>
            </w:pPr>
            <w:r w:rsidRPr="00E03B6F">
              <w:rPr>
                <w:rFonts w:ascii="Calibri" w:eastAsia="Calibri" w:hAnsi="Calibri" w:cs="Calibri"/>
                <w:b/>
                <w:bCs/>
                <w:color w:val="000000" w:themeColor="text1"/>
                <w:sz w:val="17"/>
                <w:szCs w:val="17"/>
              </w:rPr>
              <w:t>45.356</w:t>
            </w:r>
          </w:p>
        </w:tc>
        <w:tc>
          <w:tcPr>
            <w:tcW w:w="565" w:type="pct"/>
            <w:tcBorders>
              <w:top w:val="nil"/>
              <w:left w:val="nil"/>
              <w:bottom w:val="single" w:sz="12" w:space="0" w:color="auto"/>
              <w:right w:val="nil"/>
            </w:tcBorders>
            <w:shd w:val="clear" w:color="auto" w:fill="auto"/>
            <w:vAlign w:val="bottom"/>
          </w:tcPr>
          <w:p w14:paraId="72317290" w14:textId="7C1DE0B5" w:rsidR="0097120D" w:rsidRPr="0075006D" w:rsidRDefault="0097120D" w:rsidP="0097120D">
            <w:pPr>
              <w:jc w:val="right"/>
              <w:rPr>
                <w:rFonts w:ascii="Calibri" w:eastAsia="Calibri" w:hAnsi="Calibri" w:cs="Calibri"/>
                <w:b/>
                <w:bCs/>
                <w:color w:val="000000" w:themeColor="text1"/>
                <w:sz w:val="17"/>
                <w:szCs w:val="17"/>
              </w:rPr>
            </w:pPr>
            <w:r w:rsidRPr="00E03B6F">
              <w:rPr>
                <w:rFonts w:ascii="Calibri" w:eastAsia="Calibri" w:hAnsi="Calibri" w:cs="Calibri"/>
                <w:b/>
                <w:bCs/>
                <w:color w:val="000000" w:themeColor="text1"/>
                <w:sz w:val="17"/>
                <w:szCs w:val="17"/>
              </w:rPr>
              <w:t>45.356</w:t>
            </w:r>
          </w:p>
        </w:tc>
      </w:tr>
      <w:bookmarkEnd w:id="129"/>
    </w:tbl>
    <w:p w14:paraId="50B61EEC" w14:textId="77777777" w:rsidR="00886774" w:rsidRPr="0075006D" w:rsidRDefault="00886774" w:rsidP="00886774">
      <w:pPr>
        <w:tabs>
          <w:tab w:val="left" w:pos="1080"/>
        </w:tabs>
        <w:rPr>
          <w:rFonts w:cs="Arial"/>
          <w:color w:val="000000" w:themeColor="text1"/>
        </w:rPr>
      </w:pPr>
    </w:p>
    <w:p w14:paraId="75CD31CD" w14:textId="77777777" w:rsidR="00886774" w:rsidRPr="0075006D" w:rsidRDefault="00886774" w:rsidP="00886774">
      <w:pPr>
        <w:rPr>
          <w:rFonts w:cs="Arial"/>
          <w:color w:val="000000" w:themeColor="text1"/>
        </w:rPr>
      </w:pPr>
    </w:p>
    <w:p w14:paraId="5BFC7F28" w14:textId="77777777" w:rsidR="00FA35FB" w:rsidRPr="0075006D" w:rsidRDefault="00FA35FB" w:rsidP="00FA35FB">
      <w:pPr>
        <w:jc w:val="both"/>
        <w:rPr>
          <w:rFonts w:cs="Arial"/>
          <w:b/>
          <w:color w:val="000000" w:themeColor="text1"/>
        </w:rPr>
      </w:pPr>
    </w:p>
    <w:sectPr w:rsidR="00FA35FB" w:rsidRPr="0075006D" w:rsidSect="00DF73D1">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B7DB0" w14:textId="77777777" w:rsidR="00D96749" w:rsidRDefault="00D96749" w:rsidP="00F8242E">
      <w:r>
        <w:separator/>
      </w:r>
    </w:p>
  </w:endnote>
  <w:endnote w:type="continuationSeparator" w:id="0">
    <w:p w14:paraId="24A576C8" w14:textId="77777777" w:rsidR="00D96749" w:rsidRDefault="00D96749" w:rsidP="00F8242E">
      <w:r>
        <w:continuationSeparator/>
      </w:r>
    </w:p>
  </w:endnote>
  <w:endnote w:type="continuationNotice" w:id="1">
    <w:p w14:paraId="49A8CEED" w14:textId="77777777" w:rsidR="00D96749" w:rsidRDefault="00D96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rPr>
      <w:id w:val="774825017"/>
      <w:docPartObj>
        <w:docPartGallery w:val="Page Numbers (Bottom of Page)"/>
        <w:docPartUnique/>
      </w:docPartObj>
    </w:sdtPr>
    <w:sdtEndPr>
      <w:rPr>
        <w:noProof/>
        <w:sz w:val="20"/>
        <w:szCs w:val="20"/>
      </w:rPr>
    </w:sdtEndPr>
    <w:sdtContent>
      <w:p w14:paraId="16574A5A" w14:textId="77777777" w:rsidR="00D96749" w:rsidRPr="00F8242E" w:rsidRDefault="00D96749"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rPr>
      <w:id w:val="2015957967"/>
      <w:docPartObj>
        <w:docPartGallery w:val="Page Numbers (Bottom of Page)"/>
        <w:docPartUnique/>
      </w:docPartObj>
    </w:sdtPr>
    <w:sdtEndPr>
      <w:rPr>
        <w:noProof/>
        <w:sz w:val="20"/>
        <w:szCs w:val="20"/>
      </w:rPr>
    </w:sdtEndPr>
    <w:sdtContent>
      <w:p w14:paraId="58C9B18B" w14:textId="77777777" w:rsidR="00D96749" w:rsidRPr="00F8242E" w:rsidRDefault="00D96749"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F4FAC" w14:textId="77777777" w:rsidR="00D96749" w:rsidRDefault="00D96749" w:rsidP="00F8242E">
      <w:r>
        <w:separator/>
      </w:r>
    </w:p>
  </w:footnote>
  <w:footnote w:type="continuationSeparator" w:id="0">
    <w:p w14:paraId="0463BDE4" w14:textId="77777777" w:rsidR="00D96749" w:rsidRDefault="00D96749" w:rsidP="00F8242E">
      <w:r>
        <w:continuationSeparator/>
      </w:r>
    </w:p>
  </w:footnote>
  <w:footnote w:type="continuationNotice" w:id="1">
    <w:p w14:paraId="09CE7749" w14:textId="77777777" w:rsidR="00D96749" w:rsidRDefault="00D96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FAC6" w14:textId="77777777" w:rsidR="00D96749" w:rsidRDefault="00D96749" w:rsidP="006769EF"/>
  <w:p w14:paraId="20EF3E38" w14:textId="77777777" w:rsidR="00D96749" w:rsidRPr="00F8242E" w:rsidRDefault="00D96749" w:rsidP="006769EF">
    <w:pPr>
      <w:rPr>
        <w:rFonts w:ascii="Calibri" w:eastAsia="Times New Roman" w:hAnsi="Calibri" w:cs="Times New Roman"/>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C4D3" w14:textId="77777777" w:rsidR="00D96749" w:rsidRPr="0066099B"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B10C3B8" w14:textId="77777777" w:rsidR="00D96749" w:rsidRPr="0066099B"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dobiti i gubitku te ostaloj sveobuhvatnoj dobiti </w:t>
    </w:r>
  </w:p>
  <w:p w14:paraId="2D31475B" w14:textId="35D6B6E9" w:rsidR="00D96749" w:rsidRPr="0066099B"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9.</w:t>
    </w:r>
    <w:r w:rsidRPr="0066099B">
      <w:rPr>
        <w:rFonts w:ascii="Calibri" w:eastAsia="Times New Roman" w:hAnsi="Calibri" w:cs="Times New Roman"/>
        <w:sz w:val="28"/>
        <w:szCs w:val="28"/>
      </w:rPr>
      <w:t xml:space="preserve"> </w:t>
    </w:r>
  </w:p>
  <w:p w14:paraId="568B3BE8" w14:textId="77777777" w:rsidR="00D96749" w:rsidRPr="004F2495" w:rsidRDefault="00D9674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9FF4" w14:textId="77777777" w:rsidR="00D96749" w:rsidRPr="0066099B"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1F132A6" w14:textId="77777777" w:rsidR="00D96749" w:rsidRPr="0066099B"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financijskom položaju </w:t>
    </w:r>
  </w:p>
  <w:p w14:paraId="2D30F06F" w14:textId="77777777" w:rsidR="00D96749"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na dan </w:t>
    </w:r>
  </w:p>
  <w:p w14:paraId="49849BE7" w14:textId="77777777" w:rsidR="00D96749" w:rsidRPr="004F2495" w:rsidRDefault="00D9674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F993" w14:textId="77777777" w:rsidR="00D96749" w:rsidRPr="0066099B"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7F336C6B" w14:textId="77777777" w:rsidR="00D96749" w:rsidRPr="0066099B"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novčanim tokovima </w:t>
    </w:r>
  </w:p>
  <w:p w14:paraId="72D333E9" w14:textId="2396427A" w:rsidR="00D96749" w:rsidRPr="0066099B"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9</w:t>
    </w:r>
    <w:r w:rsidRPr="0066099B">
      <w:rPr>
        <w:rFonts w:ascii="Calibri" w:eastAsia="Times New Roman" w:hAnsi="Calibri" w:cs="Times New Roman"/>
        <w:sz w:val="28"/>
        <w:szCs w:val="28"/>
      </w:rPr>
      <w:t xml:space="preserve">. </w:t>
    </w:r>
  </w:p>
  <w:p w14:paraId="2B7B7957" w14:textId="77777777" w:rsidR="00D96749" w:rsidRPr="004F2495" w:rsidRDefault="00D9674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6230" w14:textId="77777777" w:rsidR="00D96749" w:rsidRPr="0066099B"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A78BB01" w14:textId="77777777" w:rsidR="00D96749"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promjenama na kapitalu </w:t>
    </w:r>
  </w:p>
  <w:p w14:paraId="64AB00F5" w14:textId="2C87C31A" w:rsidR="00D96749" w:rsidRPr="0066099B" w:rsidRDefault="00D9674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9</w:t>
    </w:r>
    <w:r w:rsidRPr="0066099B">
      <w:rPr>
        <w:rFonts w:ascii="Calibri" w:eastAsia="Times New Roman" w:hAnsi="Calibri" w:cs="Times New Roman"/>
        <w:sz w:val="28"/>
        <w:szCs w:val="28"/>
      </w:rPr>
      <w:t xml:space="preserve">. </w:t>
    </w:r>
  </w:p>
  <w:p w14:paraId="0F50B0EA" w14:textId="77777777" w:rsidR="00D96749" w:rsidRPr="004F2495" w:rsidRDefault="00D9674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C7AB" w14:textId="77777777" w:rsidR="00D96749" w:rsidRPr="002E6623" w:rsidRDefault="00D96749"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1986E69B" w14:textId="18BD7B39" w:rsidR="00D96749" w:rsidRPr="002737C0" w:rsidRDefault="00D96749"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9</w:t>
    </w:r>
    <w:r w:rsidRPr="002737C0">
      <w:rPr>
        <w:rFonts w:ascii="Calibri" w:eastAsia="Times New Roman" w:hAnsi="Calibri" w:cs="Times New Roman"/>
        <w:sz w:val="28"/>
        <w:szCs w:val="28"/>
      </w:rPr>
      <w:t>.20</w:t>
    </w:r>
    <w:r>
      <w:rPr>
        <w:rFonts w:ascii="Calibri" w:eastAsia="Times New Roman" w:hAnsi="Calibri" w:cs="Times New Roman"/>
        <w:sz w:val="28"/>
        <w:szCs w:val="28"/>
      </w:rPr>
      <w:t>20</w:t>
    </w:r>
    <w:r w:rsidRPr="002737C0">
      <w:rPr>
        <w:rFonts w:ascii="Calibri" w:eastAsia="Times New Roman" w:hAnsi="Calibri" w:cs="Times New Roman"/>
        <w:sz w:val="28"/>
        <w:szCs w:val="28"/>
      </w:rPr>
      <w:t xml:space="preserve">. </w:t>
    </w:r>
  </w:p>
  <w:p w14:paraId="674988F8" w14:textId="77777777" w:rsidR="00D96749" w:rsidRPr="004F2495" w:rsidRDefault="00D96749"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EF72" w14:textId="77777777" w:rsidR="00D96749" w:rsidRPr="002E6623" w:rsidRDefault="00D96749"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7A73D236" w14:textId="311D9885" w:rsidR="00D96749" w:rsidRPr="002737C0" w:rsidRDefault="00D96749"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9</w:t>
    </w:r>
    <w:r w:rsidRPr="002737C0">
      <w:rPr>
        <w:rFonts w:ascii="Calibri" w:eastAsia="Times New Roman" w:hAnsi="Calibri" w:cs="Times New Roman"/>
        <w:sz w:val="28"/>
        <w:szCs w:val="28"/>
      </w:rPr>
      <w:t>.20</w:t>
    </w:r>
    <w:r>
      <w:rPr>
        <w:rFonts w:ascii="Calibri" w:eastAsia="Times New Roman" w:hAnsi="Calibri" w:cs="Times New Roman"/>
        <w:sz w:val="28"/>
        <w:szCs w:val="28"/>
      </w:rPr>
      <w:t>20</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48544DBD" w14:textId="77777777" w:rsidR="00D96749" w:rsidRPr="004F2495" w:rsidRDefault="00D96749"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F7A3" w14:textId="77777777" w:rsidR="00D96749" w:rsidRDefault="00D96749"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w:t>
    </w:r>
  </w:p>
  <w:p w14:paraId="104769EF" w14:textId="2163B1C8" w:rsidR="00D96749" w:rsidRPr="002E6623" w:rsidRDefault="00D96749"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računovodstvene politike i druga objašnjenja </w:t>
    </w:r>
  </w:p>
  <w:p w14:paraId="1EB7A841" w14:textId="1B814EBE" w:rsidR="00D96749" w:rsidRPr="002737C0" w:rsidRDefault="00D96749"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9</w:t>
    </w:r>
    <w:r w:rsidRPr="002737C0">
      <w:rPr>
        <w:rFonts w:ascii="Calibri" w:eastAsia="Times New Roman" w:hAnsi="Calibri" w:cs="Times New Roman"/>
        <w:sz w:val="28"/>
        <w:szCs w:val="28"/>
      </w:rPr>
      <w:t>.20</w:t>
    </w:r>
    <w:r>
      <w:rPr>
        <w:rFonts w:ascii="Calibri" w:eastAsia="Times New Roman" w:hAnsi="Calibri" w:cs="Times New Roman"/>
        <w:sz w:val="28"/>
        <w:szCs w:val="28"/>
      </w:rPr>
      <w:t>20</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06BE8275" w14:textId="77777777" w:rsidR="00D96749" w:rsidRPr="004F2495" w:rsidRDefault="00D96749"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24F43" w14:textId="77777777" w:rsidR="00D96749" w:rsidRPr="002E6623" w:rsidRDefault="00D96749" w:rsidP="00A01618">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44B7BA65" w14:textId="4AB688F1" w:rsidR="00D96749" w:rsidRPr="002737C0" w:rsidRDefault="00D96749" w:rsidP="00A01618">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9</w:t>
    </w:r>
    <w:r w:rsidRPr="002737C0">
      <w:rPr>
        <w:rFonts w:ascii="Calibri" w:eastAsia="Times New Roman" w:hAnsi="Calibri" w:cs="Times New Roman"/>
        <w:sz w:val="28"/>
        <w:szCs w:val="28"/>
      </w:rPr>
      <w:t>.20</w:t>
    </w:r>
    <w:r>
      <w:rPr>
        <w:rFonts w:ascii="Calibri" w:eastAsia="Times New Roman" w:hAnsi="Calibri" w:cs="Times New Roman"/>
        <w:sz w:val="28"/>
        <w:szCs w:val="28"/>
      </w:rPr>
      <w:t>20</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57769499" w14:textId="77777777" w:rsidR="00D96749" w:rsidRPr="004F2495" w:rsidRDefault="00D96749" w:rsidP="00A01618">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p w14:paraId="29614870" w14:textId="2D9C6ED8" w:rsidR="00D96749" w:rsidRPr="00FA35FB" w:rsidRDefault="00D96749" w:rsidP="006B2385">
    <w:pPr>
      <w:pStyle w:val="PH"/>
      <w:spacing w:line="400" w:lineRule="exact"/>
      <w:rPr>
        <w:rFonts w:asciiTheme="minorHAnsi" w:hAnsiTheme="minorHAnsi" w:cs="Arial"/>
        <w:spacing w:val="-3"/>
        <w:sz w:val="22"/>
        <w:szCs w:val="22"/>
        <w:lang w:val="pl-P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4A55" w14:textId="77777777" w:rsidR="00D96749" w:rsidRPr="00FA35FB" w:rsidRDefault="00D96749" w:rsidP="00FA35FB">
    <w:pPr>
      <w:rPr>
        <w:sz w:val="28"/>
        <w:szCs w:val="28"/>
      </w:rPr>
    </w:pPr>
    <w:r w:rsidRPr="00FA35FB">
      <w:rPr>
        <w:sz w:val="28"/>
        <w:szCs w:val="28"/>
      </w:rPr>
      <w:t xml:space="preserve">Dodatak uz financijske izvještaje – Financijsko poslovanje Grupe HKO </w:t>
    </w:r>
  </w:p>
  <w:p w14:paraId="79298C45" w14:textId="77777777" w:rsidR="00D96749" w:rsidRPr="00FA35FB" w:rsidRDefault="00D96749" w:rsidP="00FA35FB">
    <w:pPr>
      <w:rPr>
        <w:sz w:val="28"/>
        <w:szCs w:val="28"/>
      </w:rPr>
    </w:pPr>
    <w:r w:rsidRPr="00FA35FB">
      <w:rPr>
        <w:sz w:val="28"/>
        <w:szCs w:val="28"/>
      </w:rPr>
      <w:t>Izvještaj o dobiti i gubitku te ostaloj sveobuhvatnoj dobiti</w:t>
    </w:r>
  </w:p>
  <w:p w14:paraId="49F73AC3" w14:textId="57B06F0C" w:rsidR="00D96749" w:rsidRPr="00FA35FB" w:rsidRDefault="00D96749" w:rsidP="00FA35FB">
    <w:pPr>
      <w:rPr>
        <w:sz w:val="28"/>
        <w:szCs w:val="28"/>
      </w:rPr>
    </w:pPr>
    <w:r w:rsidRPr="00FA35FB">
      <w:rPr>
        <w:sz w:val="28"/>
        <w:szCs w:val="28"/>
      </w:rPr>
      <w:t>za razdoblje od 1.1. do 3</w:t>
    </w:r>
    <w:r>
      <w:rPr>
        <w:sz w:val="28"/>
        <w:szCs w:val="28"/>
      </w:rPr>
      <w:t>0</w:t>
    </w:r>
    <w:r w:rsidRPr="00FA35FB">
      <w:rPr>
        <w:sz w:val="28"/>
        <w:szCs w:val="28"/>
      </w:rPr>
      <w:t>.</w:t>
    </w:r>
    <w:r>
      <w:rPr>
        <w:sz w:val="28"/>
        <w:szCs w:val="28"/>
      </w:rPr>
      <w:t>9</w:t>
    </w:r>
    <w:r w:rsidRPr="00FA35FB">
      <w:rPr>
        <w:sz w:val="28"/>
        <w:szCs w:val="28"/>
      </w:rPr>
      <w:t xml:space="preserve">. </w:t>
    </w:r>
  </w:p>
  <w:p w14:paraId="2C9622E2" w14:textId="77777777" w:rsidR="00D96749" w:rsidRPr="00FA35FB" w:rsidRDefault="00D96749"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E21E" w14:textId="77777777" w:rsidR="00D96749" w:rsidRPr="00FA35FB" w:rsidRDefault="00D96749" w:rsidP="00FA35FB">
    <w:pPr>
      <w:rPr>
        <w:sz w:val="28"/>
        <w:szCs w:val="28"/>
      </w:rPr>
    </w:pPr>
    <w:r w:rsidRPr="00FA35FB">
      <w:rPr>
        <w:sz w:val="28"/>
        <w:szCs w:val="28"/>
      </w:rPr>
      <w:t xml:space="preserve">Dodatak uz financijske izvještaje – Financijsko poslovanje Grupe HKO </w:t>
    </w:r>
  </w:p>
  <w:p w14:paraId="16065E23" w14:textId="77777777" w:rsidR="00D96749" w:rsidRPr="00FA35FB" w:rsidRDefault="00D96749" w:rsidP="00FA35FB">
    <w:pPr>
      <w:rPr>
        <w:sz w:val="28"/>
        <w:szCs w:val="28"/>
      </w:rPr>
    </w:pPr>
    <w:r w:rsidRPr="00FA35FB">
      <w:rPr>
        <w:sz w:val="28"/>
        <w:szCs w:val="28"/>
      </w:rPr>
      <w:t>Izvještaj o financijskom položaju</w:t>
    </w:r>
  </w:p>
  <w:p w14:paraId="0D5611E6" w14:textId="77777777" w:rsidR="00D96749" w:rsidRDefault="00D96749" w:rsidP="00886774">
    <w:pPr>
      <w:tabs>
        <w:tab w:val="left" w:pos="5775"/>
      </w:tabs>
      <w:rPr>
        <w:sz w:val="28"/>
        <w:szCs w:val="28"/>
      </w:rPr>
    </w:pPr>
    <w:r w:rsidRPr="00FA35FB">
      <w:rPr>
        <w:sz w:val="28"/>
        <w:szCs w:val="28"/>
      </w:rPr>
      <w:t xml:space="preserve">na dan </w:t>
    </w:r>
    <w:r>
      <w:rPr>
        <w:sz w:val="28"/>
        <w:szCs w:val="28"/>
      </w:rPr>
      <w:tab/>
    </w:r>
  </w:p>
  <w:p w14:paraId="39F96C56" w14:textId="77777777" w:rsidR="00D96749" w:rsidRPr="00FA35FB" w:rsidRDefault="00D96749"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E655" w14:textId="77777777" w:rsidR="00D96749" w:rsidRDefault="00D96749" w:rsidP="00F8242E">
    <w:pPr>
      <w:pBdr>
        <w:bottom w:val="single" w:sz="4" w:space="1" w:color="auto"/>
      </w:pBdr>
      <w:spacing w:line="301" w:lineRule="atLeast"/>
      <w:ind w:right="4"/>
      <w:rPr>
        <w:rFonts w:ascii="Calibri" w:eastAsia="Times New Roman" w:hAnsi="Calibri" w:cs="Times New Roman"/>
        <w:sz w:val="28"/>
        <w:szCs w:val="28"/>
      </w:rPr>
    </w:pPr>
  </w:p>
  <w:p w14:paraId="27DD4174" w14:textId="77777777" w:rsidR="00D96749" w:rsidRPr="00F8242E" w:rsidRDefault="00D96749" w:rsidP="00F8242E">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 xml:space="preserve">Sadržaj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AB87" w14:textId="77777777" w:rsidR="00D96749" w:rsidRPr="00FA35FB" w:rsidRDefault="00D96749" w:rsidP="00FA35FB">
    <w:pPr>
      <w:rPr>
        <w:sz w:val="28"/>
        <w:szCs w:val="28"/>
      </w:rPr>
    </w:pPr>
    <w:r w:rsidRPr="00FA35FB">
      <w:rPr>
        <w:sz w:val="28"/>
        <w:szCs w:val="28"/>
      </w:rPr>
      <w:t xml:space="preserve">Dodatak uz financijske izvještaje – Financijsko poslovanje Grupe HKO </w:t>
    </w:r>
  </w:p>
  <w:p w14:paraId="31331AB5" w14:textId="77777777" w:rsidR="00D96749" w:rsidRPr="00886774" w:rsidRDefault="00D96749" w:rsidP="00886774">
    <w:pPr>
      <w:tabs>
        <w:tab w:val="left" w:pos="5775"/>
      </w:tabs>
      <w:rPr>
        <w:sz w:val="28"/>
        <w:szCs w:val="28"/>
      </w:rPr>
    </w:pPr>
    <w:r w:rsidRPr="00886774">
      <w:rPr>
        <w:sz w:val="28"/>
        <w:szCs w:val="28"/>
      </w:rPr>
      <w:t>Izvještaj o novčanim tokovima</w:t>
    </w:r>
  </w:p>
  <w:p w14:paraId="1094623C" w14:textId="26A115F9" w:rsidR="00D96749" w:rsidRDefault="00D96749" w:rsidP="00886774">
    <w:pPr>
      <w:tabs>
        <w:tab w:val="left" w:pos="5775"/>
      </w:tabs>
      <w:rPr>
        <w:sz w:val="28"/>
        <w:szCs w:val="28"/>
      </w:rPr>
    </w:pPr>
    <w:r w:rsidRPr="00886774">
      <w:rPr>
        <w:sz w:val="28"/>
        <w:szCs w:val="28"/>
      </w:rPr>
      <w:t>za razdoblje od 1.1. do 3</w:t>
    </w:r>
    <w:r>
      <w:rPr>
        <w:sz w:val="28"/>
        <w:szCs w:val="28"/>
      </w:rPr>
      <w:t>0</w:t>
    </w:r>
    <w:r w:rsidRPr="00886774">
      <w:rPr>
        <w:sz w:val="28"/>
        <w:szCs w:val="28"/>
      </w:rPr>
      <w:t>.</w:t>
    </w:r>
    <w:r>
      <w:rPr>
        <w:sz w:val="28"/>
        <w:szCs w:val="28"/>
      </w:rPr>
      <w:t>9</w:t>
    </w:r>
    <w:r w:rsidRPr="00886774">
      <w:rPr>
        <w:sz w:val="28"/>
        <w:szCs w:val="28"/>
      </w:rPr>
      <w:t xml:space="preserve">. </w:t>
    </w:r>
  </w:p>
  <w:p w14:paraId="27893F10" w14:textId="77777777" w:rsidR="00D96749" w:rsidRPr="00FA35FB" w:rsidRDefault="00D96749"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E8A9" w14:textId="77777777" w:rsidR="00D96749" w:rsidRPr="00FA35FB" w:rsidRDefault="00D96749" w:rsidP="00FA35FB">
    <w:pPr>
      <w:rPr>
        <w:sz w:val="28"/>
        <w:szCs w:val="28"/>
      </w:rPr>
    </w:pPr>
    <w:r w:rsidRPr="00FA35FB">
      <w:rPr>
        <w:sz w:val="28"/>
        <w:szCs w:val="28"/>
      </w:rPr>
      <w:t xml:space="preserve">Dodatak uz financijske izvještaje – Financijsko poslovanje Grupe HKO </w:t>
    </w:r>
  </w:p>
  <w:p w14:paraId="17C552EB" w14:textId="77777777" w:rsidR="00D96749" w:rsidRDefault="00D96749" w:rsidP="00886774">
    <w:pPr>
      <w:tabs>
        <w:tab w:val="left" w:pos="5775"/>
      </w:tabs>
      <w:rPr>
        <w:sz w:val="28"/>
        <w:szCs w:val="28"/>
      </w:rPr>
    </w:pPr>
    <w:r w:rsidRPr="00992A11">
      <w:rPr>
        <w:sz w:val="28"/>
        <w:szCs w:val="28"/>
      </w:rPr>
      <w:t>Izvještaj o promjenama na kapitalu</w:t>
    </w:r>
  </w:p>
  <w:p w14:paraId="080ACBB4" w14:textId="0CD4B98B" w:rsidR="00D96749" w:rsidRDefault="00D96749" w:rsidP="00886774">
    <w:pPr>
      <w:tabs>
        <w:tab w:val="left" w:pos="5775"/>
      </w:tabs>
      <w:rPr>
        <w:sz w:val="28"/>
        <w:szCs w:val="28"/>
      </w:rPr>
    </w:pPr>
    <w:r w:rsidRPr="00886774">
      <w:rPr>
        <w:sz w:val="28"/>
        <w:szCs w:val="28"/>
      </w:rPr>
      <w:t>za razdoblje od 1.1. do 3</w:t>
    </w:r>
    <w:r>
      <w:rPr>
        <w:sz w:val="28"/>
        <w:szCs w:val="28"/>
      </w:rPr>
      <w:t>0</w:t>
    </w:r>
    <w:r w:rsidRPr="00886774">
      <w:rPr>
        <w:sz w:val="28"/>
        <w:szCs w:val="28"/>
      </w:rPr>
      <w:t>.</w:t>
    </w:r>
    <w:r>
      <w:rPr>
        <w:sz w:val="28"/>
        <w:szCs w:val="28"/>
      </w:rPr>
      <w:t>9</w:t>
    </w:r>
    <w:r w:rsidRPr="00886774">
      <w:rPr>
        <w:sz w:val="28"/>
        <w:szCs w:val="28"/>
      </w:rPr>
      <w:t xml:space="preserve">. </w:t>
    </w:r>
  </w:p>
  <w:p w14:paraId="21357310" w14:textId="77777777" w:rsidR="00D96749" w:rsidRPr="00FA35FB" w:rsidRDefault="00D96749"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0FAE7" w14:textId="77777777" w:rsidR="00D96749" w:rsidRDefault="00D96749" w:rsidP="00F8242E">
    <w:pPr>
      <w:pBdr>
        <w:bottom w:val="single" w:sz="4" w:space="1" w:color="auto"/>
      </w:pBdr>
      <w:spacing w:line="301" w:lineRule="atLeast"/>
      <w:ind w:right="4"/>
      <w:rPr>
        <w:rFonts w:ascii="Calibri" w:eastAsia="Times New Roman" w:hAnsi="Calibri" w:cs="Times New Roman"/>
        <w:sz w:val="28"/>
        <w:szCs w:val="28"/>
      </w:rPr>
    </w:pPr>
  </w:p>
  <w:p w14:paraId="3FE6238B" w14:textId="77777777" w:rsidR="00D96749" w:rsidRPr="00F8242E" w:rsidRDefault="00D96749"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 xml:space="preserve">Odgovornosti Uprave i Nadzornog odbora za pripremu i prihvaćanje skraćenih odvojenih i konsolidiranih financijskih izvještaja </w:t>
    </w:r>
  </w:p>
  <w:p w14:paraId="7AEE6B1A" w14:textId="348642B2" w:rsidR="00D96749" w:rsidRPr="00F8242E" w:rsidRDefault="00D96749"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F8242E">
      <w:rPr>
        <w:rFonts w:ascii="Calibri" w:eastAsia="Times New Roman" w:hAnsi="Calibri" w:cs="Times New Roman"/>
        <w:sz w:val="28"/>
        <w:szCs w:val="28"/>
      </w:rPr>
      <w:t>.</w:t>
    </w:r>
    <w:r>
      <w:rPr>
        <w:rFonts w:ascii="Calibri" w:eastAsia="Times New Roman" w:hAnsi="Calibri" w:cs="Times New Roman"/>
        <w:sz w:val="28"/>
        <w:szCs w:val="28"/>
      </w:rPr>
      <w:t>9</w:t>
    </w:r>
    <w:r w:rsidRPr="00F8242E">
      <w:rPr>
        <w:rFonts w:ascii="Calibri" w:eastAsia="Times New Roman" w:hAnsi="Calibri" w:cs="Times New Roman"/>
        <w:sz w:val="28"/>
        <w:szCs w:val="28"/>
      </w:rPr>
      <w:t>.20</w:t>
    </w:r>
    <w:r>
      <w:rPr>
        <w:rFonts w:ascii="Calibri" w:eastAsia="Times New Roman" w:hAnsi="Calibri" w:cs="Times New Roman"/>
        <w:sz w:val="28"/>
        <w:szCs w:val="28"/>
      </w:rPr>
      <w:t>20</w:t>
    </w:r>
    <w:r w:rsidRPr="00F8242E">
      <w:rPr>
        <w:rFonts w:ascii="Calibri" w:eastAsia="Times New Roman" w:hAnsi="Calibri" w:cs="Times New Roman"/>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4D72" w14:textId="77777777" w:rsidR="00D96749" w:rsidRPr="00400A97" w:rsidRDefault="00D96749"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Konsolidirani financijski izvještaji Grupe</w:t>
    </w:r>
  </w:p>
  <w:p w14:paraId="5764EE19" w14:textId="77777777" w:rsidR="00D96749" w:rsidRPr="00400A97" w:rsidRDefault="00D96749"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 xml:space="preserve">Račun dobiti i gubitka  </w:t>
    </w:r>
  </w:p>
  <w:p w14:paraId="560F0D32" w14:textId="34E1421A" w:rsidR="00D96749" w:rsidRPr="00400A97" w:rsidRDefault="00D96749"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400A97">
      <w:rPr>
        <w:rFonts w:ascii="Calibri" w:eastAsia="Times New Roman" w:hAnsi="Calibri" w:cs="Times New Roman"/>
        <w:sz w:val="28"/>
        <w:szCs w:val="28"/>
      </w:rPr>
      <w:t>.</w:t>
    </w:r>
    <w:r>
      <w:rPr>
        <w:rFonts w:ascii="Calibri" w:eastAsia="Times New Roman" w:hAnsi="Calibri" w:cs="Times New Roman"/>
        <w:sz w:val="28"/>
        <w:szCs w:val="28"/>
      </w:rPr>
      <w:t>9</w:t>
    </w:r>
    <w:r w:rsidRPr="00400A97">
      <w:rPr>
        <w:rFonts w:ascii="Calibri" w:eastAsia="Times New Roman" w:hAnsi="Calibri" w:cs="Times New Roman"/>
        <w:sz w:val="28"/>
        <w:szCs w:val="28"/>
      </w:rPr>
      <w:t>.</w:t>
    </w:r>
  </w:p>
  <w:p w14:paraId="1A7A2862" w14:textId="77777777" w:rsidR="00D96749" w:rsidRPr="000F1D7E" w:rsidRDefault="00D96749" w:rsidP="000F1D7E">
    <w:pPr>
      <w:pBdr>
        <w:bottom w:val="single" w:sz="4" w:space="1" w:color="auto"/>
      </w:pBdr>
      <w:spacing w:line="400" w:lineRule="exact"/>
      <w:rPr>
        <w:rFonts w:ascii="Calibri" w:eastAsia="Times New Roman" w:hAnsi="Calibri" w:cs="Times New Roman"/>
        <w:szCs w:val="28"/>
      </w:rPr>
    </w:pPr>
    <w:r w:rsidRPr="000F1D7E">
      <w:rPr>
        <w:rFonts w:ascii="Calibri" w:eastAsia="Times New Roman" w:hAnsi="Calibri" w:cs="Times New Roman"/>
        <w:szCs w:val="28"/>
      </w:rPr>
      <w:t>(Svi iznosi izraženi su u tisućama kuna)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A12A5" w14:textId="77777777" w:rsidR="00D96749" w:rsidRPr="004F2495" w:rsidRDefault="00D9674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1129F9BE" w14:textId="77777777" w:rsidR="00D96749" w:rsidRPr="004F2495" w:rsidRDefault="00D9674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dobiti i gubitku te ostaloj sveobuhvatnoj dobiti </w:t>
    </w:r>
  </w:p>
  <w:p w14:paraId="125EB189" w14:textId="792A24B6" w:rsidR="00D96749" w:rsidRPr="004F2495" w:rsidRDefault="00D9674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4F2495">
      <w:rPr>
        <w:rFonts w:ascii="Calibri" w:eastAsia="Times New Roman" w:hAnsi="Calibri" w:cs="Times New Roman"/>
        <w:sz w:val="28"/>
        <w:szCs w:val="28"/>
      </w:rPr>
      <w:t>.</w:t>
    </w:r>
    <w:r>
      <w:rPr>
        <w:rFonts w:ascii="Calibri" w:eastAsia="Times New Roman" w:hAnsi="Calibri" w:cs="Times New Roman"/>
        <w:sz w:val="28"/>
        <w:szCs w:val="28"/>
      </w:rPr>
      <w:t>9</w:t>
    </w:r>
    <w:r w:rsidRPr="004F2495">
      <w:rPr>
        <w:rFonts w:ascii="Calibri" w:eastAsia="Times New Roman" w:hAnsi="Calibri" w:cs="Times New Roman"/>
        <w:sz w:val="28"/>
        <w:szCs w:val="28"/>
      </w:rPr>
      <w:t>.</w:t>
    </w:r>
  </w:p>
  <w:p w14:paraId="55CDA17F" w14:textId="77777777" w:rsidR="00D96749" w:rsidRPr="000F1D7E" w:rsidRDefault="00D96749" w:rsidP="004F2495">
    <w:pPr>
      <w:pBdr>
        <w:bottom w:val="single" w:sz="4" w:space="1" w:color="auto"/>
      </w:pBdr>
      <w:spacing w:line="400" w:lineRule="exact"/>
      <w:rPr>
        <w:rFonts w:ascii="Calibri" w:eastAsia="Times New Roman" w:hAnsi="Calibri" w:cs="Times New Roman"/>
        <w:szCs w:val="28"/>
      </w:rPr>
    </w:pPr>
    <w:r w:rsidRPr="004F2495">
      <w:rPr>
        <w:rFonts w:ascii="Calibri" w:eastAsia="Times New Roman" w:hAnsi="Calibri" w:cs="Times New Roman"/>
        <w:szCs w:val="28"/>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6E7D" w14:textId="77777777" w:rsidR="00D96749" w:rsidRPr="004F2495" w:rsidRDefault="00D9674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2D04B12A" w14:textId="77777777" w:rsidR="00D96749" w:rsidRPr="004F2495" w:rsidRDefault="00D9674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financijskom položaju </w:t>
    </w:r>
  </w:p>
  <w:p w14:paraId="280D668F" w14:textId="77777777" w:rsidR="00D96749" w:rsidRPr="004F2495" w:rsidRDefault="00D9674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na dan</w:t>
    </w:r>
  </w:p>
  <w:p w14:paraId="25244EAC" w14:textId="77777777" w:rsidR="00D96749" w:rsidRPr="004F2495" w:rsidRDefault="00D96749" w:rsidP="004F2495">
    <w:pPr>
      <w:pBdr>
        <w:bottom w:val="single" w:sz="4" w:space="1" w:color="auto"/>
      </w:pBdr>
      <w:tabs>
        <w:tab w:val="center" w:pos="4513"/>
      </w:tabs>
      <w:suppressAutoHyphens/>
      <w:spacing w:line="400" w:lineRule="exact"/>
      <w:jc w:val="both"/>
      <w:rPr>
        <w:rFonts w:eastAsia="Times New Roman" w:cs="Arial"/>
        <w:spacing w:val="-3"/>
        <w:lang w:val="pl-PL"/>
      </w:rPr>
    </w:pPr>
    <w:r w:rsidRPr="004F2495">
      <w:rPr>
        <w:rFonts w:eastAsia="Times New Roman" w:cs="Arial"/>
        <w:spacing w:val="-3"/>
        <w:lang w:val="pl-PL"/>
      </w:rPr>
      <w:t>(Svi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6BEDC" w14:textId="77777777" w:rsidR="00D96749" w:rsidRPr="006608FA" w:rsidRDefault="00D9674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6714F56E" w14:textId="77777777" w:rsidR="00D96749" w:rsidRPr="006608FA" w:rsidRDefault="00D9674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Izvještaj o novčanim tokovima </w:t>
    </w:r>
  </w:p>
  <w:p w14:paraId="2A18724D" w14:textId="0CA39ABB" w:rsidR="00D96749" w:rsidRPr="006608FA" w:rsidRDefault="00D9674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9</w:t>
    </w:r>
    <w:r w:rsidRPr="006608FA">
      <w:rPr>
        <w:rFonts w:ascii="Calibri" w:eastAsia="Times New Roman" w:hAnsi="Calibri" w:cs="Times New Roman"/>
        <w:sz w:val="28"/>
        <w:szCs w:val="28"/>
      </w:rPr>
      <w:t xml:space="preserve">. </w:t>
    </w:r>
  </w:p>
  <w:p w14:paraId="06E5B8B0" w14:textId="77777777" w:rsidR="00D96749" w:rsidRPr="004F2495" w:rsidRDefault="00D96749"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1006" w14:textId="77777777" w:rsidR="00D96749" w:rsidRPr="006608FA" w:rsidRDefault="00D9674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41D4677C" w14:textId="77777777" w:rsidR="00D96749" w:rsidRDefault="00D96749" w:rsidP="006608FA">
    <w:pPr>
      <w:pBdr>
        <w:bottom w:val="single" w:sz="4" w:space="1" w:color="auto"/>
      </w:pBdr>
      <w:rPr>
        <w:rFonts w:ascii="Calibri" w:eastAsia="Times New Roman" w:hAnsi="Calibri" w:cs="Times New Roman"/>
        <w:sz w:val="28"/>
        <w:szCs w:val="28"/>
      </w:rPr>
    </w:pPr>
    <w:r w:rsidRPr="00323F30">
      <w:rPr>
        <w:rFonts w:ascii="Calibri" w:eastAsia="Times New Roman" w:hAnsi="Calibri" w:cs="Times New Roman"/>
        <w:sz w:val="28"/>
        <w:szCs w:val="28"/>
      </w:rPr>
      <w:t xml:space="preserve">Izvještaj o promjenama na kapitalu </w:t>
    </w:r>
  </w:p>
  <w:p w14:paraId="0C92C775" w14:textId="203E846A" w:rsidR="00D96749" w:rsidRPr="006608FA" w:rsidRDefault="00D9674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9</w:t>
    </w:r>
    <w:r w:rsidRPr="006608FA">
      <w:rPr>
        <w:rFonts w:ascii="Calibri" w:eastAsia="Times New Roman" w:hAnsi="Calibri" w:cs="Times New Roman"/>
        <w:sz w:val="28"/>
        <w:szCs w:val="28"/>
      </w:rPr>
      <w:t xml:space="preserve">. </w:t>
    </w:r>
  </w:p>
  <w:p w14:paraId="75FA8AF3" w14:textId="77777777" w:rsidR="00D96749" w:rsidRPr="004F2495" w:rsidRDefault="00D96749"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C33A" w14:textId="77777777" w:rsidR="00D96749" w:rsidRPr="00B26E18" w:rsidRDefault="00D96749"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Odvojeni financijski izvještaji Banke</w:t>
    </w:r>
  </w:p>
  <w:p w14:paraId="1136711F" w14:textId="77777777" w:rsidR="00D96749" w:rsidRDefault="00D96749"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 xml:space="preserve">Račun dobiti i gubitka </w:t>
    </w:r>
  </w:p>
  <w:p w14:paraId="709E7F10" w14:textId="2747D9B4" w:rsidR="00D96749" w:rsidRPr="006608FA" w:rsidRDefault="00D96749" w:rsidP="00B26E18">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9</w:t>
    </w:r>
    <w:r w:rsidRPr="006608FA">
      <w:rPr>
        <w:rFonts w:ascii="Calibri" w:eastAsia="Times New Roman" w:hAnsi="Calibri" w:cs="Times New Roman"/>
        <w:sz w:val="28"/>
        <w:szCs w:val="28"/>
      </w:rPr>
      <w:t xml:space="preserve">. </w:t>
    </w:r>
  </w:p>
  <w:p w14:paraId="0B7D69A0" w14:textId="77777777" w:rsidR="00D96749" w:rsidRPr="004F2495" w:rsidRDefault="00D96749"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7C4458"/>
    <w:multiLevelType w:val="singleLevel"/>
    <w:tmpl w:val="041A0001"/>
    <w:lvl w:ilvl="0">
      <w:start w:val="1"/>
      <w:numFmt w:val="bullet"/>
      <w:lvlText w:val=""/>
      <w:lvlJc w:val="left"/>
      <w:pPr>
        <w:ind w:left="360" w:hanging="360"/>
      </w:pPr>
      <w:rPr>
        <w:rFonts w:ascii="Symbol" w:hAnsi="Symbol" w:hint="default"/>
        <w:color w:val="auto"/>
        <w:sz w:val="24"/>
      </w:rPr>
    </w:lvl>
  </w:abstractNum>
  <w:abstractNum w:abstractNumId="2"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4"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15:restartNumberingAfterBreak="0">
    <w:nsid w:val="18C3348E"/>
    <w:multiLevelType w:val="hybridMultilevel"/>
    <w:tmpl w:val="D67A87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6F0ED6"/>
    <w:multiLevelType w:val="hybridMultilevel"/>
    <w:tmpl w:val="E7381476"/>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4" w15:restartNumberingAfterBreak="0">
    <w:nsid w:val="21D93F63"/>
    <w:multiLevelType w:val="hybridMultilevel"/>
    <w:tmpl w:val="E23A5490"/>
    <w:lvl w:ilvl="0" w:tplc="041A0003">
      <w:start w:val="1"/>
      <w:numFmt w:val="bullet"/>
      <w:lvlText w:val="o"/>
      <w:lvlJc w:val="left"/>
      <w:pPr>
        <w:ind w:left="1068" w:hanging="360"/>
      </w:pPr>
      <w:rPr>
        <w:rFonts w:ascii="Courier New" w:hAnsi="Courier New" w:cs="Courier New"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22640817"/>
    <w:multiLevelType w:val="hybridMultilevel"/>
    <w:tmpl w:val="0FC2CC72"/>
    <w:lvl w:ilvl="0" w:tplc="27126A0E">
      <w:start w:val="39"/>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5F30972"/>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263F783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8"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E52B1"/>
    <w:multiLevelType w:val="hybridMultilevel"/>
    <w:tmpl w:val="5518E032"/>
    <w:lvl w:ilvl="0" w:tplc="99A4ACE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83743D1"/>
    <w:multiLevelType w:val="hybridMultilevel"/>
    <w:tmpl w:val="C9C872B4"/>
    <w:lvl w:ilvl="0" w:tplc="75AA565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3AAE5897"/>
    <w:multiLevelType w:val="hybridMultilevel"/>
    <w:tmpl w:val="D39218B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3AF347B4"/>
    <w:multiLevelType w:val="hybridMultilevel"/>
    <w:tmpl w:val="1322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5973B5"/>
    <w:multiLevelType w:val="hybridMultilevel"/>
    <w:tmpl w:val="DFE62428"/>
    <w:lvl w:ilvl="0" w:tplc="966633C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C5416D0"/>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0" w15:restartNumberingAfterBreak="0">
    <w:nsid w:val="3C6F3420"/>
    <w:multiLevelType w:val="hybridMultilevel"/>
    <w:tmpl w:val="F2240A1C"/>
    <w:lvl w:ilvl="0" w:tplc="99A4ACE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32" w15:restartNumberingAfterBreak="0">
    <w:nsid w:val="4142383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3" w15:restartNumberingAfterBreak="0">
    <w:nsid w:val="426C7601"/>
    <w:multiLevelType w:val="hybridMultilevel"/>
    <w:tmpl w:val="A14EB19C"/>
    <w:lvl w:ilvl="0" w:tplc="3846592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2D80966"/>
    <w:multiLevelType w:val="hybridMultilevel"/>
    <w:tmpl w:val="9D203AE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6" w15:restartNumberingAfterBreak="0">
    <w:nsid w:val="45826205"/>
    <w:multiLevelType w:val="hybridMultilevel"/>
    <w:tmpl w:val="381028CE"/>
    <w:lvl w:ilvl="0" w:tplc="27126A0E">
      <w:start w:val="39"/>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AD0601E"/>
    <w:multiLevelType w:val="multilevel"/>
    <w:tmpl w:val="717AE15E"/>
    <w:lvl w:ilvl="0">
      <w:start w:val="1"/>
      <w:numFmt w:val="bullet"/>
      <w:lvlText w:val=""/>
      <w:lvlJc w:val="left"/>
      <w:pPr>
        <w:ind w:left="720" w:hanging="360"/>
      </w:pPr>
      <w:rPr>
        <w:rFonts w:ascii="Symbol" w:hAnsi="Symbol" w:hint="default"/>
        <w:color w:val="auto"/>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BA83A10"/>
    <w:multiLevelType w:val="hybridMultilevel"/>
    <w:tmpl w:val="3B161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28D3AF7"/>
    <w:multiLevelType w:val="hybridMultilevel"/>
    <w:tmpl w:val="AF223A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CE361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5" w15:restartNumberingAfterBreak="0">
    <w:nsid w:val="5AD027AD"/>
    <w:multiLevelType w:val="hybridMultilevel"/>
    <w:tmpl w:val="30B02CC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 w15:restartNumberingAfterBreak="0">
    <w:nsid w:val="5BF048A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7" w15:restartNumberingAfterBreak="0">
    <w:nsid w:val="5E8B44D1"/>
    <w:multiLevelType w:val="multilevel"/>
    <w:tmpl w:val="B354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EC4113"/>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9"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986058B"/>
    <w:multiLevelType w:val="hybridMultilevel"/>
    <w:tmpl w:val="816EF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2"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F880C88"/>
    <w:multiLevelType w:val="hybridMultilevel"/>
    <w:tmpl w:val="05108C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3DB7AB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55" w15:restartNumberingAfterBreak="0">
    <w:nsid w:val="74ED7EF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56" w15:restartNumberingAfterBreak="0">
    <w:nsid w:val="78F0702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57" w15:restartNumberingAfterBreak="0">
    <w:nsid w:val="7CF04EAF"/>
    <w:multiLevelType w:val="singleLevel"/>
    <w:tmpl w:val="B9D246D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8"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0"/>
  </w:num>
  <w:num w:numId="4">
    <w:abstractNumId w:val="0"/>
  </w:num>
  <w:num w:numId="5">
    <w:abstractNumId w:val="11"/>
  </w:num>
  <w:num w:numId="6">
    <w:abstractNumId w:val="1"/>
  </w:num>
  <w:num w:numId="7">
    <w:abstractNumId w:val="53"/>
  </w:num>
  <w:num w:numId="8">
    <w:abstractNumId w:val="43"/>
  </w:num>
  <w:num w:numId="9">
    <w:abstractNumId w:val="40"/>
  </w:num>
  <w:num w:numId="10">
    <w:abstractNumId w:val="26"/>
  </w:num>
  <w:num w:numId="11">
    <w:abstractNumId w:val="6"/>
  </w:num>
  <w:num w:numId="12">
    <w:abstractNumId w:val="9"/>
  </w:num>
  <w:num w:numId="13">
    <w:abstractNumId w:val="19"/>
  </w:num>
  <w:num w:numId="14">
    <w:abstractNumId w:val="50"/>
  </w:num>
  <w:num w:numId="15">
    <w:abstractNumId w:val="37"/>
  </w:num>
  <w:num w:numId="16">
    <w:abstractNumId w:val="41"/>
  </w:num>
  <w:num w:numId="17">
    <w:abstractNumId w:val="24"/>
  </w:num>
  <w:num w:numId="18">
    <w:abstractNumId w:val="58"/>
  </w:num>
  <w:num w:numId="19">
    <w:abstractNumId w:val="49"/>
  </w:num>
  <w:num w:numId="20">
    <w:abstractNumId w:val="5"/>
  </w:num>
  <w:num w:numId="21">
    <w:abstractNumId w:val="3"/>
  </w:num>
  <w:num w:numId="22">
    <w:abstractNumId w:val="35"/>
  </w:num>
  <w:num w:numId="23">
    <w:abstractNumId w:val="20"/>
  </w:num>
  <w:num w:numId="24">
    <w:abstractNumId w:val="52"/>
  </w:num>
  <w:num w:numId="25">
    <w:abstractNumId w:val="4"/>
  </w:num>
  <w:num w:numId="26">
    <w:abstractNumId w:val="51"/>
  </w:num>
  <w:num w:numId="27">
    <w:abstractNumId w:val="33"/>
  </w:num>
  <w:num w:numId="28">
    <w:abstractNumId w:val="3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32"/>
  </w:num>
  <w:num w:numId="32">
    <w:abstractNumId w:val="29"/>
  </w:num>
  <w:num w:numId="33">
    <w:abstractNumId w:val="55"/>
  </w:num>
  <w:num w:numId="34">
    <w:abstractNumId w:val="44"/>
  </w:num>
  <w:num w:numId="35">
    <w:abstractNumId w:val="17"/>
  </w:num>
  <w:num w:numId="36">
    <w:abstractNumId w:val="48"/>
  </w:num>
  <w:num w:numId="37">
    <w:abstractNumId w:val="56"/>
  </w:num>
  <w:num w:numId="38">
    <w:abstractNumId w:val="54"/>
  </w:num>
  <w:num w:numId="39">
    <w:abstractNumId w:val="1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1"/>
  </w:num>
  <w:num w:numId="43">
    <w:abstractNumId w:val="39"/>
  </w:num>
  <w:num w:numId="44">
    <w:abstractNumId w:val="36"/>
  </w:num>
  <w:num w:numId="45">
    <w:abstractNumId w:val="8"/>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5"/>
  </w:num>
  <w:num w:numId="50">
    <w:abstractNumId w:val="57"/>
  </w:num>
  <w:num w:numId="51">
    <w:abstractNumId w:val="15"/>
  </w:num>
  <w:num w:numId="52">
    <w:abstractNumId w:val="28"/>
  </w:num>
  <w:num w:numId="53">
    <w:abstractNumId w:val="42"/>
  </w:num>
  <w:num w:numId="54">
    <w:abstractNumId w:val="25"/>
  </w:num>
  <w:num w:numId="55">
    <w:abstractNumId w:val="23"/>
  </w:num>
  <w:num w:numId="56">
    <w:abstractNumId w:val="22"/>
  </w:num>
  <w:num w:numId="57">
    <w:abstractNumId w:val="27"/>
  </w:num>
  <w:num w:numId="58">
    <w:abstractNumId w:val="38"/>
  </w:num>
  <w:num w:numId="59">
    <w:abstractNumId w:val="30"/>
  </w:num>
  <w:num w:numId="60">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13"/>
    <w:rsid w:val="000017AD"/>
    <w:rsid w:val="000022E5"/>
    <w:rsid w:val="00006AC6"/>
    <w:rsid w:val="000101D6"/>
    <w:rsid w:val="00012AD2"/>
    <w:rsid w:val="00012CB2"/>
    <w:rsid w:val="00013185"/>
    <w:rsid w:val="000221E5"/>
    <w:rsid w:val="000239F0"/>
    <w:rsid w:val="00024770"/>
    <w:rsid w:val="000255E8"/>
    <w:rsid w:val="00027521"/>
    <w:rsid w:val="00027833"/>
    <w:rsid w:val="0003075C"/>
    <w:rsid w:val="0003287A"/>
    <w:rsid w:val="00033EDD"/>
    <w:rsid w:val="00034968"/>
    <w:rsid w:val="00036E1C"/>
    <w:rsid w:val="00037BB5"/>
    <w:rsid w:val="000405EB"/>
    <w:rsid w:val="0004061C"/>
    <w:rsid w:val="0004126E"/>
    <w:rsid w:val="00045091"/>
    <w:rsid w:val="0004584B"/>
    <w:rsid w:val="000467CE"/>
    <w:rsid w:val="00050DF0"/>
    <w:rsid w:val="00053545"/>
    <w:rsid w:val="0005430A"/>
    <w:rsid w:val="00055937"/>
    <w:rsid w:val="00061F26"/>
    <w:rsid w:val="00063F6A"/>
    <w:rsid w:val="0007034F"/>
    <w:rsid w:val="0007118A"/>
    <w:rsid w:val="000727BE"/>
    <w:rsid w:val="0007299E"/>
    <w:rsid w:val="000741B3"/>
    <w:rsid w:val="000741B7"/>
    <w:rsid w:val="00076B27"/>
    <w:rsid w:val="00077638"/>
    <w:rsid w:val="000800EB"/>
    <w:rsid w:val="000876F0"/>
    <w:rsid w:val="00092D58"/>
    <w:rsid w:val="000938A4"/>
    <w:rsid w:val="000945BA"/>
    <w:rsid w:val="00095BF0"/>
    <w:rsid w:val="00096674"/>
    <w:rsid w:val="000970FF"/>
    <w:rsid w:val="0009773D"/>
    <w:rsid w:val="000A1C59"/>
    <w:rsid w:val="000A27E5"/>
    <w:rsid w:val="000A29F7"/>
    <w:rsid w:val="000A2BE2"/>
    <w:rsid w:val="000A315C"/>
    <w:rsid w:val="000A7C17"/>
    <w:rsid w:val="000A7EE2"/>
    <w:rsid w:val="000B284F"/>
    <w:rsid w:val="000B3679"/>
    <w:rsid w:val="000B76DC"/>
    <w:rsid w:val="000C09E7"/>
    <w:rsid w:val="000C2EBC"/>
    <w:rsid w:val="000C5729"/>
    <w:rsid w:val="000C5879"/>
    <w:rsid w:val="000C5967"/>
    <w:rsid w:val="000C76B6"/>
    <w:rsid w:val="000C7F80"/>
    <w:rsid w:val="000D015A"/>
    <w:rsid w:val="000D0DB8"/>
    <w:rsid w:val="000D0F20"/>
    <w:rsid w:val="000D1CB0"/>
    <w:rsid w:val="000D26D7"/>
    <w:rsid w:val="000D3C05"/>
    <w:rsid w:val="000D5C26"/>
    <w:rsid w:val="000D5DC7"/>
    <w:rsid w:val="000E0874"/>
    <w:rsid w:val="000E0F33"/>
    <w:rsid w:val="000E2236"/>
    <w:rsid w:val="000E2732"/>
    <w:rsid w:val="000E38F9"/>
    <w:rsid w:val="000E3A3B"/>
    <w:rsid w:val="000F1D7E"/>
    <w:rsid w:val="000F3322"/>
    <w:rsid w:val="000F7045"/>
    <w:rsid w:val="001000B3"/>
    <w:rsid w:val="00100C74"/>
    <w:rsid w:val="00102D19"/>
    <w:rsid w:val="00107CCA"/>
    <w:rsid w:val="00111360"/>
    <w:rsid w:val="00113013"/>
    <w:rsid w:val="001138B7"/>
    <w:rsid w:val="0011583E"/>
    <w:rsid w:val="00115AA4"/>
    <w:rsid w:val="001169B9"/>
    <w:rsid w:val="001226E1"/>
    <w:rsid w:val="00124809"/>
    <w:rsid w:val="00126642"/>
    <w:rsid w:val="00132ABE"/>
    <w:rsid w:val="0013322F"/>
    <w:rsid w:val="00133475"/>
    <w:rsid w:val="00136A22"/>
    <w:rsid w:val="00136A39"/>
    <w:rsid w:val="001425A4"/>
    <w:rsid w:val="00153D67"/>
    <w:rsid w:val="00153FB1"/>
    <w:rsid w:val="00154F80"/>
    <w:rsid w:val="00155196"/>
    <w:rsid w:val="00156BA2"/>
    <w:rsid w:val="00156FAC"/>
    <w:rsid w:val="001656B7"/>
    <w:rsid w:val="00166D85"/>
    <w:rsid w:val="0017055F"/>
    <w:rsid w:val="00170C6A"/>
    <w:rsid w:val="00171CED"/>
    <w:rsid w:val="00172B16"/>
    <w:rsid w:val="001734D9"/>
    <w:rsid w:val="00174B04"/>
    <w:rsid w:val="00175938"/>
    <w:rsid w:val="00175BE2"/>
    <w:rsid w:val="00180917"/>
    <w:rsid w:val="001820EF"/>
    <w:rsid w:val="001829F8"/>
    <w:rsid w:val="001832BF"/>
    <w:rsid w:val="001835CE"/>
    <w:rsid w:val="00183D40"/>
    <w:rsid w:val="0018708F"/>
    <w:rsid w:val="00191DFE"/>
    <w:rsid w:val="001928BB"/>
    <w:rsid w:val="00193E97"/>
    <w:rsid w:val="00194193"/>
    <w:rsid w:val="00195206"/>
    <w:rsid w:val="00196739"/>
    <w:rsid w:val="00197A00"/>
    <w:rsid w:val="001A1809"/>
    <w:rsid w:val="001A26D6"/>
    <w:rsid w:val="001A4CDB"/>
    <w:rsid w:val="001A75DD"/>
    <w:rsid w:val="001B2281"/>
    <w:rsid w:val="001B3ADA"/>
    <w:rsid w:val="001B3D13"/>
    <w:rsid w:val="001B5FB6"/>
    <w:rsid w:val="001C27D7"/>
    <w:rsid w:val="001C3951"/>
    <w:rsid w:val="001C653D"/>
    <w:rsid w:val="001C6AE3"/>
    <w:rsid w:val="001C7D60"/>
    <w:rsid w:val="001D0B3D"/>
    <w:rsid w:val="001D3F93"/>
    <w:rsid w:val="001D768A"/>
    <w:rsid w:val="001E2C1C"/>
    <w:rsid w:val="001E416A"/>
    <w:rsid w:val="001E441D"/>
    <w:rsid w:val="001E4814"/>
    <w:rsid w:val="001E723C"/>
    <w:rsid w:val="001F0068"/>
    <w:rsid w:val="001F1108"/>
    <w:rsid w:val="001F57CF"/>
    <w:rsid w:val="001F78CE"/>
    <w:rsid w:val="00201824"/>
    <w:rsid w:val="002042D9"/>
    <w:rsid w:val="00210221"/>
    <w:rsid w:val="00210B55"/>
    <w:rsid w:val="00210ED1"/>
    <w:rsid w:val="00210F63"/>
    <w:rsid w:val="002140E1"/>
    <w:rsid w:val="0021473C"/>
    <w:rsid w:val="00216E0D"/>
    <w:rsid w:val="00224342"/>
    <w:rsid w:val="00225B79"/>
    <w:rsid w:val="0022658E"/>
    <w:rsid w:val="00226B45"/>
    <w:rsid w:val="00227D63"/>
    <w:rsid w:val="00230C13"/>
    <w:rsid w:val="00234270"/>
    <w:rsid w:val="002348B4"/>
    <w:rsid w:val="00234C3A"/>
    <w:rsid w:val="00244673"/>
    <w:rsid w:val="0024550F"/>
    <w:rsid w:val="002463EB"/>
    <w:rsid w:val="00251AE1"/>
    <w:rsid w:val="0025463B"/>
    <w:rsid w:val="002558BE"/>
    <w:rsid w:val="002600D1"/>
    <w:rsid w:val="002607F2"/>
    <w:rsid w:val="00263CDD"/>
    <w:rsid w:val="0026549A"/>
    <w:rsid w:val="002662D1"/>
    <w:rsid w:val="00271925"/>
    <w:rsid w:val="00271E23"/>
    <w:rsid w:val="002737C0"/>
    <w:rsid w:val="002761A3"/>
    <w:rsid w:val="00276534"/>
    <w:rsid w:val="00280BAA"/>
    <w:rsid w:val="00281531"/>
    <w:rsid w:val="00281DDD"/>
    <w:rsid w:val="00282EE0"/>
    <w:rsid w:val="00283F9A"/>
    <w:rsid w:val="002878CE"/>
    <w:rsid w:val="002910C9"/>
    <w:rsid w:val="00296F03"/>
    <w:rsid w:val="00297048"/>
    <w:rsid w:val="00297C56"/>
    <w:rsid w:val="002A2096"/>
    <w:rsid w:val="002A36EF"/>
    <w:rsid w:val="002B0240"/>
    <w:rsid w:val="002B1355"/>
    <w:rsid w:val="002B16B1"/>
    <w:rsid w:val="002B289C"/>
    <w:rsid w:val="002B627A"/>
    <w:rsid w:val="002B66BD"/>
    <w:rsid w:val="002C090F"/>
    <w:rsid w:val="002C1B99"/>
    <w:rsid w:val="002C5472"/>
    <w:rsid w:val="002D09FF"/>
    <w:rsid w:val="002D0D01"/>
    <w:rsid w:val="002D2492"/>
    <w:rsid w:val="002D2CD4"/>
    <w:rsid w:val="002D639B"/>
    <w:rsid w:val="002E266F"/>
    <w:rsid w:val="002E6623"/>
    <w:rsid w:val="002E6672"/>
    <w:rsid w:val="002E718D"/>
    <w:rsid w:val="002F0B84"/>
    <w:rsid w:val="002F15C0"/>
    <w:rsid w:val="002F1F68"/>
    <w:rsid w:val="002F2ABC"/>
    <w:rsid w:val="002F2C1D"/>
    <w:rsid w:val="002F7815"/>
    <w:rsid w:val="00303A9A"/>
    <w:rsid w:val="00303BA7"/>
    <w:rsid w:val="00303EBC"/>
    <w:rsid w:val="0030574C"/>
    <w:rsid w:val="003062E7"/>
    <w:rsid w:val="00310124"/>
    <w:rsid w:val="003116CB"/>
    <w:rsid w:val="0031204D"/>
    <w:rsid w:val="00316C3A"/>
    <w:rsid w:val="003200D1"/>
    <w:rsid w:val="00323F30"/>
    <w:rsid w:val="00325A97"/>
    <w:rsid w:val="00325BEC"/>
    <w:rsid w:val="003313D9"/>
    <w:rsid w:val="003319B2"/>
    <w:rsid w:val="00331CA2"/>
    <w:rsid w:val="00332A16"/>
    <w:rsid w:val="00333192"/>
    <w:rsid w:val="003331F9"/>
    <w:rsid w:val="003356C5"/>
    <w:rsid w:val="003368BF"/>
    <w:rsid w:val="0034017B"/>
    <w:rsid w:val="0034034E"/>
    <w:rsid w:val="003457A7"/>
    <w:rsid w:val="00346C90"/>
    <w:rsid w:val="00350152"/>
    <w:rsid w:val="0035286C"/>
    <w:rsid w:val="00354568"/>
    <w:rsid w:val="0035488A"/>
    <w:rsid w:val="003564B4"/>
    <w:rsid w:val="00370582"/>
    <w:rsid w:val="003757B7"/>
    <w:rsid w:val="00375AB3"/>
    <w:rsid w:val="00375B58"/>
    <w:rsid w:val="00380F39"/>
    <w:rsid w:val="00387F1E"/>
    <w:rsid w:val="00390204"/>
    <w:rsid w:val="003924F6"/>
    <w:rsid w:val="00394B24"/>
    <w:rsid w:val="003A0180"/>
    <w:rsid w:val="003A0EFE"/>
    <w:rsid w:val="003A3DB5"/>
    <w:rsid w:val="003B7758"/>
    <w:rsid w:val="003B7AA4"/>
    <w:rsid w:val="003C01E5"/>
    <w:rsid w:val="003C2439"/>
    <w:rsid w:val="003C5050"/>
    <w:rsid w:val="003C6595"/>
    <w:rsid w:val="003D176F"/>
    <w:rsid w:val="003D7D9B"/>
    <w:rsid w:val="003E3CAF"/>
    <w:rsid w:val="003E4910"/>
    <w:rsid w:val="003E5235"/>
    <w:rsid w:val="003E5E0E"/>
    <w:rsid w:val="003E669B"/>
    <w:rsid w:val="003F14E5"/>
    <w:rsid w:val="003F49DE"/>
    <w:rsid w:val="003F4F8E"/>
    <w:rsid w:val="003F5D16"/>
    <w:rsid w:val="003F7E53"/>
    <w:rsid w:val="00400A97"/>
    <w:rsid w:val="00401846"/>
    <w:rsid w:val="00402604"/>
    <w:rsid w:val="00404577"/>
    <w:rsid w:val="00415ECE"/>
    <w:rsid w:val="00417348"/>
    <w:rsid w:val="00417B18"/>
    <w:rsid w:val="00421F78"/>
    <w:rsid w:val="004225B4"/>
    <w:rsid w:val="00423F73"/>
    <w:rsid w:val="00424FAB"/>
    <w:rsid w:val="00425D85"/>
    <w:rsid w:val="00426E32"/>
    <w:rsid w:val="00426F3D"/>
    <w:rsid w:val="00434FF7"/>
    <w:rsid w:val="004361C4"/>
    <w:rsid w:val="004365CF"/>
    <w:rsid w:val="00436E79"/>
    <w:rsid w:val="00442672"/>
    <w:rsid w:val="00443AA3"/>
    <w:rsid w:val="004451E4"/>
    <w:rsid w:val="00446779"/>
    <w:rsid w:val="00451463"/>
    <w:rsid w:val="00460721"/>
    <w:rsid w:val="00460C13"/>
    <w:rsid w:val="00466B85"/>
    <w:rsid w:val="00467CBC"/>
    <w:rsid w:val="004710B3"/>
    <w:rsid w:val="00472542"/>
    <w:rsid w:val="00472AA9"/>
    <w:rsid w:val="0047355E"/>
    <w:rsid w:val="00476D3A"/>
    <w:rsid w:val="00480E28"/>
    <w:rsid w:val="00483EDB"/>
    <w:rsid w:val="004850D4"/>
    <w:rsid w:val="00485732"/>
    <w:rsid w:val="0048624C"/>
    <w:rsid w:val="00490FB8"/>
    <w:rsid w:val="0049261A"/>
    <w:rsid w:val="004949F7"/>
    <w:rsid w:val="00494D88"/>
    <w:rsid w:val="00497C25"/>
    <w:rsid w:val="00497D4A"/>
    <w:rsid w:val="004A01E3"/>
    <w:rsid w:val="004A028E"/>
    <w:rsid w:val="004A04B9"/>
    <w:rsid w:val="004A094F"/>
    <w:rsid w:val="004A13F9"/>
    <w:rsid w:val="004A63DA"/>
    <w:rsid w:val="004A71A2"/>
    <w:rsid w:val="004A79AD"/>
    <w:rsid w:val="004A7E5A"/>
    <w:rsid w:val="004B02E9"/>
    <w:rsid w:val="004B0454"/>
    <w:rsid w:val="004B04A1"/>
    <w:rsid w:val="004B2D88"/>
    <w:rsid w:val="004B3F69"/>
    <w:rsid w:val="004B4494"/>
    <w:rsid w:val="004B4730"/>
    <w:rsid w:val="004B51B3"/>
    <w:rsid w:val="004B521C"/>
    <w:rsid w:val="004B6446"/>
    <w:rsid w:val="004C0599"/>
    <w:rsid w:val="004C16BB"/>
    <w:rsid w:val="004C3973"/>
    <w:rsid w:val="004C41A1"/>
    <w:rsid w:val="004C55E4"/>
    <w:rsid w:val="004C7D12"/>
    <w:rsid w:val="004D2FCF"/>
    <w:rsid w:val="004D3C8B"/>
    <w:rsid w:val="004D3E92"/>
    <w:rsid w:val="004D47BA"/>
    <w:rsid w:val="004D58E4"/>
    <w:rsid w:val="004E44FF"/>
    <w:rsid w:val="004E7AE4"/>
    <w:rsid w:val="004F14ED"/>
    <w:rsid w:val="004F1B97"/>
    <w:rsid w:val="004F203C"/>
    <w:rsid w:val="004F2495"/>
    <w:rsid w:val="004F3BDD"/>
    <w:rsid w:val="004F4D66"/>
    <w:rsid w:val="005008A9"/>
    <w:rsid w:val="00502450"/>
    <w:rsid w:val="005027F9"/>
    <w:rsid w:val="0050320C"/>
    <w:rsid w:val="00507BD2"/>
    <w:rsid w:val="00507CC2"/>
    <w:rsid w:val="0051010B"/>
    <w:rsid w:val="00513E61"/>
    <w:rsid w:val="00513F09"/>
    <w:rsid w:val="00514406"/>
    <w:rsid w:val="00514B72"/>
    <w:rsid w:val="00517AA1"/>
    <w:rsid w:val="00522C8C"/>
    <w:rsid w:val="005242C9"/>
    <w:rsid w:val="00524ADA"/>
    <w:rsid w:val="005278E5"/>
    <w:rsid w:val="005337FA"/>
    <w:rsid w:val="00536481"/>
    <w:rsid w:val="00541585"/>
    <w:rsid w:val="00542477"/>
    <w:rsid w:val="00543504"/>
    <w:rsid w:val="00546145"/>
    <w:rsid w:val="00546AE8"/>
    <w:rsid w:val="00550B9A"/>
    <w:rsid w:val="00552353"/>
    <w:rsid w:val="00552674"/>
    <w:rsid w:val="00553490"/>
    <w:rsid w:val="00553E52"/>
    <w:rsid w:val="00557B63"/>
    <w:rsid w:val="00563D6D"/>
    <w:rsid w:val="0056429E"/>
    <w:rsid w:val="0056437D"/>
    <w:rsid w:val="00570360"/>
    <w:rsid w:val="00573676"/>
    <w:rsid w:val="00575A1A"/>
    <w:rsid w:val="0057665B"/>
    <w:rsid w:val="005803B3"/>
    <w:rsid w:val="00584AD4"/>
    <w:rsid w:val="005876A5"/>
    <w:rsid w:val="00587DBB"/>
    <w:rsid w:val="00587E2B"/>
    <w:rsid w:val="00592B09"/>
    <w:rsid w:val="005931FD"/>
    <w:rsid w:val="00594341"/>
    <w:rsid w:val="00594B7A"/>
    <w:rsid w:val="0059551A"/>
    <w:rsid w:val="00596B47"/>
    <w:rsid w:val="005A0D2B"/>
    <w:rsid w:val="005A60A7"/>
    <w:rsid w:val="005A6DAA"/>
    <w:rsid w:val="005B17AC"/>
    <w:rsid w:val="005B19A1"/>
    <w:rsid w:val="005B49D7"/>
    <w:rsid w:val="005B71B6"/>
    <w:rsid w:val="005B753E"/>
    <w:rsid w:val="005B7A28"/>
    <w:rsid w:val="005C0759"/>
    <w:rsid w:val="005C2531"/>
    <w:rsid w:val="005C4ED0"/>
    <w:rsid w:val="005C7205"/>
    <w:rsid w:val="005D0565"/>
    <w:rsid w:val="005D089C"/>
    <w:rsid w:val="005D0ED3"/>
    <w:rsid w:val="005D1B85"/>
    <w:rsid w:val="005D245D"/>
    <w:rsid w:val="005D3406"/>
    <w:rsid w:val="005D5C59"/>
    <w:rsid w:val="005D7EA3"/>
    <w:rsid w:val="005E0878"/>
    <w:rsid w:val="005E1C37"/>
    <w:rsid w:val="005E40BD"/>
    <w:rsid w:val="005E48E4"/>
    <w:rsid w:val="005E4999"/>
    <w:rsid w:val="005E568F"/>
    <w:rsid w:val="005F1E76"/>
    <w:rsid w:val="0060018B"/>
    <w:rsid w:val="00602DFE"/>
    <w:rsid w:val="00602E61"/>
    <w:rsid w:val="006046ED"/>
    <w:rsid w:val="00607115"/>
    <w:rsid w:val="00607E7D"/>
    <w:rsid w:val="00614573"/>
    <w:rsid w:val="00620CE4"/>
    <w:rsid w:val="00626605"/>
    <w:rsid w:val="00627352"/>
    <w:rsid w:val="0063099D"/>
    <w:rsid w:val="00632097"/>
    <w:rsid w:val="00632A45"/>
    <w:rsid w:val="0063702B"/>
    <w:rsid w:val="00642E10"/>
    <w:rsid w:val="00645654"/>
    <w:rsid w:val="00650E54"/>
    <w:rsid w:val="00651D6D"/>
    <w:rsid w:val="006557A6"/>
    <w:rsid w:val="006608FA"/>
    <w:rsid w:val="0066099B"/>
    <w:rsid w:val="00660EF5"/>
    <w:rsid w:val="00663472"/>
    <w:rsid w:val="006663B5"/>
    <w:rsid w:val="0066650C"/>
    <w:rsid w:val="006668BC"/>
    <w:rsid w:val="00666B12"/>
    <w:rsid w:val="0066752F"/>
    <w:rsid w:val="0066784B"/>
    <w:rsid w:val="00667EF8"/>
    <w:rsid w:val="00671014"/>
    <w:rsid w:val="006711CF"/>
    <w:rsid w:val="0067342D"/>
    <w:rsid w:val="006748C9"/>
    <w:rsid w:val="00676785"/>
    <w:rsid w:val="006769EF"/>
    <w:rsid w:val="00676A25"/>
    <w:rsid w:val="00684E23"/>
    <w:rsid w:val="006851BD"/>
    <w:rsid w:val="00686456"/>
    <w:rsid w:val="00686551"/>
    <w:rsid w:val="00691101"/>
    <w:rsid w:val="0069255D"/>
    <w:rsid w:val="00693FBD"/>
    <w:rsid w:val="00694DCF"/>
    <w:rsid w:val="00695F75"/>
    <w:rsid w:val="00696389"/>
    <w:rsid w:val="00697436"/>
    <w:rsid w:val="00697677"/>
    <w:rsid w:val="00697BFA"/>
    <w:rsid w:val="006A0635"/>
    <w:rsid w:val="006A07C4"/>
    <w:rsid w:val="006A132A"/>
    <w:rsid w:val="006A3263"/>
    <w:rsid w:val="006A391A"/>
    <w:rsid w:val="006A40FA"/>
    <w:rsid w:val="006A5E48"/>
    <w:rsid w:val="006A63C4"/>
    <w:rsid w:val="006A6FEF"/>
    <w:rsid w:val="006A78D9"/>
    <w:rsid w:val="006B19FF"/>
    <w:rsid w:val="006B1B1E"/>
    <w:rsid w:val="006B2385"/>
    <w:rsid w:val="006B3426"/>
    <w:rsid w:val="006B6646"/>
    <w:rsid w:val="006C2982"/>
    <w:rsid w:val="006C2A92"/>
    <w:rsid w:val="006C357F"/>
    <w:rsid w:val="006C4E46"/>
    <w:rsid w:val="006C69D4"/>
    <w:rsid w:val="006D02ED"/>
    <w:rsid w:val="006D201D"/>
    <w:rsid w:val="006D2A56"/>
    <w:rsid w:val="006D2BAD"/>
    <w:rsid w:val="006D2D64"/>
    <w:rsid w:val="006D4826"/>
    <w:rsid w:val="006D69B5"/>
    <w:rsid w:val="006D7EAC"/>
    <w:rsid w:val="006E01FF"/>
    <w:rsid w:val="006E2B08"/>
    <w:rsid w:val="006E5BFC"/>
    <w:rsid w:val="006E5F41"/>
    <w:rsid w:val="006E62A1"/>
    <w:rsid w:val="006F1614"/>
    <w:rsid w:val="006F17E4"/>
    <w:rsid w:val="006F2318"/>
    <w:rsid w:val="00700262"/>
    <w:rsid w:val="00700C99"/>
    <w:rsid w:val="00700EC8"/>
    <w:rsid w:val="0070183F"/>
    <w:rsid w:val="00702AC7"/>
    <w:rsid w:val="0070412D"/>
    <w:rsid w:val="00705DB6"/>
    <w:rsid w:val="00706413"/>
    <w:rsid w:val="007075CD"/>
    <w:rsid w:val="007079C5"/>
    <w:rsid w:val="00707D71"/>
    <w:rsid w:val="007101CF"/>
    <w:rsid w:val="00710F40"/>
    <w:rsid w:val="00711C08"/>
    <w:rsid w:val="007128EF"/>
    <w:rsid w:val="00714533"/>
    <w:rsid w:val="007165F4"/>
    <w:rsid w:val="00717B86"/>
    <w:rsid w:val="0072015A"/>
    <w:rsid w:val="00721557"/>
    <w:rsid w:val="007255A0"/>
    <w:rsid w:val="00726F19"/>
    <w:rsid w:val="00727E46"/>
    <w:rsid w:val="0073207F"/>
    <w:rsid w:val="00735E6C"/>
    <w:rsid w:val="00742EA4"/>
    <w:rsid w:val="00744404"/>
    <w:rsid w:val="007444D1"/>
    <w:rsid w:val="0075006D"/>
    <w:rsid w:val="007513B2"/>
    <w:rsid w:val="00753732"/>
    <w:rsid w:val="00755F4A"/>
    <w:rsid w:val="00757479"/>
    <w:rsid w:val="00757CE3"/>
    <w:rsid w:val="00763039"/>
    <w:rsid w:val="00764412"/>
    <w:rsid w:val="00765A37"/>
    <w:rsid w:val="00765AE7"/>
    <w:rsid w:val="00771C2E"/>
    <w:rsid w:val="007738B9"/>
    <w:rsid w:val="0077480B"/>
    <w:rsid w:val="007751C1"/>
    <w:rsid w:val="00780283"/>
    <w:rsid w:val="007809B8"/>
    <w:rsid w:val="00783891"/>
    <w:rsid w:val="007839E8"/>
    <w:rsid w:val="0078498F"/>
    <w:rsid w:val="00785B91"/>
    <w:rsid w:val="007862F2"/>
    <w:rsid w:val="007863BF"/>
    <w:rsid w:val="007908ED"/>
    <w:rsid w:val="007923CA"/>
    <w:rsid w:val="00794B76"/>
    <w:rsid w:val="00794B7A"/>
    <w:rsid w:val="00796C6E"/>
    <w:rsid w:val="007A05D9"/>
    <w:rsid w:val="007A102A"/>
    <w:rsid w:val="007A1A64"/>
    <w:rsid w:val="007A349B"/>
    <w:rsid w:val="007A44CE"/>
    <w:rsid w:val="007A4DBD"/>
    <w:rsid w:val="007A5209"/>
    <w:rsid w:val="007A5AB3"/>
    <w:rsid w:val="007A6ECA"/>
    <w:rsid w:val="007A7128"/>
    <w:rsid w:val="007A7C51"/>
    <w:rsid w:val="007B0C7C"/>
    <w:rsid w:val="007B5124"/>
    <w:rsid w:val="007B528A"/>
    <w:rsid w:val="007C0B9C"/>
    <w:rsid w:val="007C13C5"/>
    <w:rsid w:val="007C2727"/>
    <w:rsid w:val="007C2B52"/>
    <w:rsid w:val="007C3205"/>
    <w:rsid w:val="007C464A"/>
    <w:rsid w:val="007C5510"/>
    <w:rsid w:val="007D0957"/>
    <w:rsid w:val="007D2161"/>
    <w:rsid w:val="007D27CF"/>
    <w:rsid w:val="007D308E"/>
    <w:rsid w:val="007D3E15"/>
    <w:rsid w:val="007D4BF3"/>
    <w:rsid w:val="007E2E30"/>
    <w:rsid w:val="007E38FF"/>
    <w:rsid w:val="007E7276"/>
    <w:rsid w:val="007E734A"/>
    <w:rsid w:val="007F123E"/>
    <w:rsid w:val="007F2723"/>
    <w:rsid w:val="007F34E1"/>
    <w:rsid w:val="007F48B1"/>
    <w:rsid w:val="007F52BE"/>
    <w:rsid w:val="00800094"/>
    <w:rsid w:val="00800395"/>
    <w:rsid w:val="0080053D"/>
    <w:rsid w:val="00800D18"/>
    <w:rsid w:val="00802AEB"/>
    <w:rsid w:val="00804E25"/>
    <w:rsid w:val="00805530"/>
    <w:rsid w:val="00805706"/>
    <w:rsid w:val="00806F20"/>
    <w:rsid w:val="008116CB"/>
    <w:rsid w:val="008158D3"/>
    <w:rsid w:val="00817C50"/>
    <w:rsid w:val="00823130"/>
    <w:rsid w:val="00823C1D"/>
    <w:rsid w:val="008241F1"/>
    <w:rsid w:val="0082530A"/>
    <w:rsid w:val="00827C03"/>
    <w:rsid w:val="0083339D"/>
    <w:rsid w:val="00833541"/>
    <w:rsid w:val="008367D7"/>
    <w:rsid w:val="0084412F"/>
    <w:rsid w:val="00845768"/>
    <w:rsid w:val="00845B41"/>
    <w:rsid w:val="008531E1"/>
    <w:rsid w:val="00853CA0"/>
    <w:rsid w:val="00856043"/>
    <w:rsid w:val="008571DE"/>
    <w:rsid w:val="00857764"/>
    <w:rsid w:val="00857A6B"/>
    <w:rsid w:val="00862C96"/>
    <w:rsid w:val="00864A83"/>
    <w:rsid w:val="00867218"/>
    <w:rsid w:val="0086752F"/>
    <w:rsid w:val="008710DB"/>
    <w:rsid w:val="0087358F"/>
    <w:rsid w:val="0087389B"/>
    <w:rsid w:val="00874CF4"/>
    <w:rsid w:val="00876845"/>
    <w:rsid w:val="0087691C"/>
    <w:rsid w:val="00880458"/>
    <w:rsid w:val="008804CD"/>
    <w:rsid w:val="00880839"/>
    <w:rsid w:val="008821E8"/>
    <w:rsid w:val="00885610"/>
    <w:rsid w:val="00885C21"/>
    <w:rsid w:val="00886774"/>
    <w:rsid w:val="0088753B"/>
    <w:rsid w:val="00890EFD"/>
    <w:rsid w:val="008973D7"/>
    <w:rsid w:val="008977D6"/>
    <w:rsid w:val="008A21A2"/>
    <w:rsid w:val="008A27AB"/>
    <w:rsid w:val="008A4776"/>
    <w:rsid w:val="008A6971"/>
    <w:rsid w:val="008A70AC"/>
    <w:rsid w:val="008B0416"/>
    <w:rsid w:val="008B08D6"/>
    <w:rsid w:val="008B0FEA"/>
    <w:rsid w:val="008B213E"/>
    <w:rsid w:val="008B2598"/>
    <w:rsid w:val="008B3834"/>
    <w:rsid w:val="008B3F63"/>
    <w:rsid w:val="008B5D42"/>
    <w:rsid w:val="008C0C7B"/>
    <w:rsid w:val="008C1B00"/>
    <w:rsid w:val="008C2C3B"/>
    <w:rsid w:val="008C3106"/>
    <w:rsid w:val="008C5D35"/>
    <w:rsid w:val="008D0CE9"/>
    <w:rsid w:val="008D1A27"/>
    <w:rsid w:val="008D1E47"/>
    <w:rsid w:val="008D3201"/>
    <w:rsid w:val="008E0F75"/>
    <w:rsid w:val="008E159E"/>
    <w:rsid w:val="008E33DC"/>
    <w:rsid w:val="008E4E1A"/>
    <w:rsid w:val="008E6846"/>
    <w:rsid w:val="008E6BFA"/>
    <w:rsid w:val="008E7024"/>
    <w:rsid w:val="008E7522"/>
    <w:rsid w:val="008F365A"/>
    <w:rsid w:val="008F45B9"/>
    <w:rsid w:val="008F68C6"/>
    <w:rsid w:val="008F6E07"/>
    <w:rsid w:val="00900F90"/>
    <w:rsid w:val="00901A3F"/>
    <w:rsid w:val="00901D51"/>
    <w:rsid w:val="00904C24"/>
    <w:rsid w:val="00906F5C"/>
    <w:rsid w:val="009112B3"/>
    <w:rsid w:val="00911D02"/>
    <w:rsid w:val="00912C26"/>
    <w:rsid w:val="0091331B"/>
    <w:rsid w:val="00915C3D"/>
    <w:rsid w:val="00917088"/>
    <w:rsid w:val="00921667"/>
    <w:rsid w:val="00921F1A"/>
    <w:rsid w:val="009231A0"/>
    <w:rsid w:val="009272C3"/>
    <w:rsid w:val="009302E4"/>
    <w:rsid w:val="00933F12"/>
    <w:rsid w:val="00934C84"/>
    <w:rsid w:val="00935CFB"/>
    <w:rsid w:val="00936DC0"/>
    <w:rsid w:val="00936E02"/>
    <w:rsid w:val="00941395"/>
    <w:rsid w:val="00947ED4"/>
    <w:rsid w:val="00950D05"/>
    <w:rsid w:val="009543CA"/>
    <w:rsid w:val="00962119"/>
    <w:rsid w:val="00964075"/>
    <w:rsid w:val="009653DE"/>
    <w:rsid w:val="00965ECF"/>
    <w:rsid w:val="009674BA"/>
    <w:rsid w:val="00970D58"/>
    <w:rsid w:val="0097120D"/>
    <w:rsid w:val="00972A14"/>
    <w:rsid w:val="00973E76"/>
    <w:rsid w:val="00973F16"/>
    <w:rsid w:val="0097452A"/>
    <w:rsid w:val="00975867"/>
    <w:rsid w:val="00976220"/>
    <w:rsid w:val="00983BC8"/>
    <w:rsid w:val="00983C7D"/>
    <w:rsid w:val="00985098"/>
    <w:rsid w:val="00986CA9"/>
    <w:rsid w:val="00987ED0"/>
    <w:rsid w:val="00991D3C"/>
    <w:rsid w:val="00992A11"/>
    <w:rsid w:val="00992C73"/>
    <w:rsid w:val="00993FBF"/>
    <w:rsid w:val="00994290"/>
    <w:rsid w:val="00996095"/>
    <w:rsid w:val="009A00F5"/>
    <w:rsid w:val="009A399C"/>
    <w:rsid w:val="009A441A"/>
    <w:rsid w:val="009A4E49"/>
    <w:rsid w:val="009B0DEC"/>
    <w:rsid w:val="009B2167"/>
    <w:rsid w:val="009B2ED3"/>
    <w:rsid w:val="009B319E"/>
    <w:rsid w:val="009B4ABA"/>
    <w:rsid w:val="009B58D3"/>
    <w:rsid w:val="009C4C8B"/>
    <w:rsid w:val="009C4D41"/>
    <w:rsid w:val="009C576B"/>
    <w:rsid w:val="009C5987"/>
    <w:rsid w:val="009D5247"/>
    <w:rsid w:val="009D5EE9"/>
    <w:rsid w:val="009D6617"/>
    <w:rsid w:val="009D6BFF"/>
    <w:rsid w:val="009D6F7E"/>
    <w:rsid w:val="009D7C10"/>
    <w:rsid w:val="009D7F0E"/>
    <w:rsid w:val="009E23A2"/>
    <w:rsid w:val="009E2B74"/>
    <w:rsid w:val="009E4689"/>
    <w:rsid w:val="009E59B4"/>
    <w:rsid w:val="009E7053"/>
    <w:rsid w:val="009E7FF7"/>
    <w:rsid w:val="009F09B9"/>
    <w:rsid w:val="009F1DDF"/>
    <w:rsid w:val="009F4E31"/>
    <w:rsid w:val="009F6E64"/>
    <w:rsid w:val="009F79DE"/>
    <w:rsid w:val="00A00E0B"/>
    <w:rsid w:val="00A01618"/>
    <w:rsid w:val="00A01CEC"/>
    <w:rsid w:val="00A01E46"/>
    <w:rsid w:val="00A0209E"/>
    <w:rsid w:val="00A03322"/>
    <w:rsid w:val="00A03F83"/>
    <w:rsid w:val="00A04B51"/>
    <w:rsid w:val="00A05AB0"/>
    <w:rsid w:val="00A0711C"/>
    <w:rsid w:val="00A13037"/>
    <w:rsid w:val="00A2143E"/>
    <w:rsid w:val="00A22371"/>
    <w:rsid w:val="00A24355"/>
    <w:rsid w:val="00A24826"/>
    <w:rsid w:val="00A25F6A"/>
    <w:rsid w:val="00A31CC6"/>
    <w:rsid w:val="00A31FAC"/>
    <w:rsid w:val="00A33AF2"/>
    <w:rsid w:val="00A34542"/>
    <w:rsid w:val="00A36CDB"/>
    <w:rsid w:val="00A370D1"/>
    <w:rsid w:val="00A405CE"/>
    <w:rsid w:val="00A40FB9"/>
    <w:rsid w:val="00A414EF"/>
    <w:rsid w:val="00A4348F"/>
    <w:rsid w:val="00A43A26"/>
    <w:rsid w:val="00A47172"/>
    <w:rsid w:val="00A47BFD"/>
    <w:rsid w:val="00A50278"/>
    <w:rsid w:val="00A507F3"/>
    <w:rsid w:val="00A53819"/>
    <w:rsid w:val="00A56556"/>
    <w:rsid w:val="00A60226"/>
    <w:rsid w:val="00A603B1"/>
    <w:rsid w:val="00A6128E"/>
    <w:rsid w:val="00A62404"/>
    <w:rsid w:val="00A64342"/>
    <w:rsid w:val="00A64B01"/>
    <w:rsid w:val="00A64CA8"/>
    <w:rsid w:val="00A6751A"/>
    <w:rsid w:val="00A70221"/>
    <w:rsid w:val="00A7333C"/>
    <w:rsid w:val="00A82645"/>
    <w:rsid w:val="00A82936"/>
    <w:rsid w:val="00A842D1"/>
    <w:rsid w:val="00A8554E"/>
    <w:rsid w:val="00A87CA6"/>
    <w:rsid w:val="00A9035F"/>
    <w:rsid w:val="00A90B9D"/>
    <w:rsid w:val="00A92B6C"/>
    <w:rsid w:val="00A94741"/>
    <w:rsid w:val="00A95433"/>
    <w:rsid w:val="00AA09DF"/>
    <w:rsid w:val="00AA1F4E"/>
    <w:rsid w:val="00AA2669"/>
    <w:rsid w:val="00AA342C"/>
    <w:rsid w:val="00AB57AF"/>
    <w:rsid w:val="00AB6AB2"/>
    <w:rsid w:val="00AC0F88"/>
    <w:rsid w:val="00AC4C25"/>
    <w:rsid w:val="00AC7A00"/>
    <w:rsid w:val="00AC7BF6"/>
    <w:rsid w:val="00AC7D44"/>
    <w:rsid w:val="00AD3BC7"/>
    <w:rsid w:val="00AD7E4D"/>
    <w:rsid w:val="00AE21FB"/>
    <w:rsid w:val="00AE23F1"/>
    <w:rsid w:val="00AE5A38"/>
    <w:rsid w:val="00AE6C06"/>
    <w:rsid w:val="00AE6C77"/>
    <w:rsid w:val="00AF20AA"/>
    <w:rsid w:val="00B0007A"/>
    <w:rsid w:val="00B001B4"/>
    <w:rsid w:val="00B00B47"/>
    <w:rsid w:val="00B00BDA"/>
    <w:rsid w:val="00B017F2"/>
    <w:rsid w:val="00B0521A"/>
    <w:rsid w:val="00B06EBC"/>
    <w:rsid w:val="00B071B6"/>
    <w:rsid w:val="00B07D4A"/>
    <w:rsid w:val="00B07F68"/>
    <w:rsid w:val="00B126AD"/>
    <w:rsid w:val="00B13162"/>
    <w:rsid w:val="00B15BAD"/>
    <w:rsid w:val="00B16301"/>
    <w:rsid w:val="00B16583"/>
    <w:rsid w:val="00B209BC"/>
    <w:rsid w:val="00B209F3"/>
    <w:rsid w:val="00B23924"/>
    <w:rsid w:val="00B26351"/>
    <w:rsid w:val="00B26E18"/>
    <w:rsid w:val="00B33087"/>
    <w:rsid w:val="00B3314E"/>
    <w:rsid w:val="00B43916"/>
    <w:rsid w:val="00B4524D"/>
    <w:rsid w:val="00B45E9F"/>
    <w:rsid w:val="00B47BED"/>
    <w:rsid w:val="00B505F1"/>
    <w:rsid w:val="00B53097"/>
    <w:rsid w:val="00B57D4D"/>
    <w:rsid w:val="00B60939"/>
    <w:rsid w:val="00B618B8"/>
    <w:rsid w:val="00B63394"/>
    <w:rsid w:val="00B659B1"/>
    <w:rsid w:val="00B66B1D"/>
    <w:rsid w:val="00B670B6"/>
    <w:rsid w:val="00B73C35"/>
    <w:rsid w:val="00B745DD"/>
    <w:rsid w:val="00B758B5"/>
    <w:rsid w:val="00B76A32"/>
    <w:rsid w:val="00B77EEB"/>
    <w:rsid w:val="00B808C9"/>
    <w:rsid w:val="00B82BCD"/>
    <w:rsid w:val="00B8665A"/>
    <w:rsid w:val="00B87F5D"/>
    <w:rsid w:val="00B91185"/>
    <w:rsid w:val="00B938EF"/>
    <w:rsid w:val="00B946C2"/>
    <w:rsid w:val="00BA016B"/>
    <w:rsid w:val="00BA072D"/>
    <w:rsid w:val="00BA1393"/>
    <w:rsid w:val="00BA6FF0"/>
    <w:rsid w:val="00BB24D9"/>
    <w:rsid w:val="00BB57FE"/>
    <w:rsid w:val="00BC25CE"/>
    <w:rsid w:val="00BC3D0C"/>
    <w:rsid w:val="00BC4AD8"/>
    <w:rsid w:val="00BC53A5"/>
    <w:rsid w:val="00BD01E9"/>
    <w:rsid w:val="00BD1139"/>
    <w:rsid w:val="00BD164E"/>
    <w:rsid w:val="00BD3B5F"/>
    <w:rsid w:val="00BD5EE6"/>
    <w:rsid w:val="00BE041C"/>
    <w:rsid w:val="00BE2050"/>
    <w:rsid w:val="00BE4A50"/>
    <w:rsid w:val="00BE613E"/>
    <w:rsid w:val="00BE75C5"/>
    <w:rsid w:val="00BE79D4"/>
    <w:rsid w:val="00BE7B4D"/>
    <w:rsid w:val="00BF2BE6"/>
    <w:rsid w:val="00C0007F"/>
    <w:rsid w:val="00C00AA9"/>
    <w:rsid w:val="00C03DD8"/>
    <w:rsid w:val="00C04495"/>
    <w:rsid w:val="00C068C4"/>
    <w:rsid w:val="00C10104"/>
    <w:rsid w:val="00C10A85"/>
    <w:rsid w:val="00C10D93"/>
    <w:rsid w:val="00C148CC"/>
    <w:rsid w:val="00C14A7C"/>
    <w:rsid w:val="00C14DC1"/>
    <w:rsid w:val="00C15805"/>
    <w:rsid w:val="00C159BD"/>
    <w:rsid w:val="00C20108"/>
    <w:rsid w:val="00C20EBC"/>
    <w:rsid w:val="00C21F33"/>
    <w:rsid w:val="00C223E4"/>
    <w:rsid w:val="00C22C88"/>
    <w:rsid w:val="00C236DE"/>
    <w:rsid w:val="00C268D7"/>
    <w:rsid w:val="00C325AC"/>
    <w:rsid w:val="00C32BAB"/>
    <w:rsid w:val="00C344A6"/>
    <w:rsid w:val="00C34C46"/>
    <w:rsid w:val="00C35E51"/>
    <w:rsid w:val="00C36D8E"/>
    <w:rsid w:val="00C37580"/>
    <w:rsid w:val="00C37F2E"/>
    <w:rsid w:val="00C422C9"/>
    <w:rsid w:val="00C46F64"/>
    <w:rsid w:val="00C47FE6"/>
    <w:rsid w:val="00C50D55"/>
    <w:rsid w:val="00C54269"/>
    <w:rsid w:val="00C6040A"/>
    <w:rsid w:val="00C63C3F"/>
    <w:rsid w:val="00C63FB2"/>
    <w:rsid w:val="00C64F1E"/>
    <w:rsid w:val="00C6510D"/>
    <w:rsid w:val="00C70183"/>
    <w:rsid w:val="00C70FA1"/>
    <w:rsid w:val="00C72646"/>
    <w:rsid w:val="00C72765"/>
    <w:rsid w:val="00C72E5F"/>
    <w:rsid w:val="00C758F1"/>
    <w:rsid w:val="00C762E4"/>
    <w:rsid w:val="00C77B58"/>
    <w:rsid w:val="00C86567"/>
    <w:rsid w:val="00C9072F"/>
    <w:rsid w:val="00C93CE9"/>
    <w:rsid w:val="00C947E1"/>
    <w:rsid w:val="00C94F8F"/>
    <w:rsid w:val="00C95FE7"/>
    <w:rsid w:val="00C96452"/>
    <w:rsid w:val="00CA154D"/>
    <w:rsid w:val="00CA1709"/>
    <w:rsid w:val="00CA1BB8"/>
    <w:rsid w:val="00CA4F6F"/>
    <w:rsid w:val="00CA5146"/>
    <w:rsid w:val="00CA5E0E"/>
    <w:rsid w:val="00CB1866"/>
    <w:rsid w:val="00CB58DE"/>
    <w:rsid w:val="00CB661D"/>
    <w:rsid w:val="00CC1153"/>
    <w:rsid w:val="00CC14A0"/>
    <w:rsid w:val="00CC2496"/>
    <w:rsid w:val="00CC2AB8"/>
    <w:rsid w:val="00CC6688"/>
    <w:rsid w:val="00CC7146"/>
    <w:rsid w:val="00CD058E"/>
    <w:rsid w:val="00CD299E"/>
    <w:rsid w:val="00CD39EE"/>
    <w:rsid w:val="00CD41CE"/>
    <w:rsid w:val="00CD4BCA"/>
    <w:rsid w:val="00CD4C61"/>
    <w:rsid w:val="00CE004C"/>
    <w:rsid w:val="00CE01C4"/>
    <w:rsid w:val="00CE128F"/>
    <w:rsid w:val="00CE1EC0"/>
    <w:rsid w:val="00CE2118"/>
    <w:rsid w:val="00CE3680"/>
    <w:rsid w:val="00CE3EF8"/>
    <w:rsid w:val="00CE4392"/>
    <w:rsid w:val="00CE5AEA"/>
    <w:rsid w:val="00CE679D"/>
    <w:rsid w:val="00CE77A5"/>
    <w:rsid w:val="00CE7C7D"/>
    <w:rsid w:val="00CF0C6C"/>
    <w:rsid w:val="00CF3871"/>
    <w:rsid w:val="00CF6A95"/>
    <w:rsid w:val="00CF7CD4"/>
    <w:rsid w:val="00D007C1"/>
    <w:rsid w:val="00D01067"/>
    <w:rsid w:val="00D0274A"/>
    <w:rsid w:val="00D03C1F"/>
    <w:rsid w:val="00D059B1"/>
    <w:rsid w:val="00D13462"/>
    <w:rsid w:val="00D152CA"/>
    <w:rsid w:val="00D164CE"/>
    <w:rsid w:val="00D17B57"/>
    <w:rsid w:val="00D205AF"/>
    <w:rsid w:val="00D212AF"/>
    <w:rsid w:val="00D21A7F"/>
    <w:rsid w:val="00D22017"/>
    <w:rsid w:val="00D22A7B"/>
    <w:rsid w:val="00D233AA"/>
    <w:rsid w:val="00D2473E"/>
    <w:rsid w:val="00D27D38"/>
    <w:rsid w:val="00D306D7"/>
    <w:rsid w:val="00D30897"/>
    <w:rsid w:val="00D31F85"/>
    <w:rsid w:val="00D34361"/>
    <w:rsid w:val="00D34DB2"/>
    <w:rsid w:val="00D36E96"/>
    <w:rsid w:val="00D37086"/>
    <w:rsid w:val="00D44E79"/>
    <w:rsid w:val="00D53E43"/>
    <w:rsid w:val="00D6255B"/>
    <w:rsid w:val="00D62730"/>
    <w:rsid w:val="00D62998"/>
    <w:rsid w:val="00D635F5"/>
    <w:rsid w:val="00D720A6"/>
    <w:rsid w:val="00D7506F"/>
    <w:rsid w:val="00D75306"/>
    <w:rsid w:val="00D75D07"/>
    <w:rsid w:val="00D7626C"/>
    <w:rsid w:val="00D81D46"/>
    <w:rsid w:val="00D821F3"/>
    <w:rsid w:val="00D83B4A"/>
    <w:rsid w:val="00D84BB0"/>
    <w:rsid w:val="00D8683B"/>
    <w:rsid w:val="00D879FD"/>
    <w:rsid w:val="00D92D49"/>
    <w:rsid w:val="00D93B73"/>
    <w:rsid w:val="00D93F59"/>
    <w:rsid w:val="00D948C8"/>
    <w:rsid w:val="00D951F8"/>
    <w:rsid w:val="00D95B7A"/>
    <w:rsid w:val="00D96749"/>
    <w:rsid w:val="00DA6AC5"/>
    <w:rsid w:val="00DA6B2E"/>
    <w:rsid w:val="00DB008B"/>
    <w:rsid w:val="00DB2078"/>
    <w:rsid w:val="00DB2547"/>
    <w:rsid w:val="00DB2AB5"/>
    <w:rsid w:val="00DB3EE0"/>
    <w:rsid w:val="00DB461B"/>
    <w:rsid w:val="00DB4B2B"/>
    <w:rsid w:val="00DB64E5"/>
    <w:rsid w:val="00DB7E3E"/>
    <w:rsid w:val="00DC22F7"/>
    <w:rsid w:val="00DC374A"/>
    <w:rsid w:val="00DC49E3"/>
    <w:rsid w:val="00DC5E0E"/>
    <w:rsid w:val="00DC68BE"/>
    <w:rsid w:val="00DD3C64"/>
    <w:rsid w:val="00DD4045"/>
    <w:rsid w:val="00DD51FF"/>
    <w:rsid w:val="00DD611A"/>
    <w:rsid w:val="00DE0035"/>
    <w:rsid w:val="00DE0811"/>
    <w:rsid w:val="00DE1982"/>
    <w:rsid w:val="00DE3393"/>
    <w:rsid w:val="00DE3521"/>
    <w:rsid w:val="00DE4B98"/>
    <w:rsid w:val="00DE5627"/>
    <w:rsid w:val="00DE64E7"/>
    <w:rsid w:val="00DE7B3B"/>
    <w:rsid w:val="00DF10D4"/>
    <w:rsid w:val="00DF3F37"/>
    <w:rsid w:val="00DF564A"/>
    <w:rsid w:val="00DF6344"/>
    <w:rsid w:val="00DF7365"/>
    <w:rsid w:val="00DF73D1"/>
    <w:rsid w:val="00E00B0A"/>
    <w:rsid w:val="00E01568"/>
    <w:rsid w:val="00E01EB1"/>
    <w:rsid w:val="00E02BD1"/>
    <w:rsid w:val="00E031F9"/>
    <w:rsid w:val="00E045BD"/>
    <w:rsid w:val="00E05D86"/>
    <w:rsid w:val="00E067CC"/>
    <w:rsid w:val="00E13315"/>
    <w:rsid w:val="00E2051E"/>
    <w:rsid w:val="00E21713"/>
    <w:rsid w:val="00E2552C"/>
    <w:rsid w:val="00E26217"/>
    <w:rsid w:val="00E2678B"/>
    <w:rsid w:val="00E27315"/>
    <w:rsid w:val="00E275B0"/>
    <w:rsid w:val="00E278F4"/>
    <w:rsid w:val="00E31619"/>
    <w:rsid w:val="00E35311"/>
    <w:rsid w:val="00E36B03"/>
    <w:rsid w:val="00E403F2"/>
    <w:rsid w:val="00E41510"/>
    <w:rsid w:val="00E42D33"/>
    <w:rsid w:val="00E442EC"/>
    <w:rsid w:val="00E55BEF"/>
    <w:rsid w:val="00E621E4"/>
    <w:rsid w:val="00E62C64"/>
    <w:rsid w:val="00E6314F"/>
    <w:rsid w:val="00E649C8"/>
    <w:rsid w:val="00E66A33"/>
    <w:rsid w:val="00E6791C"/>
    <w:rsid w:val="00E721AE"/>
    <w:rsid w:val="00E72246"/>
    <w:rsid w:val="00E72440"/>
    <w:rsid w:val="00E734C0"/>
    <w:rsid w:val="00E76599"/>
    <w:rsid w:val="00E77BFF"/>
    <w:rsid w:val="00E8183C"/>
    <w:rsid w:val="00E834D0"/>
    <w:rsid w:val="00E849DB"/>
    <w:rsid w:val="00E931F9"/>
    <w:rsid w:val="00E94C90"/>
    <w:rsid w:val="00E974FF"/>
    <w:rsid w:val="00E975EF"/>
    <w:rsid w:val="00EA0C16"/>
    <w:rsid w:val="00EA1BF0"/>
    <w:rsid w:val="00EA2010"/>
    <w:rsid w:val="00EA3D45"/>
    <w:rsid w:val="00EA5624"/>
    <w:rsid w:val="00EA66C2"/>
    <w:rsid w:val="00EA6E0C"/>
    <w:rsid w:val="00EA75B5"/>
    <w:rsid w:val="00EA7BC4"/>
    <w:rsid w:val="00EB08E7"/>
    <w:rsid w:val="00EB25A6"/>
    <w:rsid w:val="00EB2AE2"/>
    <w:rsid w:val="00EB3D6D"/>
    <w:rsid w:val="00EB50A7"/>
    <w:rsid w:val="00EB54E7"/>
    <w:rsid w:val="00EB5CA4"/>
    <w:rsid w:val="00EB7577"/>
    <w:rsid w:val="00EB7EB7"/>
    <w:rsid w:val="00EC0E08"/>
    <w:rsid w:val="00EC2B00"/>
    <w:rsid w:val="00EC32A9"/>
    <w:rsid w:val="00EC3EAF"/>
    <w:rsid w:val="00ED2A44"/>
    <w:rsid w:val="00ED4209"/>
    <w:rsid w:val="00ED444E"/>
    <w:rsid w:val="00ED5827"/>
    <w:rsid w:val="00EE1C18"/>
    <w:rsid w:val="00EE2F19"/>
    <w:rsid w:val="00EE4533"/>
    <w:rsid w:val="00EF2D32"/>
    <w:rsid w:val="00EF2EBB"/>
    <w:rsid w:val="00EF30E3"/>
    <w:rsid w:val="00EF4281"/>
    <w:rsid w:val="00EF4991"/>
    <w:rsid w:val="00EF7389"/>
    <w:rsid w:val="00F01099"/>
    <w:rsid w:val="00F01C79"/>
    <w:rsid w:val="00F0301D"/>
    <w:rsid w:val="00F03816"/>
    <w:rsid w:val="00F10563"/>
    <w:rsid w:val="00F11F6F"/>
    <w:rsid w:val="00F12B3C"/>
    <w:rsid w:val="00F131D4"/>
    <w:rsid w:val="00F20353"/>
    <w:rsid w:val="00F2072F"/>
    <w:rsid w:val="00F21259"/>
    <w:rsid w:val="00F2354B"/>
    <w:rsid w:val="00F23763"/>
    <w:rsid w:val="00F24D33"/>
    <w:rsid w:val="00F26BE2"/>
    <w:rsid w:val="00F30236"/>
    <w:rsid w:val="00F3346B"/>
    <w:rsid w:val="00F343FE"/>
    <w:rsid w:val="00F40BB6"/>
    <w:rsid w:val="00F43626"/>
    <w:rsid w:val="00F44031"/>
    <w:rsid w:val="00F441A0"/>
    <w:rsid w:val="00F45CD4"/>
    <w:rsid w:val="00F46C8B"/>
    <w:rsid w:val="00F47947"/>
    <w:rsid w:val="00F51B5C"/>
    <w:rsid w:val="00F522F3"/>
    <w:rsid w:val="00F523B0"/>
    <w:rsid w:val="00F53058"/>
    <w:rsid w:val="00F5417C"/>
    <w:rsid w:val="00F574C5"/>
    <w:rsid w:val="00F57531"/>
    <w:rsid w:val="00F606AC"/>
    <w:rsid w:val="00F60B35"/>
    <w:rsid w:val="00F64159"/>
    <w:rsid w:val="00F66E39"/>
    <w:rsid w:val="00F71232"/>
    <w:rsid w:val="00F71D59"/>
    <w:rsid w:val="00F71DDB"/>
    <w:rsid w:val="00F7239B"/>
    <w:rsid w:val="00F74725"/>
    <w:rsid w:val="00F74E3B"/>
    <w:rsid w:val="00F75F83"/>
    <w:rsid w:val="00F8242E"/>
    <w:rsid w:val="00F83CAD"/>
    <w:rsid w:val="00F86154"/>
    <w:rsid w:val="00F93646"/>
    <w:rsid w:val="00F93A99"/>
    <w:rsid w:val="00F95033"/>
    <w:rsid w:val="00F96AEE"/>
    <w:rsid w:val="00F97E64"/>
    <w:rsid w:val="00FA2E5C"/>
    <w:rsid w:val="00FA35FB"/>
    <w:rsid w:val="00FA44B0"/>
    <w:rsid w:val="00FA5999"/>
    <w:rsid w:val="00FA6583"/>
    <w:rsid w:val="00FA65EB"/>
    <w:rsid w:val="00FB094A"/>
    <w:rsid w:val="00FB1F6A"/>
    <w:rsid w:val="00FB351F"/>
    <w:rsid w:val="00FB397F"/>
    <w:rsid w:val="00FB6450"/>
    <w:rsid w:val="00FC00F7"/>
    <w:rsid w:val="00FC0523"/>
    <w:rsid w:val="00FC75FA"/>
    <w:rsid w:val="00FD02EE"/>
    <w:rsid w:val="00FD7639"/>
    <w:rsid w:val="00FD7F6B"/>
    <w:rsid w:val="00FE1707"/>
    <w:rsid w:val="00FE3944"/>
    <w:rsid w:val="00FE56E8"/>
    <w:rsid w:val="00FE7764"/>
    <w:rsid w:val="00FF2755"/>
    <w:rsid w:val="00FF7C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C5023FE"/>
  <w15:chartTrackingRefBased/>
  <w15:docId w15:val="{CAA0F544-39E4-4676-9F22-B2C6DAB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3"/>
    <w:pPr>
      <w:spacing w:after="0" w:line="240" w:lineRule="auto"/>
    </w:pPr>
  </w:style>
  <w:style w:type="paragraph" w:styleId="Heading1">
    <w:name w:val="heading 1"/>
    <w:basedOn w:val="Normal"/>
    <w:next w:val="Normal"/>
    <w:link w:val="Heading1Char"/>
    <w:uiPriority w:val="9"/>
    <w:qFormat/>
    <w:rsid w:val="00F824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F8242E"/>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F8242E"/>
    <w:pPr>
      <w:tabs>
        <w:tab w:val="center" w:pos="4536"/>
        <w:tab w:val="right" w:pos="9072"/>
      </w:tabs>
    </w:pPr>
  </w:style>
  <w:style w:type="character" w:customStyle="1" w:styleId="HeaderChar">
    <w:name w:val="Header Char"/>
    <w:basedOn w:val="DefaultParagraphFont"/>
    <w:link w:val="Header"/>
    <w:uiPriority w:val="99"/>
    <w:rsid w:val="00F8242E"/>
  </w:style>
  <w:style w:type="paragraph" w:styleId="Footer">
    <w:name w:val="footer"/>
    <w:basedOn w:val="Normal"/>
    <w:link w:val="FooterChar"/>
    <w:uiPriority w:val="99"/>
    <w:unhideWhenUsed/>
    <w:rsid w:val="00F8242E"/>
    <w:pPr>
      <w:tabs>
        <w:tab w:val="center" w:pos="4536"/>
        <w:tab w:val="right" w:pos="9072"/>
      </w:tabs>
    </w:pPr>
  </w:style>
  <w:style w:type="character" w:customStyle="1" w:styleId="FooterChar">
    <w:name w:val="Footer Char"/>
    <w:basedOn w:val="DefaultParagraphFont"/>
    <w:link w:val="Footer"/>
    <w:uiPriority w:val="99"/>
    <w:rsid w:val="00F8242E"/>
  </w:style>
  <w:style w:type="paragraph" w:styleId="BodyText">
    <w:name w:val="Body Text"/>
    <w:basedOn w:val="Normal"/>
    <w:link w:val="BodyTextChar"/>
    <w:uiPriority w:val="99"/>
    <w:semiHidden/>
    <w:unhideWhenUsed/>
    <w:rsid w:val="00F8242E"/>
    <w:pPr>
      <w:spacing w:after="120"/>
    </w:pPr>
  </w:style>
  <w:style w:type="character" w:customStyle="1" w:styleId="BodyTextChar">
    <w:name w:val="Body Text Char"/>
    <w:basedOn w:val="DefaultParagraphFont"/>
    <w:link w:val="BodyText"/>
    <w:uiPriority w:val="99"/>
    <w:semiHidden/>
    <w:rsid w:val="00F8242E"/>
  </w:style>
  <w:style w:type="paragraph" w:customStyle="1" w:styleId="T1">
    <w:name w:val="T1"/>
    <w:basedOn w:val="Heading1"/>
    <w:link w:val="T1Char"/>
    <w:rsid w:val="00F8242E"/>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F8242E"/>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F8242E"/>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4F2495"/>
    <w:pPr>
      <w:spacing w:after="120"/>
    </w:pPr>
    <w:rPr>
      <w:sz w:val="16"/>
      <w:szCs w:val="16"/>
    </w:rPr>
  </w:style>
  <w:style w:type="character" w:customStyle="1" w:styleId="BodyText3Char">
    <w:name w:val="Body Text 3 Char"/>
    <w:basedOn w:val="DefaultParagraphFont"/>
    <w:link w:val="BodyText3"/>
    <w:uiPriority w:val="99"/>
    <w:semiHidden/>
    <w:rsid w:val="004F2495"/>
    <w:rPr>
      <w:sz w:val="16"/>
      <w:szCs w:val="16"/>
    </w:rPr>
  </w:style>
  <w:style w:type="paragraph" w:customStyle="1" w:styleId="TT">
    <w:name w:val="TT"/>
    <w:basedOn w:val="Normal"/>
    <w:rsid w:val="006608FA"/>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6608FA"/>
    <w:pPr>
      <w:spacing w:line="340" w:lineRule="exact"/>
    </w:pPr>
  </w:style>
  <w:style w:type="paragraph" w:customStyle="1" w:styleId="Thick">
    <w:name w:val="Thick"/>
    <w:basedOn w:val="Normal"/>
    <w:next w:val="Normal"/>
    <w:rsid w:val="006608FA"/>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
    <w:name w:val="TH"/>
    <w:basedOn w:val="Normal"/>
    <w:rsid w:val="006608FA"/>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6608FA"/>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6608FA"/>
    <w:rPr>
      <w:rFonts w:ascii="Times New Roman" w:eastAsia="Times New Roman" w:hAnsi="Times New Roman" w:cs="Times New Roman"/>
      <w:sz w:val="20"/>
      <w:szCs w:val="20"/>
      <w:lang w:val="en-US"/>
    </w:rPr>
  </w:style>
  <w:style w:type="paragraph" w:customStyle="1" w:styleId="T2">
    <w:name w:val="T2"/>
    <w:basedOn w:val="T1"/>
    <w:rsid w:val="006608FA"/>
    <w:pPr>
      <w:spacing w:before="0" w:after="0" w:line="301" w:lineRule="atLeast"/>
      <w:jc w:val="left"/>
    </w:pPr>
    <w:rPr>
      <w:b w:val="0"/>
      <w:bCs w:val="0"/>
      <w:lang w:val="en-GB"/>
    </w:rPr>
  </w:style>
  <w:style w:type="paragraph" w:styleId="NormalWeb">
    <w:name w:val="Normal (Web)"/>
    <w:basedOn w:val="Normal"/>
    <w:link w:val="NormalWebChar"/>
    <w:uiPriority w:val="99"/>
    <w:rsid w:val="002737C0"/>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2737C0"/>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2737C0"/>
    <w:pPr>
      <w:numPr>
        <w:numId w:val="1"/>
      </w:numPr>
      <w:spacing w:after="301" w:line="301" w:lineRule="atLeast"/>
      <w:jc w:val="both"/>
    </w:pPr>
    <w:rPr>
      <w:rFonts w:ascii="Arial" w:eastAsia="Times New Roman" w:hAnsi="Arial" w:cs="Arial"/>
      <w:sz w:val="19"/>
      <w:szCs w:val="20"/>
    </w:rPr>
  </w:style>
  <w:style w:type="paragraph" w:styleId="ListParagraph">
    <w:name w:val="List Paragraph"/>
    <w:aliases w:val="Lettre d'introduction,REPORT Bullet"/>
    <w:basedOn w:val="Normal"/>
    <w:link w:val="ListParagraphChar"/>
    <w:uiPriority w:val="34"/>
    <w:qFormat/>
    <w:rsid w:val="002737C0"/>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REPORT Bullet Char"/>
    <w:link w:val="ListParagraph"/>
    <w:uiPriority w:val="34"/>
    <w:rsid w:val="002737C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193E97"/>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193E97"/>
    <w:rPr>
      <w:rFonts w:ascii="Times New Roman" w:eastAsia="Times New Roman" w:hAnsi="Times New Roman" w:cs="Times New Roman"/>
      <w:sz w:val="20"/>
      <w:szCs w:val="20"/>
      <w:lang w:eastAsia="hr-HR"/>
    </w:rPr>
  </w:style>
  <w:style w:type="paragraph" w:customStyle="1" w:styleId="Bodycopy">
    <w:name w:val="Body copy"/>
    <w:rsid w:val="006F1614"/>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6F16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546AE8"/>
    <w:rPr>
      <w:sz w:val="16"/>
      <w:szCs w:val="16"/>
    </w:rPr>
  </w:style>
  <w:style w:type="paragraph" w:customStyle="1" w:styleId="accountingpolicytitle">
    <w:name w:val="accounting policy title"/>
    <w:basedOn w:val="Normal"/>
    <w:uiPriority w:val="99"/>
    <w:rsid w:val="00394B24"/>
    <w:pPr>
      <w:jc w:val="both"/>
    </w:pPr>
    <w:rPr>
      <w:rFonts w:ascii="Arial" w:eastAsia="Times New Roman" w:hAnsi="Arial" w:cs="Times New Roman"/>
      <w:b/>
      <w:sz w:val="19"/>
      <w:szCs w:val="20"/>
      <w:lang w:val="pl-PL"/>
    </w:rPr>
  </w:style>
  <w:style w:type="paragraph" w:styleId="BalloonText">
    <w:name w:val="Balloon Text"/>
    <w:basedOn w:val="Normal"/>
    <w:link w:val="BalloonTextChar"/>
    <w:uiPriority w:val="99"/>
    <w:semiHidden/>
    <w:unhideWhenUsed/>
    <w:rsid w:val="00901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51"/>
    <w:rPr>
      <w:rFonts w:ascii="Segoe UI" w:hAnsi="Segoe UI" w:cs="Segoe UI"/>
      <w:sz w:val="18"/>
      <w:szCs w:val="18"/>
    </w:rPr>
  </w:style>
  <w:style w:type="paragraph" w:styleId="HTMLPreformatted">
    <w:name w:val="HTML Preformatted"/>
    <w:basedOn w:val="Normal"/>
    <w:link w:val="HTMLPreformattedChar"/>
    <w:uiPriority w:val="99"/>
    <w:unhideWhenUsed/>
    <w:rsid w:val="001A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1A75DD"/>
    <w:rPr>
      <w:rFonts w:ascii="Courier New" w:eastAsia="Times New Roman" w:hAnsi="Courier New" w:cs="Courier New"/>
      <w:sz w:val="20"/>
      <w:szCs w:val="20"/>
      <w:lang w:eastAsia="hr-HR"/>
    </w:rPr>
  </w:style>
  <w:style w:type="paragraph" w:customStyle="1" w:styleId="sez">
    <w:name w:val="sez"/>
    <w:rsid w:val="001A75DD"/>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paragraph" w:customStyle="1" w:styleId="Naslovipoglavlja">
    <w:name w:val="Naslovi poglavlja"/>
    <w:basedOn w:val="Heading1"/>
    <w:rsid w:val="00494D88"/>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PH1">
    <w:name w:val="PH1"/>
    <w:basedOn w:val="PH"/>
    <w:rsid w:val="00684E23"/>
    <w:pPr>
      <w:spacing w:line="301" w:lineRule="exact"/>
    </w:pPr>
    <w:rPr>
      <w:sz w:val="19"/>
    </w:rPr>
  </w:style>
  <w:style w:type="paragraph" w:styleId="NoSpacing">
    <w:name w:val="No Spacing"/>
    <w:uiPriority w:val="1"/>
    <w:qFormat/>
    <w:rsid w:val="006E5F41"/>
    <w:pPr>
      <w:spacing w:after="0" w:line="240" w:lineRule="auto"/>
    </w:pPr>
  </w:style>
  <w:style w:type="paragraph" w:styleId="Revision">
    <w:name w:val="Revision"/>
    <w:hidden/>
    <w:uiPriority w:val="99"/>
    <w:semiHidden/>
    <w:rsid w:val="00F24D33"/>
    <w:pPr>
      <w:spacing w:after="0" w:line="240" w:lineRule="auto"/>
    </w:pPr>
  </w:style>
  <w:style w:type="character" w:styleId="Strong">
    <w:name w:val="Strong"/>
    <w:basedOn w:val="DefaultParagraphFont"/>
    <w:uiPriority w:val="22"/>
    <w:qFormat/>
    <w:rsid w:val="003331F9"/>
    <w:rPr>
      <w:b/>
      <w:bCs/>
    </w:rPr>
  </w:style>
  <w:style w:type="paragraph" w:customStyle="1" w:styleId="xmsonormal">
    <w:name w:val="x_msonormal"/>
    <w:basedOn w:val="Normal"/>
    <w:rsid w:val="00FE1707"/>
    <w:rPr>
      <w:rFonts w:ascii="Calibri" w:hAnsi="Calibri" w:cs="Calibri"/>
      <w:lang w:eastAsia="hr-HR"/>
    </w:rPr>
  </w:style>
  <w:style w:type="paragraph" w:customStyle="1" w:styleId="KAMKNormal">
    <w:name w:val="KAMKNormal"/>
    <w:basedOn w:val="Normal"/>
    <w:link w:val="KAMKNormalChar"/>
    <w:qFormat/>
    <w:rsid w:val="006A63C4"/>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6A63C4"/>
    <w:rPr>
      <w:rFonts w:ascii="Tahoma" w:eastAsia="Times New Roman" w:hAnsi="Tahoma" w:cs="Times New Roman"/>
      <w:color w:val="000000"/>
      <w:szCs w:val="24"/>
      <w:lang w:val="en-US"/>
    </w:rPr>
  </w:style>
  <w:style w:type="paragraph" w:customStyle="1" w:styleId="Bullet">
    <w:name w:val="Bullet"/>
    <w:basedOn w:val="Normal"/>
    <w:rsid w:val="006A63C4"/>
    <w:pPr>
      <w:numPr>
        <w:numId w:val="55"/>
      </w:numPr>
      <w:suppressAutoHyphens/>
      <w:autoSpaceDN w:val="0"/>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6A63C4"/>
    <w:pPr>
      <w:numPr>
        <w:numId w:val="55"/>
      </w:numPr>
    </w:pPr>
  </w:style>
  <w:style w:type="paragraph" w:styleId="List">
    <w:name w:val="List"/>
    <w:basedOn w:val="Normal"/>
    <w:rsid w:val="00F71232"/>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F71232"/>
    <w:pPr>
      <w:autoSpaceDN w:val="0"/>
      <w:jc w:val="both"/>
    </w:pPr>
    <w:rPr>
      <w:rFonts w:ascii="Times New Roman" w:eastAsia="Times New Roman" w:hAnsi="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AA2669"/>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AA266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6053">
      <w:bodyDiv w:val="1"/>
      <w:marLeft w:val="0"/>
      <w:marRight w:val="0"/>
      <w:marTop w:val="0"/>
      <w:marBottom w:val="0"/>
      <w:divBdr>
        <w:top w:val="none" w:sz="0" w:space="0" w:color="auto"/>
        <w:left w:val="none" w:sz="0" w:space="0" w:color="auto"/>
        <w:bottom w:val="none" w:sz="0" w:space="0" w:color="auto"/>
        <w:right w:val="none" w:sz="0" w:space="0" w:color="auto"/>
      </w:divBdr>
    </w:div>
    <w:div w:id="105318434">
      <w:bodyDiv w:val="1"/>
      <w:marLeft w:val="0"/>
      <w:marRight w:val="0"/>
      <w:marTop w:val="0"/>
      <w:marBottom w:val="0"/>
      <w:divBdr>
        <w:top w:val="none" w:sz="0" w:space="0" w:color="auto"/>
        <w:left w:val="none" w:sz="0" w:space="0" w:color="auto"/>
        <w:bottom w:val="none" w:sz="0" w:space="0" w:color="auto"/>
        <w:right w:val="none" w:sz="0" w:space="0" w:color="auto"/>
      </w:divBdr>
    </w:div>
    <w:div w:id="124201189">
      <w:bodyDiv w:val="1"/>
      <w:marLeft w:val="0"/>
      <w:marRight w:val="0"/>
      <w:marTop w:val="0"/>
      <w:marBottom w:val="0"/>
      <w:divBdr>
        <w:top w:val="none" w:sz="0" w:space="0" w:color="auto"/>
        <w:left w:val="none" w:sz="0" w:space="0" w:color="auto"/>
        <w:bottom w:val="none" w:sz="0" w:space="0" w:color="auto"/>
        <w:right w:val="none" w:sz="0" w:space="0" w:color="auto"/>
      </w:divBdr>
    </w:div>
    <w:div w:id="169758218">
      <w:bodyDiv w:val="1"/>
      <w:marLeft w:val="0"/>
      <w:marRight w:val="0"/>
      <w:marTop w:val="0"/>
      <w:marBottom w:val="0"/>
      <w:divBdr>
        <w:top w:val="none" w:sz="0" w:space="0" w:color="auto"/>
        <w:left w:val="none" w:sz="0" w:space="0" w:color="auto"/>
        <w:bottom w:val="none" w:sz="0" w:space="0" w:color="auto"/>
        <w:right w:val="none" w:sz="0" w:space="0" w:color="auto"/>
      </w:divBdr>
    </w:div>
    <w:div w:id="180898229">
      <w:bodyDiv w:val="1"/>
      <w:marLeft w:val="0"/>
      <w:marRight w:val="0"/>
      <w:marTop w:val="0"/>
      <w:marBottom w:val="0"/>
      <w:divBdr>
        <w:top w:val="none" w:sz="0" w:space="0" w:color="auto"/>
        <w:left w:val="none" w:sz="0" w:space="0" w:color="auto"/>
        <w:bottom w:val="none" w:sz="0" w:space="0" w:color="auto"/>
        <w:right w:val="none" w:sz="0" w:space="0" w:color="auto"/>
      </w:divBdr>
      <w:divsChild>
        <w:div w:id="1917787185">
          <w:marLeft w:val="0"/>
          <w:marRight w:val="0"/>
          <w:marTop w:val="0"/>
          <w:marBottom w:val="0"/>
          <w:divBdr>
            <w:top w:val="none" w:sz="0" w:space="0" w:color="auto"/>
            <w:left w:val="none" w:sz="0" w:space="0" w:color="auto"/>
            <w:bottom w:val="none" w:sz="0" w:space="0" w:color="auto"/>
            <w:right w:val="none" w:sz="0" w:space="0" w:color="auto"/>
          </w:divBdr>
          <w:divsChild>
            <w:div w:id="1707438364">
              <w:marLeft w:val="0"/>
              <w:marRight w:val="0"/>
              <w:marTop w:val="0"/>
              <w:marBottom w:val="0"/>
              <w:divBdr>
                <w:top w:val="none" w:sz="0" w:space="0" w:color="auto"/>
                <w:left w:val="none" w:sz="0" w:space="0" w:color="auto"/>
                <w:bottom w:val="none" w:sz="0" w:space="0" w:color="auto"/>
                <w:right w:val="none" w:sz="0" w:space="0" w:color="auto"/>
              </w:divBdr>
              <w:divsChild>
                <w:div w:id="1921476051">
                  <w:marLeft w:val="0"/>
                  <w:marRight w:val="0"/>
                  <w:marTop w:val="0"/>
                  <w:marBottom w:val="0"/>
                  <w:divBdr>
                    <w:top w:val="none" w:sz="0" w:space="0" w:color="auto"/>
                    <w:left w:val="none" w:sz="0" w:space="0" w:color="auto"/>
                    <w:bottom w:val="none" w:sz="0" w:space="0" w:color="auto"/>
                    <w:right w:val="none" w:sz="0" w:space="0" w:color="auto"/>
                  </w:divBdr>
                  <w:divsChild>
                    <w:div w:id="543517086">
                      <w:marLeft w:val="0"/>
                      <w:marRight w:val="0"/>
                      <w:marTop w:val="0"/>
                      <w:marBottom w:val="0"/>
                      <w:divBdr>
                        <w:top w:val="none" w:sz="0" w:space="0" w:color="auto"/>
                        <w:left w:val="none" w:sz="0" w:space="0" w:color="auto"/>
                        <w:bottom w:val="none" w:sz="0" w:space="0" w:color="auto"/>
                        <w:right w:val="none" w:sz="0" w:space="0" w:color="auto"/>
                      </w:divBdr>
                      <w:divsChild>
                        <w:div w:id="274412648">
                          <w:marLeft w:val="0"/>
                          <w:marRight w:val="0"/>
                          <w:marTop w:val="0"/>
                          <w:marBottom w:val="0"/>
                          <w:divBdr>
                            <w:top w:val="none" w:sz="0" w:space="0" w:color="auto"/>
                            <w:left w:val="none" w:sz="0" w:space="0" w:color="auto"/>
                            <w:bottom w:val="none" w:sz="0" w:space="0" w:color="auto"/>
                            <w:right w:val="none" w:sz="0" w:space="0" w:color="auto"/>
                          </w:divBdr>
                          <w:divsChild>
                            <w:div w:id="291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501">
      <w:bodyDiv w:val="1"/>
      <w:marLeft w:val="0"/>
      <w:marRight w:val="0"/>
      <w:marTop w:val="0"/>
      <w:marBottom w:val="0"/>
      <w:divBdr>
        <w:top w:val="none" w:sz="0" w:space="0" w:color="auto"/>
        <w:left w:val="none" w:sz="0" w:space="0" w:color="auto"/>
        <w:bottom w:val="none" w:sz="0" w:space="0" w:color="auto"/>
        <w:right w:val="none" w:sz="0" w:space="0" w:color="auto"/>
      </w:divBdr>
    </w:div>
    <w:div w:id="191652253">
      <w:bodyDiv w:val="1"/>
      <w:marLeft w:val="0"/>
      <w:marRight w:val="0"/>
      <w:marTop w:val="0"/>
      <w:marBottom w:val="0"/>
      <w:divBdr>
        <w:top w:val="none" w:sz="0" w:space="0" w:color="auto"/>
        <w:left w:val="none" w:sz="0" w:space="0" w:color="auto"/>
        <w:bottom w:val="none" w:sz="0" w:space="0" w:color="auto"/>
        <w:right w:val="none" w:sz="0" w:space="0" w:color="auto"/>
      </w:divBdr>
      <w:divsChild>
        <w:div w:id="225531146">
          <w:marLeft w:val="0"/>
          <w:marRight w:val="0"/>
          <w:marTop w:val="0"/>
          <w:marBottom w:val="0"/>
          <w:divBdr>
            <w:top w:val="none" w:sz="0" w:space="0" w:color="auto"/>
            <w:left w:val="none" w:sz="0" w:space="0" w:color="auto"/>
            <w:bottom w:val="none" w:sz="0" w:space="0" w:color="auto"/>
            <w:right w:val="none" w:sz="0" w:space="0" w:color="auto"/>
          </w:divBdr>
          <w:divsChild>
            <w:div w:id="1388720188">
              <w:marLeft w:val="0"/>
              <w:marRight w:val="0"/>
              <w:marTop w:val="0"/>
              <w:marBottom w:val="0"/>
              <w:divBdr>
                <w:top w:val="none" w:sz="0" w:space="0" w:color="auto"/>
                <w:left w:val="none" w:sz="0" w:space="0" w:color="auto"/>
                <w:bottom w:val="none" w:sz="0" w:space="0" w:color="auto"/>
                <w:right w:val="none" w:sz="0" w:space="0" w:color="auto"/>
              </w:divBdr>
              <w:divsChild>
                <w:div w:id="835995782">
                  <w:marLeft w:val="0"/>
                  <w:marRight w:val="0"/>
                  <w:marTop w:val="0"/>
                  <w:marBottom w:val="0"/>
                  <w:divBdr>
                    <w:top w:val="none" w:sz="0" w:space="0" w:color="auto"/>
                    <w:left w:val="none" w:sz="0" w:space="0" w:color="auto"/>
                    <w:bottom w:val="none" w:sz="0" w:space="0" w:color="auto"/>
                    <w:right w:val="none" w:sz="0" w:space="0" w:color="auto"/>
                  </w:divBdr>
                  <w:divsChild>
                    <w:div w:id="133065960">
                      <w:marLeft w:val="0"/>
                      <w:marRight w:val="0"/>
                      <w:marTop w:val="0"/>
                      <w:marBottom w:val="0"/>
                      <w:divBdr>
                        <w:top w:val="none" w:sz="0" w:space="0" w:color="auto"/>
                        <w:left w:val="none" w:sz="0" w:space="0" w:color="auto"/>
                        <w:bottom w:val="none" w:sz="0" w:space="0" w:color="auto"/>
                        <w:right w:val="none" w:sz="0" w:space="0" w:color="auto"/>
                      </w:divBdr>
                      <w:divsChild>
                        <w:div w:id="138518237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224338633">
      <w:bodyDiv w:val="1"/>
      <w:marLeft w:val="0"/>
      <w:marRight w:val="0"/>
      <w:marTop w:val="0"/>
      <w:marBottom w:val="0"/>
      <w:divBdr>
        <w:top w:val="none" w:sz="0" w:space="0" w:color="auto"/>
        <w:left w:val="none" w:sz="0" w:space="0" w:color="auto"/>
        <w:bottom w:val="none" w:sz="0" w:space="0" w:color="auto"/>
        <w:right w:val="none" w:sz="0" w:space="0" w:color="auto"/>
      </w:divBdr>
    </w:div>
    <w:div w:id="257325903">
      <w:bodyDiv w:val="1"/>
      <w:marLeft w:val="0"/>
      <w:marRight w:val="0"/>
      <w:marTop w:val="0"/>
      <w:marBottom w:val="0"/>
      <w:divBdr>
        <w:top w:val="none" w:sz="0" w:space="0" w:color="auto"/>
        <w:left w:val="none" w:sz="0" w:space="0" w:color="auto"/>
        <w:bottom w:val="none" w:sz="0" w:space="0" w:color="auto"/>
        <w:right w:val="none" w:sz="0" w:space="0" w:color="auto"/>
      </w:divBdr>
    </w:div>
    <w:div w:id="309480197">
      <w:bodyDiv w:val="1"/>
      <w:marLeft w:val="0"/>
      <w:marRight w:val="0"/>
      <w:marTop w:val="0"/>
      <w:marBottom w:val="0"/>
      <w:divBdr>
        <w:top w:val="none" w:sz="0" w:space="0" w:color="auto"/>
        <w:left w:val="none" w:sz="0" w:space="0" w:color="auto"/>
        <w:bottom w:val="none" w:sz="0" w:space="0" w:color="auto"/>
        <w:right w:val="none" w:sz="0" w:space="0" w:color="auto"/>
      </w:divBdr>
    </w:div>
    <w:div w:id="318315867">
      <w:bodyDiv w:val="1"/>
      <w:marLeft w:val="0"/>
      <w:marRight w:val="0"/>
      <w:marTop w:val="0"/>
      <w:marBottom w:val="0"/>
      <w:divBdr>
        <w:top w:val="none" w:sz="0" w:space="0" w:color="auto"/>
        <w:left w:val="none" w:sz="0" w:space="0" w:color="auto"/>
        <w:bottom w:val="none" w:sz="0" w:space="0" w:color="auto"/>
        <w:right w:val="none" w:sz="0" w:space="0" w:color="auto"/>
      </w:divBdr>
    </w:div>
    <w:div w:id="325786466">
      <w:bodyDiv w:val="1"/>
      <w:marLeft w:val="0"/>
      <w:marRight w:val="0"/>
      <w:marTop w:val="0"/>
      <w:marBottom w:val="0"/>
      <w:divBdr>
        <w:top w:val="none" w:sz="0" w:space="0" w:color="auto"/>
        <w:left w:val="none" w:sz="0" w:space="0" w:color="auto"/>
        <w:bottom w:val="none" w:sz="0" w:space="0" w:color="auto"/>
        <w:right w:val="none" w:sz="0" w:space="0" w:color="auto"/>
      </w:divBdr>
    </w:div>
    <w:div w:id="330304545">
      <w:bodyDiv w:val="1"/>
      <w:marLeft w:val="0"/>
      <w:marRight w:val="0"/>
      <w:marTop w:val="0"/>
      <w:marBottom w:val="0"/>
      <w:divBdr>
        <w:top w:val="none" w:sz="0" w:space="0" w:color="auto"/>
        <w:left w:val="none" w:sz="0" w:space="0" w:color="auto"/>
        <w:bottom w:val="none" w:sz="0" w:space="0" w:color="auto"/>
        <w:right w:val="none" w:sz="0" w:space="0" w:color="auto"/>
      </w:divBdr>
    </w:div>
    <w:div w:id="510416341">
      <w:bodyDiv w:val="1"/>
      <w:marLeft w:val="0"/>
      <w:marRight w:val="0"/>
      <w:marTop w:val="0"/>
      <w:marBottom w:val="0"/>
      <w:divBdr>
        <w:top w:val="none" w:sz="0" w:space="0" w:color="auto"/>
        <w:left w:val="none" w:sz="0" w:space="0" w:color="auto"/>
        <w:bottom w:val="none" w:sz="0" w:space="0" w:color="auto"/>
        <w:right w:val="none" w:sz="0" w:space="0" w:color="auto"/>
      </w:divBdr>
    </w:div>
    <w:div w:id="522135979">
      <w:bodyDiv w:val="1"/>
      <w:marLeft w:val="0"/>
      <w:marRight w:val="0"/>
      <w:marTop w:val="0"/>
      <w:marBottom w:val="0"/>
      <w:divBdr>
        <w:top w:val="none" w:sz="0" w:space="0" w:color="auto"/>
        <w:left w:val="none" w:sz="0" w:space="0" w:color="auto"/>
        <w:bottom w:val="none" w:sz="0" w:space="0" w:color="auto"/>
        <w:right w:val="none" w:sz="0" w:space="0" w:color="auto"/>
      </w:divBdr>
    </w:div>
    <w:div w:id="590627346">
      <w:bodyDiv w:val="1"/>
      <w:marLeft w:val="0"/>
      <w:marRight w:val="0"/>
      <w:marTop w:val="0"/>
      <w:marBottom w:val="0"/>
      <w:divBdr>
        <w:top w:val="none" w:sz="0" w:space="0" w:color="auto"/>
        <w:left w:val="none" w:sz="0" w:space="0" w:color="auto"/>
        <w:bottom w:val="none" w:sz="0" w:space="0" w:color="auto"/>
        <w:right w:val="none" w:sz="0" w:space="0" w:color="auto"/>
      </w:divBdr>
    </w:div>
    <w:div w:id="638463590">
      <w:bodyDiv w:val="1"/>
      <w:marLeft w:val="0"/>
      <w:marRight w:val="0"/>
      <w:marTop w:val="0"/>
      <w:marBottom w:val="0"/>
      <w:divBdr>
        <w:top w:val="none" w:sz="0" w:space="0" w:color="auto"/>
        <w:left w:val="none" w:sz="0" w:space="0" w:color="auto"/>
        <w:bottom w:val="none" w:sz="0" w:space="0" w:color="auto"/>
        <w:right w:val="none" w:sz="0" w:space="0" w:color="auto"/>
      </w:divBdr>
    </w:div>
    <w:div w:id="653945827">
      <w:bodyDiv w:val="1"/>
      <w:marLeft w:val="0"/>
      <w:marRight w:val="0"/>
      <w:marTop w:val="0"/>
      <w:marBottom w:val="0"/>
      <w:divBdr>
        <w:top w:val="none" w:sz="0" w:space="0" w:color="auto"/>
        <w:left w:val="none" w:sz="0" w:space="0" w:color="auto"/>
        <w:bottom w:val="none" w:sz="0" w:space="0" w:color="auto"/>
        <w:right w:val="none" w:sz="0" w:space="0" w:color="auto"/>
      </w:divBdr>
    </w:div>
    <w:div w:id="659120917">
      <w:bodyDiv w:val="1"/>
      <w:marLeft w:val="0"/>
      <w:marRight w:val="0"/>
      <w:marTop w:val="0"/>
      <w:marBottom w:val="0"/>
      <w:divBdr>
        <w:top w:val="none" w:sz="0" w:space="0" w:color="auto"/>
        <w:left w:val="none" w:sz="0" w:space="0" w:color="auto"/>
        <w:bottom w:val="none" w:sz="0" w:space="0" w:color="auto"/>
        <w:right w:val="none" w:sz="0" w:space="0" w:color="auto"/>
      </w:divBdr>
    </w:div>
    <w:div w:id="660699673">
      <w:bodyDiv w:val="1"/>
      <w:marLeft w:val="0"/>
      <w:marRight w:val="0"/>
      <w:marTop w:val="0"/>
      <w:marBottom w:val="0"/>
      <w:divBdr>
        <w:top w:val="none" w:sz="0" w:space="0" w:color="auto"/>
        <w:left w:val="none" w:sz="0" w:space="0" w:color="auto"/>
        <w:bottom w:val="none" w:sz="0" w:space="0" w:color="auto"/>
        <w:right w:val="none" w:sz="0" w:space="0" w:color="auto"/>
      </w:divBdr>
    </w:div>
    <w:div w:id="672882019">
      <w:bodyDiv w:val="1"/>
      <w:marLeft w:val="0"/>
      <w:marRight w:val="0"/>
      <w:marTop w:val="0"/>
      <w:marBottom w:val="0"/>
      <w:divBdr>
        <w:top w:val="none" w:sz="0" w:space="0" w:color="auto"/>
        <w:left w:val="none" w:sz="0" w:space="0" w:color="auto"/>
        <w:bottom w:val="none" w:sz="0" w:space="0" w:color="auto"/>
        <w:right w:val="none" w:sz="0" w:space="0" w:color="auto"/>
      </w:divBdr>
    </w:div>
    <w:div w:id="682978928">
      <w:bodyDiv w:val="1"/>
      <w:marLeft w:val="0"/>
      <w:marRight w:val="0"/>
      <w:marTop w:val="0"/>
      <w:marBottom w:val="0"/>
      <w:divBdr>
        <w:top w:val="none" w:sz="0" w:space="0" w:color="auto"/>
        <w:left w:val="none" w:sz="0" w:space="0" w:color="auto"/>
        <w:bottom w:val="none" w:sz="0" w:space="0" w:color="auto"/>
        <w:right w:val="none" w:sz="0" w:space="0" w:color="auto"/>
      </w:divBdr>
    </w:div>
    <w:div w:id="810437464">
      <w:bodyDiv w:val="1"/>
      <w:marLeft w:val="0"/>
      <w:marRight w:val="0"/>
      <w:marTop w:val="0"/>
      <w:marBottom w:val="0"/>
      <w:divBdr>
        <w:top w:val="none" w:sz="0" w:space="0" w:color="auto"/>
        <w:left w:val="none" w:sz="0" w:space="0" w:color="auto"/>
        <w:bottom w:val="none" w:sz="0" w:space="0" w:color="auto"/>
        <w:right w:val="none" w:sz="0" w:space="0" w:color="auto"/>
      </w:divBdr>
    </w:div>
    <w:div w:id="904485782">
      <w:bodyDiv w:val="1"/>
      <w:marLeft w:val="0"/>
      <w:marRight w:val="0"/>
      <w:marTop w:val="0"/>
      <w:marBottom w:val="0"/>
      <w:divBdr>
        <w:top w:val="none" w:sz="0" w:space="0" w:color="auto"/>
        <w:left w:val="none" w:sz="0" w:space="0" w:color="auto"/>
        <w:bottom w:val="none" w:sz="0" w:space="0" w:color="auto"/>
        <w:right w:val="none" w:sz="0" w:space="0" w:color="auto"/>
      </w:divBdr>
    </w:div>
    <w:div w:id="1022245170">
      <w:bodyDiv w:val="1"/>
      <w:marLeft w:val="0"/>
      <w:marRight w:val="0"/>
      <w:marTop w:val="0"/>
      <w:marBottom w:val="0"/>
      <w:divBdr>
        <w:top w:val="none" w:sz="0" w:space="0" w:color="auto"/>
        <w:left w:val="none" w:sz="0" w:space="0" w:color="auto"/>
        <w:bottom w:val="none" w:sz="0" w:space="0" w:color="auto"/>
        <w:right w:val="none" w:sz="0" w:space="0" w:color="auto"/>
      </w:divBdr>
    </w:div>
    <w:div w:id="1039939823">
      <w:bodyDiv w:val="1"/>
      <w:marLeft w:val="0"/>
      <w:marRight w:val="0"/>
      <w:marTop w:val="0"/>
      <w:marBottom w:val="0"/>
      <w:divBdr>
        <w:top w:val="none" w:sz="0" w:space="0" w:color="auto"/>
        <w:left w:val="none" w:sz="0" w:space="0" w:color="auto"/>
        <w:bottom w:val="none" w:sz="0" w:space="0" w:color="auto"/>
        <w:right w:val="none" w:sz="0" w:space="0" w:color="auto"/>
      </w:divBdr>
    </w:div>
    <w:div w:id="1111320681">
      <w:bodyDiv w:val="1"/>
      <w:marLeft w:val="0"/>
      <w:marRight w:val="0"/>
      <w:marTop w:val="0"/>
      <w:marBottom w:val="0"/>
      <w:divBdr>
        <w:top w:val="none" w:sz="0" w:space="0" w:color="auto"/>
        <w:left w:val="none" w:sz="0" w:space="0" w:color="auto"/>
        <w:bottom w:val="none" w:sz="0" w:space="0" w:color="auto"/>
        <w:right w:val="none" w:sz="0" w:space="0" w:color="auto"/>
      </w:divBdr>
    </w:div>
    <w:div w:id="1146626615">
      <w:bodyDiv w:val="1"/>
      <w:marLeft w:val="0"/>
      <w:marRight w:val="0"/>
      <w:marTop w:val="0"/>
      <w:marBottom w:val="0"/>
      <w:divBdr>
        <w:top w:val="none" w:sz="0" w:space="0" w:color="auto"/>
        <w:left w:val="none" w:sz="0" w:space="0" w:color="auto"/>
        <w:bottom w:val="none" w:sz="0" w:space="0" w:color="auto"/>
        <w:right w:val="none" w:sz="0" w:space="0" w:color="auto"/>
      </w:divBdr>
    </w:div>
    <w:div w:id="1225871054">
      <w:bodyDiv w:val="1"/>
      <w:marLeft w:val="0"/>
      <w:marRight w:val="0"/>
      <w:marTop w:val="0"/>
      <w:marBottom w:val="0"/>
      <w:divBdr>
        <w:top w:val="none" w:sz="0" w:space="0" w:color="auto"/>
        <w:left w:val="none" w:sz="0" w:space="0" w:color="auto"/>
        <w:bottom w:val="none" w:sz="0" w:space="0" w:color="auto"/>
        <w:right w:val="none" w:sz="0" w:space="0" w:color="auto"/>
      </w:divBdr>
    </w:div>
    <w:div w:id="1273634051">
      <w:bodyDiv w:val="1"/>
      <w:marLeft w:val="0"/>
      <w:marRight w:val="0"/>
      <w:marTop w:val="0"/>
      <w:marBottom w:val="0"/>
      <w:divBdr>
        <w:top w:val="none" w:sz="0" w:space="0" w:color="auto"/>
        <w:left w:val="none" w:sz="0" w:space="0" w:color="auto"/>
        <w:bottom w:val="none" w:sz="0" w:space="0" w:color="auto"/>
        <w:right w:val="none" w:sz="0" w:space="0" w:color="auto"/>
      </w:divBdr>
    </w:div>
    <w:div w:id="1291939493">
      <w:bodyDiv w:val="1"/>
      <w:marLeft w:val="0"/>
      <w:marRight w:val="0"/>
      <w:marTop w:val="0"/>
      <w:marBottom w:val="0"/>
      <w:divBdr>
        <w:top w:val="none" w:sz="0" w:space="0" w:color="auto"/>
        <w:left w:val="none" w:sz="0" w:space="0" w:color="auto"/>
        <w:bottom w:val="none" w:sz="0" w:space="0" w:color="auto"/>
        <w:right w:val="none" w:sz="0" w:space="0" w:color="auto"/>
      </w:divBdr>
    </w:div>
    <w:div w:id="1360475033">
      <w:bodyDiv w:val="1"/>
      <w:marLeft w:val="0"/>
      <w:marRight w:val="0"/>
      <w:marTop w:val="0"/>
      <w:marBottom w:val="0"/>
      <w:divBdr>
        <w:top w:val="none" w:sz="0" w:space="0" w:color="auto"/>
        <w:left w:val="none" w:sz="0" w:space="0" w:color="auto"/>
        <w:bottom w:val="none" w:sz="0" w:space="0" w:color="auto"/>
        <w:right w:val="none" w:sz="0" w:space="0" w:color="auto"/>
      </w:divBdr>
    </w:div>
    <w:div w:id="1391418775">
      <w:bodyDiv w:val="1"/>
      <w:marLeft w:val="0"/>
      <w:marRight w:val="0"/>
      <w:marTop w:val="0"/>
      <w:marBottom w:val="0"/>
      <w:divBdr>
        <w:top w:val="none" w:sz="0" w:space="0" w:color="auto"/>
        <w:left w:val="none" w:sz="0" w:space="0" w:color="auto"/>
        <w:bottom w:val="none" w:sz="0" w:space="0" w:color="auto"/>
        <w:right w:val="none" w:sz="0" w:space="0" w:color="auto"/>
      </w:divBdr>
    </w:div>
    <w:div w:id="1504708467">
      <w:bodyDiv w:val="1"/>
      <w:marLeft w:val="0"/>
      <w:marRight w:val="0"/>
      <w:marTop w:val="0"/>
      <w:marBottom w:val="0"/>
      <w:divBdr>
        <w:top w:val="none" w:sz="0" w:space="0" w:color="auto"/>
        <w:left w:val="none" w:sz="0" w:space="0" w:color="auto"/>
        <w:bottom w:val="none" w:sz="0" w:space="0" w:color="auto"/>
        <w:right w:val="none" w:sz="0" w:space="0" w:color="auto"/>
      </w:divBdr>
    </w:div>
    <w:div w:id="1649702632">
      <w:bodyDiv w:val="1"/>
      <w:marLeft w:val="0"/>
      <w:marRight w:val="0"/>
      <w:marTop w:val="0"/>
      <w:marBottom w:val="0"/>
      <w:divBdr>
        <w:top w:val="none" w:sz="0" w:space="0" w:color="auto"/>
        <w:left w:val="none" w:sz="0" w:space="0" w:color="auto"/>
        <w:bottom w:val="none" w:sz="0" w:space="0" w:color="auto"/>
        <w:right w:val="none" w:sz="0" w:space="0" w:color="auto"/>
      </w:divBdr>
    </w:div>
    <w:div w:id="1680153739">
      <w:bodyDiv w:val="1"/>
      <w:marLeft w:val="0"/>
      <w:marRight w:val="0"/>
      <w:marTop w:val="0"/>
      <w:marBottom w:val="0"/>
      <w:divBdr>
        <w:top w:val="none" w:sz="0" w:space="0" w:color="auto"/>
        <w:left w:val="none" w:sz="0" w:space="0" w:color="auto"/>
        <w:bottom w:val="none" w:sz="0" w:space="0" w:color="auto"/>
        <w:right w:val="none" w:sz="0" w:space="0" w:color="auto"/>
      </w:divBdr>
    </w:div>
    <w:div w:id="1812476458">
      <w:bodyDiv w:val="1"/>
      <w:marLeft w:val="0"/>
      <w:marRight w:val="0"/>
      <w:marTop w:val="0"/>
      <w:marBottom w:val="0"/>
      <w:divBdr>
        <w:top w:val="none" w:sz="0" w:space="0" w:color="auto"/>
        <w:left w:val="none" w:sz="0" w:space="0" w:color="auto"/>
        <w:bottom w:val="none" w:sz="0" w:space="0" w:color="auto"/>
        <w:right w:val="none" w:sz="0" w:space="0" w:color="auto"/>
      </w:divBdr>
    </w:div>
    <w:div w:id="1818955308">
      <w:bodyDiv w:val="1"/>
      <w:marLeft w:val="0"/>
      <w:marRight w:val="0"/>
      <w:marTop w:val="0"/>
      <w:marBottom w:val="0"/>
      <w:divBdr>
        <w:top w:val="none" w:sz="0" w:space="0" w:color="auto"/>
        <w:left w:val="none" w:sz="0" w:space="0" w:color="auto"/>
        <w:bottom w:val="none" w:sz="0" w:space="0" w:color="auto"/>
        <w:right w:val="none" w:sz="0" w:space="0" w:color="auto"/>
      </w:divBdr>
    </w:div>
    <w:div w:id="1843664380">
      <w:bodyDiv w:val="1"/>
      <w:marLeft w:val="0"/>
      <w:marRight w:val="0"/>
      <w:marTop w:val="0"/>
      <w:marBottom w:val="0"/>
      <w:divBdr>
        <w:top w:val="none" w:sz="0" w:space="0" w:color="auto"/>
        <w:left w:val="none" w:sz="0" w:space="0" w:color="auto"/>
        <w:bottom w:val="none" w:sz="0" w:space="0" w:color="auto"/>
        <w:right w:val="none" w:sz="0" w:space="0" w:color="auto"/>
      </w:divBdr>
    </w:div>
    <w:div w:id="1885215251">
      <w:bodyDiv w:val="1"/>
      <w:marLeft w:val="0"/>
      <w:marRight w:val="0"/>
      <w:marTop w:val="0"/>
      <w:marBottom w:val="0"/>
      <w:divBdr>
        <w:top w:val="none" w:sz="0" w:space="0" w:color="auto"/>
        <w:left w:val="none" w:sz="0" w:space="0" w:color="auto"/>
        <w:bottom w:val="none" w:sz="0" w:space="0" w:color="auto"/>
        <w:right w:val="none" w:sz="0" w:space="0" w:color="auto"/>
      </w:divBdr>
    </w:div>
    <w:div w:id="1911889978">
      <w:bodyDiv w:val="1"/>
      <w:marLeft w:val="0"/>
      <w:marRight w:val="0"/>
      <w:marTop w:val="0"/>
      <w:marBottom w:val="0"/>
      <w:divBdr>
        <w:top w:val="none" w:sz="0" w:space="0" w:color="auto"/>
        <w:left w:val="none" w:sz="0" w:space="0" w:color="auto"/>
        <w:bottom w:val="none" w:sz="0" w:space="0" w:color="auto"/>
        <w:right w:val="none" w:sz="0" w:space="0" w:color="auto"/>
      </w:divBdr>
    </w:div>
    <w:div w:id="1948849564">
      <w:bodyDiv w:val="1"/>
      <w:marLeft w:val="0"/>
      <w:marRight w:val="0"/>
      <w:marTop w:val="0"/>
      <w:marBottom w:val="0"/>
      <w:divBdr>
        <w:top w:val="none" w:sz="0" w:space="0" w:color="auto"/>
        <w:left w:val="none" w:sz="0" w:space="0" w:color="auto"/>
        <w:bottom w:val="none" w:sz="0" w:space="0" w:color="auto"/>
        <w:right w:val="none" w:sz="0" w:space="0" w:color="auto"/>
      </w:divBdr>
    </w:div>
    <w:div w:id="20281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2125-F145-49DA-9A1F-386D5B15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131</Pages>
  <Words>37685</Words>
  <Characters>214811</Characters>
  <Application>Microsoft Office Word</Application>
  <DocSecurity>0</DocSecurity>
  <Lines>1790</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Ivanjko Renata</cp:lastModifiedBy>
  <cp:revision>4</cp:revision>
  <dcterms:created xsi:type="dcterms:W3CDTF">2020-11-24T14:20:00Z</dcterms:created>
  <dcterms:modified xsi:type="dcterms:W3CDTF">2021-09-06T14:26:00Z</dcterms:modified>
</cp:coreProperties>
</file>