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FAF1" w14:textId="77777777" w:rsidR="00252466" w:rsidRDefault="00252466">
      <w:pPr>
        <w:ind w:left="180" w:right="22"/>
        <w:rPr>
          <w:rFonts w:ascii="Arial" w:hAnsi="Arial" w:cs="Arial"/>
        </w:rPr>
      </w:pPr>
    </w:p>
    <w:p w14:paraId="28E3A61A" w14:textId="77777777" w:rsidR="00252466" w:rsidRDefault="00252466">
      <w:pPr>
        <w:ind w:left="180" w:right="22"/>
        <w:rPr>
          <w:rFonts w:ascii="Arial" w:hAnsi="Arial" w:cs="Arial"/>
        </w:rPr>
      </w:pPr>
    </w:p>
    <w:p w14:paraId="4067EFEA" w14:textId="77777777" w:rsidR="00252466" w:rsidRDefault="00252466">
      <w:pPr>
        <w:ind w:left="180" w:right="22"/>
        <w:rPr>
          <w:rFonts w:ascii="Calibri" w:hAnsi="Calibri" w:cs="Calibri"/>
        </w:rPr>
      </w:pPr>
    </w:p>
    <w:p w14:paraId="6E6BADE2" w14:textId="77777777" w:rsidR="00252466" w:rsidRDefault="00252466">
      <w:pPr>
        <w:ind w:left="180" w:right="22"/>
        <w:rPr>
          <w:rFonts w:ascii="Calibri" w:hAnsi="Calibri" w:cs="Calibri"/>
        </w:rPr>
      </w:pPr>
    </w:p>
    <w:p w14:paraId="33FABB0D" w14:textId="77777777" w:rsidR="00252466" w:rsidRDefault="00252466">
      <w:pPr>
        <w:ind w:left="180" w:right="22"/>
        <w:rPr>
          <w:rFonts w:ascii="Calibri" w:hAnsi="Calibri" w:cs="Calibri"/>
        </w:rPr>
      </w:pPr>
    </w:p>
    <w:p w14:paraId="34E6B69E" w14:textId="77777777" w:rsidR="00252466" w:rsidRDefault="00252466">
      <w:pPr>
        <w:tabs>
          <w:tab w:val="left" w:pos="8640"/>
        </w:tabs>
        <w:ind w:right="431"/>
        <w:jc w:val="right"/>
        <w:rPr>
          <w:rFonts w:ascii="Calibri" w:hAnsi="Calibri" w:cs="Calibri"/>
        </w:rPr>
      </w:pPr>
    </w:p>
    <w:p w14:paraId="11F89D86" w14:textId="77777777" w:rsidR="00252466" w:rsidRDefault="00252466">
      <w:pPr>
        <w:tabs>
          <w:tab w:val="left" w:pos="8640"/>
        </w:tabs>
        <w:ind w:right="431"/>
        <w:jc w:val="right"/>
        <w:rPr>
          <w:rFonts w:ascii="Calibri" w:hAnsi="Calibri" w:cs="Calibri"/>
        </w:rPr>
      </w:pPr>
    </w:p>
    <w:p w14:paraId="09BFD428" w14:textId="77777777" w:rsidR="00252466" w:rsidRDefault="00252466">
      <w:pPr>
        <w:ind w:left="180" w:right="22"/>
        <w:rPr>
          <w:rFonts w:ascii="Arial" w:hAnsi="Arial" w:cs="Arial"/>
        </w:rPr>
      </w:pPr>
    </w:p>
    <w:p w14:paraId="1F3AB808" w14:textId="77777777" w:rsidR="00252466" w:rsidRDefault="00252466">
      <w:pPr>
        <w:ind w:left="180" w:right="22"/>
        <w:rPr>
          <w:rFonts w:ascii="Arial" w:hAnsi="Arial" w:cs="Arial"/>
        </w:rPr>
      </w:pPr>
    </w:p>
    <w:p w14:paraId="2AB2D8E9" w14:textId="77777777" w:rsidR="00252466" w:rsidRDefault="00252466">
      <w:pPr>
        <w:ind w:left="180" w:right="22"/>
        <w:rPr>
          <w:rFonts w:ascii="Arial" w:hAnsi="Arial" w:cs="Arial"/>
        </w:rPr>
      </w:pPr>
    </w:p>
    <w:p w14:paraId="2A38197E" w14:textId="77777777" w:rsidR="00252466" w:rsidRDefault="00252466">
      <w:pPr>
        <w:ind w:left="180" w:right="22"/>
        <w:rPr>
          <w:rFonts w:ascii="Arial" w:hAnsi="Arial" w:cs="Arial"/>
        </w:rPr>
      </w:pPr>
    </w:p>
    <w:p w14:paraId="4536CF1D" w14:textId="77777777" w:rsidR="00252466" w:rsidRDefault="00252466">
      <w:pPr>
        <w:ind w:left="180" w:right="22"/>
        <w:rPr>
          <w:rFonts w:ascii="Arial" w:hAnsi="Arial" w:cs="Arial"/>
        </w:rPr>
      </w:pPr>
    </w:p>
    <w:p w14:paraId="62B46B4B" w14:textId="77777777" w:rsidR="00252466" w:rsidRDefault="00252466">
      <w:pPr>
        <w:ind w:right="22"/>
        <w:rPr>
          <w:rFonts w:ascii="Calibri" w:hAnsi="Calibri" w:cs="Arial"/>
          <w:b/>
          <w:smallCaps/>
        </w:rPr>
      </w:pPr>
      <w:bookmarkStart w:id="0" w:name="_Hlk11397308"/>
    </w:p>
    <w:p w14:paraId="3E84FB55" w14:textId="77777777" w:rsidR="00252466" w:rsidRDefault="00E43522">
      <w:pPr>
        <w:ind w:left="180" w:right="22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Odvojeni i konsolidirani Financijski plan HBOR-a i Grupe HBOR </w:t>
      </w:r>
    </w:p>
    <w:p w14:paraId="0EAAB29D" w14:textId="77777777" w:rsidR="00252466" w:rsidRDefault="00E43522">
      <w:pPr>
        <w:ind w:left="180" w:right="22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za razdoblje od 2022. do 2026. godine</w:t>
      </w:r>
    </w:p>
    <w:p w14:paraId="4592F67E" w14:textId="77777777" w:rsidR="00252466" w:rsidRDefault="00252466">
      <w:pPr>
        <w:ind w:right="22"/>
        <w:rPr>
          <w:rFonts w:ascii="Arial" w:hAnsi="Arial" w:cs="Arial"/>
        </w:rPr>
      </w:pPr>
    </w:p>
    <w:bookmarkEnd w:id="0"/>
    <w:p w14:paraId="3207283A" w14:textId="77777777" w:rsidR="00252466" w:rsidRDefault="00252466"/>
    <w:p w14:paraId="579EF47D" w14:textId="77777777" w:rsidR="00252466" w:rsidRDefault="00252466"/>
    <w:p w14:paraId="08163AD4" w14:textId="77777777" w:rsidR="00252466" w:rsidRDefault="00252466"/>
    <w:p w14:paraId="57DB7B34" w14:textId="77777777" w:rsidR="00252466" w:rsidRDefault="00252466"/>
    <w:p w14:paraId="1A126FD5" w14:textId="77777777" w:rsidR="00252466" w:rsidRDefault="00252466"/>
    <w:p w14:paraId="5058EE1C" w14:textId="77777777" w:rsidR="00252466" w:rsidRDefault="00252466"/>
    <w:p w14:paraId="7EB376B1" w14:textId="77777777" w:rsidR="00252466" w:rsidRDefault="00252466"/>
    <w:p w14:paraId="45DD724A" w14:textId="77777777" w:rsidR="00252466" w:rsidRDefault="00252466"/>
    <w:p w14:paraId="5B7662D0" w14:textId="77777777" w:rsidR="00252466" w:rsidRDefault="00252466"/>
    <w:p w14:paraId="67B9AEE9" w14:textId="77777777" w:rsidR="00252466" w:rsidRDefault="00252466"/>
    <w:p w14:paraId="59780951" w14:textId="77777777" w:rsidR="00252466" w:rsidRDefault="00252466"/>
    <w:p w14:paraId="6D0A5F1C" w14:textId="77777777" w:rsidR="00252466" w:rsidRDefault="00252466"/>
    <w:p w14:paraId="41EFAA96" w14:textId="77777777" w:rsidR="00252466" w:rsidRDefault="00252466"/>
    <w:p w14:paraId="2270083F" w14:textId="77777777" w:rsidR="00252466" w:rsidRDefault="00252466"/>
    <w:p w14:paraId="3EF924DD" w14:textId="3EC82C75" w:rsidR="00252466" w:rsidRDefault="00E43522">
      <w:pPr>
        <w:jc w:val="center"/>
      </w:pPr>
      <w:r>
        <w:tab/>
      </w:r>
      <w:r>
        <w:rPr>
          <w:rFonts w:ascii="Calibri" w:hAnsi="Calibri" w:cs="Calibri"/>
        </w:rPr>
        <w:t xml:space="preserve">Zagreb, </w:t>
      </w:r>
      <w:r w:rsidR="00545A28">
        <w:rPr>
          <w:rFonts w:ascii="Calibri" w:hAnsi="Calibri" w:cs="Calibri"/>
        </w:rPr>
        <w:t>rujan</w:t>
      </w:r>
      <w:r>
        <w:rPr>
          <w:rFonts w:ascii="Calibri" w:hAnsi="Calibri" w:cs="Calibri"/>
        </w:rPr>
        <w:t xml:space="preserve"> 2022.</w:t>
      </w:r>
    </w:p>
    <w:p w14:paraId="7708132A" w14:textId="77777777" w:rsidR="00252466" w:rsidRDefault="00252466">
      <w:pPr>
        <w:jc w:val="center"/>
        <w:rPr>
          <w:rFonts w:ascii="Calibri" w:hAnsi="Calibri" w:cs="Calibri"/>
        </w:rPr>
      </w:pPr>
    </w:p>
    <w:p w14:paraId="0BD42D25" w14:textId="77777777" w:rsidR="00252466" w:rsidRDefault="00252466">
      <w:pPr>
        <w:jc w:val="center"/>
        <w:rPr>
          <w:rFonts w:ascii="Calibri" w:hAnsi="Calibri" w:cs="Calibri"/>
        </w:rPr>
      </w:pPr>
    </w:p>
    <w:p w14:paraId="65D493B8" w14:textId="77777777" w:rsidR="00252466" w:rsidRDefault="00252466">
      <w:pPr>
        <w:jc w:val="center"/>
        <w:rPr>
          <w:rFonts w:ascii="Calibri" w:hAnsi="Calibri" w:cs="Calibri"/>
        </w:rPr>
      </w:pPr>
    </w:p>
    <w:p w14:paraId="2733EB49" w14:textId="77777777" w:rsidR="00252466" w:rsidRDefault="00252466">
      <w:pPr>
        <w:jc w:val="center"/>
        <w:rPr>
          <w:rFonts w:ascii="Calibri" w:hAnsi="Calibri" w:cs="Calibri"/>
        </w:rPr>
      </w:pPr>
    </w:p>
    <w:p w14:paraId="0DD62983" w14:textId="77777777" w:rsidR="00252466" w:rsidRDefault="00252466">
      <w:pPr>
        <w:jc w:val="both"/>
        <w:rPr>
          <w:rFonts w:ascii="Calibri" w:hAnsi="Calibri"/>
          <w:b/>
        </w:rPr>
      </w:pPr>
    </w:p>
    <w:tbl>
      <w:tblPr>
        <w:tblW w:w="4918" w:type="pct"/>
        <w:tblInd w:w="8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75"/>
        <w:gridCol w:w="1618"/>
      </w:tblGrid>
      <w:tr w:rsidR="00252466" w14:paraId="59188AE0" w14:textId="77777777">
        <w:trPr>
          <w:trHeight w:val="638"/>
        </w:trPr>
        <w:tc>
          <w:tcPr>
            <w:tcW w:w="124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033FD5" w14:textId="77777777" w:rsidR="00252466" w:rsidRDefault="00252466">
            <w:pPr>
              <w:spacing w:after="160"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B4C5E3" w14:textId="77777777" w:rsidR="00252466" w:rsidRDefault="00252466">
            <w:pPr>
              <w:spacing w:before="12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52466" w14:paraId="4D99A2BE" w14:textId="77777777">
        <w:trPr>
          <w:trHeight w:val="514"/>
        </w:trPr>
        <w:tc>
          <w:tcPr>
            <w:tcW w:w="124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94A56B" w14:textId="77777777" w:rsidR="00252466" w:rsidRDefault="00252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9ABEE1" w14:textId="77777777" w:rsidR="00252466" w:rsidRDefault="0025246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2466" w14:paraId="1846C075" w14:textId="77777777">
        <w:trPr>
          <w:trHeight w:val="901"/>
        </w:trPr>
        <w:tc>
          <w:tcPr>
            <w:tcW w:w="124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05272C" w14:textId="77777777" w:rsidR="00252466" w:rsidRDefault="00E43522">
            <w:pPr>
              <w:pStyle w:val="TOCHeading"/>
            </w:pPr>
            <w:proofErr w:type="spellStart"/>
            <w:r>
              <w:rPr>
                <w:rFonts w:ascii="Calibri" w:hAnsi="Calibri" w:cs="Calibri"/>
                <w:color w:val="auto"/>
                <w:sz w:val="28"/>
                <w:szCs w:val="28"/>
              </w:rPr>
              <w:t>Sadržaj</w:t>
            </w:r>
            <w:proofErr w:type="spellEnd"/>
            <w:r>
              <w:rPr>
                <w:rFonts w:ascii="Calibri" w:hAnsi="Calibri" w:cs="Calibri"/>
                <w:color w:val="auto"/>
                <w:sz w:val="28"/>
                <w:szCs w:val="28"/>
              </w:rPr>
              <w:t>:</w:t>
            </w:r>
          </w:p>
          <w:p w14:paraId="52BC75C9" w14:textId="77777777" w:rsidR="00252466" w:rsidRDefault="00252466">
            <w:pPr>
              <w:rPr>
                <w:lang w:val="en-US" w:eastAsia="en-US"/>
              </w:rPr>
            </w:pPr>
          </w:p>
          <w:p w14:paraId="22FF7FB4" w14:textId="77777777" w:rsidR="00252466" w:rsidRDefault="00252466">
            <w:pPr>
              <w:rPr>
                <w:lang w:val="en-US" w:eastAsia="en-US"/>
              </w:rPr>
            </w:pPr>
          </w:p>
          <w:p w14:paraId="3ED2F482" w14:textId="77777777" w:rsidR="00252466" w:rsidRDefault="00E43522">
            <w:pPr>
              <w:pStyle w:val="TOC1"/>
              <w:tabs>
                <w:tab w:val="right" w:leader="dot" w:pos="480"/>
                <w:tab w:val="right" w:leader="dot" w:pos="14318"/>
              </w:tabs>
            </w:pPr>
            <w:r>
              <w:fldChar w:fldCharType="begin"/>
            </w:r>
            <w:r>
              <w:instrText xml:space="preserve"> TOC \o "1-3" \u \h </w:instrText>
            </w:r>
            <w:r>
              <w:fldChar w:fldCharType="separate"/>
            </w:r>
            <w:hyperlink w:anchor="_Toc115259353" w:history="1">
              <w:r>
                <w:rPr>
                  <w:rStyle w:val="Hyperlink"/>
                  <w:rFonts w:ascii="Calibri" w:hAnsi="Calibri" w:cs="Calibri"/>
                </w:rPr>
                <w:t>1.</w:t>
              </w:r>
              <w:r>
                <w:rPr>
                  <w:rFonts w:ascii="Calibri" w:hAnsi="Calibri" w:cs="Calibri"/>
                  <w:sz w:val="22"/>
                  <w:szCs w:val="22"/>
                </w:rPr>
                <w:tab/>
                <w:t xml:space="preserve"> </w:t>
              </w:r>
              <w:r>
                <w:rPr>
                  <w:rStyle w:val="Hyperlink"/>
                  <w:rFonts w:ascii="Calibri" w:hAnsi="Calibri" w:cs="Calibri"/>
                </w:rPr>
                <w:t>Odvojeni i konsolidirani Račun dobiti i gubitka:</w:t>
              </w:r>
              <w:r>
                <w:rPr>
                  <w:rFonts w:ascii="Calibri" w:hAnsi="Calibri" w:cs="Calibri"/>
                </w:rPr>
                <w:tab/>
                <w:t>3</w:t>
              </w:r>
            </w:hyperlink>
          </w:p>
          <w:p w14:paraId="3DFAEA15" w14:textId="77777777" w:rsidR="00252466" w:rsidRDefault="00545A28">
            <w:pPr>
              <w:pStyle w:val="TOC1"/>
              <w:tabs>
                <w:tab w:val="right" w:leader="dot" w:pos="480"/>
                <w:tab w:val="right" w:leader="dot" w:pos="14318"/>
              </w:tabs>
            </w:pPr>
            <w:hyperlink w:anchor="_Toc115259354" w:history="1">
              <w:r w:rsidR="00E43522">
                <w:rPr>
                  <w:rStyle w:val="Hyperlink"/>
                  <w:rFonts w:ascii="Calibri" w:hAnsi="Calibri" w:cs="Calibri"/>
                </w:rPr>
                <w:t>2.</w:t>
              </w:r>
              <w:r w:rsidR="00E43522">
                <w:rPr>
                  <w:rFonts w:ascii="Calibri" w:hAnsi="Calibri" w:cs="Calibri"/>
                  <w:sz w:val="22"/>
                  <w:szCs w:val="22"/>
                </w:rPr>
                <w:tab/>
                <w:t xml:space="preserve"> </w:t>
              </w:r>
              <w:r w:rsidR="00E43522">
                <w:rPr>
                  <w:rStyle w:val="Hyperlink"/>
                  <w:rFonts w:ascii="Calibri" w:hAnsi="Calibri" w:cs="Calibri"/>
                </w:rPr>
                <w:t>Odvojeni i konsolidirani Izvještaj o financijskom položaju:</w:t>
              </w:r>
              <w:r w:rsidR="00E43522">
                <w:rPr>
                  <w:rFonts w:ascii="Calibri" w:hAnsi="Calibri" w:cs="Calibri"/>
                </w:rPr>
                <w:tab/>
                <w:t>4</w:t>
              </w:r>
            </w:hyperlink>
          </w:p>
          <w:p w14:paraId="5DF2ECB6" w14:textId="77777777" w:rsidR="00252466" w:rsidRDefault="00545A28">
            <w:pPr>
              <w:pStyle w:val="TOC1"/>
              <w:tabs>
                <w:tab w:val="right" w:leader="dot" w:pos="480"/>
                <w:tab w:val="right" w:leader="dot" w:pos="14318"/>
              </w:tabs>
            </w:pPr>
            <w:hyperlink w:anchor="_Toc115259355" w:history="1">
              <w:r w:rsidR="00E43522">
                <w:rPr>
                  <w:rStyle w:val="Hyperlink"/>
                  <w:rFonts w:ascii="Calibri" w:hAnsi="Calibri" w:cs="Calibri"/>
                </w:rPr>
                <w:t xml:space="preserve">3. </w:t>
              </w:r>
              <w:r w:rsidR="00E43522">
                <w:rPr>
                  <w:rFonts w:ascii="Calibri" w:hAnsi="Calibri" w:cs="Calibri"/>
                  <w:sz w:val="22"/>
                  <w:szCs w:val="22"/>
                </w:rPr>
                <w:tab/>
              </w:r>
              <w:r w:rsidR="00E43522">
                <w:rPr>
                  <w:rStyle w:val="Hyperlink"/>
                  <w:rFonts w:ascii="Calibri" w:hAnsi="Calibri" w:cs="Calibri"/>
                </w:rPr>
                <w:t>Izvještaj o novčanom toku:</w:t>
              </w:r>
              <w:r w:rsidR="00E43522">
                <w:rPr>
                  <w:rFonts w:ascii="Calibri" w:hAnsi="Calibri" w:cs="Calibri"/>
                </w:rPr>
                <w:tab/>
                <w:t>5</w:t>
              </w:r>
            </w:hyperlink>
          </w:p>
          <w:p w14:paraId="4B6FEE17" w14:textId="77777777" w:rsidR="00252466" w:rsidRDefault="00E43522">
            <w:r>
              <w:fldChar w:fldCharType="end"/>
            </w:r>
          </w:p>
          <w:p w14:paraId="200DB862" w14:textId="77777777" w:rsidR="00252466" w:rsidRDefault="00252466">
            <w:pPr>
              <w:ind w:left="284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673AC7" w14:textId="77777777" w:rsidR="00252466" w:rsidRDefault="00252466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14:paraId="6D520C03" w14:textId="77777777" w:rsidR="00252466" w:rsidRDefault="00252466">
      <w:pPr>
        <w:tabs>
          <w:tab w:val="left" w:pos="3780"/>
        </w:tabs>
      </w:pPr>
    </w:p>
    <w:p w14:paraId="7FA3C22D" w14:textId="77777777" w:rsidR="00252466" w:rsidRDefault="00252466">
      <w:pPr>
        <w:tabs>
          <w:tab w:val="left" w:pos="3780"/>
        </w:tabs>
        <w:sectPr w:rsidR="00252466">
          <w:headerReference w:type="default" r:id="rId7"/>
          <w:footerReference w:type="default" r:id="rId8"/>
          <w:headerReference w:type="first" r:id="rId9"/>
          <w:footerReference w:type="first" r:id="rId10"/>
          <w:pgSz w:w="16838" w:h="11906" w:orient="landscape"/>
          <w:pgMar w:top="1417" w:right="1093" w:bottom="1274" w:left="1417" w:header="708" w:footer="428" w:gutter="0"/>
          <w:cols w:space="720"/>
          <w:titlePg/>
        </w:sectPr>
      </w:pPr>
    </w:p>
    <w:p w14:paraId="485D388D" w14:textId="77777777" w:rsidR="00252466" w:rsidRDefault="00E43522">
      <w:pPr>
        <w:pStyle w:val="Heading1"/>
        <w:numPr>
          <w:ilvl w:val="0"/>
          <w:numId w:val="1"/>
        </w:numPr>
        <w:ind w:left="426" w:hanging="426"/>
        <w:rPr>
          <w:rFonts w:ascii="Calibri" w:hAnsi="Calibri" w:cs="Calibri"/>
          <w:b/>
          <w:bCs/>
          <w:color w:val="auto"/>
          <w:sz w:val="24"/>
          <w:szCs w:val="24"/>
        </w:rPr>
      </w:pPr>
      <w:bookmarkStart w:id="1" w:name="_Toc115259353"/>
      <w:r>
        <w:rPr>
          <w:rFonts w:ascii="Calibri" w:hAnsi="Calibri" w:cs="Calibri"/>
          <w:b/>
          <w:bCs/>
          <w:color w:val="auto"/>
          <w:sz w:val="24"/>
          <w:szCs w:val="24"/>
        </w:rPr>
        <w:lastRenderedPageBreak/>
        <w:t>Odvojeni i konsolidirani Račun dobiti i gubitka:</w:t>
      </w:r>
      <w:bookmarkEnd w:id="1"/>
    </w:p>
    <w:p w14:paraId="3B4F4AF8" w14:textId="77777777" w:rsidR="00252466" w:rsidRDefault="00252466">
      <w:pPr>
        <w:tabs>
          <w:tab w:val="left" w:pos="3780"/>
        </w:tabs>
      </w:pPr>
    </w:p>
    <w:tbl>
      <w:tblPr>
        <w:tblW w:w="14864" w:type="dxa"/>
        <w:tblInd w:w="-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0"/>
        <w:gridCol w:w="1091"/>
        <w:gridCol w:w="1093"/>
        <w:gridCol w:w="1092"/>
        <w:gridCol w:w="1093"/>
        <w:gridCol w:w="1092"/>
        <w:gridCol w:w="1093"/>
        <w:gridCol w:w="1092"/>
        <w:gridCol w:w="1093"/>
        <w:gridCol w:w="1092"/>
        <w:gridCol w:w="1093"/>
      </w:tblGrid>
      <w:tr w:rsidR="00252466" w14:paraId="2617D18B" w14:textId="77777777">
        <w:trPr>
          <w:trHeight w:val="498"/>
        </w:trPr>
        <w:tc>
          <w:tcPr>
            <w:tcW w:w="39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BEC73" w14:textId="77777777" w:rsidR="00252466" w:rsidRDefault="00E4352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AE83F" w14:textId="77777777" w:rsidR="00252466" w:rsidRDefault="00E4352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Rebalans plana za 2022.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C8517" w14:textId="77777777" w:rsidR="00252466" w:rsidRDefault="00E4352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Projekcija za 2023.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A92C8" w14:textId="77777777" w:rsidR="00252466" w:rsidRDefault="00E4352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Projekcija za 2024.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DCACF" w14:textId="77777777" w:rsidR="00252466" w:rsidRDefault="00E4352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Projekcija za 2025.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A6454" w14:textId="77777777" w:rsidR="00252466" w:rsidRDefault="00E4352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Projekcija za 2026.</w:t>
            </w:r>
          </w:p>
        </w:tc>
      </w:tr>
      <w:tr w:rsidR="00252466" w14:paraId="3CA6E06A" w14:textId="77777777">
        <w:trPr>
          <w:trHeight w:val="220"/>
        </w:trPr>
        <w:tc>
          <w:tcPr>
            <w:tcW w:w="39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E91F7" w14:textId="77777777" w:rsidR="00252466" w:rsidRDefault="00E4352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2B414" w14:textId="77777777" w:rsidR="00252466" w:rsidRDefault="00E4352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Grupa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34D25" w14:textId="77777777" w:rsidR="00252466" w:rsidRDefault="00E4352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HBOR</w:t>
            </w:r>
          </w:p>
        </w:tc>
        <w:tc>
          <w:tcPr>
            <w:tcW w:w="109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32ACF" w14:textId="77777777" w:rsidR="00252466" w:rsidRDefault="00E4352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Grupa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FAAC" w14:textId="77777777" w:rsidR="00252466" w:rsidRDefault="00E4352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HBOR</w:t>
            </w:r>
          </w:p>
        </w:tc>
        <w:tc>
          <w:tcPr>
            <w:tcW w:w="109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69085" w14:textId="77777777" w:rsidR="00252466" w:rsidRDefault="00E4352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Grupa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317B5" w14:textId="77777777" w:rsidR="00252466" w:rsidRDefault="00E4352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HBOR</w:t>
            </w:r>
          </w:p>
        </w:tc>
        <w:tc>
          <w:tcPr>
            <w:tcW w:w="109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148FB" w14:textId="77777777" w:rsidR="00252466" w:rsidRDefault="00E4352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Grupa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990EF" w14:textId="77777777" w:rsidR="00252466" w:rsidRDefault="00E4352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HBOR</w:t>
            </w:r>
          </w:p>
        </w:tc>
        <w:tc>
          <w:tcPr>
            <w:tcW w:w="109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A132A" w14:textId="77777777" w:rsidR="00252466" w:rsidRDefault="00E4352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Grupa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E134B" w14:textId="77777777" w:rsidR="00252466" w:rsidRDefault="00E4352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HBOR</w:t>
            </w:r>
          </w:p>
        </w:tc>
      </w:tr>
      <w:tr w:rsidR="00252466" w14:paraId="53874403" w14:textId="77777777">
        <w:trPr>
          <w:trHeight w:val="220"/>
        </w:trPr>
        <w:tc>
          <w:tcPr>
            <w:tcW w:w="3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C16E1" w14:textId="77777777" w:rsidR="00252466" w:rsidRDefault="002524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69473" w14:textId="77777777" w:rsidR="00252466" w:rsidRDefault="0025246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9CA08" w14:textId="77777777" w:rsidR="00252466" w:rsidRDefault="00252466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86EF9" w14:textId="77777777" w:rsidR="00252466" w:rsidRDefault="00252466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606AB" w14:textId="77777777" w:rsidR="00252466" w:rsidRDefault="00252466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AC182" w14:textId="77777777" w:rsidR="00252466" w:rsidRDefault="00252466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E8DF1" w14:textId="77777777" w:rsidR="00252466" w:rsidRDefault="00252466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817BD" w14:textId="77777777" w:rsidR="00252466" w:rsidRDefault="00252466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3888C" w14:textId="77777777" w:rsidR="00252466" w:rsidRDefault="00252466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A495C" w14:textId="77777777" w:rsidR="00252466" w:rsidRDefault="00252466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D3AD9" w14:textId="77777777" w:rsidR="00252466" w:rsidRDefault="00252466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252466" w14:paraId="393FF218" w14:textId="77777777">
        <w:trPr>
          <w:trHeight w:val="253"/>
        </w:trPr>
        <w:tc>
          <w:tcPr>
            <w:tcW w:w="3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9153E" w14:textId="77777777" w:rsidR="00252466" w:rsidRDefault="00E4352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Prihodi od kamata</w:t>
            </w:r>
          </w:p>
        </w:tc>
        <w:tc>
          <w:tcPr>
            <w:tcW w:w="109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09017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629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48E69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628 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813A2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596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5FE40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595 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7B344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618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5259F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617 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13083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683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ECCDD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682 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5E165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744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4D8DA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743 </w:t>
            </w:r>
          </w:p>
        </w:tc>
      </w:tr>
      <w:tr w:rsidR="00252466" w14:paraId="51DDF5B0" w14:textId="77777777">
        <w:trPr>
          <w:trHeight w:val="253"/>
        </w:trPr>
        <w:tc>
          <w:tcPr>
            <w:tcW w:w="3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766D2" w14:textId="77777777" w:rsidR="00252466" w:rsidRDefault="00E4352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Rashodi od kamata</w:t>
            </w:r>
          </w:p>
        </w:tc>
        <w:tc>
          <w:tcPr>
            <w:tcW w:w="109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7079E8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(160)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01772D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(160)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45AE2C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(186)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37A9FF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(186)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817793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(288)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D5175E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(288)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EE709B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(360)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629CBC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(360)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23BB80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(408)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DD0A3A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(408)</w:t>
            </w:r>
          </w:p>
        </w:tc>
      </w:tr>
      <w:tr w:rsidR="00252466" w14:paraId="53FA29A2" w14:textId="77777777">
        <w:trPr>
          <w:trHeight w:val="232"/>
        </w:trPr>
        <w:tc>
          <w:tcPr>
            <w:tcW w:w="3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737A1" w14:textId="77777777" w:rsidR="00252466" w:rsidRDefault="00E4352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NETO PRIHOD OD KAMATA</w:t>
            </w:r>
          </w:p>
        </w:tc>
        <w:tc>
          <w:tcPr>
            <w:tcW w:w="109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DFB66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469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23EB6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468 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CB0F9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410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E06D1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409 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848E8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330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1C2FA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329 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1AA5E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323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19ECE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322 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629B1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336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A3183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335 </w:t>
            </w:r>
          </w:p>
        </w:tc>
      </w:tr>
      <w:tr w:rsidR="00252466" w14:paraId="18855282" w14:textId="77777777">
        <w:trPr>
          <w:trHeight w:val="232"/>
        </w:trPr>
        <w:tc>
          <w:tcPr>
            <w:tcW w:w="3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C0AC9" w14:textId="77777777" w:rsidR="00252466" w:rsidRDefault="00252466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A02E" w14:textId="77777777" w:rsidR="00252466" w:rsidRDefault="0025246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BD26A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3EDD8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8604B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2FB81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77109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832B2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DBAFF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B846F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447DA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</w:tr>
      <w:tr w:rsidR="00252466" w14:paraId="328656DF" w14:textId="77777777">
        <w:trPr>
          <w:trHeight w:val="253"/>
        </w:trPr>
        <w:tc>
          <w:tcPr>
            <w:tcW w:w="3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B16AC" w14:textId="77777777" w:rsidR="00252466" w:rsidRDefault="00E4352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Prihodi od naknada i provizija</w:t>
            </w:r>
          </w:p>
        </w:tc>
        <w:tc>
          <w:tcPr>
            <w:tcW w:w="109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1AF56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02A78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26 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A083A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30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A493F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26 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8EE3A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19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7DB26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14 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EFD7F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20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FDE4F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13 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04920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18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234F5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12 </w:t>
            </w:r>
          </w:p>
        </w:tc>
      </w:tr>
      <w:tr w:rsidR="00252466" w14:paraId="58E05AB4" w14:textId="77777777">
        <w:trPr>
          <w:trHeight w:val="253"/>
        </w:trPr>
        <w:tc>
          <w:tcPr>
            <w:tcW w:w="3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F87DF" w14:textId="77777777" w:rsidR="00252466" w:rsidRDefault="00E4352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Rashodi od naknada i provizija</w:t>
            </w:r>
          </w:p>
        </w:tc>
        <w:tc>
          <w:tcPr>
            <w:tcW w:w="109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CC59B4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(5)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9A2EE6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(5)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060599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(4)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118277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(4)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C6FECD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(4)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29C3C9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(4)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48AA2B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(4)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B51DA5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(4)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3F1D9B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(3)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5F94E7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(3)</w:t>
            </w:r>
          </w:p>
        </w:tc>
      </w:tr>
      <w:tr w:rsidR="00252466" w14:paraId="099794E0" w14:textId="77777777">
        <w:trPr>
          <w:trHeight w:val="386"/>
        </w:trPr>
        <w:tc>
          <w:tcPr>
            <w:tcW w:w="3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47DBD" w14:textId="77777777" w:rsidR="00252466" w:rsidRDefault="00E4352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NETO PRIHOD OD NAKNADA I PROVIZIJA</w:t>
            </w:r>
          </w:p>
        </w:tc>
        <w:tc>
          <w:tcPr>
            <w:tcW w:w="109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88709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25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15A21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21 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B998E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26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E8FE9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22 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3C7BF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15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2A5A7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10 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9EB82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16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CAD05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68E01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15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2997F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9 </w:t>
            </w:r>
          </w:p>
        </w:tc>
      </w:tr>
      <w:tr w:rsidR="00252466" w14:paraId="1F17B960" w14:textId="77777777">
        <w:trPr>
          <w:trHeight w:val="220"/>
        </w:trPr>
        <w:tc>
          <w:tcPr>
            <w:tcW w:w="3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712E5" w14:textId="77777777" w:rsidR="00252466" w:rsidRDefault="00252466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938A" w14:textId="77777777" w:rsidR="00252466" w:rsidRDefault="0025246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4DF63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AB308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2FA1F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2444B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29A3B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3B0FC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98E70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A1ED4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D7113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</w:tr>
      <w:tr w:rsidR="00252466" w14:paraId="1B32B5A2" w14:textId="77777777">
        <w:trPr>
          <w:trHeight w:val="441"/>
        </w:trPr>
        <w:tc>
          <w:tcPr>
            <w:tcW w:w="3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F58B0" w14:textId="77777777" w:rsidR="00252466" w:rsidRDefault="00E4352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Neto prihodi od financijskih aktivnosti</w:t>
            </w:r>
          </w:p>
        </w:tc>
        <w:tc>
          <w:tcPr>
            <w:tcW w:w="109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A3658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20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3C913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20 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5C887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AA8BB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7BE91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66FBC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93579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522F2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A7C66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330C4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</w:p>
        </w:tc>
      </w:tr>
      <w:tr w:rsidR="00252466" w14:paraId="19191168" w14:textId="77777777">
        <w:trPr>
          <w:trHeight w:val="232"/>
        </w:trPr>
        <w:tc>
          <w:tcPr>
            <w:tcW w:w="3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EC6F2" w14:textId="77777777" w:rsidR="00252466" w:rsidRDefault="00E4352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Ostali prihodi</w:t>
            </w:r>
          </w:p>
        </w:tc>
        <w:tc>
          <w:tcPr>
            <w:tcW w:w="109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2E324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0C2E0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15 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113AC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20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C708B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67423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15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2556E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43A52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22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E4210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95DB1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28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C2F22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11 </w:t>
            </w:r>
          </w:p>
        </w:tc>
      </w:tr>
      <w:tr w:rsidR="00252466" w14:paraId="766B168F" w14:textId="77777777">
        <w:trPr>
          <w:trHeight w:val="220"/>
        </w:trPr>
        <w:tc>
          <w:tcPr>
            <w:tcW w:w="3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D858A" w14:textId="77777777" w:rsidR="00252466" w:rsidRDefault="0025246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8F945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539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F8289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524 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FC3FF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456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EDBA2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440 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CD96D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360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E02F0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341 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390F2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361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C72FF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338 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48DBB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379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E2AC2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355 </w:t>
            </w:r>
          </w:p>
        </w:tc>
      </w:tr>
      <w:tr w:rsidR="00252466" w14:paraId="03FF6EA1" w14:textId="77777777">
        <w:trPr>
          <w:trHeight w:val="220"/>
        </w:trPr>
        <w:tc>
          <w:tcPr>
            <w:tcW w:w="3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D7419" w14:textId="77777777" w:rsidR="00252466" w:rsidRDefault="00252466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B9836" w14:textId="77777777" w:rsidR="00252466" w:rsidRDefault="0025246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AFAC7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36FBF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2C8DB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04491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31B56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C6F9D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28472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FDBEA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452F5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</w:tr>
      <w:tr w:rsidR="00252466" w14:paraId="5745E102" w14:textId="77777777">
        <w:trPr>
          <w:trHeight w:val="232"/>
        </w:trPr>
        <w:tc>
          <w:tcPr>
            <w:tcW w:w="3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3C012" w14:textId="77777777" w:rsidR="00252466" w:rsidRDefault="00E4352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Troškovi osoblja</w:t>
            </w:r>
          </w:p>
        </w:tc>
        <w:tc>
          <w:tcPr>
            <w:tcW w:w="109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2C6B79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(110)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23E164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(104)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8A8A68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(113)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EC596D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(108)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2F736F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(113)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6C172E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(107)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C21FD9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(114)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4C7D1B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(107)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685444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(114)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759E47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(107)</w:t>
            </w:r>
          </w:p>
        </w:tc>
      </w:tr>
      <w:tr w:rsidR="00252466" w14:paraId="1A9B002C" w14:textId="77777777">
        <w:trPr>
          <w:trHeight w:val="232"/>
        </w:trPr>
        <w:tc>
          <w:tcPr>
            <w:tcW w:w="3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5F40D" w14:textId="77777777" w:rsidR="00252466" w:rsidRDefault="00E4352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Amortizacija</w:t>
            </w:r>
          </w:p>
        </w:tc>
        <w:tc>
          <w:tcPr>
            <w:tcW w:w="109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0066E5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(11)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7846AA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(11)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3BE20B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(9)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5B8441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(9)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ED9DAA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(8)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C6338A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(8)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B3F221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(8)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5CA0EC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(8)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965BC5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(8)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4B6CD5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(8)</w:t>
            </w:r>
          </w:p>
        </w:tc>
      </w:tr>
      <w:tr w:rsidR="00252466" w14:paraId="4BCE1210" w14:textId="77777777">
        <w:trPr>
          <w:trHeight w:val="232"/>
        </w:trPr>
        <w:tc>
          <w:tcPr>
            <w:tcW w:w="3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254D3" w14:textId="77777777" w:rsidR="00252466" w:rsidRDefault="00E4352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Ostali troškovi</w:t>
            </w:r>
          </w:p>
        </w:tc>
        <w:tc>
          <w:tcPr>
            <w:tcW w:w="109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5D0F60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(111)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239EDA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(103)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920E40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(77)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398D28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(67)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E9248D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(76)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2C1A13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(66)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F13779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(76)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E9FE5E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(64)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D014B9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(78)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B7B601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(65)</w:t>
            </w:r>
          </w:p>
        </w:tc>
      </w:tr>
      <w:tr w:rsidR="00252466" w14:paraId="0521EDDF" w14:textId="77777777">
        <w:trPr>
          <w:trHeight w:val="452"/>
        </w:trPr>
        <w:tc>
          <w:tcPr>
            <w:tcW w:w="3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7D784" w14:textId="77777777" w:rsidR="00252466" w:rsidRDefault="00E4352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Gubitak od umanjenja vrijednosti i rezerviranja</w:t>
            </w:r>
          </w:p>
        </w:tc>
        <w:tc>
          <w:tcPr>
            <w:tcW w:w="109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33A56A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(118)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5DB1C5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(118)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799961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(60)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FDC44D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(60)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60A24D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-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3F5198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-  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2A0417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-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EBD852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-  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D6A631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-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B28EED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-  </w:t>
            </w:r>
          </w:p>
        </w:tc>
      </w:tr>
      <w:tr w:rsidR="00252466" w14:paraId="2EA97568" w14:textId="77777777">
        <w:trPr>
          <w:trHeight w:val="220"/>
        </w:trPr>
        <w:tc>
          <w:tcPr>
            <w:tcW w:w="3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F3A57" w14:textId="77777777" w:rsidR="00252466" w:rsidRDefault="0025246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DC32B" w14:textId="77777777" w:rsidR="00252466" w:rsidRDefault="0025246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151EDE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DF7C0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265711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70A9C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8EB792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53F04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EF7AA2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06E32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D049BC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</w:tr>
      <w:tr w:rsidR="00252466" w14:paraId="4ADF366A" w14:textId="77777777">
        <w:trPr>
          <w:trHeight w:val="353"/>
        </w:trPr>
        <w:tc>
          <w:tcPr>
            <w:tcW w:w="3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9F4E5" w14:textId="77777777" w:rsidR="00252466" w:rsidRDefault="00E4352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DOBIT PRIJE OPOREZIVANJA</w:t>
            </w:r>
          </w:p>
        </w:tc>
        <w:tc>
          <w:tcPr>
            <w:tcW w:w="109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4C511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189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8E8C7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188 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6FEB2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197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5DBC9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196 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DA827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163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8BD00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160 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7AB39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163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09E39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159 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2B590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179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C52BF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175 </w:t>
            </w:r>
          </w:p>
        </w:tc>
      </w:tr>
      <w:tr w:rsidR="00252466" w14:paraId="23F80DC0" w14:textId="77777777">
        <w:trPr>
          <w:trHeight w:val="220"/>
        </w:trPr>
        <w:tc>
          <w:tcPr>
            <w:tcW w:w="3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74FDB" w14:textId="77777777" w:rsidR="00252466" w:rsidRDefault="00252466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F6C1D" w14:textId="77777777" w:rsidR="00252466" w:rsidRDefault="0025246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34936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C6AB2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5EC7C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DFEE7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8C40D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6024A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28303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8D16C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6F313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</w:tr>
      <w:tr w:rsidR="00252466" w14:paraId="6059000B" w14:textId="77777777">
        <w:trPr>
          <w:trHeight w:val="232"/>
        </w:trPr>
        <w:tc>
          <w:tcPr>
            <w:tcW w:w="3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43D50" w14:textId="77777777" w:rsidR="00252466" w:rsidRDefault="00E4352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Porez na dobit</w:t>
            </w:r>
          </w:p>
        </w:tc>
        <w:tc>
          <w:tcPr>
            <w:tcW w:w="109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1199A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00661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-  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1A47D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FFC72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B45B42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(1)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1DD581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-  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94B099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(1)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47A570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-  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A29AF1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(1)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1F06EA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-  </w:t>
            </w:r>
          </w:p>
        </w:tc>
      </w:tr>
      <w:tr w:rsidR="00252466" w14:paraId="02C9B4F4" w14:textId="77777777">
        <w:trPr>
          <w:trHeight w:val="220"/>
        </w:trPr>
        <w:tc>
          <w:tcPr>
            <w:tcW w:w="3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3994F" w14:textId="77777777" w:rsidR="00252466" w:rsidRDefault="0025246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D5A71" w14:textId="77777777" w:rsidR="00252466" w:rsidRDefault="0025246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38CB9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A6FCB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FAFBD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5BC35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1E8DC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F3530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8302E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D21F7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CBE9E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</w:tr>
      <w:tr w:rsidR="00252466" w14:paraId="7F0C075B" w14:textId="77777777">
        <w:trPr>
          <w:trHeight w:val="353"/>
        </w:trPr>
        <w:tc>
          <w:tcPr>
            <w:tcW w:w="394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FAA5E" w14:textId="77777777" w:rsidR="00252466" w:rsidRDefault="00E4352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DOBIT NAKON OPOREZIVANJA</w:t>
            </w:r>
          </w:p>
        </w:tc>
        <w:tc>
          <w:tcPr>
            <w:tcW w:w="1091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794B2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189 </w:t>
            </w:r>
          </w:p>
        </w:tc>
        <w:tc>
          <w:tcPr>
            <w:tcW w:w="1093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03226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188 </w:t>
            </w:r>
          </w:p>
        </w:tc>
        <w:tc>
          <w:tcPr>
            <w:tcW w:w="1092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0D291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197 </w:t>
            </w:r>
          </w:p>
        </w:tc>
        <w:tc>
          <w:tcPr>
            <w:tcW w:w="1093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ADAB2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196 </w:t>
            </w:r>
          </w:p>
        </w:tc>
        <w:tc>
          <w:tcPr>
            <w:tcW w:w="1092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4A639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162 </w:t>
            </w:r>
          </w:p>
        </w:tc>
        <w:tc>
          <w:tcPr>
            <w:tcW w:w="1093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99E16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160 </w:t>
            </w:r>
          </w:p>
        </w:tc>
        <w:tc>
          <w:tcPr>
            <w:tcW w:w="1092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2B9D6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162 </w:t>
            </w:r>
          </w:p>
        </w:tc>
        <w:tc>
          <w:tcPr>
            <w:tcW w:w="1093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02CB8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159 </w:t>
            </w:r>
          </w:p>
        </w:tc>
        <w:tc>
          <w:tcPr>
            <w:tcW w:w="1092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070DA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178 </w:t>
            </w:r>
          </w:p>
        </w:tc>
        <w:tc>
          <w:tcPr>
            <w:tcW w:w="1093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62526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175 </w:t>
            </w:r>
          </w:p>
        </w:tc>
      </w:tr>
      <w:tr w:rsidR="00252466" w14:paraId="403D1142" w14:textId="77777777">
        <w:trPr>
          <w:trHeight w:val="220"/>
        </w:trPr>
        <w:tc>
          <w:tcPr>
            <w:tcW w:w="3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32520" w14:textId="77777777" w:rsidR="00252466" w:rsidRDefault="00252466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3E1DD" w14:textId="77777777" w:rsidR="00252466" w:rsidRDefault="0025246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CBFB0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2AC10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FB5A8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8D1AF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116BE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24DA4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96585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86A19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AFF32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</w:tr>
      <w:tr w:rsidR="00252466" w14:paraId="5F634C95" w14:textId="77777777">
        <w:trPr>
          <w:trHeight w:val="232"/>
        </w:trPr>
        <w:tc>
          <w:tcPr>
            <w:tcW w:w="3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BE0A1" w14:textId="77777777" w:rsidR="00252466" w:rsidRDefault="00E4352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Ukupni prihodi</w:t>
            </w:r>
          </w:p>
        </w:tc>
        <w:tc>
          <w:tcPr>
            <w:tcW w:w="109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53731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704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2F6D7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689 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4951A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646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8CC80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630 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A4456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652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C5835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633 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0AF3D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725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F83AA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702 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AD5B0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790 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4C556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766 </w:t>
            </w:r>
          </w:p>
        </w:tc>
      </w:tr>
      <w:tr w:rsidR="00252466" w14:paraId="70B85079" w14:textId="77777777">
        <w:trPr>
          <w:trHeight w:val="232"/>
        </w:trPr>
        <w:tc>
          <w:tcPr>
            <w:tcW w:w="3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DCFE2" w14:textId="77777777" w:rsidR="00252466" w:rsidRDefault="00E4352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Ukupni rashodi</w:t>
            </w:r>
          </w:p>
        </w:tc>
        <w:tc>
          <w:tcPr>
            <w:tcW w:w="109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9D168D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(515)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76E607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(501)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638D56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(449)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31DA35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(434)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8D0569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(490)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156509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(473)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D1E695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(563)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87B393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(543)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00F940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(612)</w:t>
            </w:r>
          </w:p>
        </w:tc>
        <w:tc>
          <w:tcPr>
            <w:tcW w:w="1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66E6FC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(591)</w:t>
            </w:r>
          </w:p>
        </w:tc>
      </w:tr>
      <w:tr w:rsidR="00252466" w14:paraId="66839F0E" w14:textId="77777777">
        <w:trPr>
          <w:trHeight w:val="232"/>
        </w:trPr>
        <w:tc>
          <w:tcPr>
            <w:tcW w:w="394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426C5" w14:textId="77777777" w:rsidR="00252466" w:rsidRDefault="00E4352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DOBIT</w:t>
            </w:r>
          </w:p>
        </w:tc>
        <w:tc>
          <w:tcPr>
            <w:tcW w:w="1091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0344C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189 </w:t>
            </w:r>
          </w:p>
        </w:tc>
        <w:tc>
          <w:tcPr>
            <w:tcW w:w="1093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63348F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188 </w:t>
            </w:r>
          </w:p>
        </w:tc>
        <w:tc>
          <w:tcPr>
            <w:tcW w:w="1092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40978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197 </w:t>
            </w:r>
          </w:p>
        </w:tc>
        <w:tc>
          <w:tcPr>
            <w:tcW w:w="1093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4C314A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196 </w:t>
            </w:r>
          </w:p>
        </w:tc>
        <w:tc>
          <w:tcPr>
            <w:tcW w:w="1092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B9E8D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162 </w:t>
            </w:r>
          </w:p>
        </w:tc>
        <w:tc>
          <w:tcPr>
            <w:tcW w:w="1093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CE69AD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160 </w:t>
            </w:r>
          </w:p>
        </w:tc>
        <w:tc>
          <w:tcPr>
            <w:tcW w:w="1092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9059C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162 </w:t>
            </w:r>
          </w:p>
        </w:tc>
        <w:tc>
          <w:tcPr>
            <w:tcW w:w="1093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1923DD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159 </w:t>
            </w:r>
          </w:p>
        </w:tc>
        <w:tc>
          <w:tcPr>
            <w:tcW w:w="1092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1A83C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178 </w:t>
            </w:r>
          </w:p>
        </w:tc>
        <w:tc>
          <w:tcPr>
            <w:tcW w:w="1093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1FBC33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175 </w:t>
            </w:r>
          </w:p>
        </w:tc>
      </w:tr>
    </w:tbl>
    <w:p w14:paraId="6279D492" w14:textId="77777777" w:rsidR="0012473A" w:rsidRDefault="0012473A">
      <w:pPr>
        <w:sectPr w:rsidR="0012473A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993" w:right="1093" w:bottom="1134" w:left="1417" w:header="720" w:footer="720" w:gutter="0"/>
          <w:cols w:space="720"/>
          <w:titlePg/>
        </w:sectPr>
      </w:pPr>
    </w:p>
    <w:p w14:paraId="76DCC1DF" w14:textId="77777777" w:rsidR="00252466" w:rsidRDefault="00E43522">
      <w:pPr>
        <w:pStyle w:val="Heading1"/>
        <w:numPr>
          <w:ilvl w:val="0"/>
          <w:numId w:val="1"/>
        </w:numPr>
        <w:ind w:left="426" w:hanging="426"/>
        <w:rPr>
          <w:rFonts w:ascii="Calibri" w:hAnsi="Calibri" w:cs="Calibri"/>
          <w:b/>
          <w:bCs/>
          <w:color w:val="auto"/>
          <w:sz w:val="24"/>
          <w:szCs w:val="24"/>
        </w:rPr>
      </w:pPr>
      <w:bookmarkStart w:id="2" w:name="_Toc115259354"/>
      <w:r>
        <w:rPr>
          <w:rFonts w:ascii="Calibri" w:hAnsi="Calibri" w:cs="Calibri"/>
          <w:b/>
          <w:bCs/>
          <w:color w:val="auto"/>
          <w:sz w:val="24"/>
          <w:szCs w:val="24"/>
        </w:rPr>
        <w:lastRenderedPageBreak/>
        <w:t>Odvojeni i konsolidirani Izvještaj o financijskom položaju:</w:t>
      </w:r>
      <w:bookmarkEnd w:id="2"/>
    </w:p>
    <w:p w14:paraId="0E068A3E" w14:textId="77777777" w:rsidR="00252466" w:rsidRDefault="00252466">
      <w:pPr>
        <w:tabs>
          <w:tab w:val="left" w:pos="3780"/>
        </w:tabs>
      </w:pPr>
    </w:p>
    <w:tbl>
      <w:tblPr>
        <w:tblW w:w="14973" w:type="dxa"/>
        <w:tblInd w:w="-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2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7"/>
      </w:tblGrid>
      <w:tr w:rsidR="00252466" w14:paraId="37E8596C" w14:textId="77777777">
        <w:trPr>
          <w:trHeight w:val="416"/>
        </w:trPr>
        <w:tc>
          <w:tcPr>
            <w:tcW w:w="44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21450" w14:textId="77777777" w:rsidR="00252466" w:rsidRDefault="00E4352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205DA" w14:textId="77777777" w:rsidR="00252466" w:rsidRDefault="00E4352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Rebalans plana za 2022.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725EE" w14:textId="77777777" w:rsidR="00252466" w:rsidRDefault="00E4352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Projekcija za 2023.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6FBF8" w14:textId="77777777" w:rsidR="00252466" w:rsidRDefault="00E4352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Projekcija za 2024.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D3C99" w14:textId="77777777" w:rsidR="00252466" w:rsidRDefault="00E4352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Projekcija za 2025.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A9BCF" w14:textId="77777777" w:rsidR="00252466" w:rsidRDefault="00E4352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Projekcija za 2026.</w:t>
            </w:r>
          </w:p>
        </w:tc>
      </w:tr>
      <w:tr w:rsidR="00252466" w14:paraId="69904AC0" w14:textId="77777777">
        <w:trPr>
          <w:trHeight w:val="173"/>
        </w:trPr>
        <w:tc>
          <w:tcPr>
            <w:tcW w:w="441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B5C93" w14:textId="77777777" w:rsidR="00252466" w:rsidRDefault="00E4352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B532A" w14:textId="77777777" w:rsidR="00252466" w:rsidRDefault="00E4352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Grupa</w:t>
            </w:r>
          </w:p>
        </w:tc>
        <w:tc>
          <w:tcPr>
            <w:tcW w:w="105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22AFB" w14:textId="77777777" w:rsidR="00252466" w:rsidRDefault="00E4352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HBOR</w:t>
            </w:r>
          </w:p>
        </w:tc>
        <w:tc>
          <w:tcPr>
            <w:tcW w:w="105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7A5EA" w14:textId="77777777" w:rsidR="00252466" w:rsidRDefault="00E4352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Grupa</w:t>
            </w:r>
          </w:p>
        </w:tc>
        <w:tc>
          <w:tcPr>
            <w:tcW w:w="105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4EDD4" w14:textId="77777777" w:rsidR="00252466" w:rsidRDefault="00E4352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HBOR</w:t>
            </w:r>
          </w:p>
        </w:tc>
        <w:tc>
          <w:tcPr>
            <w:tcW w:w="105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C678" w14:textId="77777777" w:rsidR="00252466" w:rsidRDefault="00E4352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Grupa</w:t>
            </w:r>
          </w:p>
        </w:tc>
        <w:tc>
          <w:tcPr>
            <w:tcW w:w="105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EA502" w14:textId="77777777" w:rsidR="00252466" w:rsidRDefault="00E4352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HBOR</w:t>
            </w:r>
          </w:p>
        </w:tc>
        <w:tc>
          <w:tcPr>
            <w:tcW w:w="105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D3F80" w14:textId="77777777" w:rsidR="00252466" w:rsidRDefault="00E4352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Grupa</w:t>
            </w:r>
          </w:p>
        </w:tc>
        <w:tc>
          <w:tcPr>
            <w:tcW w:w="105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A026A" w14:textId="77777777" w:rsidR="00252466" w:rsidRDefault="00E4352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HBOR</w:t>
            </w:r>
          </w:p>
        </w:tc>
        <w:tc>
          <w:tcPr>
            <w:tcW w:w="105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B9273" w14:textId="77777777" w:rsidR="00252466" w:rsidRDefault="00E4352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Grupa</w:t>
            </w:r>
          </w:p>
        </w:tc>
        <w:tc>
          <w:tcPr>
            <w:tcW w:w="105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DF582" w14:textId="77777777" w:rsidR="00252466" w:rsidRDefault="00E4352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HBOR</w:t>
            </w:r>
          </w:p>
        </w:tc>
      </w:tr>
      <w:tr w:rsidR="00252466" w14:paraId="0520C58E" w14:textId="77777777">
        <w:trPr>
          <w:trHeight w:val="155"/>
        </w:trPr>
        <w:tc>
          <w:tcPr>
            <w:tcW w:w="4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08F60" w14:textId="77777777" w:rsidR="00252466" w:rsidRDefault="00E4352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Novčana sredstva i računi kod banaka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937BB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BE350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C60DB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CA7DF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0E895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1447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77C6A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1446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CB1A5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7D730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73AE2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2211</w:t>
            </w:r>
          </w:p>
        </w:tc>
        <w:tc>
          <w:tcPr>
            <w:tcW w:w="10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ABFE6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2210</w:t>
            </w:r>
          </w:p>
        </w:tc>
      </w:tr>
      <w:tr w:rsidR="00252466" w14:paraId="747FEDBC" w14:textId="77777777">
        <w:trPr>
          <w:trHeight w:val="155"/>
        </w:trPr>
        <w:tc>
          <w:tcPr>
            <w:tcW w:w="4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79ABF" w14:textId="77777777" w:rsidR="00252466" w:rsidRDefault="00E4352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Depoziti kod drugih banaka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87A23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26801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CDFA8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CFC16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F997C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FD414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7FFA5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74ADD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FC5BE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0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1F279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</w:tr>
      <w:tr w:rsidR="00252466" w14:paraId="756E16FC" w14:textId="77777777">
        <w:trPr>
          <w:trHeight w:val="155"/>
        </w:trPr>
        <w:tc>
          <w:tcPr>
            <w:tcW w:w="4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04712" w14:textId="77777777" w:rsidR="00252466" w:rsidRDefault="00E4352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Krediti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36E75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23.381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14E27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23.381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00B3B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24.365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BA0D7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24.365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619BE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26.210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66C5D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26.210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7D333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27.751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E13D4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27.751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BB715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29.392</w:t>
            </w:r>
          </w:p>
        </w:tc>
        <w:tc>
          <w:tcPr>
            <w:tcW w:w="10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B7F43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29.392</w:t>
            </w:r>
          </w:p>
        </w:tc>
      </w:tr>
      <w:tr w:rsidR="00252466" w14:paraId="6D987426" w14:textId="77777777">
        <w:trPr>
          <w:trHeight w:val="251"/>
        </w:trPr>
        <w:tc>
          <w:tcPr>
            <w:tcW w:w="4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4C63F" w14:textId="77777777" w:rsidR="00252466" w:rsidRDefault="00E4352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Financijska imovina po fer vrijednosti kroz dobit ili gubitak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62CBC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F1DEF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C3A67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986CB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4D982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9402C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F99D8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DE6B5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8A0FF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5180D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</w:tr>
      <w:tr w:rsidR="00252466" w14:paraId="0F0565EB" w14:textId="77777777">
        <w:trPr>
          <w:trHeight w:val="251"/>
        </w:trPr>
        <w:tc>
          <w:tcPr>
            <w:tcW w:w="4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CD64F" w14:textId="77777777" w:rsidR="00252466" w:rsidRDefault="00E4352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Financijska imovina po fer vrijednosti kroz OSD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65BF4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2.708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295E0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2.628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CA458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1.692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98203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1.607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D6FDA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1.517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8D1F7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1.429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BCD6B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1.131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44FCD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1.042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61B5A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1.101</w:t>
            </w:r>
          </w:p>
        </w:tc>
        <w:tc>
          <w:tcPr>
            <w:tcW w:w="10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42828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1.008</w:t>
            </w:r>
          </w:p>
        </w:tc>
      </w:tr>
      <w:tr w:rsidR="00252466" w14:paraId="24994ED6" w14:textId="77777777">
        <w:trPr>
          <w:trHeight w:val="251"/>
        </w:trPr>
        <w:tc>
          <w:tcPr>
            <w:tcW w:w="4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3A49D" w14:textId="77777777" w:rsidR="00252466" w:rsidRDefault="00E4352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Ulaganje u ovisna društva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EF660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E8476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C7691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D4808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12CF4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66282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DF535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4E63F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1B942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CDF8E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</w:tr>
      <w:tr w:rsidR="00252466" w14:paraId="6C123487" w14:textId="77777777">
        <w:trPr>
          <w:trHeight w:val="225"/>
        </w:trPr>
        <w:tc>
          <w:tcPr>
            <w:tcW w:w="4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23226" w14:textId="77777777" w:rsidR="00252466" w:rsidRDefault="00E4352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Ulaganja u pridružena društva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A9D71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6D664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B61BE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17E54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84138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ADFFB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F6378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7D0C8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1487F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700B0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</w:p>
        </w:tc>
      </w:tr>
      <w:tr w:rsidR="00252466" w14:paraId="5878E0CA" w14:textId="77777777">
        <w:trPr>
          <w:trHeight w:val="286"/>
        </w:trPr>
        <w:tc>
          <w:tcPr>
            <w:tcW w:w="4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62205" w14:textId="77777777" w:rsidR="00252466" w:rsidRDefault="00E4352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Nekretnine, postrojenja i oprema i nematerijalna imovina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3E0C5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2E64B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9A77C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B0A86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FA5A6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2AB85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ADB77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24F61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C0C56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21FBF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252466" w14:paraId="7339C363" w14:textId="77777777">
        <w:trPr>
          <w:trHeight w:val="155"/>
        </w:trPr>
        <w:tc>
          <w:tcPr>
            <w:tcW w:w="4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48FB5" w14:textId="77777777" w:rsidR="00252466" w:rsidRDefault="00E4352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Preuzeta imovina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9E2EE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38592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82C53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9306A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31831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3E6CB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9CF2B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D5ACC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10419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71191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252466" w14:paraId="77466F6E" w14:textId="77777777">
        <w:trPr>
          <w:trHeight w:val="155"/>
        </w:trPr>
        <w:tc>
          <w:tcPr>
            <w:tcW w:w="4412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99365" w14:textId="77777777" w:rsidR="00252466" w:rsidRDefault="00E4352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Ostala imovina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848DC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FD81E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2D994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1E513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DC95E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2EF38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0098A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AD6F0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48CEE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57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F54D6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</w:tr>
      <w:tr w:rsidR="00252466" w14:paraId="4AB51E07" w14:textId="77777777">
        <w:trPr>
          <w:trHeight w:val="155"/>
        </w:trPr>
        <w:tc>
          <w:tcPr>
            <w:tcW w:w="4412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DB90F" w14:textId="77777777" w:rsidR="00252466" w:rsidRDefault="00E4352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UKUPNA IMOVINA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15615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27.031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0311B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27.001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8AB9A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27.513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C2823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27.479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C7D7D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29.460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6F5C8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29.421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FDD8A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31.191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2AF8E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31.150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5ABD0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33.132</w:t>
            </w:r>
          </w:p>
        </w:tc>
        <w:tc>
          <w:tcPr>
            <w:tcW w:w="1057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CFA25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33.087</w:t>
            </w:r>
          </w:p>
        </w:tc>
      </w:tr>
      <w:tr w:rsidR="00252466" w14:paraId="1DDC8062" w14:textId="77777777">
        <w:trPr>
          <w:trHeight w:val="155"/>
        </w:trPr>
        <w:tc>
          <w:tcPr>
            <w:tcW w:w="4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DE26A" w14:textId="77777777" w:rsidR="00252466" w:rsidRDefault="00252466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3B740" w14:textId="77777777" w:rsidR="00252466" w:rsidRDefault="0025246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9FBAC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8E521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AEF58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CB9F7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71F03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D673E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E955B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4AA1C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EDD4C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</w:tr>
      <w:tr w:rsidR="00252466" w14:paraId="13CE3374" w14:textId="77777777">
        <w:trPr>
          <w:trHeight w:val="155"/>
        </w:trPr>
        <w:tc>
          <w:tcPr>
            <w:tcW w:w="4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5E5ED" w14:textId="77777777" w:rsidR="00252466" w:rsidRDefault="00E4352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OBVEZE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28306" w14:textId="77777777" w:rsidR="00252466" w:rsidRDefault="0025246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9536C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232B1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FB60D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7CD0A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1DAF0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90F04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1E087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F46E1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EE32F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</w:tr>
      <w:tr w:rsidR="00252466" w14:paraId="7BF21915" w14:textId="77777777">
        <w:trPr>
          <w:trHeight w:val="155"/>
        </w:trPr>
        <w:tc>
          <w:tcPr>
            <w:tcW w:w="4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8B783" w14:textId="77777777" w:rsidR="00252466" w:rsidRDefault="00E4352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Obveze po depozitima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51CA4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8A9AD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2337B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DC328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4CEB0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A2B20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547C2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ED536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65C80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0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752DA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393</w:t>
            </w:r>
          </w:p>
        </w:tc>
      </w:tr>
      <w:tr w:rsidR="00252466" w14:paraId="2E707C02" w14:textId="77777777">
        <w:trPr>
          <w:trHeight w:val="155"/>
        </w:trPr>
        <w:tc>
          <w:tcPr>
            <w:tcW w:w="4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93B0F" w14:textId="77777777" w:rsidR="00252466" w:rsidRDefault="00E4352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Obveze po kreditima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B6ED1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14.774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6FC86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14.774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28E26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14.499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4301A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14.499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64FA7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16.320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A9D66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16.320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522D4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17.936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5F182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17.936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F07E9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19.722</w:t>
            </w:r>
          </w:p>
        </w:tc>
        <w:tc>
          <w:tcPr>
            <w:tcW w:w="10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F1689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19.722</w:t>
            </w:r>
          </w:p>
        </w:tc>
      </w:tr>
      <w:tr w:rsidR="00252466" w14:paraId="5B68BB2E" w14:textId="77777777">
        <w:trPr>
          <w:trHeight w:val="155"/>
        </w:trPr>
        <w:tc>
          <w:tcPr>
            <w:tcW w:w="4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22455" w14:textId="77777777" w:rsidR="00252466" w:rsidRDefault="00E4352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Obveze za izdane dug. vrijed. papire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88EEB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FB680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8F9E7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815F8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F9918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10AEE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D24CE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9AC3B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13284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0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BDF0C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1140</w:t>
            </w:r>
          </w:p>
        </w:tc>
      </w:tr>
      <w:tr w:rsidR="00252466" w14:paraId="782E97A8" w14:textId="77777777">
        <w:trPr>
          <w:trHeight w:val="259"/>
        </w:trPr>
        <w:tc>
          <w:tcPr>
            <w:tcW w:w="4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1BC3C" w14:textId="77777777" w:rsidR="00252466" w:rsidRDefault="00E4352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Rezerviranja za garancije, preuzete i ostale obveze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F328B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2FC27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02F2C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E7E02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4D018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FF97E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32945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31561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817DB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822DE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</w:tr>
      <w:tr w:rsidR="00252466" w14:paraId="5FD0121F" w14:textId="77777777">
        <w:trPr>
          <w:trHeight w:val="155"/>
        </w:trPr>
        <w:tc>
          <w:tcPr>
            <w:tcW w:w="4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CEF49" w14:textId="77777777" w:rsidR="00252466" w:rsidRDefault="00E4352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Ostale obveze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482B0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65223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9C509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8A637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D4B71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4287B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1EF65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9C112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09F09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0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211C2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</w:tr>
      <w:tr w:rsidR="00252466" w14:paraId="0F99BD9E" w14:textId="77777777">
        <w:trPr>
          <w:trHeight w:val="155"/>
        </w:trPr>
        <w:tc>
          <w:tcPr>
            <w:tcW w:w="4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41683" w14:textId="77777777" w:rsidR="00252466" w:rsidRDefault="00E4352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UKUPNE OBVEZE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084F8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16.244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9EEB8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16.225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7CD68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16.509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FC9FB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16.487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44255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18.274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17E6E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18.249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C2611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19.807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D276D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19.779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E64DA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21.534</w:t>
            </w:r>
          </w:p>
        </w:tc>
        <w:tc>
          <w:tcPr>
            <w:tcW w:w="10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FDA62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21.501</w:t>
            </w:r>
          </w:p>
        </w:tc>
      </w:tr>
      <w:tr w:rsidR="00252466" w14:paraId="7ABF22CA" w14:textId="77777777">
        <w:trPr>
          <w:trHeight w:val="155"/>
        </w:trPr>
        <w:tc>
          <w:tcPr>
            <w:tcW w:w="4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C0BFA" w14:textId="77777777" w:rsidR="00252466" w:rsidRDefault="00252466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4246E" w14:textId="77777777" w:rsidR="00252466" w:rsidRDefault="0025246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642AF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932A7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90CE7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0EAC2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B0398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5C673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AD04A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58EA9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EB2D2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</w:tr>
      <w:tr w:rsidR="00252466" w14:paraId="2833A983" w14:textId="77777777">
        <w:trPr>
          <w:trHeight w:val="155"/>
        </w:trPr>
        <w:tc>
          <w:tcPr>
            <w:tcW w:w="4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68D02" w14:textId="77777777" w:rsidR="00252466" w:rsidRDefault="00E4352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Kapital i rezerve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C2F50" w14:textId="77777777" w:rsidR="00252466" w:rsidRDefault="0025246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FE2A2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64123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D9ED9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3E173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C9A92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2A9CF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941B7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AE951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5881E" w14:textId="77777777" w:rsidR="00252466" w:rsidRDefault="00252466">
            <w:pPr>
              <w:suppressAutoHyphens w:val="0"/>
              <w:jc w:val="right"/>
              <w:rPr>
                <w:sz w:val="20"/>
                <w:szCs w:val="20"/>
              </w:rPr>
            </w:pPr>
          </w:p>
        </w:tc>
      </w:tr>
      <w:tr w:rsidR="00252466" w14:paraId="79C3FD89" w14:textId="77777777">
        <w:trPr>
          <w:trHeight w:val="155"/>
        </w:trPr>
        <w:tc>
          <w:tcPr>
            <w:tcW w:w="4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ACC6C" w14:textId="77777777" w:rsidR="00252466" w:rsidRDefault="00E4352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Osnivački kapital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1302A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7.205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1886F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7.205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BE79C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7.225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12AFB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7.225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ABAD2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7.245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DE9BF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7.245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D2DF6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7.285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90D96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7.285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AF775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7.325</w:t>
            </w:r>
          </w:p>
        </w:tc>
        <w:tc>
          <w:tcPr>
            <w:tcW w:w="10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3ED50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7.325</w:t>
            </w:r>
          </w:p>
        </w:tc>
      </w:tr>
      <w:tr w:rsidR="00252466" w14:paraId="0482EC8E" w14:textId="77777777">
        <w:trPr>
          <w:trHeight w:val="155"/>
        </w:trPr>
        <w:tc>
          <w:tcPr>
            <w:tcW w:w="4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26B0D" w14:textId="77777777" w:rsidR="00252466" w:rsidRDefault="00E4352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Zadržana dobit i rezerve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1BC58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3.346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36817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3.341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D1864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3.535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D8C99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3.529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77C02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3.732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D3BEF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3.725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1062E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3.890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7020D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3.885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6A9C8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4.048</w:t>
            </w:r>
          </w:p>
        </w:tc>
        <w:tc>
          <w:tcPr>
            <w:tcW w:w="10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C1734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4.044</w:t>
            </w:r>
          </w:p>
        </w:tc>
      </w:tr>
      <w:tr w:rsidR="00252466" w14:paraId="6ABC8784" w14:textId="77777777">
        <w:trPr>
          <w:trHeight w:val="155"/>
        </w:trPr>
        <w:tc>
          <w:tcPr>
            <w:tcW w:w="4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9A737" w14:textId="77777777" w:rsidR="00252466" w:rsidRDefault="00E4352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Ostale rezerve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0BDD6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F9C90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60BFD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6D449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AB33D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ADFE8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CC2B1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5BA12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02019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C5DEF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252466" w14:paraId="3F671B71" w14:textId="77777777">
        <w:trPr>
          <w:trHeight w:val="155"/>
        </w:trPr>
        <w:tc>
          <w:tcPr>
            <w:tcW w:w="4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7D028" w14:textId="77777777" w:rsidR="00252466" w:rsidRDefault="00E4352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Dobit tekuće godine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97C61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553A7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71346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B2398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15CC8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120FA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AD2C4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468AA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03C31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0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1F5FF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</w:tr>
      <w:tr w:rsidR="00252466" w14:paraId="1F2CBA18" w14:textId="77777777">
        <w:trPr>
          <w:trHeight w:val="155"/>
        </w:trPr>
        <w:tc>
          <w:tcPr>
            <w:tcW w:w="4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495CA" w14:textId="77777777" w:rsidR="00252466" w:rsidRDefault="00E4352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Garantni fond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35B1E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B8E19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74D32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9313D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29BDE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28205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2C2A5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2230F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7DE9B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37FDA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252466" w14:paraId="3EA2BB5D" w14:textId="77777777">
        <w:trPr>
          <w:trHeight w:val="155"/>
        </w:trPr>
        <w:tc>
          <w:tcPr>
            <w:tcW w:w="4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BFF3E" w14:textId="77777777" w:rsidR="00252466" w:rsidRDefault="00E4352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UKUPNI KAPITAL I REZERVE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B9CCE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10.787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B55EA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10.776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BCC00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11.004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DD53F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10.992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AA309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11.186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D5F3E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11.172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BB89A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11.384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58EB5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11.371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0C0C0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11.598</w:t>
            </w:r>
          </w:p>
        </w:tc>
        <w:tc>
          <w:tcPr>
            <w:tcW w:w="10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F3721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11.586</w:t>
            </w:r>
          </w:p>
        </w:tc>
      </w:tr>
      <w:tr w:rsidR="00252466" w14:paraId="637AFFFE" w14:textId="77777777">
        <w:trPr>
          <w:trHeight w:val="155"/>
        </w:trPr>
        <w:tc>
          <w:tcPr>
            <w:tcW w:w="4412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AB87A" w14:textId="77777777" w:rsidR="00252466" w:rsidRDefault="00E4352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3E40E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0CEB8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73651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BBA96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1DB64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A6F6F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1C293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265A8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2B938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8755A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2466" w14:paraId="0CAB34C0" w14:textId="77777777">
        <w:trPr>
          <w:trHeight w:val="155"/>
        </w:trPr>
        <w:tc>
          <w:tcPr>
            <w:tcW w:w="4412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AEAF" w14:textId="77777777" w:rsidR="00252466" w:rsidRDefault="00E4352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UKUPNE OBVEZE I KAPITAL I REZERVE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92945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27.031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110AA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27.001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90B78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27.513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9DFE6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27.479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F4436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29.460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8944C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29.421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E08CA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31.191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41DC7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31.150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72074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33.132</w:t>
            </w:r>
          </w:p>
        </w:tc>
        <w:tc>
          <w:tcPr>
            <w:tcW w:w="1057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4CEB8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33.087</w:t>
            </w:r>
          </w:p>
        </w:tc>
      </w:tr>
    </w:tbl>
    <w:p w14:paraId="1F135D4E" w14:textId="77777777" w:rsidR="0012473A" w:rsidRDefault="0012473A">
      <w:pPr>
        <w:sectPr w:rsidR="0012473A">
          <w:headerReference w:type="default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821" w:right="1093" w:bottom="1274" w:left="1417" w:header="720" w:footer="720" w:gutter="0"/>
          <w:cols w:space="720"/>
          <w:titlePg/>
        </w:sectPr>
      </w:pPr>
    </w:p>
    <w:p w14:paraId="44EF2B9D" w14:textId="77777777" w:rsidR="00252466" w:rsidRDefault="00E43522">
      <w:pPr>
        <w:pStyle w:val="Heading1"/>
        <w:numPr>
          <w:ilvl w:val="0"/>
          <w:numId w:val="1"/>
        </w:numPr>
        <w:ind w:left="426" w:hanging="426"/>
        <w:rPr>
          <w:rFonts w:ascii="Calibri" w:hAnsi="Calibri" w:cs="Calibri"/>
          <w:b/>
          <w:bCs/>
          <w:color w:val="auto"/>
          <w:sz w:val="24"/>
          <w:szCs w:val="24"/>
        </w:rPr>
      </w:pPr>
      <w:bookmarkStart w:id="3" w:name="_Toc115259355"/>
      <w:r>
        <w:rPr>
          <w:rFonts w:ascii="Calibri" w:hAnsi="Calibri" w:cs="Calibri"/>
          <w:b/>
          <w:bCs/>
          <w:color w:val="auto"/>
          <w:sz w:val="24"/>
          <w:szCs w:val="24"/>
        </w:rPr>
        <w:lastRenderedPageBreak/>
        <w:t>Izvještaj o novčanom toku:</w:t>
      </w:r>
      <w:bookmarkEnd w:id="3"/>
      <w:r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</w:p>
    <w:p w14:paraId="2668FB4E" w14:textId="77777777" w:rsidR="00252466" w:rsidRDefault="00252466">
      <w:pPr>
        <w:suppressAutoHyphens w:val="0"/>
        <w:rPr>
          <w:rFonts w:ascii="Calibri" w:hAnsi="Calibri"/>
          <w:b/>
          <w:color w:val="000000"/>
        </w:rPr>
      </w:pPr>
    </w:p>
    <w:tbl>
      <w:tblPr>
        <w:tblW w:w="5394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5951"/>
        <w:gridCol w:w="742"/>
        <w:gridCol w:w="912"/>
        <w:gridCol w:w="909"/>
        <w:gridCol w:w="915"/>
        <w:gridCol w:w="909"/>
        <w:gridCol w:w="915"/>
        <w:gridCol w:w="912"/>
        <w:gridCol w:w="915"/>
        <w:gridCol w:w="913"/>
        <w:gridCol w:w="901"/>
      </w:tblGrid>
      <w:tr w:rsidR="00252466" w14:paraId="728F793B" w14:textId="77777777">
        <w:trPr>
          <w:trHeight w:val="371"/>
          <w:jc w:val="center"/>
        </w:trPr>
        <w:tc>
          <w:tcPr>
            <w:tcW w:w="651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DADF0" w14:textId="77777777" w:rsidR="00252466" w:rsidRDefault="00252466">
            <w:pPr>
              <w:suppressAutoHyphens w:val="0"/>
              <w:ind w:right="-109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6986C" w14:textId="77777777" w:rsidR="00252466" w:rsidRDefault="00E43522">
            <w:pPr>
              <w:suppressAutoHyphens w:val="0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Rebalans plana</w:t>
            </w:r>
          </w:p>
          <w:p w14:paraId="3A921E9B" w14:textId="77777777" w:rsidR="00252466" w:rsidRDefault="00E43522">
            <w:pPr>
              <w:suppressAutoHyphens w:val="0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za 2022.</w:t>
            </w:r>
          </w:p>
        </w:tc>
        <w:tc>
          <w:tcPr>
            <w:tcW w:w="182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D0311" w14:textId="77777777" w:rsidR="00252466" w:rsidRDefault="00E43522">
            <w:pPr>
              <w:suppressAutoHyphens w:val="0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Projekcija</w:t>
            </w:r>
          </w:p>
          <w:p w14:paraId="125B6617" w14:textId="77777777" w:rsidR="00252466" w:rsidRDefault="00E43522">
            <w:pPr>
              <w:suppressAutoHyphens w:val="0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za 2023.</w:t>
            </w:r>
          </w:p>
        </w:tc>
        <w:tc>
          <w:tcPr>
            <w:tcW w:w="182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83BB3" w14:textId="77777777" w:rsidR="00252466" w:rsidRDefault="00E43522">
            <w:pPr>
              <w:suppressAutoHyphens w:val="0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Projekcija</w:t>
            </w:r>
          </w:p>
          <w:p w14:paraId="54C71678" w14:textId="77777777" w:rsidR="00252466" w:rsidRDefault="00E43522">
            <w:pPr>
              <w:suppressAutoHyphens w:val="0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za 2024.</w:t>
            </w:r>
          </w:p>
        </w:tc>
        <w:tc>
          <w:tcPr>
            <w:tcW w:w="182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5EEA1" w14:textId="77777777" w:rsidR="00252466" w:rsidRDefault="00E43522">
            <w:pPr>
              <w:suppressAutoHyphens w:val="0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Projekcija</w:t>
            </w:r>
          </w:p>
          <w:p w14:paraId="02908C0E" w14:textId="77777777" w:rsidR="00252466" w:rsidRDefault="00E43522">
            <w:pPr>
              <w:suppressAutoHyphens w:val="0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za 2025.</w:t>
            </w:r>
          </w:p>
        </w:tc>
        <w:tc>
          <w:tcPr>
            <w:tcW w:w="181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9A869" w14:textId="77777777" w:rsidR="00252466" w:rsidRDefault="00E43522">
            <w:pPr>
              <w:suppressAutoHyphens w:val="0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Projekcija</w:t>
            </w:r>
          </w:p>
          <w:p w14:paraId="509EAE3F" w14:textId="77777777" w:rsidR="00252466" w:rsidRDefault="00E43522">
            <w:pPr>
              <w:suppressAutoHyphens w:val="0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za 2026.</w:t>
            </w:r>
          </w:p>
        </w:tc>
      </w:tr>
      <w:tr w:rsidR="00252466" w14:paraId="490EC3E4" w14:textId="77777777">
        <w:trPr>
          <w:trHeight w:val="225"/>
          <w:jc w:val="center"/>
        </w:trPr>
        <w:tc>
          <w:tcPr>
            <w:tcW w:w="651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ABE2E" w14:textId="77777777" w:rsidR="00252466" w:rsidRDefault="00252466">
            <w:pPr>
              <w:suppressAutoHyphens w:val="0"/>
              <w:ind w:right="-109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E93FF" w14:textId="77777777" w:rsidR="00252466" w:rsidRDefault="00E43522">
            <w:pPr>
              <w:suppressAutoHyphens w:val="0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Grupa</w:t>
            </w:r>
          </w:p>
        </w:tc>
        <w:tc>
          <w:tcPr>
            <w:tcW w:w="9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07AB3" w14:textId="77777777" w:rsidR="00252466" w:rsidRDefault="00E43522">
            <w:pPr>
              <w:suppressAutoHyphens w:val="0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HBOR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FEF6F" w14:textId="77777777" w:rsidR="00252466" w:rsidRDefault="00E43522">
            <w:pPr>
              <w:suppressAutoHyphens w:val="0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Grupa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136F6" w14:textId="77777777" w:rsidR="00252466" w:rsidRDefault="00E43522">
            <w:pPr>
              <w:suppressAutoHyphens w:val="0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HBOR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659B5" w14:textId="77777777" w:rsidR="00252466" w:rsidRDefault="00E43522">
            <w:pPr>
              <w:suppressAutoHyphens w:val="0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Grupa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C1C2A" w14:textId="77777777" w:rsidR="00252466" w:rsidRDefault="00E43522">
            <w:pPr>
              <w:suppressAutoHyphens w:val="0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HBOR</w:t>
            </w:r>
          </w:p>
        </w:tc>
        <w:tc>
          <w:tcPr>
            <w:tcW w:w="9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65ED" w14:textId="77777777" w:rsidR="00252466" w:rsidRDefault="00E43522">
            <w:pPr>
              <w:suppressAutoHyphens w:val="0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Grupa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019E0" w14:textId="77777777" w:rsidR="00252466" w:rsidRDefault="00E43522">
            <w:pPr>
              <w:suppressAutoHyphens w:val="0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HBOR</w:t>
            </w:r>
          </w:p>
        </w:tc>
        <w:tc>
          <w:tcPr>
            <w:tcW w:w="91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D8BFA" w14:textId="77777777" w:rsidR="00252466" w:rsidRDefault="00E43522">
            <w:pPr>
              <w:suppressAutoHyphens w:val="0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Grupa</w:t>
            </w:r>
          </w:p>
        </w:tc>
        <w:tc>
          <w:tcPr>
            <w:tcW w:w="9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FDB59" w14:textId="77777777" w:rsidR="00252466" w:rsidRDefault="00E43522">
            <w:pPr>
              <w:suppressAutoHyphens w:val="0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HBOR</w:t>
            </w:r>
          </w:p>
        </w:tc>
      </w:tr>
      <w:tr w:rsidR="00252466" w14:paraId="28E211E4" w14:textId="77777777">
        <w:trPr>
          <w:trHeight w:val="147"/>
          <w:jc w:val="center"/>
        </w:trPr>
        <w:tc>
          <w:tcPr>
            <w:tcW w:w="6514" w:type="dxa"/>
            <w:gridSpan w:val="2"/>
            <w:tcBorders>
              <w:top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DE482" w14:textId="77777777" w:rsidR="00252466" w:rsidRDefault="00E43522">
            <w:pPr>
              <w:suppressAutoHyphens w:val="0"/>
              <w:ind w:right="-109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RASPOLOŽIVA SREDSTVA NA POČETKU GODINE</w:t>
            </w:r>
          </w:p>
        </w:tc>
        <w:tc>
          <w:tcPr>
            <w:tcW w:w="742" w:type="dxa"/>
            <w:tcBorders>
              <w:top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43189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4.433</w:t>
            </w:r>
          </w:p>
        </w:tc>
        <w:tc>
          <w:tcPr>
            <w:tcW w:w="912" w:type="dxa"/>
            <w:tcBorders>
              <w:top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D143C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4.374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E15DD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3.083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9B7D8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3.022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EBD58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2.886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2DE0C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2.821</w:t>
            </w:r>
          </w:p>
        </w:tc>
        <w:tc>
          <w:tcPr>
            <w:tcW w:w="912" w:type="dxa"/>
            <w:tcBorders>
              <w:top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D1641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3.092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B6F50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3.023</w:t>
            </w:r>
          </w:p>
        </w:tc>
        <w:tc>
          <w:tcPr>
            <w:tcW w:w="913" w:type="dxa"/>
            <w:tcBorders>
              <w:top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A4478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3.430</w:t>
            </w:r>
          </w:p>
        </w:tc>
        <w:tc>
          <w:tcPr>
            <w:tcW w:w="901" w:type="dxa"/>
            <w:tcBorders>
              <w:top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1B2B8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3.360</w:t>
            </w:r>
          </w:p>
        </w:tc>
      </w:tr>
      <w:tr w:rsidR="00252466" w14:paraId="60DFBFDD" w14:textId="77777777">
        <w:trPr>
          <w:trHeight w:val="43"/>
          <w:jc w:val="center"/>
        </w:trPr>
        <w:tc>
          <w:tcPr>
            <w:tcW w:w="6514" w:type="dxa"/>
            <w:gridSpan w:val="2"/>
            <w:tcBorders>
              <w:top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D51187" w14:textId="77777777" w:rsidR="00252466" w:rsidRDefault="00E43522">
            <w:pPr>
              <w:suppressAutoHyphens w:val="0"/>
              <w:ind w:right="-109"/>
              <w:contextualSpacing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 Odljevi:</w:t>
            </w:r>
          </w:p>
        </w:tc>
        <w:tc>
          <w:tcPr>
            <w:tcW w:w="742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E1647" w14:textId="77777777" w:rsidR="00252466" w:rsidRDefault="00252466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912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9580A" w14:textId="77777777" w:rsidR="00252466" w:rsidRDefault="00252466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909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364F4" w14:textId="77777777" w:rsidR="00252466" w:rsidRDefault="00252466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915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4BF00" w14:textId="77777777" w:rsidR="00252466" w:rsidRDefault="00252466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909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06573" w14:textId="77777777" w:rsidR="00252466" w:rsidRDefault="00252466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915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0CFC3" w14:textId="77777777" w:rsidR="00252466" w:rsidRDefault="00252466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912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F1D4A" w14:textId="77777777" w:rsidR="00252466" w:rsidRDefault="00252466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915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39B97" w14:textId="77777777" w:rsidR="00252466" w:rsidRDefault="00252466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913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4C56D" w14:textId="77777777" w:rsidR="00252466" w:rsidRDefault="00252466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901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AAB5" w14:textId="77777777" w:rsidR="00252466" w:rsidRDefault="00252466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</w:tr>
      <w:tr w:rsidR="00252466" w14:paraId="15B17EAE" w14:textId="77777777">
        <w:trPr>
          <w:trHeight w:val="63"/>
          <w:jc w:val="center"/>
        </w:trPr>
        <w:tc>
          <w:tcPr>
            <w:tcW w:w="6514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D06086" w14:textId="77777777" w:rsidR="00252466" w:rsidRDefault="00E43522">
            <w:pPr>
              <w:suppressAutoHyphens w:val="0"/>
              <w:ind w:right="-109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 PLASMANI, OTPLATA OBVEZA I TROŠKOVI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3A2FD" w14:textId="77777777" w:rsidR="00252466" w:rsidRDefault="00252466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8120" w14:textId="77777777" w:rsidR="00252466" w:rsidRDefault="00252466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6A8D4" w14:textId="77777777" w:rsidR="00252466" w:rsidRDefault="00252466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79EC4" w14:textId="77777777" w:rsidR="00252466" w:rsidRDefault="00252466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27F33" w14:textId="77777777" w:rsidR="00252466" w:rsidRDefault="00252466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691A2" w14:textId="77777777" w:rsidR="00252466" w:rsidRDefault="00252466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BFFB" w14:textId="77777777" w:rsidR="00252466" w:rsidRDefault="00252466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AC8A4" w14:textId="77777777" w:rsidR="00252466" w:rsidRDefault="00252466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07DC" w14:textId="77777777" w:rsidR="00252466" w:rsidRDefault="00252466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A32F3" w14:textId="77777777" w:rsidR="00252466" w:rsidRDefault="00252466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2466" w14:paraId="30FAEE65" w14:textId="77777777">
        <w:trPr>
          <w:trHeight w:val="63"/>
          <w:jc w:val="center"/>
        </w:trPr>
        <w:tc>
          <w:tcPr>
            <w:tcW w:w="5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589FD" w14:textId="77777777" w:rsidR="00252466" w:rsidRDefault="00E43522">
            <w:pPr>
              <w:suppressAutoHyphens w:val="0"/>
              <w:ind w:right="-109"/>
              <w:contextualSpacing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B9244" w14:textId="77777777" w:rsidR="00252466" w:rsidRDefault="00E43522">
            <w:pPr>
              <w:suppressAutoHyphens w:val="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Isplate po kreditnim programima i garancijama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70EFF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4.442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733BE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4.442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8B11A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4.757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F0B4F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4.757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1BFE0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5.229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AB69D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5.229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C6E65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5.083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3C57F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5.083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C8ACD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5.030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5C95E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5.030</w:t>
            </w:r>
          </w:p>
        </w:tc>
      </w:tr>
      <w:tr w:rsidR="00252466" w14:paraId="1E0F907D" w14:textId="77777777">
        <w:trPr>
          <w:trHeight w:val="63"/>
          <w:jc w:val="center"/>
        </w:trPr>
        <w:tc>
          <w:tcPr>
            <w:tcW w:w="5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86AF7" w14:textId="77777777" w:rsidR="00252466" w:rsidRDefault="00E43522">
            <w:pPr>
              <w:suppressAutoHyphens w:val="0"/>
              <w:ind w:right="-109"/>
              <w:contextualSpacing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C4A23" w14:textId="77777777" w:rsidR="00252466" w:rsidRDefault="00E43522">
            <w:pPr>
              <w:suppressAutoHyphens w:val="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Ulaganja u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equity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i fondove rizičnog kapitala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51AB4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E13C7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98F76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182DC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6241E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43F7C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42E72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6A04F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0C8D2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4FD20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252466" w14:paraId="6706E4D9" w14:textId="77777777">
        <w:trPr>
          <w:trHeight w:val="63"/>
          <w:jc w:val="center"/>
        </w:trPr>
        <w:tc>
          <w:tcPr>
            <w:tcW w:w="5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6D969" w14:textId="77777777" w:rsidR="00252466" w:rsidRDefault="00E43522">
            <w:pPr>
              <w:suppressAutoHyphens w:val="0"/>
              <w:ind w:right="-109"/>
              <w:contextualSpacing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F6E5B" w14:textId="77777777" w:rsidR="00252466" w:rsidRDefault="00E43522">
            <w:pPr>
              <w:suppressAutoHyphens w:val="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Otplata glavnice i kamata (po dugoročnim i kratkoročnim zaduženjima)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97166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2.540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035D0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2.540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D4BCC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3.940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1A5C8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3.940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1A6E0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2.385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BA235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2.385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ACC5A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2.138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E97B3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2.138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E834C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2.149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FC937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2.149</w:t>
            </w:r>
          </w:p>
        </w:tc>
      </w:tr>
      <w:tr w:rsidR="00252466" w14:paraId="3B1D7D96" w14:textId="77777777">
        <w:trPr>
          <w:trHeight w:val="63"/>
          <w:jc w:val="center"/>
        </w:trPr>
        <w:tc>
          <w:tcPr>
            <w:tcW w:w="5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63693" w14:textId="77777777" w:rsidR="00252466" w:rsidRDefault="00E43522">
            <w:pPr>
              <w:suppressAutoHyphens w:val="0"/>
              <w:ind w:right="-109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8526F" w14:textId="77777777" w:rsidR="00252466" w:rsidRDefault="00E43522">
            <w:pPr>
              <w:suppressAutoHyphens w:val="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Odljev sredstava po kratkoročnim depozitima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F4C88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7DFF0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6CE8F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F0BA8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EFF5A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6F8F0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8CF7A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C4F50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BA1A8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56B98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252466" w14:paraId="145F82E4" w14:textId="77777777">
        <w:trPr>
          <w:trHeight w:val="63"/>
          <w:jc w:val="center"/>
        </w:trPr>
        <w:tc>
          <w:tcPr>
            <w:tcW w:w="5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B563" w14:textId="77777777" w:rsidR="00252466" w:rsidRDefault="00E43522">
            <w:pPr>
              <w:suppressAutoHyphens w:val="0"/>
              <w:ind w:right="-109"/>
              <w:contextualSpacing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68543" w14:textId="77777777" w:rsidR="00252466" w:rsidRDefault="00E43522">
            <w:pPr>
              <w:suppressAutoHyphens w:val="0"/>
              <w:ind w:right="-109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Fondovi za gospodarsku suradnju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31D33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420C4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9E6FB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EF49E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B052D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25688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E6850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494C9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CC70C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D0401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252466" w14:paraId="1E166512" w14:textId="77777777">
        <w:trPr>
          <w:trHeight w:val="63"/>
          <w:jc w:val="center"/>
        </w:trPr>
        <w:tc>
          <w:tcPr>
            <w:tcW w:w="5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D2737" w14:textId="77777777" w:rsidR="00252466" w:rsidRDefault="00E43522">
            <w:pPr>
              <w:suppressAutoHyphens w:val="0"/>
              <w:ind w:right="-109"/>
              <w:contextualSpacing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5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64045" w14:textId="77777777" w:rsidR="00252466" w:rsidRDefault="00E43522">
            <w:pPr>
              <w:suppressAutoHyphens w:val="0"/>
              <w:ind w:right="-109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Fond Inicijative triju mora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C885D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7FD79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3F2CE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6BF99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126AC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58960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3E923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3C593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F546C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679AB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252466" w14:paraId="1D3BEB39" w14:textId="77777777">
        <w:trPr>
          <w:trHeight w:val="63"/>
          <w:jc w:val="center"/>
        </w:trPr>
        <w:tc>
          <w:tcPr>
            <w:tcW w:w="5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0361C" w14:textId="77777777" w:rsidR="00252466" w:rsidRDefault="00E43522">
            <w:pPr>
              <w:suppressAutoHyphens w:val="0"/>
              <w:ind w:right="-109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5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8B074" w14:textId="77777777" w:rsidR="00252466" w:rsidRDefault="00E43522">
            <w:pPr>
              <w:suppressAutoHyphens w:val="0"/>
              <w:ind w:right="-109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Financijski instrumenti -  Nacionalni plan oporavka i otpornosti (NPOO)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63BA4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AD2D4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6D719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6A9E2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007BC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59FD3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1241C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34ACD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93B11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BD58B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252466" w14:paraId="482358C2" w14:textId="77777777">
        <w:trPr>
          <w:trHeight w:val="63"/>
          <w:jc w:val="center"/>
        </w:trPr>
        <w:tc>
          <w:tcPr>
            <w:tcW w:w="5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BA640" w14:textId="77777777" w:rsidR="00252466" w:rsidRDefault="00E43522">
            <w:pPr>
              <w:suppressAutoHyphens w:val="0"/>
              <w:ind w:right="-109"/>
              <w:contextualSpacing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5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5B61A" w14:textId="77777777" w:rsidR="00252466" w:rsidRDefault="00E43522">
            <w:pPr>
              <w:suppressAutoHyphens w:val="0"/>
              <w:ind w:right="-109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Garantni fond osiguranja izvoza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7B68C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2EE0D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356B7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29D33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56499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12ED3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E4E69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2F25B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8493B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E0A70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407</w:t>
            </w:r>
          </w:p>
        </w:tc>
      </w:tr>
      <w:tr w:rsidR="00252466" w14:paraId="156008AE" w14:textId="77777777">
        <w:trPr>
          <w:trHeight w:val="63"/>
          <w:jc w:val="center"/>
        </w:trPr>
        <w:tc>
          <w:tcPr>
            <w:tcW w:w="5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0DDCD" w14:textId="77777777" w:rsidR="00252466" w:rsidRDefault="00E43522">
            <w:pPr>
              <w:suppressAutoHyphens w:val="0"/>
              <w:ind w:right="-109"/>
              <w:contextualSpacing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5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9B45A" w14:textId="77777777" w:rsidR="00252466" w:rsidRDefault="00E43522">
            <w:pPr>
              <w:suppressAutoHyphens w:val="0"/>
              <w:ind w:right="-109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Troškovi poslovanja i naknada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8A0FD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4B78B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21AB9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81322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2D6B8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422BD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59AF5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66ADD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9387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E639B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171</w:t>
            </w:r>
          </w:p>
        </w:tc>
      </w:tr>
      <w:tr w:rsidR="00252466" w14:paraId="557E28C1" w14:textId="77777777">
        <w:trPr>
          <w:trHeight w:val="43"/>
          <w:jc w:val="center"/>
        </w:trPr>
        <w:tc>
          <w:tcPr>
            <w:tcW w:w="56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9A6BF" w14:textId="77777777" w:rsidR="00252466" w:rsidRDefault="00E43522">
            <w:pPr>
              <w:suppressAutoHyphens w:val="0"/>
              <w:ind w:right="-109"/>
              <w:contextualSpacing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595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EB551" w14:textId="77777777" w:rsidR="00252466" w:rsidRDefault="00E43522">
            <w:pPr>
              <w:suppressAutoHyphens w:val="0"/>
              <w:ind w:right="-109"/>
              <w:contextualSpacing/>
            </w:pPr>
            <w:r>
              <w:rPr>
                <w:rFonts w:ascii="Calibri" w:hAnsi="Calibri" w:cs="Calibri"/>
                <w:sz w:val="18"/>
                <w:szCs w:val="18"/>
              </w:rPr>
              <w:t>Ostali odljevi</w:t>
            </w:r>
          </w:p>
        </w:tc>
        <w:tc>
          <w:tcPr>
            <w:tcW w:w="74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ECCA6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DEF8B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B8F46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439DD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C8710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637FF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F08ED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65D65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99161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0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B1E16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252466" w14:paraId="486F67FE" w14:textId="77777777">
        <w:trPr>
          <w:trHeight w:val="43"/>
          <w:jc w:val="center"/>
        </w:trPr>
        <w:tc>
          <w:tcPr>
            <w:tcW w:w="6514" w:type="dxa"/>
            <w:gridSpan w:val="2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E4A34" w14:textId="77777777" w:rsidR="00252466" w:rsidRDefault="00E43522">
            <w:pPr>
              <w:suppressAutoHyphens w:val="0"/>
              <w:ind w:right="-109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 UKUPNO</w:t>
            </w:r>
          </w:p>
        </w:tc>
        <w:tc>
          <w:tcPr>
            <w:tcW w:w="742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1A1C7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8.318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836EC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8.297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FB73B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10.266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50E73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10.243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83E94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8.763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5745A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8.735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D908F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7.837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FC57E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7.804</w:t>
            </w:r>
          </w:p>
        </w:tc>
        <w:tc>
          <w:tcPr>
            <w:tcW w:w="913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8633E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7.792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0DB9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7.757</w:t>
            </w:r>
          </w:p>
        </w:tc>
      </w:tr>
      <w:tr w:rsidR="00252466" w14:paraId="51C70554" w14:textId="77777777">
        <w:trPr>
          <w:trHeight w:val="43"/>
          <w:jc w:val="center"/>
        </w:trPr>
        <w:tc>
          <w:tcPr>
            <w:tcW w:w="6514" w:type="dxa"/>
            <w:gridSpan w:val="2"/>
            <w:tcBorders>
              <w:top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F569CA" w14:textId="77777777" w:rsidR="00252466" w:rsidRDefault="00E43522">
            <w:pPr>
              <w:suppressAutoHyphens w:val="0"/>
              <w:ind w:right="-109"/>
              <w:contextualSpacing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 Priljevi:</w:t>
            </w:r>
          </w:p>
        </w:tc>
        <w:tc>
          <w:tcPr>
            <w:tcW w:w="742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86784" w14:textId="77777777" w:rsidR="00252466" w:rsidRDefault="00252466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912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7F39E" w14:textId="77777777" w:rsidR="00252466" w:rsidRDefault="00252466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9C4DF" w14:textId="77777777" w:rsidR="00252466" w:rsidRDefault="00252466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915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27C00" w14:textId="77777777" w:rsidR="00252466" w:rsidRDefault="00252466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BCF70" w14:textId="77777777" w:rsidR="00252466" w:rsidRDefault="00252466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915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1C173" w14:textId="77777777" w:rsidR="00252466" w:rsidRDefault="00252466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912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7105F" w14:textId="77777777" w:rsidR="00252466" w:rsidRDefault="00252466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915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C042C" w14:textId="77777777" w:rsidR="00252466" w:rsidRDefault="00252466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913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8F45D" w14:textId="77777777" w:rsidR="00252466" w:rsidRDefault="00252466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901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3483B" w14:textId="77777777" w:rsidR="00252466" w:rsidRDefault="00252466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</w:tr>
      <w:tr w:rsidR="00252466" w14:paraId="0DF3A71C" w14:textId="77777777">
        <w:trPr>
          <w:trHeight w:val="63"/>
          <w:jc w:val="center"/>
        </w:trPr>
        <w:tc>
          <w:tcPr>
            <w:tcW w:w="65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245822" w14:textId="77777777" w:rsidR="00252466" w:rsidRDefault="00E43522">
            <w:pPr>
              <w:suppressAutoHyphens w:val="0"/>
              <w:ind w:right="-109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II IZVORI SREDSTAVA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5EA6B" w14:textId="77777777" w:rsidR="00252466" w:rsidRDefault="00252466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ECB16" w14:textId="77777777" w:rsidR="00252466" w:rsidRDefault="00252466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1D804" w14:textId="77777777" w:rsidR="00252466" w:rsidRDefault="00252466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9072A" w14:textId="77777777" w:rsidR="00252466" w:rsidRDefault="00252466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4BDE2" w14:textId="77777777" w:rsidR="00252466" w:rsidRDefault="00252466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568F6" w14:textId="77777777" w:rsidR="00252466" w:rsidRDefault="00252466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86162" w14:textId="77777777" w:rsidR="00252466" w:rsidRDefault="00252466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CD967" w14:textId="77777777" w:rsidR="00252466" w:rsidRDefault="00252466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CEE00" w14:textId="77777777" w:rsidR="00252466" w:rsidRDefault="00252466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36EEF" w14:textId="77777777" w:rsidR="00252466" w:rsidRDefault="00252466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2466" w14:paraId="4BAAD2A2" w14:textId="77777777">
        <w:trPr>
          <w:trHeight w:val="63"/>
          <w:jc w:val="center"/>
        </w:trPr>
        <w:tc>
          <w:tcPr>
            <w:tcW w:w="5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5EA04E" w14:textId="77777777" w:rsidR="00252466" w:rsidRDefault="00E43522">
            <w:pPr>
              <w:suppressAutoHyphens w:val="0"/>
              <w:ind w:right="-109"/>
              <w:contextualSpacing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8C6F2" w14:textId="77777777" w:rsidR="00252466" w:rsidRDefault="00E43522">
            <w:pPr>
              <w:suppressAutoHyphens w:val="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Očekivana naplata glavnice i kamate po odobrenim kreditima i naplata po naknadama i provizijama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5205B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4.474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73939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4.474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B046A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4.380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54600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4.380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B52A0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4.000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DC227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4.000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E3FEF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4.281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7B800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4.281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A9B5B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4.148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6FD94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4.148</w:t>
            </w:r>
          </w:p>
        </w:tc>
      </w:tr>
      <w:tr w:rsidR="00252466" w14:paraId="76882BC9" w14:textId="77777777">
        <w:trPr>
          <w:trHeight w:val="63"/>
          <w:jc w:val="center"/>
        </w:trPr>
        <w:tc>
          <w:tcPr>
            <w:tcW w:w="5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5F6FB5" w14:textId="77777777" w:rsidR="00252466" w:rsidRDefault="00E43522">
            <w:pPr>
              <w:suppressAutoHyphens w:val="0"/>
              <w:ind w:right="-109"/>
              <w:contextualSpacing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D714F" w14:textId="77777777" w:rsidR="00252466" w:rsidRDefault="00E43522">
            <w:pPr>
              <w:suppressAutoHyphens w:val="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Povlačenja sredstava po ugovorenim obvezama (kratkoročno i dugoročno zaduženje)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0B598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1.010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37684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1.010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667D1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4.631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989CE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4.631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86540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3.932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111AE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3.932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01A59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3.407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FB5E0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3.407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141A4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3.539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026AA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3.539</w:t>
            </w:r>
          </w:p>
        </w:tc>
      </w:tr>
      <w:tr w:rsidR="00252466" w14:paraId="3DA6CD0A" w14:textId="77777777">
        <w:trPr>
          <w:trHeight w:val="63"/>
          <w:jc w:val="center"/>
        </w:trPr>
        <w:tc>
          <w:tcPr>
            <w:tcW w:w="5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04AABD" w14:textId="77777777" w:rsidR="00252466" w:rsidRDefault="00E43522">
            <w:pPr>
              <w:suppressAutoHyphens w:val="0"/>
              <w:ind w:right="-109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70415" w14:textId="77777777" w:rsidR="00252466" w:rsidRDefault="00E43522">
            <w:pPr>
              <w:suppressAutoHyphens w:val="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Povlačenje sredstava po kratkoročnim depozitima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450EE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272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16FE2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272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E1E7F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4CF77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80690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07F61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38781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21C7A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B7280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46DD7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252466" w14:paraId="37F6BD5E" w14:textId="77777777">
        <w:trPr>
          <w:trHeight w:val="63"/>
          <w:jc w:val="center"/>
        </w:trPr>
        <w:tc>
          <w:tcPr>
            <w:tcW w:w="5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14BCE5" w14:textId="77777777" w:rsidR="00252466" w:rsidRDefault="00E43522">
            <w:pPr>
              <w:suppressAutoHyphens w:val="0"/>
              <w:ind w:right="-109"/>
              <w:contextualSpacing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F62E1" w14:textId="77777777" w:rsidR="00252466" w:rsidRDefault="00E43522">
            <w:pPr>
              <w:suppressAutoHyphens w:val="0"/>
              <w:ind w:right="-109"/>
              <w:contextualSpacing/>
            </w:pPr>
            <w:r>
              <w:rPr>
                <w:rFonts w:ascii="Calibri" w:hAnsi="Calibri" w:cs="Calibri"/>
                <w:sz w:val="18"/>
                <w:szCs w:val="18"/>
              </w:rPr>
              <w:t>Uplate u osnivački kapital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1025E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4A591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08837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665F9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2B993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63E7A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7B4C0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DE8EA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D3792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9985B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</w:tr>
      <w:tr w:rsidR="00252466" w14:paraId="4D5E260C" w14:textId="77777777">
        <w:trPr>
          <w:trHeight w:val="63"/>
          <w:jc w:val="center"/>
        </w:trPr>
        <w:tc>
          <w:tcPr>
            <w:tcW w:w="5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CB8A28" w14:textId="77777777" w:rsidR="00252466" w:rsidRDefault="00E43522">
            <w:pPr>
              <w:suppressAutoHyphens w:val="0"/>
              <w:ind w:right="-109"/>
              <w:contextualSpacing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FCD31" w14:textId="77777777" w:rsidR="00252466" w:rsidRDefault="00E43522">
            <w:pPr>
              <w:suppressAutoHyphens w:val="0"/>
              <w:ind w:right="-108"/>
              <w:contextualSpacing/>
            </w:pPr>
            <w:r>
              <w:rPr>
                <w:rFonts w:ascii="Calibri" w:hAnsi="Calibri" w:cs="Calibri"/>
                <w:sz w:val="18"/>
                <w:szCs w:val="18"/>
              </w:rPr>
              <w:t>Uplate iz proračuna RH (Povlašteno financiranje - subvencioniranje kamatnih stopa)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8E2A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DD865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36D30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0A3C1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6EA60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A0E62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6B792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D1A28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13A42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4EBFC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252466" w14:paraId="3F4D21AF" w14:textId="77777777">
        <w:trPr>
          <w:trHeight w:val="63"/>
          <w:jc w:val="center"/>
        </w:trPr>
        <w:tc>
          <w:tcPr>
            <w:tcW w:w="5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E66BCF" w14:textId="77777777" w:rsidR="00252466" w:rsidRDefault="00E43522">
            <w:pPr>
              <w:suppressAutoHyphens w:val="0"/>
              <w:ind w:right="-109"/>
              <w:contextualSpacing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5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2A8AF" w14:textId="77777777" w:rsidR="00252466" w:rsidRDefault="00E43522">
            <w:pPr>
              <w:suppressAutoHyphens w:val="0"/>
              <w:ind w:right="-109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Fondovi za gospodarsku suradnju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E1C2B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B41E4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B7801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7B6B3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8C014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D8AF1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82AEC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384BD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81ACF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92A01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252466" w14:paraId="140ECB1A" w14:textId="77777777">
        <w:trPr>
          <w:trHeight w:val="63"/>
          <w:jc w:val="center"/>
        </w:trPr>
        <w:tc>
          <w:tcPr>
            <w:tcW w:w="5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120EB1" w14:textId="77777777" w:rsidR="00252466" w:rsidRDefault="00E43522">
            <w:pPr>
              <w:suppressAutoHyphens w:val="0"/>
              <w:ind w:right="-109"/>
              <w:contextualSpacing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A6728" w14:textId="77777777" w:rsidR="00252466" w:rsidRDefault="00E43522">
            <w:pPr>
              <w:suppressAutoHyphens w:val="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Fond Inicijative triju mora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42E9D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D2901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B01C0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EFC4A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17F0C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3B2DE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1E1BD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DE980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3A52C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4625F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252466" w14:paraId="5DAD9D3E" w14:textId="77777777">
        <w:trPr>
          <w:trHeight w:val="63"/>
          <w:jc w:val="center"/>
        </w:trPr>
        <w:tc>
          <w:tcPr>
            <w:tcW w:w="5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927033" w14:textId="77777777" w:rsidR="00252466" w:rsidRDefault="00E43522">
            <w:pPr>
              <w:suppressAutoHyphens w:val="0"/>
              <w:ind w:right="-109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5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72082" w14:textId="77777777" w:rsidR="00252466" w:rsidRDefault="00E43522">
            <w:pPr>
              <w:suppressAutoHyphens w:val="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Financijski instrumenti -  Nacionalni plan oporavka i otpornosti (NPOO)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6D5BE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425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2D4E8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425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E9DEC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D582E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C9056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A12DA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20658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A2CF2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B04A0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D3742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252466" w14:paraId="6516A327" w14:textId="77777777">
        <w:trPr>
          <w:trHeight w:val="63"/>
          <w:jc w:val="center"/>
        </w:trPr>
        <w:tc>
          <w:tcPr>
            <w:tcW w:w="5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762B30" w14:textId="77777777" w:rsidR="00252466" w:rsidRDefault="00E43522">
            <w:pPr>
              <w:suppressAutoHyphens w:val="0"/>
              <w:ind w:right="-109"/>
              <w:contextualSpacing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5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3BE36" w14:textId="77777777" w:rsidR="00252466" w:rsidRDefault="00E43522">
            <w:pPr>
              <w:suppressAutoHyphens w:val="0"/>
              <w:contextualSpacing/>
            </w:pPr>
            <w:r>
              <w:rPr>
                <w:rFonts w:ascii="Calibri" w:eastAsia="Calibri" w:hAnsi="Calibri" w:cs="Calibri"/>
                <w:sz w:val="18"/>
                <w:szCs w:val="18"/>
              </w:rPr>
              <w:t>Garantni fond osiguranja izvoza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4D510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562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EB08A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562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75CEC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412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4ABD1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412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041DA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B0243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2BBC7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A8972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7D78B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4D685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411</w:t>
            </w:r>
          </w:p>
        </w:tc>
      </w:tr>
      <w:tr w:rsidR="00252466" w14:paraId="1A938841" w14:textId="77777777">
        <w:trPr>
          <w:trHeight w:val="63"/>
          <w:jc w:val="center"/>
        </w:trPr>
        <w:tc>
          <w:tcPr>
            <w:tcW w:w="5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7DEC4E" w14:textId="77777777" w:rsidR="00252466" w:rsidRDefault="00E43522">
            <w:pPr>
              <w:suppressAutoHyphens w:val="0"/>
              <w:ind w:right="-109"/>
              <w:contextualSpacing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5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F3DB5" w14:textId="77777777" w:rsidR="00252466" w:rsidRDefault="00E43522">
            <w:pPr>
              <w:suppressAutoHyphens w:val="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Ostali priljevi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F2CA2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115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0218F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92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45B91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9A3BE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B703E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DA12F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D7DCB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F8692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A8739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27D08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252466" w14:paraId="03083348" w14:textId="77777777">
        <w:trPr>
          <w:trHeight w:val="43"/>
          <w:jc w:val="center"/>
        </w:trPr>
        <w:tc>
          <w:tcPr>
            <w:tcW w:w="651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EF244" w14:textId="77777777" w:rsidR="00252466" w:rsidRDefault="00E43522">
            <w:pPr>
              <w:suppressAutoHyphens w:val="0"/>
              <w:ind w:right="-109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II UKUPNO</w:t>
            </w:r>
          </w:p>
        </w:tc>
        <w:tc>
          <w:tcPr>
            <w:tcW w:w="74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0ED94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6.968</w:t>
            </w:r>
          </w:p>
        </w:tc>
        <w:tc>
          <w:tcPr>
            <w:tcW w:w="9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6F633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6.945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FB52F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10.069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67775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10.042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1A3DD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8.969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81F63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8.937</w:t>
            </w:r>
          </w:p>
        </w:tc>
        <w:tc>
          <w:tcPr>
            <w:tcW w:w="9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90B75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8.175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4FF5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8.141</w:t>
            </w:r>
          </w:p>
        </w:tc>
        <w:tc>
          <w:tcPr>
            <w:tcW w:w="91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D5CA5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8.177</w:t>
            </w:r>
          </w:p>
        </w:tc>
        <w:tc>
          <w:tcPr>
            <w:tcW w:w="9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7FC55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8.138</w:t>
            </w:r>
          </w:p>
        </w:tc>
      </w:tr>
      <w:tr w:rsidR="00252466" w14:paraId="1187DD92" w14:textId="77777777">
        <w:trPr>
          <w:trHeight w:val="264"/>
          <w:jc w:val="center"/>
        </w:trPr>
        <w:tc>
          <w:tcPr>
            <w:tcW w:w="6514" w:type="dxa"/>
            <w:gridSpan w:val="2"/>
            <w:tcBorders>
              <w:top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401EF" w14:textId="77777777" w:rsidR="00252466" w:rsidRDefault="00E43522">
            <w:pPr>
              <w:suppressAutoHyphens w:val="0"/>
              <w:ind w:right="-109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RAZLIKA IZVORA I PLASMANA II-I</w:t>
            </w:r>
          </w:p>
        </w:tc>
        <w:tc>
          <w:tcPr>
            <w:tcW w:w="742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B112E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(1.350)</w:t>
            </w:r>
          </w:p>
        </w:tc>
        <w:tc>
          <w:tcPr>
            <w:tcW w:w="912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EFD15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(1.352)</w:t>
            </w:r>
          </w:p>
        </w:tc>
        <w:tc>
          <w:tcPr>
            <w:tcW w:w="909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FF3B6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(197)</w:t>
            </w:r>
          </w:p>
        </w:tc>
        <w:tc>
          <w:tcPr>
            <w:tcW w:w="915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541DE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(201)</w:t>
            </w:r>
          </w:p>
        </w:tc>
        <w:tc>
          <w:tcPr>
            <w:tcW w:w="909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CB6B1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206</w:t>
            </w:r>
          </w:p>
        </w:tc>
        <w:tc>
          <w:tcPr>
            <w:tcW w:w="915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9845C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</w:t>
            </w:r>
          </w:p>
        </w:tc>
        <w:tc>
          <w:tcPr>
            <w:tcW w:w="912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79204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338</w:t>
            </w:r>
          </w:p>
        </w:tc>
        <w:tc>
          <w:tcPr>
            <w:tcW w:w="915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98010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337</w:t>
            </w:r>
          </w:p>
        </w:tc>
        <w:tc>
          <w:tcPr>
            <w:tcW w:w="913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2D323" w14:textId="77777777" w:rsidR="00252466" w:rsidRDefault="00E43522">
            <w:pPr>
              <w:suppressAutoHyphens w:val="0"/>
              <w:contextualSpacing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385</w:t>
            </w:r>
          </w:p>
        </w:tc>
        <w:tc>
          <w:tcPr>
            <w:tcW w:w="901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A99B7" w14:textId="77777777" w:rsidR="00252466" w:rsidRDefault="00E43522">
            <w:pPr>
              <w:suppressAutoHyphens w:val="0"/>
              <w:contextualSpacing/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381</w:t>
            </w:r>
          </w:p>
        </w:tc>
      </w:tr>
      <w:tr w:rsidR="00252466" w14:paraId="3D874DF0" w14:textId="77777777">
        <w:trPr>
          <w:trHeight w:val="43"/>
          <w:jc w:val="center"/>
        </w:trPr>
        <w:tc>
          <w:tcPr>
            <w:tcW w:w="651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BE695" w14:textId="77777777" w:rsidR="00252466" w:rsidRDefault="00E43522">
            <w:pPr>
              <w:suppressAutoHyphens w:val="0"/>
              <w:ind w:right="-109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IV OSTATAK SREDSTAVA</w:t>
            </w:r>
          </w:p>
          <w:p w14:paraId="0ED9B2FB" w14:textId="77777777" w:rsidR="00252466" w:rsidRDefault="00E43522">
            <w:pPr>
              <w:suppressAutoHyphens w:val="0"/>
              <w:ind w:right="-109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(Raspoloživa sredstva+(II-I)</w:t>
            </w:r>
          </w:p>
        </w:tc>
        <w:tc>
          <w:tcPr>
            <w:tcW w:w="74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3FA49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3.083</w:t>
            </w:r>
          </w:p>
        </w:tc>
        <w:tc>
          <w:tcPr>
            <w:tcW w:w="9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597B7" w14:textId="77777777" w:rsidR="00252466" w:rsidRDefault="00E43522">
            <w:pPr>
              <w:suppressAutoHyphens w:val="0"/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3.022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A0F1D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2.886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297E2" w14:textId="77777777" w:rsidR="00252466" w:rsidRDefault="00E43522">
            <w:pPr>
              <w:suppressAutoHyphens w:val="0"/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2.821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9BCD3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3.092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DD115" w14:textId="77777777" w:rsidR="00252466" w:rsidRDefault="00E43522">
            <w:pPr>
              <w:suppressAutoHyphens w:val="0"/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3.023</w:t>
            </w:r>
          </w:p>
        </w:tc>
        <w:tc>
          <w:tcPr>
            <w:tcW w:w="9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AD1B8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3.430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C576F" w14:textId="77777777" w:rsidR="00252466" w:rsidRDefault="00E43522">
            <w:pPr>
              <w:suppressAutoHyphens w:val="0"/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3.360</w:t>
            </w:r>
          </w:p>
        </w:tc>
        <w:tc>
          <w:tcPr>
            <w:tcW w:w="91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32420" w14:textId="77777777" w:rsidR="00252466" w:rsidRDefault="00E4352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3.815</w:t>
            </w:r>
          </w:p>
        </w:tc>
        <w:tc>
          <w:tcPr>
            <w:tcW w:w="9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DC18F" w14:textId="77777777" w:rsidR="00252466" w:rsidRDefault="00E43522">
            <w:pPr>
              <w:suppressAutoHyphens w:val="0"/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3.741</w:t>
            </w:r>
          </w:p>
        </w:tc>
      </w:tr>
    </w:tbl>
    <w:p w14:paraId="0AC5B281" w14:textId="77777777" w:rsidR="00252466" w:rsidRDefault="00252466">
      <w:pPr>
        <w:tabs>
          <w:tab w:val="left" w:pos="3780"/>
        </w:tabs>
      </w:pPr>
    </w:p>
    <w:sectPr w:rsidR="00252466">
      <w:headerReference w:type="default" r:id="rId19"/>
      <w:footerReference w:type="default" r:id="rId20"/>
      <w:headerReference w:type="first" r:id="rId21"/>
      <w:footerReference w:type="first" r:id="rId22"/>
      <w:pgSz w:w="16838" w:h="11906" w:orient="landscape"/>
      <w:pgMar w:top="993" w:right="1093" w:bottom="1274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ED09A" w14:textId="77777777" w:rsidR="0012473A" w:rsidRDefault="00E43522">
      <w:r>
        <w:separator/>
      </w:r>
    </w:p>
  </w:endnote>
  <w:endnote w:type="continuationSeparator" w:id="0">
    <w:p w14:paraId="5D606F88" w14:textId="77777777" w:rsidR="0012473A" w:rsidRDefault="00E4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3796" w14:textId="77777777" w:rsidR="00067AE3" w:rsidRDefault="00E43522">
    <w:pPr>
      <w:pStyle w:val="Footer"/>
      <w:pBdr>
        <w:top w:val="single" w:sz="4" w:space="1" w:color="000000"/>
      </w:pBdr>
      <w:tabs>
        <w:tab w:val="clear" w:pos="4536"/>
        <w:tab w:val="clear" w:pos="9072"/>
        <w:tab w:val="center" w:pos="4703"/>
        <w:tab w:val="right" w:pos="9406"/>
      </w:tabs>
      <w:suppressAutoHyphens w:val="0"/>
    </w:pPr>
    <w:r>
      <w:rPr>
        <w:rFonts w:ascii="Calibri" w:hAnsi="Calibri" w:cs="Calibri"/>
        <w:b/>
        <w:bCs/>
        <w:color w:val="595959"/>
        <w:sz w:val="20"/>
        <w:szCs w:val="20"/>
      </w:rPr>
      <w:fldChar w:fldCharType="begin"/>
    </w:r>
    <w:r>
      <w:rPr>
        <w:rFonts w:ascii="Calibri" w:hAnsi="Calibri" w:cs="Calibri"/>
        <w:b/>
        <w:bCs/>
        <w:color w:val="595959"/>
        <w:sz w:val="20"/>
        <w:szCs w:val="20"/>
      </w:rPr>
      <w:instrText xml:space="preserve"> PAGE </w:instrText>
    </w:r>
    <w:r>
      <w:rPr>
        <w:rFonts w:ascii="Calibri" w:hAnsi="Calibri" w:cs="Calibri"/>
        <w:b/>
        <w:bCs/>
        <w:color w:val="595959"/>
        <w:sz w:val="20"/>
        <w:szCs w:val="20"/>
      </w:rPr>
      <w:fldChar w:fldCharType="separate"/>
    </w:r>
    <w:r>
      <w:rPr>
        <w:rFonts w:ascii="Calibri" w:hAnsi="Calibri" w:cs="Calibri"/>
        <w:b/>
        <w:bCs/>
        <w:color w:val="595959"/>
        <w:sz w:val="20"/>
        <w:szCs w:val="20"/>
      </w:rPr>
      <w:t>2</w:t>
    </w:r>
    <w:r>
      <w:rPr>
        <w:rFonts w:ascii="Calibri" w:hAnsi="Calibri" w:cs="Calibri"/>
        <w:b/>
        <w:bCs/>
        <w:color w:val="595959"/>
        <w:sz w:val="20"/>
        <w:szCs w:val="20"/>
      </w:rPr>
      <w:fldChar w:fldCharType="end"/>
    </w:r>
    <w:r>
      <w:rPr>
        <w:rFonts w:ascii="Calibri" w:hAnsi="Calibri" w:cs="Calibri"/>
        <w:b/>
        <w:bCs/>
        <w:color w:val="595959"/>
        <w:sz w:val="20"/>
        <w:szCs w:val="20"/>
      </w:rPr>
      <w:t xml:space="preserve"> | Hrvatska banka za obnovu i razvitak</w:t>
    </w:r>
  </w:p>
  <w:p w14:paraId="6069533A" w14:textId="77777777" w:rsidR="00067AE3" w:rsidRDefault="00545A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50548" w14:textId="77777777" w:rsidR="00067AE3" w:rsidRDefault="00545A28">
    <w:pPr>
      <w:pStyle w:val="Footer"/>
    </w:pPr>
  </w:p>
  <w:p w14:paraId="2AA869D5" w14:textId="77777777" w:rsidR="00067AE3" w:rsidRDefault="00545A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11E6" w14:textId="77777777" w:rsidR="00067AE3" w:rsidRDefault="00E43522">
    <w:pPr>
      <w:pStyle w:val="Footer"/>
      <w:pBdr>
        <w:top w:val="single" w:sz="4" w:space="1" w:color="000000"/>
      </w:pBdr>
      <w:tabs>
        <w:tab w:val="clear" w:pos="4536"/>
        <w:tab w:val="clear" w:pos="9072"/>
        <w:tab w:val="center" w:pos="4703"/>
        <w:tab w:val="right" w:pos="9406"/>
      </w:tabs>
      <w:suppressAutoHyphens w:val="0"/>
    </w:pPr>
    <w:r>
      <w:rPr>
        <w:rFonts w:ascii="Calibri" w:hAnsi="Calibri" w:cs="Calibri"/>
        <w:b/>
        <w:bCs/>
        <w:color w:val="595959"/>
        <w:sz w:val="20"/>
        <w:szCs w:val="20"/>
      </w:rPr>
      <w:fldChar w:fldCharType="begin"/>
    </w:r>
    <w:r>
      <w:rPr>
        <w:rFonts w:ascii="Calibri" w:hAnsi="Calibri" w:cs="Calibri"/>
        <w:b/>
        <w:bCs/>
        <w:color w:val="595959"/>
        <w:sz w:val="20"/>
        <w:szCs w:val="20"/>
      </w:rPr>
      <w:instrText xml:space="preserve"> PAGE </w:instrText>
    </w:r>
    <w:r>
      <w:rPr>
        <w:rFonts w:ascii="Calibri" w:hAnsi="Calibri" w:cs="Calibri"/>
        <w:b/>
        <w:bCs/>
        <w:color w:val="595959"/>
        <w:sz w:val="20"/>
        <w:szCs w:val="20"/>
      </w:rPr>
      <w:fldChar w:fldCharType="separate"/>
    </w:r>
    <w:r>
      <w:rPr>
        <w:rFonts w:ascii="Calibri" w:hAnsi="Calibri" w:cs="Calibri"/>
        <w:b/>
        <w:bCs/>
        <w:color w:val="595959"/>
        <w:sz w:val="20"/>
        <w:szCs w:val="20"/>
      </w:rPr>
      <w:t>2</w:t>
    </w:r>
    <w:r>
      <w:rPr>
        <w:rFonts w:ascii="Calibri" w:hAnsi="Calibri" w:cs="Calibri"/>
        <w:b/>
        <w:bCs/>
        <w:color w:val="595959"/>
        <w:sz w:val="20"/>
        <w:szCs w:val="20"/>
      </w:rPr>
      <w:fldChar w:fldCharType="end"/>
    </w:r>
    <w:r>
      <w:rPr>
        <w:rFonts w:ascii="Calibri" w:hAnsi="Calibri" w:cs="Calibri"/>
        <w:b/>
        <w:bCs/>
        <w:color w:val="595959"/>
        <w:sz w:val="20"/>
        <w:szCs w:val="20"/>
      </w:rPr>
      <w:t xml:space="preserve"> | Hrvatska banka za obnovu i razvitak</w:t>
    </w:r>
  </w:p>
  <w:p w14:paraId="32089805" w14:textId="77777777" w:rsidR="00067AE3" w:rsidRDefault="00545A2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DA81" w14:textId="77777777" w:rsidR="00067AE3" w:rsidRDefault="00E43522">
    <w:pPr>
      <w:pStyle w:val="Footer"/>
      <w:pBdr>
        <w:top w:val="single" w:sz="4" w:space="1" w:color="000000"/>
      </w:pBdr>
      <w:tabs>
        <w:tab w:val="clear" w:pos="4536"/>
        <w:tab w:val="clear" w:pos="9072"/>
        <w:tab w:val="center" w:pos="4703"/>
        <w:tab w:val="right" w:pos="9406"/>
      </w:tabs>
      <w:suppressAutoHyphens w:val="0"/>
    </w:pPr>
    <w:r>
      <w:rPr>
        <w:rFonts w:ascii="Calibri" w:hAnsi="Calibri" w:cs="Calibri"/>
        <w:b/>
        <w:bCs/>
        <w:color w:val="595959"/>
        <w:sz w:val="20"/>
        <w:szCs w:val="20"/>
      </w:rPr>
      <w:fldChar w:fldCharType="begin"/>
    </w:r>
    <w:r>
      <w:rPr>
        <w:rFonts w:ascii="Calibri" w:hAnsi="Calibri" w:cs="Calibri"/>
        <w:b/>
        <w:bCs/>
        <w:color w:val="595959"/>
        <w:sz w:val="20"/>
        <w:szCs w:val="20"/>
      </w:rPr>
      <w:instrText xml:space="preserve"> PAGE </w:instrText>
    </w:r>
    <w:r>
      <w:rPr>
        <w:rFonts w:ascii="Calibri" w:hAnsi="Calibri" w:cs="Calibri"/>
        <w:b/>
        <w:bCs/>
        <w:color w:val="595959"/>
        <w:sz w:val="20"/>
        <w:szCs w:val="20"/>
      </w:rPr>
      <w:fldChar w:fldCharType="separate"/>
    </w:r>
    <w:r>
      <w:rPr>
        <w:rFonts w:ascii="Calibri" w:hAnsi="Calibri" w:cs="Calibri"/>
        <w:b/>
        <w:bCs/>
        <w:color w:val="595959"/>
        <w:sz w:val="20"/>
        <w:szCs w:val="20"/>
      </w:rPr>
      <w:t>2</w:t>
    </w:r>
    <w:r>
      <w:rPr>
        <w:rFonts w:ascii="Calibri" w:hAnsi="Calibri" w:cs="Calibri"/>
        <w:b/>
        <w:bCs/>
        <w:color w:val="595959"/>
        <w:sz w:val="20"/>
        <w:szCs w:val="20"/>
      </w:rPr>
      <w:fldChar w:fldCharType="end"/>
    </w:r>
    <w:r>
      <w:rPr>
        <w:rFonts w:ascii="Calibri" w:hAnsi="Calibri" w:cs="Calibri"/>
        <w:b/>
        <w:bCs/>
        <w:color w:val="595959"/>
        <w:sz w:val="20"/>
        <w:szCs w:val="20"/>
      </w:rPr>
      <w:t xml:space="preserve"> | Hrvatska banka za obnovu i razvitak</w:t>
    </w:r>
  </w:p>
  <w:p w14:paraId="32544641" w14:textId="77777777" w:rsidR="00067AE3" w:rsidRDefault="00545A28">
    <w:pPr>
      <w:pStyle w:val="Footer"/>
    </w:pPr>
  </w:p>
  <w:p w14:paraId="6617F8B6" w14:textId="77777777" w:rsidR="00067AE3" w:rsidRDefault="00545A2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369AD" w14:textId="77777777" w:rsidR="00067AE3" w:rsidRDefault="00E43522">
    <w:pPr>
      <w:pStyle w:val="Footer"/>
      <w:pBdr>
        <w:top w:val="single" w:sz="4" w:space="1" w:color="000000"/>
      </w:pBdr>
      <w:tabs>
        <w:tab w:val="clear" w:pos="4536"/>
        <w:tab w:val="clear" w:pos="9072"/>
        <w:tab w:val="center" w:pos="4703"/>
        <w:tab w:val="right" w:pos="9406"/>
      </w:tabs>
      <w:suppressAutoHyphens w:val="0"/>
    </w:pPr>
    <w:r>
      <w:rPr>
        <w:rFonts w:ascii="Calibri" w:hAnsi="Calibri" w:cs="Calibri"/>
        <w:b/>
        <w:bCs/>
        <w:color w:val="595959"/>
        <w:sz w:val="20"/>
        <w:szCs w:val="20"/>
      </w:rPr>
      <w:fldChar w:fldCharType="begin"/>
    </w:r>
    <w:r>
      <w:rPr>
        <w:rFonts w:ascii="Calibri" w:hAnsi="Calibri" w:cs="Calibri"/>
        <w:b/>
        <w:bCs/>
        <w:color w:val="595959"/>
        <w:sz w:val="20"/>
        <w:szCs w:val="20"/>
      </w:rPr>
      <w:instrText xml:space="preserve"> PAGE </w:instrText>
    </w:r>
    <w:r>
      <w:rPr>
        <w:rFonts w:ascii="Calibri" w:hAnsi="Calibri" w:cs="Calibri"/>
        <w:b/>
        <w:bCs/>
        <w:color w:val="595959"/>
        <w:sz w:val="20"/>
        <w:szCs w:val="20"/>
      </w:rPr>
      <w:fldChar w:fldCharType="separate"/>
    </w:r>
    <w:r>
      <w:rPr>
        <w:rFonts w:ascii="Calibri" w:hAnsi="Calibri" w:cs="Calibri"/>
        <w:b/>
        <w:bCs/>
        <w:color w:val="595959"/>
        <w:sz w:val="20"/>
        <w:szCs w:val="20"/>
      </w:rPr>
      <w:t>2</w:t>
    </w:r>
    <w:r>
      <w:rPr>
        <w:rFonts w:ascii="Calibri" w:hAnsi="Calibri" w:cs="Calibri"/>
        <w:b/>
        <w:bCs/>
        <w:color w:val="595959"/>
        <w:sz w:val="20"/>
        <w:szCs w:val="20"/>
      </w:rPr>
      <w:fldChar w:fldCharType="end"/>
    </w:r>
    <w:r>
      <w:rPr>
        <w:rFonts w:ascii="Calibri" w:hAnsi="Calibri" w:cs="Calibri"/>
        <w:b/>
        <w:bCs/>
        <w:color w:val="595959"/>
        <w:sz w:val="20"/>
        <w:szCs w:val="20"/>
      </w:rPr>
      <w:t xml:space="preserve"> | Hrvatska banka za obnovu i razvitak</w:t>
    </w:r>
  </w:p>
  <w:p w14:paraId="1A89C34E" w14:textId="77777777" w:rsidR="00067AE3" w:rsidRDefault="00545A28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C1580" w14:textId="77777777" w:rsidR="00067AE3" w:rsidRDefault="00E43522">
    <w:pPr>
      <w:pStyle w:val="Footer"/>
      <w:pBdr>
        <w:top w:val="single" w:sz="4" w:space="1" w:color="000000"/>
      </w:pBdr>
      <w:tabs>
        <w:tab w:val="clear" w:pos="4536"/>
        <w:tab w:val="clear" w:pos="9072"/>
        <w:tab w:val="center" w:pos="4703"/>
        <w:tab w:val="right" w:pos="9406"/>
      </w:tabs>
      <w:suppressAutoHyphens w:val="0"/>
    </w:pPr>
    <w:r>
      <w:rPr>
        <w:rFonts w:ascii="Calibri" w:hAnsi="Calibri" w:cs="Calibri"/>
        <w:b/>
        <w:bCs/>
        <w:color w:val="595959"/>
        <w:sz w:val="20"/>
        <w:szCs w:val="20"/>
      </w:rPr>
      <w:fldChar w:fldCharType="begin"/>
    </w:r>
    <w:r>
      <w:rPr>
        <w:rFonts w:ascii="Calibri" w:hAnsi="Calibri" w:cs="Calibri"/>
        <w:b/>
        <w:bCs/>
        <w:color w:val="595959"/>
        <w:sz w:val="20"/>
        <w:szCs w:val="20"/>
      </w:rPr>
      <w:instrText xml:space="preserve"> PAGE </w:instrText>
    </w:r>
    <w:r>
      <w:rPr>
        <w:rFonts w:ascii="Calibri" w:hAnsi="Calibri" w:cs="Calibri"/>
        <w:b/>
        <w:bCs/>
        <w:color w:val="595959"/>
        <w:sz w:val="20"/>
        <w:szCs w:val="20"/>
      </w:rPr>
      <w:fldChar w:fldCharType="separate"/>
    </w:r>
    <w:r>
      <w:rPr>
        <w:rFonts w:ascii="Calibri" w:hAnsi="Calibri" w:cs="Calibri"/>
        <w:b/>
        <w:bCs/>
        <w:color w:val="595959"/>
        <w:sz w:val="20"/>
        <w:szCs w:val="20"/>
      </w:rPr>
      <w:t>2</w:t>
    </w:r>
    <w:r>
      <w:rPr>
        <w:rFonts w:ascii="Calibri" w:hAnsi="Calibri" w:cs="Calibri"/>
        <w:b/>
        <w:bCs/>
        <w:color w:val="595959"/>
        <w:sz w:val="20"/>
        <w:szCs w:val="20"/>
      </w:rPr>
      <w:fldChar w:fldCharType="end"/>
    </w:r>
    <w:r>
      <w:rPr>
        <w:rFonts w:ascii="Calibri" w:hAnsi="Calibri" w:cs="Calibri"/>
        <w:b/>
        <w:bCs/>
        <w:color w:val="595959"/>
        <w:sz w:val="20"/>
        <w:szCs w:val="20"/>
      </w:rPr>
      <w:t xml:space="preserve"> | Hrvatska banka za obnovu i razvitak</w:t>
    </w:r>
  </w:p>
  <w:p w14:paraId="2A71885F" w14:textId="77777777" w:rsidR="00067AE3" w:rsidRDefault="00545A28">
    <w:pPr>
      <w:pStyle w:val="Footer"/>
    </w:pPr>
  </w:p>
  <w:p w14:paraId="6089792E" w14:textId="77777777" w:rsidR="00067AE3" w:rsidRDefault="00545A28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9FC9" w14:textId="77777777" w:rsidR="00067AE3" w:rsidRDefault="00E43522">
    <w:pPr>
      <w:pStyle w:val="Footer"/>
      <w:pBdr>
        <w:top w:val="single" w:sz="4" w:space="1" w:color="000000"/>
      </w:pBdr>
      <w:tabs>
        <w:tab w:val="clear" w:pos="4536"/>
        <w:tab w:val="clear" w:pos="9072"/>
        <w:tab w:val="center" w:pos="4703"/>
        <w:tab w:val="right" w:pos="9406"/>
      </w:tabs>
      <w:suppressAutoHyphens w:val="0"/>
    </w:pPr>
    <w:r>
      <w:rPr>
        <w:rFonts w:ascii="Calibri" w:hAnsi="Calibri" w:cs="Calibri"/>
        <w:b/>
        <w:bCs/>
        <w:color w:val="595959"/>
        <w:sz w:val="20"/>
        <w:szCs w:val="20"/>
      </w:rPr>
      <w:fldChar w:fldCharType="begin"/>
    </w:r>
    <w:r>
      <w:rPr>
        <w:rFonts w:ascii="Calibri" w:hAnsi="Calibri" w:cs="Calibri"/>
        <w:b/>
        <w:bCs/>
        <w:color w:val="595959"/>
        <w:sz w:val="20"/>
        <w:szCs w:val="20"/>
      </w:rPr>
      <w:instrText xml:space="preserve"> PAGE </w:instrText>
    </w:r>
    <w:r>
      <w:rPr>
        <w:rFonts w:ascii="Calibri" w:hAnsi="Calibri" w:cs="Calibri"/>
        <w:b/>
        <w:bCs/>
        <w:color w:val="595959"/>
        <w:sz w:val="20"/>
        <w:szCs w:val="20"/>
      </w:rPr>
      <w:fldChar w:fldCharType="separate"/>
    </w:r>
    <w:r>
      <w:rPr>
        <w:rFonts w:ascii="Calibri" w:hAnsi="Calibri" w:cs="Calibri"/>
        <w:b/>
        <w:bCs/>
        <w:color w:val="595959"/>
        <w:sz w:val="20"/>
        <w:szCs w:val="20"/>
      </w:rPr>
      <w:t>2</w:t>
    </w:r>
    <w:r>
      <w:rPr>
        <w:rFonts w:ascii="Calibri" w:hAnsi="Calibri" w:cs="Calibri"/>
        <w:b/>
        <w:bCs/>
        <w:color w:val="595959"/>
        <w:sz w:val="20"/>
        <w:szCs w:val="20"/>
      </w:rPr>
      <w:fldChar w:fldCharType="end"/>
    </w:r>
    <w:r>
      <w:rPr>
        <w:rFonts w:ascii="Calibri" w:hAnsi="Calibri" w:cs="Calibri"/>
        <w:b/>
        <w:bCs/>
        <w:color w:val="595959"/>
        <w:sz w:val="20"/>
        <w:szCs w:val="20"/>
      </w:rPr>
      <w:t xml:space="preserve"> | Hrvatska banka za obnovu i razvitak</w:t>
    </w:r>
  </w:p>
  <w:p w14:paraId="6D0EDDA6" w14:textId="77777777" w:rsidR="00067AE3" w:rsidRDefault="00545A28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E67C" w14:textId="77777777" w:rsidR="00067AE3" w:rsidRDefault="00E43522">
    <w:pPr>
      <w:pStyle w:val="Footer"/>
      <w:pBdr>
        <w:top w:val="single" w:sz="4" w:space="1" w:color="000000"/>
      </w:pBdr>
      <w:tabs>
        <w:tab w:val="clear" w:pos="4536"/>
        <w:tab w:val="clear" w:pos="9072"/>
        <w:tab w:val="center" w:pos="4703"/>
        <w:tab w:val="right" w:pos="9406"/>
      </w:tabs>
      <w:suppressAutoHyphens w:val="0"/>
    </w:pPr>
    <w:r>
      <w:rPr>
        <w:rFonts w:ascii="Calibri" w:hAnsi="Calibri" w:cs="Calibri"/>
        <w:b/>
        <w:bCs/>
        <w:color w:val="595959"/>
        <w:sz w:val="20"/>
        <w:szCs w:val="20"/>
      </w:rPr>
      <w:fldChar w:fldCharType="begin"/>
    </w:r>
    <w:r>
      <w:rPr>
        <w:rFonts w:ascii="Calibri" w:hAnsi="Calibri" w:cs="Calibri"/>
        <w:b/>
        <w:bCs/>
        <w:color w:val="595959"/>
        <w:sz w:val="20"/>
        <w:szCs w:val="20"/>
      </w:rPr>
      <w:instrText xml:space="preserve"> PAGE </w:instrText>
    </w:r>
    <w:r>
      <w:rPr>
        <w:rFonts w:ascii="Calibri" w:hAnsi="Calibri" w:cs="Calibri"/>
        <w:b/>
        <w:bCs/>
        <w:color w:val="595959"/>
        <w:sz w:val="20"/>
        <w:szCs w:val="20"/>
      </w:rPr>
      <w:fldChar w:fldCharType="separate"/>
    </w:r>
    <w:r>
      <w:rPr>
        <w:rFonts w:ascii="Calibri" w:hAnsi="Calibri" w:cs="Calibri"/>
        <w:b/>
        <w:bCs/>
        <w:color w:val="595959"/>
        <w:sz w:val="20"/>
        <w:szCs w:val="20"/>
      </w:rPr>
      <w:t>2</w:t>
    </w:r>
    <w:r>
      <w:rPr>
        <w:rFonts w:ascii="Calibri" w:hAnsi="Calibri" w:cs="Calibri"/>
        <w:b/>
        <w:bCs/>
        <w:color w:val="595959"/>
        <w:sz w:val="20"/>
        <w:szCs w:val="20"/>
      </w:rPr>
      <w:fldChar w:fldCharType="end"/>
    </w:r>
    <w:r>
      <w:rPr>
        <w:rFonts w:ascii="Calibri" w:hAnsi="Calibri" w:cs="Calibri"/>
        <w:b/>
        <w:bCs/>
        <w:color w:val="595959"/>
        <w:sz w:val="20"/>
        <w:szCs w:val="20"/>
      </w:rPr>
      <w:t xml:space="preserve"> | Hrvatska banka za obnovu i razvitak</w:t>
    </w:r>
  </w:p>
  <w:p w14:paraId="2F380893" w14:textId="77777777" w:rsidR="00067AE3" w:rsidRDefault="00545A28">
    <w:pPr>
      <w:pStyle w:val="Footer"/>
    </w:pPr>
  </w:p>
  <w:p w14:paraId="13ADCDF7" w14:textId="77777777" w:rsidR="00067AE3" w:rsidRDefault="00545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DA8D2" w14:textId="77777777" w:rsidR="0012473A" w:rsidRDefault="00E43522">
      <w:r>
        <w:rPr>
          <w:color w:val="000000"/>
        </w:rPr>
        <w:separator/>
      </w:r>
    </w:p>
  </w:footnote>
  <w:footnote w:type="continuationSeparator" w:id="0">
    <w:p w14:paraId="5E0A4611" w14:textId="77777777" w:rsidR="0012473A" w:rsidRDefault="00E43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DAA1" w14:textId="77777777" w:rsidR="00067AE3" w:rsidRDefault="00E43522">
    <w:pPr>
      <w:pBdr>
        <w:bottom w:val="single" w:sz="4" w:space="1" w:color="000000"/>
      </w:pBdr>
      <w:tabs>
        <w:tab w:val="center" w:pos="4703"/>
        <w:tab w:val="right" w:pos="9406"/>
      </w:tabs>
      <w:ind w:right="-142" w:hanging="426"/>
      <w:jc w:val="right"/>
      <w:rPr>
        <w:rFonts w:ascii="Calibri" w:hAnsi="Calibri" w:cs="Calibri"/>
        <w:b/>
        <w:bCs/>
        <w:i/>
        <w:iCs/>
        <w:sz w:val="22"/>
        <w:szCs w:val="22"/>
      </w:rPr>
    </w:pPr>
    <w:r>
      <w:rPr>
        <w:rFonts w:ascii="Calibri" w:hAnsi="Calibri" w:cs="Calibri"/>
        <w:b/>
        <w:bCs/>
        <w:i/>
        <w:iCs/>
        <w:sz w:val="22"/>
        <w:szCs w:val="22"/>
      </w:rPr>
      <w:t>Odvojeni i konsolidirani Financijski plan HBOR-a i Grupe HBOR za razdoblje od 2022. do 2026. godine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E19EE" w14:textId="77777777" w:rsidR="00067AE3" w:rsidRDefault="00E435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AC5697" wp14:editId="55828C90">
          <wp:simplePos x="0" y="0"/>
          <wp:positionH relativeFrom="column">
            <wp:posOffset>0</wp:posOffset>
          </wp:positionH>
          <wp:positionV relativeFrom="paragraph">
            <wp:posOffset>-630</wp:posOffset>
          </wp:positionV>
          <wp:extent cx="2825111" cy="1111252"/>
          <wp:effectExtent l="0" t="0" r="0" b="0"/>
          <wp:wrapNone/>
          <wp:docPr id="1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32215" t="31628" r="17138" b="40171"/>
                  <a:stretch>
                    <a:fillRect/>
                  </a:stretch>
                </pic:blipFill>
                <pic:spPr>
                  <a:xfrm>
                    <a:off x="0" y="0"/>
                    <a:ext cx="2825111" cy="111125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0A61" w14:textId="77777777" w:rsidR="00067AE3" w:rsidRDefault="00E43522">
    <w:pPr>
      <w:pBdr>
        <w:bottom w:val="single" w:sz="4" w:space="1" w:color="000000"/>
      </w:pBdr>
      <w:tabs>
        <w:tab w:val="center" w:pos="4703"/>
        <w:tab w:val="right" w:pos="9406"/>
      </w:tabs>
      <w:ind w:right="-142" w:hanging="426"/>
      <w:jc w:val="right"/>
      <w:rPr>
        <w:rFonts w:ascii="Calibri" w:hAnsi="Calibri" w:cs="Calibri"/>
        <w:b/>
        <w:bCs/>
        <w:i/>
        <w:iCs/>
        <w:sz w:val="22"/>
        <w:szCs w:val="22"/>
      </w:rPr>
    </w:pPr>
    <w:r>
      <w:rPr>
        <w:rFonts w:ascii="Calibri" w:hAnsi="Calibri" w:cs="Calibri"/>
        <w:b/>
        <w:bCs/>
        <w:i/>
        <w:iCs/>
        <w:sz w:val="22"/>
        <w:szCs w:val="22"/>
      </w:rPr>
      <w:t>Odvojeni i konsolidirani Financijski plan HBOR-a i Grupe HBOR za razdoblje od 2022. do 2026. godine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D1C7" w14:textId="77777777" w:rsidR="00067AE3" w:rsidRDefault="00E43522">
    <w:pPr>
      <w:pStyle w:val="Header"/>
      <w:pBdr>
        <w:bottom w:val="single" w:sz="4" w:space="1" w:color="000000"/>
      </w:pBdr>
      <w:ind w:hanging="142"/>
      <w:jc w:val="right"/>
      <w:rPr>
        <w:rFonts w:ascii="Calibri" w:hAnsi="Calibri" w:cs="Calibri"/>
        <w:b/>
        <w:bCs/>
        <w:i/>
        <w:iCs/>
        <w:sz w:val="22"/>
        <w:szCs w:val="22"/>
      </w:rPr>
    </w:pPr>
    <w:r>
      <w:rPr>
        <w:rFonts w:ascii="Calibri" w:hAnsi="Calibri" w:cs="Calibri"/>
        <w:b/>
        <w:bCs/>
        <w:i/>
        <w:iCs/>
        <w:sz w:val="22"/>
        <w:szCs w:val="22"/>
      </w:rPr>
      <w:t>Odvojeni i konsolidirani Financijski plan HBOR-a i Grupe HBOR za razdoblje od 2022. do 2026. godine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278A" w14:textId="77777777" w:rsidR="00067AE3" w:rsidRDefault="00E43522">
    <w:pPr>
      <w:pBdr>
        <w:bottom w:val="single" w:sz="4" w:space="1" w:color="000000"/>
      </w:pBdr>
      <w:tabs>
        <w:tab w:val="center" w:pos="4703"/>
        <w:tab w:val="right" w:pos="9406"/>
      </w:tabs>
      <w:ind w:right="-142" w:hanging="426"/>
      <w:jc w:val="right"/>
      <w:rPr>
        <w:rFonts w:ascii="Calibri" w:hAnsi="Calibri" w:cs="Calibri"/>
        <w:b/>
        <w:bCs/>
        <w:i/>
        <w:iCs/>
        <w:sz w:val="22"/>
        <w:szCs w:val="22"/>
      </w:rPr>
    </w:pPr>
    <w:r>
      <w:rPr>
        <w:rFonts w:ascii="Calibri" w:hAnsi="Calibri" w:cs="Calibri"/>
        <w:b/>
        <w:bCs/>
        <w:i/>
        <w:iCs/>
        <w:sz w:val="22"/>
        <w:szCs w:val="22"/>
      </w:rPr>
      <w:t>Odvojeni i konsolidirani Financijski plan HBOR-a i Grupe HBOR za razdoblje od 2022. do 2026. godine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E96FF" w14:textId="77777777" w:rsidR="00067AE3" w:rsidRDefault="00E43522">
    <w:pPr>
      <w:pStyle w:val="Header"/>
      <w:pBdr>
        <w:bottom w:val="single" w:sz="4" w:space="1" w:color="000000"/>
      </w:pBdr>
      <w:ind w:hanging="142"/>
      <w:jc w:val="right"/>
      <w:rPr>
        <w:rFonts w:ascii="Calibri" w:hAnsi="Calibri" w:cs="Calibri"/>
        <w:b/>
        <w:bCs/>
        <w:i/>
        <w:iCs/>
        <w:sz w:val="22"/>
        <w:szCs w:val="22"/>
      </w:rPr>
    </w:pPr>
    <w:r>
      <w:rPr>
        <w:rFonts w:ascii="Calibri" w:hAnsi="Calibri" w:cs="Calibri"/>
        <w:b/>
        <w:bCs/>
        <w:i/>
        <w:iCs/>
        <w:sz w:val="22"/>
        <w:szCs w:val="22"/>
      </w:rPr>
      <w:t>Odvojeni i konsolidirani Financijski plan HBOR-a i Grupe HBOR za razdoblje od 2022. do 2026. godine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CA914" w14:textId="77777777" w:rsidR="00067AE3" w:rsidRDefault="00E43522">
    <w:pPr>
      <w:pBdr>
        <w:bottom w:val="single" w:sz="4" w:space="1" w:color="000000"/>
      </w:pBdr>
      <w:tabs>
        <w:tab w:val="center" w:pos="4703"/>
        <w:tab w:val="right" w:pos="9406"/>
      </w:tabs>
      <w:ind w:right="-142" w:hanging="426"/>
      <w:jc w:val="right"/>
      <w:rPr>
        <w:rFonts w:ascii="Calibri" w:hAnsi="Calibri" w:cs="Calibri"/>
        <w:b/>
        <w:bCs/>
        <w:i/>
        <w:iCs/>
        <w:sz w:val="22"/>
        <w:szCs w:val="22"/>
      </w:rPr>
    </w:pPr>
    <w:r>
      <w:rPr>
        <w:rFonts w:ascii="Calibri" w:hAnsi="Calibri" w:cs="Calibri"/>
        <w:b/>
        <w:bCs/>
        <w:i/>
        <w:iCs/>
        <w:sz w:val="22"/>
        <w:szCs w:val="22"/>
      </w:rPr>
      <w:t>Odvojeni i konsolidirani Financijski plan HBOR-a i Grupe HBOR za razdoblje od 2022. do 2026. godine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0560" w14:textId="77777777" w:rsidR="00067AE3" w:rsidRDefault="00E43522">
    <w:pPr>
      <w:pStyle w:val="Header"/>
      <w:pBdr>
        <w:bottom w:val="single" w:sz="4" w:space="1" w:color="000000"/>
      </w:pBdr>
      <w:ind w:hanging="142"/>
      <w:jc w:val="right"/>
      <w:rPr>
        <w:rFonts w:ascii="Calibri" w:hAnsi="Calibri" w:cs="Calibri"/>
        <w:b/>
        <w:bCs/>
        <w:i/>
        <w:iCs/>
        <w:sz w:val="22"/>
        <w:szCs w:val="22"/>
      </w:rPr>
    </w:pPr>
    <w:r>
      <w:rPr>
        <w:rFonts w:ascii="Calibri" w:hAnsi="Calibri" w:cs="Calibri"/>
        <w:b/>
        <w:bCs/>
        <w:i/>
        <w:iCs/>
        <w:sz w:val="22"/>
        <w:szCs w:val="22"/>
      </w:rPr>
      <w:t>Odvojeni i konsolidirani Financijski plan HBOR-a i Grupe HBOR za razdoblje od 2022. do 2026. godine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C1C1F"/>
    <w:multiLevelType w:val="multilevel"/>
    <w:tmpl w:val="1CD09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466"/>
    <w:rsid w:val="0012473A"/>
    <w:rsid w:val="00252466"/>
    <w:rsid w:val="00545A28"/>
    <w:rsid w:val="006D4D75"/>
    <w:rsid w:val="00E4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5909"/>
  <w15:docId w15:val="{A98FD041-27C4-4DC6-8E62-F4471748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pPr>
      <w:ind w:left="708"/>
    </w:p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  <w:lang w:eastAsia="hr-HR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F5496"/>
      <w:sz w:val="26"/>
      <w:szCs w:val="26"/>
      <w:lang w:eastAsia="hr-HR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3763"/>
      <w:sz w:val="24"/>
      <w:szCs w:val="24"/>
      <w:lang w:eastAsia="hr-HR"/>
    </w:rPr>
  </w:style>
  <w:style w:type="paragraph" w:styleId="TOCHeading">
    <w:name w:val="TOC Heading"/>
    <w:basedOn w:val="Heading1"/>
    <w:next w:val="Normal"/>
    <w:pPr>
      <w:suppressAutoHyphens w:val="0"/>
      <w:spacing w:line="254" w:lineRule="auto"/>
    </w:pPr>
    <w:rPr>
      <w:lang w:val="en-US" w:eastAsia="en-US"/>
    </w:rPr>
  </w:style>
  <w:style w:type="paragraph" w:styleId="TOC1">
    <w:name w:val="toc 1"/>
    <w:basedOn w:val="Normal"/>
    <w:next w:val="Normal"/>
    <w:autoRedefine/>
    <w:pPr>
      <w:spacing w:after="100"/>
    </w:pPr>
  </w:style>
  <w:style w:type="paragraph" w:styleId="TOC2">
    <w:name w:val="toc 2"/>
    <w:basedOn w:val="Normal"/>
    <w:next w:val="Normal"/>
    <w:autoRedefine/>
    <w:pPr>
      <w:tabs>
        <w:tab w:val="right" w:leader="dot" w:pos="14318"/>
      </w:tabs>
      <w:spacing w:after="100"/>
      <w:ind w:left="240" w:hanging="240"/>
    </w:pPr>
  </w:style>
  <w:style w:type="paragraph" w:styleId="TOC3">
    <w:name w:val="toc 3"/>
    <w:basedOn w:val="Normal"/>
    <w:next w:val="Normal"/>
    <w:autoRedefine/>
    <w:pPr>
      <w:tabs>
        <w:tab w:val="right" w:leader="dot" w:pos="14318"/>
      </w:tabs>
      <w:spacing w:after="100"/>
      <w:ind w:left="480" w:hanging="480"/>
    </w:pPr>
  </w:style>
  <w:style w:type="character" w:styleId="Hyperlink">
    <w:name w:val="Hyperlink"/>
    <w:basedOn w:val="DefaultParagraphFont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1034</Words>
  <Characters>5895</Characters>
  <Application>Microsoft Office Word</Application>
  <DocSecurity>0</DocSecurity>
  <Lines>49</Lines>
  <Paragraphs>13</Paragraphs>
  <ScaleCrop>false</ScaleCrop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Antolović Divna</dc:creator>
  <dc:description/>
  <cp:lastModifiedBy>Tonković Ilka</cp:lastModifiedBy>
  <cp:revision>4</cp:revision>
  <dcterms:created xsi:type="dcterms:W3CDTF">2022-10-17T12:27:00Z</dcterms:created>
  <dcterms:modified xsi:type="dcterms:W3CDTF">2022-10-17T12:39:00Z</dcterms:modified>
</cp:coreProperties>
</file>